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14" w:rsidRPr="00223E40" w:rsidRDefault="00D410AC" w:rsidP="00516C14">
      <w:pPr>
        <w:jc w:val="both"/>
        <w:rPr>
          <w:rFonts w:ascii="Garamond" w:hAnsi="Garamond" w:cs="Arial"/>
          <w:noProof/>
          <w:lang w:val="sr-Latn-ME"/>
        </w:rPr>
      </w:pPr>
      <w:r>
        <w:rPr>
          <w:rFonts w:ascii="Garamond" w:hAnsi="Garamond" w:cs="Arial"/>
          <w:noProof/>
          <w:lang w:val="sr-Latn-ME"/>
        </w:rPr>
        <w:t>Na osnovu člana 59 Zakona o lokalnoj samoupravi („Službeni list Crne Gore“ br. 2/18, 34/19 i 38/20) i člana 101 Statuta Opštine Budva („Službeni list Crne Gore – Opštinski porpisi“ br 2/19), predsjednik Opštine Budva donosi:</w:t>
      </w:r>
    </w:p>
    <w:p w:rsidR="00516C14" w:rsidRPr="00223E40" w:rsidRDefault="00516C14" w:rsidP="00516C14">
      <w:pPr>
        <w:rPr>
          <w:rFonts w:ascii="Garamond" w:hAnsi="Garamond" w:cs="Arial"/>
          <w:noProof/>
          <w:lang w:val="sr-Latn-ME"/>
        </w:rPr>
      </w:pPr>
    </w:p>
    <w:p w:rsidR="00516C14" w:rsidRPr="00223E40" w:rsidRDefault="009E3166" w:rsidP="00516C14">
      <w:pPr>
        <w:jc w:val="center"/>
        <w:rPr>
          <w:rFonts w:ascii="Garamond" w:hAnsi="Garamond" w:cs="Arial"/>
          <w:b/>
          <w:noProof/>
          <w:lang w:val="sr-Latn-ME"/>
        </w:rPr>
      </w:pPr>
      <w:r>
        <w:rPr>
          <w:rFonts w:ascii="Garamond" w:hAnsi="Garamond" w:cs="Arial"/>
          <w:b/>
          <w:noProof/>
          <w:lang w:val="sr-Latn-ME"/>
        </w:rPr>
        <w:t>NACRT</w:t>
      </w:r>
      <w:r w:rsidR="00617ABC">
        <w:rPr>
          <w:rFonts w:ascii="Garamond" w:hAnsi="Garamond" w:cs="Arial"/>
          <w:b/>
          <w:noProof/>
          <w:lang w:val="sr-Latn-ME"/>
        </w:rPr>
        <w:t xml:space="preserve"> </w:t>
      </w:r>
      <w:r w:rsidR="00516C14" w:rsidRPr="00223E40">
        <w:rPr>
          <w:rFonts w:ascii="Garamond" w:hAnsi="Garamond" w:cs="Arial"/>
          <w:b/>
          <w:noProof/>
          <w:lang w:val="sr-Latn-ME"/>
        </w:rPr>
        <w:t>PROGRAM</w:t>
      </w:r>
      <w:r w:rsidR="00B97A4D">
        <w:rPr>
          <w:rFonts w:ascii="Garamond" w:hAnsi="Garamond" w:cs="Arial"/>
          <w:b/>
          <w:noProof/>
          <w:lang w:val="sr-Latn-ME"/>
        </w:rPr>
        <w:t>A</w:t>
      </w:r>
      <w:r w:rsidR="00516C14" w:rsidRPr="00223E40">
        <w:rPr>
          <w:rFonts w:ascii="Garamond" w:hAnsi="Garamond" w:cs="Arial"/>
          <w:b/>
          <w:noProof/>
          <w:lang w:val="sr-Latn-ME"/>
        </w:rPr>
        <w:t xml:space="preserve"> INVESTICIONIH AKTIVNOSTI</w:t>
      </w:r>
    </w:p>
    <w:p w:rsidR="00516C14" w:rsidRPr="00223E40" w:rsidRDefault="0064243B" w:rsidP="00516C14">
      <w:pPr>
        <w:jc w:val="center"/>
        <w:rPr>
          <w:rFonts w:ascii="Garamond" w:hAnsi="Garamond" w:cs="Arial"/>
          <w:b/>
          <w:noProof/>
          <w:lang w:val="sr-Latn-ME"/>
        </w:rPr>
      </w:pPr>
      <w:r>
        <w:rPr>
          <w:rFonts w:ascii="Garamond" w:hAnsi="Garamond" w:cs="Arial"/>
          <w:b/>
          <w:noProof/>
          <w:lang w:val="sr-Latn-ME"/>
        </w:rPr>
        <w:t>OPŠTINE BUDVA ZA 202</w:t>
      </w:r>
      <w:r w:rsidR="009E3166">
        <w:rPr>
          <w:rFonts w:ascii="Garamond" w:hAnsi="Garamond" w:cs="Arial"/>
          <w:b/>
          <w:noProof/>
          <w:lang w:val="sr-Latn-ME"/>
        </w:rPr>
        <w:t>4</w:t>
      </w:r>
      <w:r w:rsidR="00516C14" w:rsidRPr="00223E40">
        <w:rPr>
          <w:rFonts w:ascii="Garamond" w:hAnsi="Garamond" w:cs="Arial"/>
          <w:b/>
          <w:noProof/>
          <w:lang w:val="sr-Latn-ME"/>
        </w:rPr>
        <w:t>.GODINU</w:t>
      </w:r>
    </w:p>
    <w:p w:rsidR="00516C14" w:rsidRPr="00223E40" w:rsidRDefault="00516C14" w:rsidP="00516C14">
      <w:pPr>
        <w:rPr>
          <w:rFonts w:ascii="Garamond" w:hAnsi="Garamond" w:cs="Arial"/>
          <w:noProof/>
          <w:lang w:val="sr-Latn-ME"/>
        </w:rPr>
      </w:pPr>
    </w:p>
    <w:p w:rsidR="00516C14" w:rsidRPr="00223E40" w:rsidRDefault="00516C14" w:rsidP="00516C1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223E40">
        <w:rPr>
          <w:rFonts w:ascii="Garamond" w:hAnsi="Garamond" w:cs="Arial"/>
          <w:noProof/>
          <w:lang w:val="sr-Latn-ME"/>
        </w:rPr>
        <w:t>Usvaja se Program investicionih</w:t>
      </w:r>
      <w:r w:rsidR="00383633">
        <w:rPr>
          <w:rFonts w:ascii="Garamond" w:hAnsi="Garamond" w:cs="Arial"/>
          <w:noProof/>
          <w:lang w:val="sr-Latn-ME"/>
        </w:rPr>
        <w:t xml:space="preserve"> aktivnost Opštine Budva za 202</w:t>
      </w:r>
      <w:r w:rsidR="009E3166">
        <w:rPr>
          <w:rFonts w:ascii="Garamond" w:hAnsi="Garamond" w:cs="Arial"/>
          <w:noProof/>
          <w:lang w:val="sr-Latn-ME"/>
        </w:rPr>
        <w:t>4</w:t>
      </w:r>
      <w:r w:rsidRPr="00223E40">
        <w:rPr>
          <w:rFonts w:ascii="Garamond" w:hAnsi="Garamond" w:cs="Arial"/>
          <w:noProof/>
          <w:lang w:val="sr-Latn-ME"/>
        </w:rPr>
        <w:t>. godinu</w:t>
      </w:r>
    </w:p>
    <w:p w:rsidR="00516C14" w:rsidRPr="00223E40" w:rsidRDefault="00516C14" w:rsidP="00516C14">
      <w:pPr>
        <w:ind w:left="720"/>
        <w:jc w:val="both"/>
        <w:rPr>
          <w:rFonts w:ascii="Garamond" w:hAnsi="Garamond"/>
        </w:rPr>
      </w:pPr>
    </w:p>
    <w:p w:rsidR="00516C14" w:rsidRPr="00D410AC" w:rsidRDefault="00516C14" w:rsidP="00516C1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223E40">
        <w:rPr>
          <w:rFonts w:ascii="Garamond" w:hAnsi="Garamond" w:cs="Arial"/>
          <w:noProof/>
          <w:lang w:val="sr-Latn-ME"/>
        </w:rPr>
        <w:t>Program</w:t>
      </w:r>
      <w:r w:rsidR="009E3166">
        <w:rPr>
          <w:rFonts w:ascii="Garamond" w:hAnsi="Garamond" w:cs="Arial"/>
          <w:noProof/>
          <w:lang w:val="sr-Latn-ME"/>
        </w:rPr>
        <w:t>om</w:t>
      </w:r>
      <w:r w:rsidRPr="00223E40">
        <w:rPr>
          <w:rFonts w:ascii="Garamond" w:hAnsi="Garamond" w:cs="Arial"/>
          <w:noProof/>
          <w:lang w:val="sr-Latn-ME"/>
        </w:rPr>
        <w:t xml:space="preserve"> investicionih </w:t>
      </w:r>
      <w:r w:rsidR="00383633">
        <w:rPr>
          <w:rFonts w:ascii="Garamond" w:hAnsi="Garamond" w:cs="Arial"/>
          <w:noProof/>
          <w:lang w:val="sr-Latn-ME"/>
        </w:rPr>
        <w:t>aktivnosti Opštine Budva za 202</w:t>
      </w:r>
      <w:r w:rsidR="009E3166">
        <w:rPr>
          <w:rFonts w:ascii="Garamond" w:hAnsi="Garamond" w:cs="Arial"/>
          <w:noProof/>
          <w:lang w:val="sr-Latn-ME"/>
        </w:rPr>
        <w:t>4</w:t>
      </w:r>
      <w:r w:rsidRPr="00223E40">
        <w:rPr>
          <w:rFonts w:ascii="Garamond" w:hAnsi="Garamond" w:cs="Arial"/>
          <w:noProof/>
          <w:lang w:val="sr-Latn-ME"/>
        </w:rPr>
        <w:t>. godinu (u daljem tekstu: Program) definišu se prioritetne aktivnosti i potrebna sredstva za uređen</w:t>
      </w:r>
      <w:r w:rsidR="007B2AF4">
        <w:rPr>
          <w:rFonts w:ascii="Garamond" w:hAnsi="Garamond" w:cs="Arial"/>
          <w:noProof/>
          <w:lang w:val="sr-Latn-ME"/>
        </w:rPr>
        <w:t>je prostora Opštine Budva u 202</w:t>
      </w:r>
      <w:r w:rsidR="009E3166">
        <w:rPr>
          <w:rFonts w:ascii="Garamond" w:hAnsi="Garamond" w:cs="Arial"/>
          <w:noProof/>
          <w:lang w:val="sr-Latn-ME"/>
        </w:rPr>
        <w:t>4</w:t>
      </w:r>
      <w:r w:rsidRPr="00223E40">
        <w:rPr>
          <w:rFonts w:ascii="Garamond" w:hAnsi="Garamond" w:cs="Arial"/>
          <w:noProof/>
          <w:lang w:val="sr-Latn-ME"/>
        </w:rPr>
        <w:t>. godini.</w:t>
      </w:r>
      <w:r w:rsidR="009E3166">
        <w:rPr>
          <w:rFonts w:ascii="Garamond" w:hAnsi="Garamond" w:cs="Arial"/>
          <w:noProof/>
          <w:lang w:val="sr-Latn-ME"/>
        </w:rPr>
        <w:t xml:space="preserve"> </w:t>
      </w:r>
      <w:r w:rsidRPr="00223E40">
        <w:rPr>
          <w:rFonts w:ascii="Garamond" w:hAnsi="Garamond" w:cs="Arial"/>
          <w:noProof/>
          <w:lang w:val="sr-Latn-ME"/>
        </w:rPr>
        <w:t>Programom planirani investicioni zahvati predstavlj</w:t>
      </w:r>
      <w:r w:rsidR="00383633">
        <w:rPr>
          <w:rFonts w:ascii="Garamond" w:hAnsi="Garamond" w:cs="Arial"/>
          <w:noProof/>
          <w:lang w:val="sr-Latn-ME"/>
        </w:rPr>
        <w:t>aju prioritet u izgradnji u 202</w:t>
      </w:r>
      <w:r w:rsidR="009E3166">
        <w:rPr>
          <w:rFonts w:ascii="Garamond" w:hAnsi="Garamond" w:cs="Arial"/>
          <w:noProof/>
          <w:lang w:val="sr-Latn-ME"/>
        </w:rPr>
        <w:t>4</w:t>
      </w:r>
      <w:r w:rsidRPr="00223E40">
        <w:rPr>
          <w:rFonts w:ascii="Garamond" w:hAnsi="Garamond" w:cs="Arial"/>
          <w:noProof/>
          <w:lang w:val="sr-Latn-ME"/>
        </w:rPr>
        <w:t>.</w:t>
      </w:r>
      <w:r w:rsidR="009E3166">
        <w:rPr>
          <w:rFonts w:ascii="Garamond" w:hAnsi="Garamond" w:cs="Arial"/>
          <w:noProof/>
          <w:lang w:val="sr-Latn-ME"/>
        </w:rPr>
        <w:t xml:space="preserve"> </w:t>
      </w:r>
      <w:r w:rsidRPr="00223E40">
        <w:rPr>
          <w:rFonts w:ascii="Garamond" w:hAnsi="Garamond" w:cs="Arial"/>
          <w:noProof/>
          <w:lang w:val="sr-Latn-ME"/>
        </w:rPr>
        <w:t xml:space="preserve">godini. Planirana sredstva za realizaciju </w:t>
      </w:r>
      <w:r w:rsidRPr="00D06914">
        <w:rPr>
          <w:rFonts w:ascii="Garamond" w:hAnsi="Garamond" w:cs="Arial"/>
          <w:noProof/>
          <w:lang w:val="sr-Latn-ME"/>
        </w:rPr>
        <w:t xml:space="preserve">Programa iznose  </w:t>
      </w:r>
      <w:r w:rsidR="009E3166" w:rsidRPr="0084339F">
        <w:rPr>
          <w:rFonts w:ascii="Garamond" w:hAnsi="Garamond" w:cs="Arial"/>
          <w:noProof/>
          <w:lang w:val="sr-Latn-ME"/>
        </w:rPr>
        <w:t>20</w:t>
      </w:r>
      <w:r w:rsidR="00D06914" w:rsidRPr="0084339F">
        <w:rPr>
          <w:rFonts w:ascii="Garamond" w:hAnsi="Garamond" w:cs="Arial"/>
          <w:noProof/>
          <w:lang w:val="sr-Latn-ME"/>
        </w:rPr>
        <w:t>.</w:t>
      </w:r>
      <w:r w:rsidR="009E3166" w:rsidRPr="0084339F">
        <w:rPr>
          <w:rFonts w:ascii="Garamond" w:hAnsi="Garamond" w:cs="Arial"/>
          <w:noProof/>
          <w:lang w:val="sr-Latn-ME"/>
        </w:rPr>
        <w:t>350</w:t>
      </w:r>
      <w:r w:rsidRPr="0084339F">
        <w:rPr>
          <w:rFonts w:ascii="Garamond" w:hAnsi="Garamond" w:cs="Arial"/>
          <w:noProof/>
          <w:lang w:val="sr-Latn-ME"/>
        </w:rPr>
        <w:t>.</w:t>
      </w:r>
      <w:r w:rsidR="009E3166" w:rsidRPr="0084339F">
        <w:rPr>
          <w:rFonts w:ascii="Garamond" w:hAnsi="Garamond" w:cs="Arial"/>
          <w:noProof/>
          <w:lang w:val="sr-Latn-ME"/>
        </w:rPr>
        <w:t>0</w:t>
      </w:r>
      <w:r w:rsidR="006406F5" w:rsidRPr="0084339F">
        <w:rPr>
          <w:rFonts w:ascii="Garamond" w:hAnsi="Garamond" w:cs="Arial"/>
          <w:noProof/>
          <w:lang w:val="sr-Latn-ME"/>
        </w:rPr>
        <w:t>00</w:t>
      </w:r>
      <w:r w:rsidRPr="0084339F">
        <w:rPr>
          <w:rFonts w:ascii="Garamond" w:hAnsi="Garamond" w:cs="Arial"/>
          <w:noProof/>
          <w:lang w:val="sr-Latn-ME"/>
        </w:rPr>
        <w:t>,</w:t>
      </w:r>
      <w:r w:rsidR="00D410AC" w:rsidRPr="0084339F">
        <w:rPr>
          <w:rFonts w:ascii="Garamond" w:hAnsi="Garamond" w:cs="Arial"/>
          <w:noProof/>
          <w:lang w:val="sr-Latn-ME"/>
        </w:rPr>
        <w:t>0</w:t>
      </w:r>
      <w:r w:rsidR="006406F5" w:rsidRPr="0084339F">
        <w:rPr>
          <w:rFonts w:ascii="Garamond" w:hAnsi="Garamond" w:cs="Arial"/>
          <w:noProof/>
          <w:lang w:val="sr-Latn-ME"/>
        </w:rPr>
        <w:t>0</w:t>
      </w:r>
      <w:r w:rsidRPr="0084339F">
        <w:rPr>
          <w:rFonts w:ascii="Garamond" w:hAnsi="Garamond" w:cs="Arial"/>
          <w:noProof/>
          <w:lang w:val="sr-Latn-ME"/>
        </w:rPr>
        <w:t xml:space="preserve"> € i</w:t>
      </w:r>
      <w:r w:rsidRPr="00D06914">
        <w:rPr>
          <w:rFonts w:ascii="Garamond" w:hAnsi="Garamond" w:cs="Arial"/>
          <w:noProof/>
          <w:lang w:val="sr-Latn-ME"/>
        </w:rPr>
        <w:t xml:space="preserve"> to kako</w:t>
      </w:r>
      <w:r w:rsidRPr="00223E40">
        <w:rPr>
          <w:rFonts w:ascii="Garamond" w:hAnsi="Garamond" w:cs="Arial"/>
          <w:noProof/>
          <w:lang w:val="sr-Latn-ME"/>
        </w:rPr>
        <w:t xml:space="preserve"> slijedi:</w:t>
      </w:r>
    </w:p>
    <w:p w:rsidR="00D410AC" w:rsidRDefault="00D410AC" w:rsidP="00D410AC">
      <w:pPr>
        <w:jc w:val="both"/>
        <w:rPr>
          <w:rFonts w:ascii="Garamond" w:hAnsi="Garamond" w:cs="Arial"/>
          <w:noProof/>
          <w:lang w:val="sr-Latn-ME"/>
        </w:rPr>
      </w:pPr>
    </w:p>
    <w:tbl>
      <w:tblPr>
        <w:tblW w:w="973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01"/>
        <w:gridCol w:w="3957"/>
        <w:gridCol w:w="987"/>
        <w:gridCol w:w="987"/>
        <w:gridCol w:w="881"/>
        <w:gridCol w:w="505"/>
        <w:gridCol w:w="858"/>
        <w:gridCol w:w="857"/>
      </w:tblGrid>
      <w:tr w:rsidR="009E3166" w:rsidRPr="009E3166" w:rsidTr="009E3166">
        <w:trPr>
          <w:trHeight w:val="360"/>
        </w:trPr>
        <w:tc>
          <w:tcPr>
            <w:tcW w:w="9733" w:type="dxa"/>
            <w:gridSpan w:val="8"/>
            <w:tcBorders>
              <w:top w:val="nil"/>
              <w:left w:val="nil"/>
              <w:bottom w:val="single" w:sz="12" w:space="0" w:color="ACCCEA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  <w:t>I Sportski tereni i dječija igrališta</w:t>
            </w:r>
          </w:p>
        </w:tc>
      </w:tr>
      <w:tr w:rsidR="009E3166" w:rsidRPr="009E3166" w:rsidTr="009E3166">
        <w:trPr>
          <w:trHeight w:val="33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  <w:t>1.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Izgradnja, rekonstrukcija i opremanje sportskih terena na području Budve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362.000,00 €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izgradnja i opremanje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350.000,00 €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nadzor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12.000,00 €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  <w:t>2.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Bazen "Pizana"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projektovanje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10.000,00 €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7.000,00 €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  <w:t>3.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SRC "Budva"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208.000,00 €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oprema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200.000,00 €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nadzor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8.000,00 €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30"/>
        </w:trPr>
        <w:tc>
          <w:tcPr>
            <w:tcW w:w="465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UKUPNO</w:t>
            </w:r>
          </w:p>
        </w:tc>
        <w:tc>
          <w:tcPr>
            <w:tcW w:w="1974" w:type="dxa"/>
            <w:gridSpan w:val="2"/>
            <w:tcBorders>
              <w:top w:val="double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projektovanje</w:t>
            </w:r>
          </w:p>
        </w:tc>
        <w:tc>
          <w:tcPr>
            <w:tcW w:w="138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10.000,00 €</w:t>
            </w:r>
          </w:p>
        </w:tc>
        <w:tc>
          <w:tcPr>
            <w:tcW w:w="1715" w:type="dxa"/>
            <w:gridSpan w:val="2"/>
            <w:vMerge w:val="restart"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  <w:t>577.000,00 €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Sportski tereni - Dječija igrališta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revizija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izgradnja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550.000,00 €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nadzor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20.000,00 €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60"/>
        </w:trPr>
        <w:tc>
          <w:tcPr>
            <w:tcW w:w="9733" w:type="dxa"/>
            <w:gridSpan w:val="8"/>
            <w:tcBorders>
              <w:top w:val="nil"/>
              <w:left w:val="nil"/>
              <w:bottom w:val="single" w:sz="12" w:space="0" w:color="ACCCEA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  <w:t xml:space="preserve">II Ulaganje u zdravstvene, obrazovne i opštinske institucije </w:t>
            </w:r>
          </w:p>
        </w:tc>
      </w:tr>
      <w:tr w:rsidR="009E3166" w:rsidRPr="009E3166" w:rsidTr="009E3166">
        <w:trPr>
          <w:trHeight w:val="37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  <w:t>4.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Dom zdravlja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205.000,00 €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oprema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205.000,00 €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  <w:lastRenderedPageBreak/>
              <w:t>5.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 xml:space="preserve">Obrazovne ustanove 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362.000,00 €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izgradnja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350.000,00 €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nadzor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12.000,00 €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  <w:t>6.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Dnevni Centar Budva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103.000,00 €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izgradnja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100.000,00 €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nadzor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3.000,00 €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30"/>
        </w:trPr>
        <w:tc>
          <w:tcPr>
            <w:tcW w:w="465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UKUPNO</w:t>
            </w:r>
          </w:p>
        </w:tc>
        <w:tc>
          <w:tcPr>
            <w:tcW w:w="1974" w:type="dxa"/>
            <w:gridSpan w:val="2"/>
            <w:tcBorders>
              <w:top w:val="double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projektovanje</w:t>
            </w:r>
          </w:p>
        </w:tc>
        <w:tc>
          <w:tcPr>
            <w:tcW w:w="138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 w:val="restart"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  <w:t>670.000,00 €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Ulaganje u zdravstvene, obrazovne i institucije socijalne zaštite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revizija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izgradnja i nabavka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655.000,00 €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nadzor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15.000,00 €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60"/>
        </w:trPr>
        <w:tc>
          <w:tcPr>
            <w:tcW w:w="9733" w:type="dxa"/>
            <w:gridSpan w:val="8"/>
            <w:tcBorders>
              <w:top w:val="nil"/>
              <w:left w:val="nil"/>
              <w:bottom w:val="single" w:sz="12" w:space="0" w:color="ACCCEA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  <w:t>III Ulaganje u objekte kulture</w:t>
            </w:r>
          </w:p>
        </w:tc>
      </w:tr>
      <w:tr w:rsidR="009E3166" w:rsidRPr="009E3166" w:rsidTr="009E3166">
        <w:trPr>
          <w:trHeight w:val="33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  <w:t>7.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Objekti kulture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50.000,00 €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opremanje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50.000,00 €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nadzor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0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30"/>
        </w:trPr>
        <w:tc>
          <w:tcPr>
            <w:tcW w:w="465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UKUPNO</w:t>
            </w:r>
          </w:p>
        </w:tc>
        <w:tc>
          <w:tcPr>
            <w:tcW w:w="1974" w:type="dxa"/>
            <w:gridSpan w:val="2"/>
            <w:tcBorders>
              <w:top w:val="double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projektovanje</w:t>
            </w:r>
          </w:p>
        </w:tc>
        <w:tc>
          <w:tcPr>
            <w:tcW w:w="138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 w:val="restart"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  <w:t>50.000,00 €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Ulaganje u objekte kulture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revizija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izgradnja i nabavka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50.000,00 €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nadzor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val="sr-Latn-ME" w:eastAsia="sr-Latn-ME"/>
              </w:rPr>
            </w:pPr>
            <w:r w:rsidRPr="009E3166">
              <w:rPr>
                <w:color w:val="000000"/>
                <w:kern w:val="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9E3166" w:rsidRPr="009E3166" w:rsidTr="009E3166">
        <w:trPr>
          <w:trHeight w:val="360"/>
        </w:trPr>
        <w:tc>
          <w:tcPr>
            <w:tcW w:w="9733" w:type="dxa"/>
            <w:gridSpan w:val="8"/>
            <w:tcBorders>
              <w:top w:val="nil"/>
              <w:left w:val="nil"/>
              <w:bottom w:val="single" w:sz="12" w:space="0" w:color="ACCCEA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  <w:t>IV Projekti u realizaciji sa mjesnim zajednicama</w:t>
            </w:r>
          </w:p>
        </w:tc>
      </w:tr>
      <w:tr w:rsidR="009E3166" w:rsidRPr="009E3166" w:rsidTr="009E3166">
        <w:trPr>
          <w:trHeight w:val="33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  <w:t>8.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Pomoć mjesnim zajednicama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350.000,00 €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izgradnja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350.000,00 €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30"/>
        </w:trPr>
        <w:tc>
          <w:tcPr>
            <w:tcW w:w="465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UKUPNO</w:t>
            </w:r>
          </w:p>
        </w:tc>
        <w:tc>
          <w:tcPr>
            <w:tcW w:w="1974" w:type="dxa"/>
            <w:gridSpan w:val="2"/>
            <w:tcBorders>
              <w:top w:val="double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projektovanje</w:t>
            </w:r>
          </w:p>
        </w:tc>
        <w:tc>
          <w:tcPr>
            <w:tcW w:w="138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 w:val="restart"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  <w:t>350.000,00 €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Projekti u realizaciji sa mjesnim zajednicama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revizija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izgradnja i nabavka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350.000,00 €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nadzor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60"/>
        </w:trPr>
        <w:tc>
          <w:tcPr>
            <w:tcW w:w="9733" w:type="dxa"/>
            <w:gridSpan w:val="8"/>
            <w:tcBorders>
              <w:top w:val="nil"/>
              <w:left w:val="nil"/>
              <w:bottom w:val="single" w:sz="12" w:space="0" w:color="ACCCEA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  <w:t>V Projekti gradske i komunalne infrastrukture</w:t>
            </w:r>
          </w:p>
        </w:tc>
      </w:tr>
      <w:tr w:rsidR="009E3166" w:rsidRPr="009E3166" w:rsidTr="009E3166">
        <w:trPr>
          <w:trHeight w:val="33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  <w:t>9.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Fontana Stari grad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projektovanje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11.000,00 €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revizija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izgradnja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10.000,00 €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nadzor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30"/>
        </w:trPr>
        <w:tc>
          <w:tcPr>
            <w:tcW w:w="465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UKUPNO</w:t>
            </w:r>
          </w:p>
        </w:tc>
        <w:tc>
          <w:tcPr>
            <w:tcW w:w="1974" w:type="dxa"/>
            <w:gridSpan w:val="2"/>
            <w:tcBorders>
              <w:top w:val="double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projektovanje</w:t>
            </w:r>
          </w:p>
        </w:tc>
        <w:tc>
          <w:tcPr>
            <w:tcW w:w="138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 w:val="restart"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  <w:t>11.000,00 €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Projekti u realizaciji sa mjesnim zajednicama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revizija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izgradnja i nabavka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10.000,00 €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nadzor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1.000,00 €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60"/>
        </w:trPr>
        <w:tc>
          <w:tcPr>
            <w:tcW w:w="9733" w:type="dxa"/>
            <w:gridSpan w:val="8"/>
            <w:tcBorders>
              <w:top w:val="nil"/>
              <w:left w:val="nil"/>
              <w:bottom w:val="single" w:sz="12" w:space="0" w:color="ACCCEA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  <w:t>VI Projekti u realizaciji sa javnim preduzećima</w:t>
            </w:r>
          </w:p>
        </w:tc>
      </w:tr>
      <w:tr w:rsidR="009E3166" w:rsidRPr="009E3166" w:rsidTr="009E3166">
        <w:trPr>
          <w:trHeight w:val="33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  <w:t>10.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RTV Budva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projektovanje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100.000,00 €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revizija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opremanje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100.000,00 €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color w:val="000000"/>
                <w:kern w:val="0"/>
                <w:sz w:val="20"/>
                <w:szCs w:val="20"/>
                <w:lang w:val="sr-Latn-ME" w:eastAsia="sr-Latn-ME"/>
              </w:rPr>
            </w:pPr>
            <w:r w:rsidRPr="009E3166">
              <w:rPr>
                <w:color w:val="000000"/>
                <w:kern w:val="0"/>
                <w:sz w:val="20"/>
                <w:szCs w:val="20"/>
                <w:lang w:val="sr-Latn-ME" w:eastAsia="sr-Latn-M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  <w:t>11.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"Komunalno" d.o.o.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300.000,00 €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robe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300.000,00 €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  <w:t>12.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"Vodovod i kanalizacija" d.o.o.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250.000,00 €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robe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250.000,00 €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  <w:t>13.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"Parking servis" d.o.o.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250.000,00 €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robe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250.000,00 €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30"/>
        </w:trPr>
        <w:tc>
          <w:tcPr>
            <w:tcW w:w="4658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UKUPNO</w:t>
            </w:r>
          </w:p>
        </w:tc>
        <w:tc>
          <w:tcPr>
            <w:tcW w:w="1974" w:type="dxa"/>
            <w:gridSpan w:val="2"/>
            <w:tcBorders>
              <w:top w:val="double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projektovanje</w:t>
            </w:r>
          </w:p>
        </w:tc>
        <w:tc>
          <w:tcPr>
            <w:tcW w:w="138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 w:val="restart"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  <w:t>900.000,00 €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revizija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Projekti u realizaciji sa javnim preduzećima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izgradnja i nabavka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650.000,00 €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nadzor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3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30"/>
        </w:trPr>
        <w:tc>
          <w:tcPr>
            <w:tcW w:w="4658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lastRenderedPageBreak/>
              <w:t>UKUPNO</w:t>
            </w:r>
          </w:p>
        </w:tc>
        <w:tc>
          <w:tcPr>
            <w:tcW w:w="1974" w:type="dxa"/>
            <w:gridSpan w:val="2"/>
            <w:tcBorders>
              <w:top w:val="double" w:sz="6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projektovanje</w:t>
            </w:r>
          </w:p>
        </w:tc>
        <w:tc>
          <w:tcPr>
            <w:tcW w:w="138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10.000,00 €</w:t>
            </w:r>
          </w:p>
        </w:tc>
        <w:tc>
          <w:tcPr>
            <w:tcW w:w="1715" w:type="dxa"/>
            <w:gridSpan w:val="2"/>
            <w:vMerge w:val="restart"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  <w:t>2.558.000,00 €</w:t>
            </w: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revizija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izgradnja i nabavka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2.265.000,00 €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4658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1974" w:type="dxa"/>
            <w:gridSpan w:val="2"/>
            <w:tcBorders>
              <w:top w:val="single" w:sz="8" w:space="0" w:color="auto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nadzor</w:t>
            </w:r>
          </w:p>
        </w:tc>
        <w:tc>
          <w:tcPr>
            <w:tcW w:w="13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  <w:t>36.000,00 €</w:t>
            </w:r>
          </w:p>
        </w:tc>
        <w:tc>
          <w:tcPr>
            <w:tcW w:w="1715" w:type="dxa"/>
            <w:gridSpan w:val="2"/>
            <w:vMerge/>
            <w:tcBorders>
              <w:top w:val="double" w:sz="6" w:space="0" w:color="auto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60"/>
        </w:trPr>
        <w:tc>
          <w:tcPr>
            <w:tcW w:w="9733" w:type="dxa"/>
            <w:gridSpan w:val="8"/>
            <w:tcBorders>
              <w:top w:val="nil"/>
              <w:left w:val="nil"/>
              <w:bottom w:val="single" w:sz="12" w:space="0" w:color="ACCCEA"/>
              <w:right w:val="nil"/>
            </w:tcBorders>
            <w:shd w:val="clear" w:color="auto" w:fill="auto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  <w:t>Pregled ulaganja po ekonomskoj klasifikaciji</w:t>
            </w:r>
          </w:p>
        </w:tc>
      </w:tr>
      <w:tr w:rsidR="009E3166" w:rsidRPr="009E3166" w:rsidTr="009E3166">
        <w:trPr>
          <w:trHeight w:val="33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6"/>
                <w:szCs w:val="26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14.</w:t>
            </w:r>
          </w:p>
        </w:tc>
        <w:tc>
          <w:tcPr>
            <w:tcW w:w="6812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Građevinski objekti</w:t>
            </w:r>
          </w:p>
        </w:tc>
        <w:tc>
          <w:tcPr>
            <w:tcW w:w="2220" w:type="dxa"/>
            <w:gridSpan w:val="3"/>
            <w:vMerge w:val="restart"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  <w:t>1.195.000,00 €</w:t>
            </w:r>
          </w:p>
        </w:tc>
      </w:tr>
      <w:tr w:rsidR="009E3166" w:rsidRPr="009E3166" w:rsidTr="009E3166">
        <w:trPr>
          <w:trHeight w:val="300"/>
        </w:trPr>
        <w:tc>
          <w:tcPr>
            <w:tcW w:w="7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6812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220" w:type="dxa"/>
            <w:gridSpan w:val="3"/>
            <w:vMerge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6812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220" w:type="dxa"/>
            <w:gridSpan w:val="3"/>
            <w:vMerge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3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15.</w:t>
            </w:r>
          </w:p>
        </w:tc>
        <w:tc>
          <w:tcPr>
            <w:tcW w:w="6812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Izdaci za opremu</w:t>
            </w:r>
          </w:p>
        </w:tc>
        <w:tc>
          <w:tcPr>
            <w:tcW w:w="2220" w:type="dxa"/>
            <w:gridSpan w:val="3"/>
            <w:vMerge w:val="restart"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  <w:t>1.363.000,00 €</w:t>
            </w:r>
          </w:p>
        </w:tc>
      </w:tr>
      <w:tr w:rsidR="009E3166" w:rsidRPr="009E3166" w:rsidTr="009E3166">
        <w:trPr>
          <w:trHeight w:val="300"/>
        </w:trPr>
        <w:tc>
          <w:tcPr>
            <w:tcW w:w="7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6812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220" w:type="dxa"/>
            <w:gridSpan w:val="3"/>
            <w:vMerge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6812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220" w:type="dxa"/>
            <w:gridSpan w:val="3"/>
            <w:vMerge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3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16.</w:t>
            </w:r>
          </w:p>
        </w:tc>
        <w:tc>
          <w:tcPr>
            <w:tcW w:w="6812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Program uređenja prostora opštine Budva</w:t>
            </w:r>
          </w:p>
        </w:tc>
        <w:tc>
          <w:tcPr>
            <w:tcW w:w="2220" w:type="dxa"/>
            <w:gridSpan w:val="3"/>
            <w:vMerge w:val="restart"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  <w:t>17.292.000,00 €</w:t>
            </w:r>
          </w:p>
        </w:tc>
      </w:tr>
      <w:tr w:rsidR="009E3166" w:rsidRPr="009E3166" w:rsidTr="009E3166">
        <w:trPr>
          <w:trHeight w:val="300"/>
        </w:trPr>
        <w:tc>
          <w:tcPr>
            <w:tcW w:w="7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6812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220" w:type="dxa"/>
            <w:gridSpan w:val="3"/>
            <w:vMerge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600"/>
        </w:trPr>
        <w:tc>
          <w:tcPr>
            <w:tcW w:w="7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6812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220" w:type="dxa"/>
            <w:gridSpan w:val="3"/>
            <w:vMerge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42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2220" w:type="dxa"/>
            <w:gridSpan w:val="3"/>
            <w:tcBorders>
              <w:top w:val="double" w:sz="6" w:space="0" w:color="000000"/>
              <w:left w:val="nil"/>
              <w:bottom w:val="single" w:sz="12" w:space="0" w:color="5B9BD5"/>
              <w:right w:val="nil"/>
            </w:tcBorders>
            <w:shd w:val="clear" w:color="000000" w:fill="F2F2F2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44546A"/>
                <w:kern w:val="0"/>
                <w:sz w:val="30"/>
                <w:szCs w:val="30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44546A"/>
                <w:kern w:val="0"/>
                <w:sz w:val="30"/>
                <w:szCs w:val="30"/>
                <w:lang w:val="sr-Latn-ME" w:eastAsia="sr-Latn-ME"/>
              </w:rPr>
              <w:t> </w:t>
            </w: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17.</w:t>
            </w:r>
          </w:p>
        </w:tc>
        <w:tc>
          <w:tcPr>
            <w:tcW w:w="6812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Ostali kapitalni izdaci</w:t>
            </w:r>
          </w:p>
        </w:tc>
        <w:tc>
          <w:tcPr>
            <w:tcW w:w="2220" w:type="dxa"/>
            <w:gridSpan w:val="3"/>
            <w:vMerge w:val="restart"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  <w:t>500.000,00 €</w:t>
            </w:r>
          </w:p>
        </w:tc>
      </w:tr>
      <w:tr w:rsidR="009E3166" w:rsidRPr="009E3166" w:rsidTr="009E3166">
        <w:trPr>
          <w:trHeight w:val="300"/>
        </w:trPr>
        <w:tc>
          <w:tcPr>
            <w:tcW w:w="7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6812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220" w:type="dxa"/>
            <w:gridSpan w:val="3"/>
            <w:vMerge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0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6812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220" w:type="dxa"/>
            <w:gridSpan w:val="3"/>
            <w:vMerge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3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kern w:val="0"/>
                <w:sz w:val="20"/>
                <w:szCs w:val="20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513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shd w:val="clear" w:color="000000" w:fill="D9D9D9"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UKUPNO PLAN INVESTICIONIH AKTIVNOSTI</w:t>
            </w: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br/>
              <w:t>OPŠTINE BUDVA ZA 202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  <w:t>4</w:t>
            </w:r>
          </w:p>
        </w:tc>
        <w:tc>
          <w:tcPr>
            <w:tcW w:w="2220" w:type="dxa"/>
            <w:gridSpan w:val="3"/>
            <w:vMerge w:val="restart"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  <w:r w:rsidRPr="009E3166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  <w:t>20.350.000,00 €</w:t>
            </w:r>
          </w:p>
        </w:tc>
      </w:tr>
      <w:tr w:rsidR="009E3166" w:rsidRPr="009E3166" w:rsidTr="009E3166">
        <w:trPr>
          <w:trHeight w:val="300"/>
        </w:trPr>
        <w:tc>
          <w:tcPr>
            <w:tcW w:w="7513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220" w:type="dxa"/>
            <w:gridSpan w:val="3"/>
            <w:vMerge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  <w:tr w:rsidR="009E3166" w:rsidRPr="009E3166" w:rsidTr="009E3166">
        <w:trPr>
          <w:trHeight w:val="315"/>
        </w:trPr>
        <w:tc>
          <w:tcPr>
            <w:tcW w:w="7513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12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sr-Latn-ME" w:eastAsia="sr-Latn-ME"/>
              </w:rPr>
            </w:pPr>
          </w:p>
        </w:tc>
        <w:tc>
          <w:tcPr>
            <w:tcW w:w="2220" w:type="dxa"/>
            <w:gridSpan w:val="3"/>
            <w:vMerge/>
            <w:tcBorders>
              <w:top w:val="double" w:sz="6" w:space="0" w:color="auto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9E3166" w:rsidRPr="009E3166" w:rsidRDefault="009E3166" w:rsidP="009E3166">
            <w:pPr>
              <w:suppressAutoHyphens w:val="0"/>
              <w:spacing w:line="240" w:lineRule="auto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sr-Latn-ME" w:eastAsia="sr-Latn-ME"/>
              </w:rPr>
            </w:pPr>
          </w:p>
        </w:tc>
      </w:tr>
    </w:tbl>
    <w:p w:rsidR="00D410AC" w:rsidRDefault="00D410AC" w:rsidP="00D410AC">
      <w:pPr>
        <w:jc w:val="both"/>
        <w:rPr>
          <w:rFonts w:ascii="Garamond" w:hAnsi="Garamond" w:cs="Arial"/>
          <w:noProof/>
          <w:lang w:val="sr-Latn-ME"/>
        </w:rPr>
      </w:pPr>
    </w:p>
    <w:p w:rsidR="00D410AC" w:rsidRDefault="00D410AC" w:rsidP="00D410AC">
      <w:pPr>
        <w:jc w:val="both"/>
        <w:rPr>
          <w:rFonts w:ascii="Garamond" w:hAnsi="Garamond" w:cs="Arial"/>
          <w:noProof/>
          <w:lang w:val="sr-Latn-ME"/>
        </w:rPr>
      </w:pPr>
    </w:p>
    <w:p w:rsidR="00D410AC" w:rsidRPr="00100DD0" w:rsidRDefault="00D410AC" w:rsidP="00D410AC">
      <w:pPr>
        <w:jc w:val="both"/>
        <w:rPr>
          <w:rFonts w:ascii="Garamond" w:hAnsi="Garamond"/>
        </w:rPr>
      </w:pPr>
    </w:p>
    <w:p w:rsidR="00345911" w:rsidRPr="00223E40" w:rsidRDefault="00345911" w:rsidP="002B04DB">
      <w:pPr>
        <w:numPr>
          <w:ilvl w:val="0"/>
          <w:numId w:val="3"/>
        </w:numPr>
        <w:tabs>
          <w:tab w:val="clear" w:pos="720"/>
          <w:tab w:val="num" w:pos="0"/>
        </w:tabs>
        <w:suppressAutoHyphens w:val="0"/>
        <w:spacing w:line="240" w:lineRule="auto"/>
        <w:ind w:left="284" w:hanging="284"/>
        <w:jc w:val="both"/>
        <w:rPr>
          <w:rFonts w:ascii="Garamond" w:hAnsi="Garamond" w:cs="Arial"/>
        </w:rPr>
      </w:pPr>
      <w:proofErr w:type="spellStart"/>
      <w:r w:rsidRPr="00223E40">
        <w:rPr>
          <w:rFonts w:ascii="Garamond" w:hAnsi="Garamond" w:cs="Arial"/>
        </w:rPr>
        <w:t>Ova</w:t>
      </w:r>
      <w:r w:rsidR="009E3166">
        <w:rPr>
          <w:rFonts w:ascii="Garamond" w:hAnsi="Garamond" w:cs="Arial"/>
        </w:rPr>
        <w:t>j</w:t>
      </w:r>
      <w:proofErr w:type="spellEnd"/>
      <w:r w:rsidRPr="00223E40">
        <w:rPr>
          <w:rFonts w:ascii="Garamond" w:hAnsi="Garamond" w:cs="Arial"/>
        </w:rPr>
        <w:t xml:space="preserve"> </w:t>
      </w:r>
      <w:r w:rsidR="009E3166">
        <w:rPr>
          <w:rFonts w:ascii="Garamond" w:hAnsi="Garamond" w:cs="Arial"/>
        </w:rPr>
        <w:t>Program</w:t>
      </w:r>
      <w:r w:rsidRPr="00223E40">
        <w:rPr>
          <w:rFonts w:ascii="Garamond" w:hAnsi="Garamond" w:cs="Arial"/>
        </w:rPr>
        <w:t xml:space="preserve"> stupa </w:t>
      </w:r>
      <w:proofErr w:type="spellStart"/>
      <w:r w:rsidRPr="00223E40">
        <w:rPr>
          <w:rFonts w:ascii="Garamond" w:hAnsi="Garamond" w:cs="Arial"/>
        </w:rPr>
        <w:t>na</w:t>
      </w:r>
      <w:proofErr w:type="spellEnd"/>
      <w:r w:rsidRPr="00223E40">
        <w:rPr>
          <w:rFonts w:ascii="Garamond" w:hAnsi="Garamond" w:cs="Arial"/>
        </w:rPr>
        <w:t xml:space="preserve"> </w:t>
      </w:r>
      <w:proofErr w:type="spellStart"/>
      <w:r w:rsidRPr="00223E40">
        <w:rPr>
          <w:rFonts w:ascii="Garamond" w:hAnsi="Garamond" w:cs="Arial"/>
        </w:rPr>
        <w:t>snagu</w:t>
      </w:r>
      <w:proofErr w:type="spellEnd"/>
      <w:r w:rsidRPr="00223E40">
        <w:rPr>
          <w:rFonts w:ascii="Garamond" w:hAnsi="Garamond" w:cs="Arial"/>
        </w:rPr>
        <w:t xml:space="preserve"> </w:t>
      </w:r>
      <w:proofErr w:type="spellStart"/>
      <w:r w:rsidRPr="00223E40">
        <w:rPr>
          <w:rFonts w:ascii="Garamond" w:hAnsi="Garamond" w:cs="Arial"/>
        </w:rPr>
        <w:t>osmog</w:t>
      </w:r>
      <w:proofErr w:type="spellEnd"/>
      <w:r w:rsidRPr="00223E40">
        <w:rPr>
          <w:rFonts w:ascii="Garamond" w:hAnsi="Garamond" w:cs="Arial"/>
        </w:rPr>
        <w:t xml:space="preserve"> dana od dana </w:t>
      </w:r>
      <w:proofErr w:type="spellStart"/>
      <w:r w:rsidRPr="00223E40">
        <w:rPr>
          <w:rFonts w:ascii="Garamond" w:hAnsi="Garamond" w:cs="Arial"/>
        </w:rPr>
        <w:t>objavljivanja</w:t>
      </w:r>
      <w:proofErr w:type="spellEnd"/>
      <w:r w:rsidRPr="00223E40">
        <w:rPr>
          <w:rFonts w:ascii="Garamond" w:hAnsi="Garamond" w:cs="Arial"/>
        </w:rPr>
        <w:t xml:space="preserve"> u “</w:t>
      </w:r>
      <w:proofErr w:type="spellStart"/>
      <w:r w:rsidRPr="00223E40">
        <w:rPr>
          <w:rFonts w:ascii="Garamond" w:hAnsi="Garamond" w:cs="Arial"/>
        </w:rPr>
        <w:t>Službenom</w:t>
      </w:r>
      <w:proofErr w:type="spellEnd"/>
      <w:r w:rsidRPr="00223E40">
        <w:rPr>
          <w:rFonts w:ascii="Garamond" w:hAnsi="Garamond" w:cs="Arial"/>
        </w:rPr>
        <w:t xml:space="preserve"> </w:t>
      </w:r>
      <w:proofErr w:type="spellStart"/>
      <w:r w:rsidRPr="00223E40">
        <w:rPr>
          <w:rFonts w:ascii="Garamond" w:hAnsi="Garamond" w:cs="Arial"/>
        </w:rPr>
        <w:t>listu</w:t>
      </w:r>
      <w:proofErr w:type="spellEnd"/>
      <w:r w:rsidRPr="00223E40">
        <w:rPr>
          <w:rFonts w:ascii="Garamond" w:hAnsi="Garamond" w:cs="Arial"/>
        </w:rPr>
        <w:t xml:space="preserve"> CG- </w:t>
      </w:r>
      <w:proofErr w:type="spellStart"/>
      <w:r w:rsidRPr="00223E40">
        <w:rPr>
          <w:rFonts w:ascii="Garamond" w:hAnsi="Garamond" w:cs="Arial"/>
        </w:rPr>
        <w:t>Opštinski</w:t>
      </w:r>
      <w:proofErr w:type="spellEnd"/>
      <w:r w:rsidRPr="00223E40">
        <w:rPr>
          <w:rFonts w:ascii="Garamond" w:hAnsi="Garamond" w:cs="Arial"/>
        </w:rPr>
        <w:t xml:space="preserve"> </w:t>
      </w:r>
      <w:proofErr w:type="spellStart"/>
      <w:r w:rsidRPr="00223E40">
        <w:rPr>
          <w:rFonts w:ascii="Garamond" w:hAnsi="Garamond" w:cs="Arial"/>
        </w:rPr>
        <w:t>propisi</w:t>
      </w:r>
      <w:proofErr w:type="spellEnd"/>
      <w:r w:rsidRPr="00223E40">
        <w:rPr>
          <w:rFonts w:ascii="Garamond" w:hAnsi="Garamond" w:cs="Arial"/>
        </w:rPr>
        <w:t>”.</w:t>
      </w:r>
    </w:p>
    <w:p w:rsidR="00345911" w:rsidRPr="00223E40" w:rsidRDefault="00345911" w:rsidP="00345911">
      <w:pPr>
        <w:rPr>
          <w:rFonts w:ascii="Garamond" w:hAnsi="Garamond" w:cs="Arial"/>
        </w:rPr>
      </w:pPr>
    </w:p>
    <w:p w:rsidR="00383633" w:rsidRDefault="00383633" w:rsidP="00345911">
      <w:pPr>
        <w:rPr>
          <w:rFonts w:ascii="Garamond" w:hAnsi="Garamond" w:cs="Arial"/>
          <w:b/>
          <w:bCs/>
        </w:rPr>
      </w:pPr>
    </w:p>
    <w:p w:rsidR="00383633" w:rsidRPr="00223E40" w:rsidRDefault="00383633" w:rsidP="00345911">
      <w:pPr>
        <w:rPr>
          <w:rFonts w:ascii="Garamond" w:hAnsi="Garamond" w:cs="Arial"/>
          <w:b/>
          <w:bCs/>
        </w:rPr>
      </w:pPr>
    </w:p>
    <w:p w:rsidR="00345911" w:rsidRPr="00223E40" w:rsidRDefault="00345911" w:rsidP="00345911">
      <w:pPr>
        <w:rPr>
          <w:rFonts w:ascii="Garamond" w:hAnsi="Garamond" w:cs="Arial"/>
          <w:b/>
          <w:bCs/>
        </w:rPr>
      </w:pPr>
    </w:p>
    <w:p w:rsidR="00345911" w:rsidRPr="00223E40" w:rsidRDefault="00345911" w:rsidP="00345911">
      <w:pPr>
        <w:rPr>
          <w:rFonts w:ascii="Garamond" w:hAnsi="Garamond" w:cs="Arial"/>
          <w:b/>
          <w:bCs/>
        </w:rPr>
      </w:pPr>
      <w:r w:rsidRPr="00223E40">
        <w:rPr>
          <w:rFonts w:ascii="Garamond" w:hAnsi="Garamond" w:cs="Arial"/>
          <w:b/>
          <w:bCs/>
        </w:rPr>
        <w:t>Broj:0101-</w:t>
      </w:r>
      <w:r w:rsidRPr="00223E40">
        <w:rPr>
          <w:rFonts w:ascii="Garamond" w:hAnsi="Garamond" w:cs="Arial"/>
          <w:b/>
          <w:bCs/>
        </w:rPr>
        <w:tab/>
      </w:r>
      <w:r w:rsidRPr="00223E40">
        <w:rPr>
          <w:rFonts w:ascii="Garamond" w:hAnsi="Garamond" w:cs="Arial"/>
          <w:b/>
          <w:bCs/>
        </w:rPr>
        <w:tab/>
      </w:r>
      <w:r w:rsidRPr="00223E40">
        <w:rPr>
          <w:rFonts w:ascii="Garamond" w:hAnsi="Garamond" w:cs="Arial"/>
          <w:b/>
          <w:bCs/>
        </w:rPr>
        <w:tab/>
      </w:r>
      <w:r w:rsidRPr="00223E40">
        <w:rPr>
          <w:rFonts w:ascii="Garamond" w:hAnsi="Garamond" w:cs="Arial"/>
          <w:b/>
          <w:bCs/>
        </w:rPr>
        <w:tab/>
      </w:r>
      <w:r w:rsidRPr="00223E40">
        <w:rPr>
          <w:rFonts w:ascii="Garamond" w:hAnsi="Garamond" w:cs="Arial"/>
          <w:b/>
          <w:bCs/>
        </w:rPr>
        <w:tab/>
        <w:t xml:space="preserve">     SKUPŠTINA OPŠTINE BUDVA</w:t>
      </w:r>
    </w:p>
    <w:p w:rsidR="00345911" w:rsidRPr="00223E40" w:rsidRDefault="00383633" w:rsidP="00345911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Budva, ______202</w:t>
      </w:r>
      <w:r w:rsidR="009E3166">
        <w:rPr>
          <w:rFonts w:ascii="Garamond" w:hAnsi="Garamond" w:cs="Arial"/>
          <w:b/>
          <w:bCs/>
        </w:rPr>
        <w:t>3</w:t>
      </w:r>
      <w:r w:rsidR="00345911" w:rsidRPr="00223E40">
        <w:rPr>
          <w:rFonts w:ascii="Garamond" w:hAnsi="Garamond" w:cs="Arial"/>
          <w:b/>
          <w:bCs/>
        </w:rPr>
        <w:t xml:space="preserve">. god.                                                 PREDSJEDNIK, </w:t>
      </w:r>
    </w:p>
    <w:p w:rsidR="00345911" w:rsidRPr="00223E40" w:rsidRDefault="006406F5" w:rsidP="00345911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                Nikola JOVANOVIĆ</w:t>
      </w:r>
    </w:p>
    <w:p w:rsidR="00223E40" w:rsidRDefault="00223E40" w:rsidP="00345911">
      <w:pPr>
        <w:jc w:val="center"/>
        <w:rPr>
          <w:rFonts w:ascii="Garamond" w:hAnsi="Garamond" w:cs="Arial"/>
          <w:b/>
          <w:lang w:val="sr-Latn-CS"/>
        </w:rPr>
      </w:pPr>
    </w:p>
    <w:p w:rsidR="00D410AC" w:rsidRDefault="00D410AC" w:rsidP="00345911">
      <w:pPr>
        <w:jc w:val="center"/>
        <w:rPr>
          <w:rFonts w:ascii="Garamond" w:hAnsi="Garamond" w:cs="Arial"/>
          <w:b/>
          <w:lang w:val="sr-Latn-CS"/>
        </w:rPr>
      </w:pPr>
    </w:p>
    <w:p w:rsidR="00345911" w:rsidRPr="00223E40" w:rsidRDefault="00345911" w:rsidP="00345911">
      <w:pPr>
        <w:jc w:val="center"/>
        <w:rPr>
          <w:rFonts w:ascii="Garamond" w:hAnsi="Garamond" w:cs="Arial"/>
          <w:b/>
          <w:lang w:val="sr-Latn-CS"/>
        </w:rPr>
      </w:pPr>
      <w:r w:rsidRPr="00223E40">
        <w:rPr>
          <w:rFonts w:ascii="Garamond" w:hAnsi="Garamond" w:cs="Arial"/>
          <w:b/>
          <w:lang w:val="sr-Latn-CS"/>
        </w:rPr>
        <w:lastRenderedPageBreak/>
        <w:t>O B R A Z L O Ž E N</w:t>
      </w:r>
      <w:bookmarkStart w:id="0" w:name="_GoBack"/>
      <w:bookmarkEnd w:id="0"/>
      <w:r w:rsidRPr="00223E40">
        <w:rPr>
          <w:rFonts w:ascii="Garamond" w:hAnsi="Garamond" w:cs="Arial"/>
          <w:b/>
          <w:lang w:val="sr-Latn-CS"/>
        </w:rPr>
        <w:t>J E</w:t>
      </w:r>
    </w:p>
    <w:p w:rsidR="00345911" w:rsidRPr="00223E40" w:rsidRDefault="00345911" w:rsidP="00345911">
      <w:pPr>
        <w:jc w:val="center"/>
        <w:rPr>
          <w:rFonts w:ascii="Garamond" w:hAnsi="Garamond" w:cs="Arial"/>
          <w:lang w:val="sr-Latn-CS"/>
        </w:rPr>
      </w:pPr>
    </w:p>
    <w:p w:rsidR="00345911" w:rsidRPr="00223E40" w:rsidRDefault="00383633" w:rsidP="00345911">
      <w:pPr>
        <w:jc w:val="both"/>
        <w:rPr>
          <w:rFonts w:ascii="Garamond" w:hAnsi="Garamond" w:cs="Arial"/>
          <w:lang w:val="sr-Latn-CS"/>
        </w:rPr>
      </w:pPr>
      <w:r>
        <w:rPr>
          <w:rFonts w:ascii="Garamond" w:hAnsi="Garamond" w:cs="Arial"/>
          <w:lang w:val="sr-Latn-CS"/>
        </w:rPr>
        <w:t>Program</w:t>
      </w:r>
      <w:r w:rsidR="000215EA">
        <w:rPr>
          <w:rFonts w:ascii="Garamond" w:hAnsi="Garamond" w:cs="Arial"/>
          <w:lang w:val="sr-Latn-CS"/>
        </w:rPr>
        <w:t xml:space="preserve"> investicionih aktivnosti Opštine Budva</w:t>
      </w:r>
      <w:r>
        <w:rPr>
          <w:rFonts w:ascii="Garamond" w:hAnsi="Garamond" w:cs="Arial"/>
          <w:lang w:val="sr-Latn-CS"/>
        </w:rPr>
        <w:t xml:space="preserve"> za 202</w:t>
      </w:r>
      <w:r w:rsidR="0084339F">
        <w:rPr>
          <w:rFonts w:ascii="Garamond" w:hAnsi="Garamond" w:cs="Arial"/>
          <w:lang w:val="sr-Latn-CS"/>
        </w:rPr>
        <w:t>4</w:t>
      </w:r>
      <w:r w:rsidR="00345911" w:rsidRPr="00223E40">
        <w:rPr>
          <w:rFonts w:ascii="Garamond" w:hAnsi="Garamond" w:cs="Arial"/>
          <w:lang w:val="sr-Latn-CS"/>
        </w:rPr>
        <w:t xml:space="preserve">. godinu predviđeno je </w:t>
      </w:r>
      <w:r w:rsidR="0084339F">
        <w:rPr>
          <w:rFonts w:ascii="Garamond" w:hAnsi="Garamond" w:cs="Arial"/>
          <w:lang w:val="sr-Latn-CS"/>
        </w:rPr>
        <w:t>20</w:t>
      </w:r>
      <w:r w:rsidR="0069139A">
        <w:rPr>
          <w:rFonts w:ascii="Garamond" w:hAnsi="Garamond" w:cs="Arial"/>
          <w:lang w:val="sr-Latn-CS"/>
        </w:rPr>
        <w:t>.</w:t>
      </w:r>
      <w:r w:rsidR="0084339F">
        <w:rPr>
          <w:rFonts w:ascii="Garamond" w:hAnsi="Garamond" w:cs="Arial"/>
          <w:lang w:val="sr-Latn-CS"/>
        </w:rPr>
        <w:t>350</w:t>
      </w:r>
      <w:r w:rsidR="006406F5">
        <w:rPr>
          <w:rFonts w:ascii="Garamond" w:hAnsi="Garamond" w:cs="Arial"/>
          <w:lang w:val="sr-Latn-CS"/>
        </w:rPr>
        <w:t>.</w:t>
      </w:r>
      <w:r w:rsidR="0084339F">
        <w:rPr>
          <w:rFonts w:ascii="Garamond" w:hAnsi="Garamond" w:cs="Arial"/>
          <w:lang w:val="sr-Latn-CS"/>
        </w:rPr>
        <w:t>0</w:t>
      </w:r>
      <w:r w:rsidR="006406F5">
        <w:rPr>
          <w:rFonts w:ascii="Garamond" w:hAnsi="Garamond" w:cs="Arial"/>
          <w:lang w:val="sr-Latn-CS"/>
        </w:rPr>
        <w:t>00,00</w:t>
      </w:r>
      <w:r w:rsidR="00345911" w:rsidRPr="00223E40">
        <w:rPr>
          <w:rFonts w:ascii="Garamond" w:hAnsi="Garamond" w:cs="Arial"/>
          <w:lang w:val="sr-Latn-CS"/>
        </w:rPr>
        <w:t xml:space="preserve"> € za realizaciju </w:t>
      </w:r>
      <w:r w:rsidR="002B04DB">
        <w:rPr>
          <w:rFonts w:ascii="Garamond" w:hAnsi="Garamond" w:cs="Arial"/>
          <w:lang w:val="sr-Latn-CS"/>
        </w:rPr>
        <w:t>investicionih projekata</w:t>
      </w:r>
      <w:r w:rsidR="00345911" w:rsidRPr="00223E40">
        <w:rPr>
          <w:rFonts w:ascii="Garamond" w:hAnsi="Garamond" w:cs="Arial"/>
          <w:lang w:val="sr-Latn-CS"/>
        </w:rPr>
        <w:t xml:space="preserve">, </w:t>
      </w:r>
      <w:r w:rsidR="00345911" w:rsidRPr="00223E40">
        <w:rPr>
          <w:rFonts w:ascii="Garamond" w:hAnsi="Garamond" w:cs="Arial"/>
          <w:lang w:val="sl-SI"/>
        </w:rPr>
        <w:t xml:space="preserve">od čega se </w:t>
      </w:r>
      <w:r w:rsidR="0084339F">
        <w:rPr>
          <w:rFonts w:ascii="Garamond" w:hAnsi="Garamond" w:cs="Arial"/>
          <w:lang w:val="sl-SI"/>
        </w:rPr>
        <w:t>17</w:t>
      </w:r>
      <w:r w:rsidR="00345911" w:rsidRPr="00223E40">
        <w:rPr>
          <w:rFonts w:ascii="Garamond" w:hAnsi="Garamond" w:cs="Arial"/>
          <w:lang w:val="sl-SI"/>
        </w:rPr>
        <w:t>.</w:t>
      </w:r>
      <w:r w:rsidR="0084339F">
        <w:rPr>
          <w:rFonts w:ascii="Garamond" w:hAnsi="Garamond" w:cs="Arial"/>
          <w:lang w:val="sl-SI"/>
        </w:rPr>
        <w:t>292</w:t>
      </w:r>
      <w:r w:rsidR="00345911" w:rsidRPr="00223E40">
        <w:rPr>
          <w:rFonts w:ascii="Garamond" w:hAnsi="Garamond" w:cs="Arial"/>
          <w:lang w:val="sl-SI"/>
        </w:rPr>
        <w:t>.</w:t>
      </w:r>
      <w:r w:rsidR="0084339F">
        <w:rPr>
          <w:rFonts w:ascii="Garamond" w:hAnsi="Garamond" w:cs="Arial"/>
          <w:lang w:val="sl-SI"/>
        </w:rPr>
        <w:t>0</w:t>
      </w:r>
      <w:r w:rsidR="006406F5">
        <w:rPr>
          <w:rFonts w:ascii="Garamond" w:hAnsi="Garamond" w:cs="Arial"/>
          <w:lang w:val="sl-SI"/>
        </w:rPr>
        <w:t>00</w:t>
      </w:r>
      <w:r w:rsidR="00345911" w:rsidRPr="00223E40">
        <w:rPr>
          <w:rFonts w:ascii="Garamond" w:hAnsi="Garamond" w:cs="Arial"/>
          <w:lang w:val="sl-SI"/>
        </w:rPr>
        <w:t>,</w:t>
      </w:r>
      <w:r w:rsidR="006406F5">
        <w:rPr>
          <w:rFonts w:ascii="Garamond" w:hAnsi="Garamond" w:cs="Arial"/>
          <w:lang w:val="sl-SI"/>
        </w:rPr>
        <w:t>00</w:t>
      </w:r>
      <w:r w:rsidR="00345911" w:rsidRPr="00223E40">
        <w:rPr>
          <w:rFonts w:ascii="Garamond" w:hAnsi="Garamond" w:cs="Arial"/>
          <w:lang w:val="sl-SI"/>
        </w:rPr>
        <w:t xml:space="preserve"> </w:t>
      </w:r>
      <w:r w:rsidR="00152270">
        <w:rPr>
          <w:rFonts w:ascii="Garamond" w:hAnsi="Garamond" w:cs="Arial"/>
          <w:bCs/>
          <w:lang w:val="sl-SI"/>
        </w:rPr>
        <w:t>€</w:t>
      </w:r>
      <w:r w:rsidR="00345911" w:rsidRPr="00223E40">
        <w:rPr>
          <w:rFonts w:ascii="Garamond" w:hAnsi="Garamond" w:cs="Arial"/>
          <w:lang w:val="sl-SI"/>
        </w:rPr>
        <w:t xml:space="preserve"> odnosi na Program uređ</w:t>
      </w:r>
      <w:r w:rsidR="00152270">
        <w:rPr>
          <w:rFonts w:ascii="Garamond" w:hAnsi="Garamond" w:cs="Arial"/>
          <w:lang w:val="sl-SI"/>
        </w:rPr>
        <w:t>enja prostora</w:t>
      </w:r>
      <w:r w:rsidR="00345911" w:rsidRPr="00223E40">
        <w:rPr>
          <w:rFonts w:ascii="Garamond" w:hAnsi="Garamond" w:cs="Arial"/>
          <w:lang w:val="sl-SI"/>
        </w:rPr>
        <w:t xml:space="preserve"> a ostalo na najznačajnije investicione zahvate.</w:t>
      </w:r>
    </w:p>
    <w:p w:rsidR="00D1110B" w:rsidRDefault="00D1110B" w:rsidP="00345911">
      <w:pPr>
        <w:jc w:val="both"/>
        <w:rPr>
          <w:rFonts w:ascii="Garamond" w:hAnsi="Garamond" w:cs="Arial"/>
          <w:lang w:val="sr-Latn-CS"/>
        </w:rPr>
      </w:pPr>
    </w:p>
    <w:p w:rsidR="00345911" w:rsidRPr="00223E40" w:rsidRDefault="00345911" w:rsidP="00345911">
      <w:pPr>
        <w:jc w:val="both"/>
        <w:rPr>
          <w:rFonts w:ascii="Garamond" w:hAnsi="Garamond" w:cs="Arial"/>
          <w:lang w:val="sr-Latn-CS"/>
        </w:rPr>
      </w:pPr>
      <w:r w:rsidRPr="00223E40">
        <w:rPr>
          <w:rFonts w:ascii="Garamond" w:hAnsi="Garamond" w:cs="Arial"/>
          <w:lang w:val="sr-Latn-CS"/>
        </w:rPr>
        <w:t xml:space="preserve">Izvori sredstava za realizaciju ovog programa </w:t>
      </w:r>
      <w:r w:rsidR="006E4FE6">
        <w:rPr>
          <w:rFonts w:ascii="Garamond" w:hAnsi="Garamond" w:cs="Arial"/>
          <w:lang w:val="sr-Latn-CS"/>
        </w:rPr>
        <w:t>predviđeni</w:t>
      </w:r>
      <w:r w:rsidRPr="00223E40">
        <w:rPr>
          <w:rFonts w:ascii="Garamond" w:hAnsi="Garamond" w:cs="Arial"/>
          <w:lang w:val="sr-Latn-CS"/>
        </w:rPr>
        <w:t xml:space="preserve"> su </w:t>
      </w:r>
      <w:r w:rsidR="006406F5">
        <w:rPr>
          <w:rFonts w:ascii="Garamond" w:hAnsi="Garamond" w:cs="Arial"/>
          <w:lang w:val="sr-Latn-CS"/>
        </w:rPr>
        <w:t>Budžetom Opštine Budva za 202</w:t>
      </w:r>
      <w:r w:rsidR="0084339F">
        <w:rPr>
          <w:rFonts w:ascii="Garamond" w:hAnsi="Garamond" w:cs="Arial"/>
          <w:lang w:val="sr-Latn-CS"/>
        </w:rPr>
        <w:t>4</w:t>
      </w:r>
      <w:r w:rsidR="006406F5">
        <w:rPr>
          <w:rFonts w:ascii="Garamond" w:hAnsi="Garamond" w:cs="Arial"/>
          <w:lang w:val="sr-Latn-CS"/>
        </w:rPr>
        <w:t>. godinu</w:t>
      </w:r>
      <w:r w:rsidRPr="00223E40">
        <w:rPr>
          <w:rFonts w:ascii="Garamond" w:hAnsi="Garamond" w:cs="Arial"/>
          <w:lang w:val="sr-Latn-CS"/>
        </w:rPr>
        <w:t>.</w:t>
      </w:r>
    </w:p>
    <w:p w:rsidR="00345911" w:rsidRPr="00223E40" w:rsidRDefault="00345911" w:rsidP="00345911">
      <w:pPr>
        <w:jc w:val="both"/>
        <w:rPr>
          <w:rFonts w:ascii="Garamond" w:hAnsi="Garamond" w:cs="Arial"/>
          <w:lang w:val="sr-Latn-CS"/>
        </w:rPr>
      </w:pPr>
    </w:p>
    <w:p w:rsidR="00345911" w:rsidRPr="00680388" w:rsidRDefault="00680388" w:rsidP="00345911">
      <w:pPr>
        <w:rPr>
          <w:rFonts w:ascii="Garamond" w:hAnsi="Garamond" w:cs="Arial"/>
          <w:b/>
          <w:lang w:val="sr-Latn-CS"/>
        </w:rPr>
      </w:pPr>
      <w:r w:rsidRPr="00680388">
        <w:rPr>
          <w:rFonts w:ascii="Garamond" w:hAnsi="Garamond"/>
          <w:b/>
        </w:rPr>
        <w:t xml:space="preserve">I </w:t>
      </w:r>
      <w:proofErr w:type="spellStart"/>
      <w:r>
        <w:rPr>
          <w:rFonts w:ascii="Garamond" w:hAnsi="Garamond"/>
          <w:b/>
        </w:rPr>
        <w:t>Sportski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tereni</w:t>
      </w:r>
      <w:proofErr w:type="spellEnd"/>
      <w:r>
        <w:rPr>
          <w:rFonts w:ascii="Garamond" w:hAnsi="Garamond"/>
          <w:b/>
        </w:rPr>
        <w:t xml:space="preserve"> – </w:t>
      </w:r>
      <w:proofErr w:type="spellStart"/>
      <w:r>
        <w:rPr>
          <w:rFonts w:ascii="Garamond" w:hAnsi="Garamond"/>
          <w:b/>
        </w:rPr>
        <w:t>Dječija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igrališta</w:t>
      </w:r>
      <w:proofErr w:type="spellEnd"/>
    </w:p>
    <w:p w:rsidR="00345911" w:rsidRPr="00223E40" w:rsidRDefault="00345911" w:rsidP="00345911">
      <w:pPr>
        <w:rPr>
          <w:rFonts w:ascii="Garamond" w:hAnsi="Garamond" w:cs="Arial"/>
          <w:lang w:val="sr-Latn-CS"/>
        </w:rPr>
      </w:pPr>
    </w:p>
    <w:p w:rsidR="006406F5" w:rsidRPr="000B065C" w:rsidRDefault="006406F5" w:rsidP="000B065C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>
        <w:rPr>
          <w:rFonts w:ascii="Garamond" w:hAnsi="Garamond" w:cs="Arial"/>
          <w:lang w:val="sr-Latn-CS"/>
        </w:rPr>
        <w:t xml:space="preserve">Za izgradnju i opremanje </w:t>
      </w:r>
      <w:r w:rsidR="00B97A4D">
        <w:rPr>
          <w:rFonts w:ascii="Garamond" w:hAnsi="Garamond" w:cs="Arial"/>
          <w:lang w:val="sr-Latn-CS"/>
        </w:rPr>
        <w:t>sportskih terena i dječijih igrališta</w:t>
      </w:r>
      <w:r>
        <w:rPr>
          <w:rFonts w:ascii="Garamond" w:hAnsi="Garamond" w:cs="Arial"/>
          <w:lang w:val="sr-Latn-CS"/>
        </w:rPr>
        <w:t xml:space="preserve"> iz</w:t>
      </w:r>
      <w:r w:rsidR="002B04DB">
        <w:rPr>
          <w:rFonts w:ascii="Garamond" w:hAnsi="Garamond" w:cs="Arial"/>
          <w:lang w:val="sr-Latn-CS"/>
        </w:rPr>
        <w:t xml:space="preserve">dvojena su sredstva u iznosu od </w:t>
      </w:r>
      <w:r w:rsidR="0084339F">
        <w:rPr>
          <w:rFonts w:ascii="Garamond" w:hAnsi="Garamond" w:cs="Arial"/>
          <w:b/>
          <w:lang w:val="sr-Latn-CS"/>
        </w:rPr>
        <w:t>362</w:t>
      </w:r>
      <w:r w:rsidR="002B04DB" w:rsidRPr="002B04DB">
        <w:rPr>
          <w:rFonts w:ascii="Garamond" w:hAnsi="Garamond" w:cs="Arial"/>
          <w:b/>
          <w:lang w:val="sr-Latn-CS"/>
        </w:rPr>
        <w:t>.000,00 €.</w:t>
      </w:r>
    </w:p>
    <w:p w:rsidR="006406F5" w:rsidRPr="000B065C" w:rsidRDefault="006406F5" w:rsidP="000B065C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>
        <w:rPr>
          <w:rFonts w:ascii="Garamond" w:hAnsi="Garamond" w:cs="Arial"/>
          <w:lang w:val="sr-Latn-CS"/>
        </w:rPr>
        <w:t>Za izradu projekta Sanacije svlačionica u sklopu Bazena „Pizana“ izdvajaju se sredstva u iznosu od 7.000,00 €.</w:t>
      </w:r>
    </w:p>
    <w:p w:rsidR="006406F5" w:rsidRPr="00223E40" w:rsidRDefault="006406F5" w:rsidP="00345911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>
        <w:rPr>
          <w:rFonts w:ascii="Garamond" w:hAnsi="Garamond" w:cs="Arial"/>
          <w:lang w:val="sr-Latn-CS"/>
        </w:rPr>
        <w:t xml:space="preserve">Za nabavku toplotnih pumpi za potrebe SRC „Budva“ izdvajaju se sredstva u iznosu od </w:t>
      </w:r>
      <w:r w:rsidR="0084339F">
        <w:rPr>
          <w:rFonts w:ascii="Garamond" w:hAnsi="Garamond" w:cs="Arial"/>
          <w:lang w:val="sr-Latn-CS"/>
        </w:rPr>
        <w:t>208</w:t>
      </w:r>
      <w:r>
        <w:rPr>
          <w:rFonts w:ascii="Garamond" w:hAnsi="Garamond" w:cs="Arial"/>
          <w:lang w:val="sr-Latn-CS"/>
        </w:rPr>
        <w:t>.000,00 €.</w:t>
      </w:r>
      <w:r w:rsidR="00B97A4D">
        <w:rPr>
          <w:rFonts w:ascii="Garamond" w:hAnsi="Garamond" w:cs="Arial"/>
          <w:lang w:val="sr-Latn-CS"/>
        </w:rPr>
        <w:t xml:space="preserve"> </w:t>
      </w:r>
    </w:p>
    <w:p w:rsidR="00383633" w:rsidRDefault="00383633" w:rsidP="00383633">
      <w:pPr>
        <w:spacing w:line="240" w:lineRule="auto"/>
        <w:jc w:val="both"/>
        <w:rPr>
          <w:rFonts w:ascii="Garamond" w:hAnsi="Garamond" w:cs="Arial"/>
          <w:lang w:val="sr-Latn-CS"/>
        </w:rPr>
      </w:pPr>
    </w:p>
    <w:p w:rsidR="00680388" w:rsidRDefault="00D410AC" w:rsidP="00680388">
      <w:pPr>
        <w:jc w:val="both"/>
        <w:rPr>
          <w:rFonts w:ascii="Garamond" w:hAnsi="Garamond" w:cs="Arial"/>
          <w:lang w:val="sr-Latn-CS"/>
        </w:rPr>
      </w:pPr>
      <w:r>
        <w:rPr>
          <w:rFonts w:ascii="Garamond" w:hAnsi="Garamond"/>
          <w:b/>
        </w:rPr>
        <w:t>II</w:t>
      </w:r>
      <w:r w:rsidR="00680388" w:rsidRPr="00680388">
        <w:rPr>
          <w:rFonts w:ascii="Garamond" w:hAnsi="Garamond"/>
          <w:b/>
        </w:rPr>
        <w:t xml:space="preserve"> </w:t>
      </w:r>
      <w:proofErr w:type="spellStart"/>
      <w:r w:rsidR="006406F5">
        <w:rPr>
          <w:rFonts w:ascii="Garamond" w:hAnsi="Garamond"/>
          <w:b/>
        </w:rPr>
        <w:t>Ulaganje</w:t>
      </w:r>
      <w:proofErr w:type="spellEnd"/>
      <w:r w:rsidR="006406F5">
        <w:rPr>
          <w:rFonts w:ascii="Garamond" w:hAnsi="Garamond"/>
          <w:b/>
        </w:rPr>
        <w:t xml:space="preserve"> u </w:t>
      </w:r>
      <w:proofErr w:type="spellStart"/>
      <w:r w:rsidR="006406F5">
        <w:rPr>
          <w:rFonts w:ascii="Garamond" w:hAnsi="Garamond"/>
          <w:b/>
        </w:rPr>
        <w:t>zdravstvene</w:t>
      </w:r>
      <w:proofErr w:type="spellEnd"/>
      <w:r w:rsidR="006406F5">
        <w:rPr>
          <w:rFonts w:ascii="Garamond" w:hAnsi="Garamond"/>
          <w:b/>
        </w:rPr>
        <w:t xml:space="preserve">, </w:t>
      </w:r>
      <w:proofErr w:type="spellStart"/>
      <w:r w:rsidR="006406F5">
        <w:rPr>
          <w:rFonts w:ascii="Garamond" w:hAnsi="Garamond"/>
          <w:b/>
        </w:rPr>
        <w:t>obrazovne</w:t>
      </w:r>
      <w:proofErr w:type="spellEnd"/>
      <w:r w:rsidR="006406F5">
        <w:rPr>
          <w:rFonts w:ascii="Garamond" w:hAnsi="Garamond"/>
          <w:b/>
        </w:rPr>
        <w:t xml:space="preserve"> i </w:t>
      </w:r>
      <w:proofErr w:type="spellStart"/>
      <w:r w:rsidR="006406F5">
        <w:rPr>
          <w:rFonts w:ascii="Garamond" w:hAnsi="Garamond"/>
          <w:b/>
        </w:rPr>
        <w:t>opštnske</w:t>
      </w:r>
      <w:proofErr w:type="spellEnd"/>
      <w:r w:rsidR="006406F5">
        <w:rPr>
          <w:rFonts w:ascii="Garamond" w:hAnsi="Garamond"/>
          <w:b/>
        </w:rPr>
        <w:t xml:space="preserve"> </w:t>
      </w:r>
      <w:proofErr w:type="spellStart"/>
      <w:r w:rsidR="006406F5">
        <w:rPr>
          <w:rFonts w:ascii="Garamond" w:hAnsi="Garamond"/>
          <w:b/>
        </w:rPr>
        <w:t>institucije</w:t>
      </w:r>
      <w:proofErr w:type="spellEnd"/>
    </w:p>
    <w:p w:rsidR="00680388" w:rsidRPr="00223E40" w:rsidRDefault="00680388" w:rsidP="00345911">
      <w:pPr>
        <w:ind w:left="720"/>
        <w:jc w:val="both"/>
        <w:rPr>
          <w:rFonts w:ascii="Garamond" w:hAnsi="Garamond" w:cs="Arial"/>
          <w:lang w:val="sr-Latn-CS"/>
        </w:rPr>
      </w:pPr>
    </w:p>
    <w:p w:rsidR="00B97A4D" w:rsidRDefault="00B97A4D" w:rsidP="0031011B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>
        <w:rPr>
          <w:rFonts w:ascii="Garamond" w:hAnsi="Garamond" w:cs="Arial"/>
          <w:lang w:val="sr-Latn-CS"/>
        </w:rPr>
        <w:t xml:space="preserve">Za nabavku opreme za potrebe JU Dom Zdravlja Budva predviđaju se sredstva u iznosu od </w:t>
      </w:r>
      <w:r>
        <w:rPr>
          <w:rFonts w:ascii="Garamond" w:hAnsi="Garamond" w:cs="Arial"/>
          <w:b/>
          <w:lang w:val="sr-Latn-CS"/>
        </w:rPr>
        <w:t>205.000,00 €.</w:t>
      </w:r>
    </w:p>
    <w:p w:rsidR="006406F5" w:rsidRPr="000B065C" w:rsidRDefault="006406F5" w:rsidP="0031011B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>
        <w:rPr>
          <w:rFonts w:ascii="Garamond" w:hAnsi="Garamond" w:cs="Arial"/>
          <w:lang w:val="sr-Latn-CS"/>
        </w:rPr>
        <w:t xml:space="preserve">Za sanaciju i adaptaciju </w:t>
      </w:r>
      <w:r w:rsidR="00A85A68">
        <w:rPr>
          <w:rFonts w:ascii="Garamond" w:hAnsi="Garamond" w:cs="Arial"/>
          <w:lang w:val="sr-Latn-CS"/>
        </w:rPr>
        <w:t>obrazovnih institucija</w:t>
      </w:r>
      <w:r>
        <w:rPr>
          <w:rFonts w:ascii="Garamond" w:hAnsi="Garamond" w:cs="Arial"/>
          <w:lang w:val="sr-Latn-CS"/>
        </w:rPr>
        <w:t xml:space="preserve"> izdvajaju se sredstva u iznosu od </w:t>
      </w:r>
      <w:r w:rsidR="0084339F">
        <w:rPr>
          <w:rFonts w:ascii="Garamond" w:hAnsi="Garamond" w:cs="Arial"/>
          <w:b/>
          <w:lang w:val="sr-Latn-CS"/>
        </w:rPr>
        <w:t>362</w:t>
      </w:r>
      <w:r>
        <w:rPr>
          <w:rFonts w:ascii="Garamond" w:hAnsi="Garamond" w:cs="Arial"/>
          <w:b/>
          <w:lang w:val="sr-Latn-CS"/>
        </w:rPr>
        <w:t>.000,00 €.</w:t>
      </w:r>
    </w:p>
    <w:p w:rsidR="000B065C" w:rsidRDefault="000B065C" w:rsidP="0031011B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>
        <w:rPr>
          <w:rFonts w:ascii="Garamond" w:hAnsi="Garamond" w:cs="Arial"/>
          <w:lang w:val="sr-Latn-CS"/>
        </w:rPr>
        <w:t xml:space="preserve">Za završetak radova na izgradnji projekta 27+ za potrebe Dnevnog Centra u Budvi i njegovo opremanje izdvajaju se sredstva u iznosu od </w:t>
      </w:r>
      <w:r w:rsidR="00B97A4D">
        <w:rPr>
          <w:rFonts w:ascii="Garamond" w:hAnsi="Garamond" w:cs="Arial"/>
          <w:b/>
          <w:lang w:val="sr-Latn-CS"/>
        </w:rPr>
        <w:t>103</w:t>
      </w:r>
      <w:r>
        <w:rPr>
          <w:rFonts w:ascii="Garamond" w:hAnsi="Garamond" w:cs="Arial"/>
          <w:b/>
          <w:lang w:val="sr-Latn-CS"/>
        </w:rPr>
        <w:t>.000,00 €.</w:t>
      </w:r>
    </w:p>
    <w:p w:rsidR="000B065C" w:rsidRDefault="000B065C" w:rsidP="000B065C">
      <w:pPr>
        <w:spacing w:line="240" w:lineRule="auto"/>
        <w:jc w:val="both"/>
        <w:rPr>
          <w:rFonts w:ascii="Garamond" w:hAnsi="Garamond" w:cs="Arial"/>
          <w:lang w:val="sr-Latn-CS"/>
        </w:rPr>
      </w:pPr>
    </w:p>
    <w:p w:rsidR="000B065C" w:rsidRPr="00680388" w:rsidRDefault="000B065C" w:rsidP="000B065C">
      <w:pPr>
        <w:spacing w:line="240" w:lineRule="auto"/>
        <w:jc w:val="both"/>
        <w:rPr>
          <w:rFonts w:ascii="Garamond" w:hAnsi="Garamond" w:cs="Arial"/>
          <w:b/>
          <w:lang w:val="sr-Latn-CS"/>
        </w:rPr>
      </w:pPr>
      <w:r>
        <w:rPr>
          <w:rFonts w:ascii="Garamond" w:hAnsi="Garamond" w:cs="Arial"/>
          <w:b/>
          <w:lang w:val="sr-Latn-CS"/>
        </w:rPr>
        <w:t>III Ulaganje u objekte kulture</w:t>
      </w:r>
    </w:p>
    <w:p w:rsidR="000B065C" w:rsidRPr="00223E40" w:rsidRDefault="000B065C" w:rsidP="000B065C">
      <w:pPr>
        <w:spacing w:line="240" w:lineRule="auto"/>
        <w:jc w:val="both"/>
        <w:rPr>
          <w:rFonts w:ascii="Garamond" w:hAnsi="Garamond" w:cs="Arial"/>
          <w:lang w:val="sr-Latn-CS"/>
        </w:rPr>
      </w:pPr>
    </w:p>
    <w:p w:rsidR="000B065C" w:rsidRDefault="000B065C" w:rsidP="000B065C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 w:rsidRPr="00223E40">
        <w:rPr>
          <w:rFonts w:ascii="Garamond" w:hAnsi="Garamond" w:cs="Arial"/>
          <w:lang w:val="sr-Latn-CS"/>
        </w:rPr>
        <w:t xml:space="preserve">Za </w:t>
      </w:r>
      <w:r>
        <w:rPr>
          <w:rFonts w:ascii="Garamond" w:hAnsi="Garamond" w:cs="Arial"/>
          <w:lang w:val="sr-Latn-CS"/>
        </w:rPr>
        <w:t>opremanje</w:t>
      </w:r>
      <w:r w:rsidRPr="00223E40">
        <w:rPr>
          <w:rFonts w:ascii="Garamond" w:hAnsi="Garamond" w:cs="Arial"/>
          <w:lang w:val="sr-Latn-CS"/>
        </w:rPr>
        <w:t xml:space="preserve"> </w:t>
      </w:r>
      <w:r>
        <w:rPr>
          <w:rFonts w:ascii="Garamond" w:hAnsi="Garamond" w:cs="Arial"/>
          <w:lang w:val="sr-Latn-CS"/>
        </w:rPr>
        <w:t>gradske biblioteke</w:t>
      </w:r>
      <w:r w:rsidR="00B97A4D">
        <w:rPr>
          <w:rFonts w:ascii="Garamond" w:hAnsi="Garamond" w:cs="Arial"/>
          <w:lang w:val="sr-Latn-CS"/>
        </w:rPr>
        <w:t xml:space="preserve"> i sanaciju objekata kulture</w:t>
      </w:r>
      <w:r w:rsidRPr="00223E40">
        <w:rPr>
          <w:rFonts w:ascii="Garamond" w:hAnsi="Garamond" w:cs="Arial"/>
          <w:lang w:val="sr-Latn-CS"/>
        </w:rPr>
        <w:t xml:space="preserve">, predviđena su sredstva u iznosu od </w:t>
      </w:r>
      <w:r>
        <w:rPr>
          <w:rFonts w:ascii="Garamond" w:hAnsi="Garamond" w:cs="Arial"/>
          <w:b/>
          <w:lang w:val="sr-Latn-CS"/>
        </w:rPr>
        <w:t>5</w:t>
      </w:r>
      <w:r w:rsidR="0084339F">
        <w:rPr>
          <w:rFonts w:ascii="Garamond" w:hAnsi="Garamond" w:cs="Arial"/>
          <w:b/>
          <w:lang w:val="sr-Latn-CS"/>
        </w:rPr>
        <w:t>0</w:t>
      </w:r>
      <w:r w:rsidRPr="00223E40">
        <w:rPr>
          <w:rFonts w:ascii="Garamond" w:hAnsi="Garamond" w:cs="Arial"/>
          <w:b/>
          <w:lang w:val="sr-Latn-CS"/>
        </w:rPr>
        <w:t>.000,00 €</w:t>
      </w:r>
      <w:r w:rsidRPr="00223E40">
        <w:rPr>
          <w:rFonts w:ascii="Garamond" w:hAnsi="Garamond" w:cs="Arial"/>
          <w:lang w:val="sr-Latn-CS"/>
        </w:rPr>
        <w:t>.</w:t>
      </w:r>
    </w:p>
    <w:p w:rsidR="000B065C" w:rsidRDefault="000B065C" w:rsidP="000B065C">
      <w:pPr>
        <w:spacing w:line="240" w:lineRule="auto"/>
        <w:jc w:val="both"/>
        <w:rPr>
          <w:rFonts w:ascii="Garamond" w:hAnsi="Garamond" w:cs="Arial"/>
          <w:lang w:val="sr-Latn-CS"/>
        </w:rPr>
      </w:pPr>
    </w:p>
    <w:p w:rsidR="000B065C" w:rsidRDefault="000B065C" w:rsidP="000B065C">
      <w:pPr>
        <w:jc w:val="both"/>
        <w:rPr>
          <w:rFonts w:ascii="Garamond" w:hAnsi="Garamond" w:cs="Arial"/>
          <w:lang w:val="sr-Latn-CS"/>
        </w:rPr>
      </w:pPr>
      <w:r>
        <w:rPr>
          <w:rFonts w:ascii="Garamond" w:hAnsi="Garamond"/>
          <w:b/>
        </w:rPr>
        <w:t>IV</w:t>
      </w:r>
      <w:r w:rsidRPr="00680388"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Projekti</w:t>
      </w:r>
      <w:proofErr w:type="spellEnd"/>
      <w:r>
        <w:rPr>
          <w:rFonts w:ascii="Garamond" w:hAnsi="Garamond"/>
          <w:b/>
        </w:rPr>
        <w:t xml:space="preserve"> u </w:t>
      </w:r>
      <w:proofErr w:type="spellStart"/>
      <w:r>
        <w:rPr>
          <w:rFonts w:ascii="Garamond" w:hAnsi="Garamond"/>
          <w:b/>
        </w:rPr>
        <w:t>realizaciji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sa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mjesnim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zajednicama</w:t>
      </w:r>
      <w:proofErr w:type="spellEnd"/>
    </w:p>
    <w:p w:rsidR="000B065C" w:rsidRPr="00223E40" w:rsidRDefault="000B065C" w:rsidP="000B065C">
      <w:pPr>
        <w:ind w:left="720"/>
        <w:jc w:val="both"/>
        <w:rPr>
          <w:rFonts w:ascii="Garamond" w:hAnsi="Garamond" w:cs="Arial"/>
          <w:lang w:val="sr-Latn-CS"/>
        </w:rPr>
      </w:pPr>
    </w:p>
    <w:p w:rsidR="000B065C" w:rsidRDefault="000B065C" w:rsidP="000B065C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 w:rsidRPr="00223E40">
        <w:rPr>
          <w:rFonts w:ascii="Garamond" w:hAnsi="Garamond" w:cs="Arial"/>
          <w:lang w:val="sr-Latn-CS"/>
        </w:rPr>
        <w:t>U ovoj godini za finansiranje projekata</w:t>
      </w:r>
      <w:r>
        <w:rPr>
          <w:rFonts w:ascii="Garamond" w:hAnsi="Garamond" w:cs="Arial"/>
          <w:lang w:val="sr-Latn-CS"/>
        </w:rPr>
        <w:t xml:space="preserve"> koji se pripreme za realizaciju u toku 202</w:t>
      </w:r>
      <w:r w:rsidR="00EC5816">
        <w:rPr>
          <w:rFonts w:ascii="Garamond" w:hAnsi="Garamond" w:cs="Arial"/>
          <w:lang w:val="sr-Latn-CS"/>
        </w:rPr>
        <w:t>3</w:t>
      </w:r>
      <w:r>
        <w:rPr>
          <w:rFonts w:ascii="Garamond" w:hAnsi="Garamond" w:cs="Arial"/>
          <w:lang w:val="sr-Latn-CS"/>
        </w:rPr>
        <w:t>. godine</w:t>
      </w:r>
      <w:r w:rsidRPr="00223E40">
        <w:rPr>
          <w:rFonts w:ascii="Garamond" w:hAnsi="Garamond" w:cs="Arial"/>
          <w:lang w:val="sr-Latn-CS"/>
        </w:rPr>
        <w:t xml:space="preserve"> u lokalnim zajednicama biće izdvojena sredstva u iznosu od </w:t>
      </w:r>
      <w:r w:rsidR="0084339F">
        <w:rPr>
          <w:rFonts w:ascii="Garamond" w:hAnsi="Garamond" w:cs="Arial"/>
          <w:lang w:val="sr-Latn-CS"/>
        </w:rPr>
        <w:t>3</w:t>
      </w:r>
      <w:r w:rsidR="00B97A4D">
        <w:rPr>
          <w:rFonts w:ascii="Garamond" w:hAnsi="Garamond" w:cs="Arial"/>
          <w:b/>
          <w:lang w:val="sr-Latn-CS"/>
        </w:rPr>
        <w:t>5</w:t>
      </w:r>
      <w:r>
        <w:rPr>
          <w:rFonts w:ascii="Garamond" w:hAnsi="Garamond" w:cs="Arial"/>
          <w:b/>
          <w:lang w:val="sr-Latn-CS"/>
        </w:rPr>
        <w:t>0</w:t>
      </w:r>
      <w:r w:rsidRPr="00223E40">
        <w:rPr>
          <w:rFonts w:ascii="Garamond" w:hAnsi="Garamond" w:cs="Arial"/>
          <w:b/>
          <w:lang w:val="sr-Latn-CS"/>
        </w:rPr>
        <w:t>.000,00</w:t>
      </w:r>
      <w:r w:rsidRPr="00223E40">
        <w:rPr>
          <w:rFonts w:ascii="Garamond" w:hAnsi="Garamond" w:cs="Arial"/>
          <w:lang w:val="sr-Latn-CS"/>
        </w:rPr>
        <w:t xml:space="preserve"> €, projekti će biti realizovani u saradnji sa Mjesnim Zajednicama.</w:t>
      </w:r>
    </w:p>
    <w:p w:rsidR="000B065C" w:rsidRPr="000B065C" w:rsidRDefault="000B065C" w:rsidP="000B065C">
      <w:pPr>
        <w:spacing w:line="240" w:lineRule="auto"/>
        <w:ind w:left="720"/>
        <w:jc w:val="both"/>
        <w:rPr>
          <w:rFonts w:ascii="Garamond" w:hAnsi="Garamond" w:cs="Arial"/>
          <w:lang w:val="sr-Latn-CS"/>
        </w:rPr>
      </w:pPr>
    </w:p>
    <w:p w:rsidR="000B065C" w:rsidRDefault="000B065C" w:rsidP="000B065C">
      <w:pPr>
        <w:spacing w:line="240" w:lineRule="auto"/>
        <w:jc w:val="both"/>
        <w:rPr>
          <w:rFonts w:ascii="Garamond" w:hAnsi="Garamond" w:cs="Arial"/>
          <w:b/>
          <w:lang w:val="sr-Latn-CS"/>
        </w:rPr>
      </w:pPr>
      <w:r>
        <w:rPr>
          <w:rFonts w:ascii="Garamond" w:hAnsi="Garamond" w:cs="Arial"/>
          <w:b/>
          <w:lang w:val="sr-Latn-CS"/>
        </w:rPr>
        <w:t>V Projekti u realizaciji sa javnim preduzećima</w:t>
      </w:r>
    </w:p>
    <w:p w:rsidR="000B065C" w:rsidRPr="000B065C" w:rsidRDefault="000B065C" w:rsidP="000B065C">
      <w:pPr>
        <w:spacing w:line="240" w:lineRule="auto"/>
        <w:ind w:left="720"/>
        <w:jc w:val="both"/>
        <w:rPr>
          <w:rFonts w:ascii="Garamond" w:hAnsi="Garamond" w:cs="Arial"/>
          <w:lang w:val="sr-Latn-CS"/>
        </w:rPr>
      </w:pPr>
    </w:p>
    <w:p w:rsidR="000B065C" w:rsidRDefault="000B065C" w:rsidP="000B065C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>
        <w:rPr>
          <w:rFonts w:ascii="Garamond" w:hAnsi="Garamond" w:cs="Arial"/>
          <w:lang w:val="sr-Latn-CS"/>
        </w:rPr>
        <w:t xml:space="preserve">Za izgradnju Fontane u kontakt zoni starog grada </w:t>
      </w:r>
      <w:r w:rsidR="00B97A4D">
        <w:rPr>
          <w:rFonts w:ascii="Garamond" w:hAnsi="Garamond" w:cs="Arial"/>
          <w:lang w:val="sr-Latn-CS"/>
        </w:rPr>
        <w:t>potrebna su</w:t>
      </w:r>
      <w:r>
        <w:rPr>
          <w:rFonts w:ascii="Garamond" w:hAnsi="Garamond" w:cs="Arial"/>
          <w:lang w:val="sr-Latn-CS"/>
        </w:rPr>
        <w:t xml:space="preserve"> sredstva </w:t>
      </w:r>
      <w:r w:rsidR="00B97A4D">
        <w:rPr>
          <w:rFonts w:ascii="Garamond" w:hAnsi="Garamond" w:cs="Arial"/>
          <w:lang w:val="sr-Latn-CS"/>
        </w:rPr>
        <w:t xml:space="preserve">u iznosu od  </w:t>
      </w:r>
      <w:r>
        <w:rPr>
          <w:rFonts w:ascii="Garamond" w:hAnsi="Garamond" w:cs="Arial"/>
          <w:lang w:val="sr-Latn-CS"/>
        </w:rPr>
        <w:t xml:space="preserve">za izvođenje i nadzor u ukupnom iznosu od </w:t>
      </w:r>
      <w:r>
        <w:rPr>
          <w:rFonts w:ascii="Garamond" w:hAnsi="Garamond" w:cs="Arial"/>
          <w:b/>
          <w:lang w:val="sr-Latn-CS"/>
        </w:rPr>
        <w:t xml:space="preserve">495.000,00 €, </w:t>
      </w:r>
      <w:r>
        <w:rPr>
          <w:rFonts w:ascii="Garamond" w:hAnsi="Garamond" w:cs="Arial"/>
          <w:lang w:val="sr-Latn-CS"/>
        </w:rPr>
        <w:t xml:space="preserve">od čega se </w:t>
      </w:r>
      <w:r w:rsidR="00B97A4D">
        <w:rPr>
          <w:rFonts w:ascii="Garamond" w:hAnsi="Garamond" w:cs="Arial"/>
          <w:lang w:val="sr-Latn-CS"/>
        </w:rPr>
        <w:t>u 2023. godini planiraju sredstva u iznosu od 1</w:t>
      </w:r>
      <w:r w:rsidR="0084339F">
        <w:rPr>
          <w:rFonts w:ascii="Garamond" w:hAnsi="Garamond" w:cs="Arial"/>
          <w:lang w:val="sr-Latn-CS"/>
        </w:rPr>
        <w:t>1</w:t>
      </w:r>
      <w:r w:rsidR="00B97A4D">
        <w:rPr>
          <w:rFonts w:ascii="Garamond" w:hAnsi="Garamond" w:cs="Arial"/>
          <w:lang w:val="sr-Latn-CS"/>
        </w:rPr>
        <w:t>.000,00 €</w:t>
      </w:r>
      <w:r>
        <w:rPr>
          <w:rFonts w:ascii="Garamond" w:hAnsi="Garamond" w:cs="Arial"/>
          <w:b/>
          <w:lang w:val="sr-Latn-CS"/>
        </w:rPr>
        <w:t>.</w:t>
      </w:r>
      <w:r w:rsidR="0084339F">
        <w:rPr>
          <w:rFonts w:ascii="Garamond" w:hAnsi="Garamond" w:cs="Arial"/>
          <w:b/>
          <w:lang w:val="sr-Latn-CS"/>
        </w:rPr>
        <w:t xml:space="preserve"> Projekat se planira za realizaciju kroz više godina.</w:t>
      </w:r>
    </w:p>
    <w:p w:rsidR="000B065C" w:rsidRDefault="000B065C" w:rsidP="000B065C">
      <w:pPr>
        <w:spacing w:line="240" w:lineRule="auto"/>
        <w:ind w:left="720"/>
        <w:jc w:val="both"/>
        <w:rPr>
          <w:rFonts w:ascii="Garamond" w:hAnsi="Garamond" w:cs="Arial"/>
          <w:lang w:val="sr-Latn-CS"/>
        </w:rPr>
      </w:pPr>
    </w:p>
    <w:p w:rsidR="000B065C" w:rsidRDefault="000B065C" w:rsidP="000B065C">
      <w:pPr>
        <w:spacing w:line="240" w:lineRule="auto"/>
        <w:ind w:left="720"/>
        <w:jc w:val="both"/>
        <w:rPr>
          <w:rFonts w:ascii="Garamond" w:hAnsi="Garamond" w:cs="Arial"/>
          <w:lang w:val="sr-Latn-CS"/>
        </w:rPr>
      </w:pPr>
    </w:p>
    <w:p w:rsidR="000B065C" w:rsidRPr="00680388" w:rsidRDefault="000B065C" w:rsidP="000B065C">
      <w:pPr>
        <w:spacing w:line="240" w:lineRule="auto"/>
        <w:jc w:val="both"/>
        <w:rPr>
          <w:rFonts w:ascii="Garamond" w:hAnsi="Garamond" w:cs="Arial"/>
          <w:b/>
          <w:lang w:val="sr-Latn-CS"/>
        </w:rPr>
      </w:pPr>
      <w:r>
        <w:rPr>
          <w:rFonts w:ascii="Garamond" w:hAnsi="Garamond" w:cs="Arial"/>
          <w:b/>
          <w:lang w:val="sr-Latn-CS"/>
        </w:rPr>
        <w:t>VI Projekti u realizaciji sa javnim preduzećima</w:t>
      </w:r>
    </w:p>
    <w:p w:rsidR="000B065C" w:rsidRPr="00223E40" w:rsidRDefault="000B065C" w:rsidP="000B065C">
      <w:pPr>
        <w:spacing w:line="240" w:lineRule="auto"/>
        <w:ind w:left="720"/>
        <w:jc w:val="both"/>
        <w:rPr>
          <w:rFonts w:ascii="Garamond" w:hAnsi="Garamond" w:cs="Arial"/>
          <w:lang w:val="sr-Latn-CS"/>
        </w:rPr>
      </w:pPr>
    </w:p>
    <w:p w:rsidR="000B065C" w:rsidRDefault="000B065C" w:rsidP="000B065C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>
        <w:rPr>
          <w:rFonts w:ascii="Garamond" w:hAnsi="Garamond" w:cs="Arial"/>
          <w:lang w:val="sr-Latn-CS"/>
        </w:rPr>
        <w:t xml:space="preserve">Planira se i nabavka opreme za RTV Budva u iznosu od </w:t>
      </w:r>
      <w:r w:rsidR="0084339F">
        <w:rPr>
          <w:rFonts w:ascii="Garamond" w:hAnsi="Garamond" w:cs="Arial"/>
          <w:lang w:val="sr-Latn-CS"/>
        </w:rPr>
        <w:t>10</w:t>
      </w:r>
      <w:r>
        <w:rPr>
          <w:rFonts w:ascii="Garamond" w:hAnsi="Garamond" w:cs="Arial"/>
          <w:lang w:val="sr-Latn-CS"/>
        </w:rPr>
        <w:t>0.000,00 €.</w:t>
      </w:r>
    </w:p>
    <w:p w:rsidR="0084339F" w:rsidRDefault="000B065C" w:rsidP="005D5AC2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 w:rsidRPr="0084339F">
        <w:rPr>
          <w:rFonts w:ascii="Garamond" w:hAnsi="Garamond" w:cs="Arial"/>
          <w:lang w:val="sr-Latn-CS"/>
        </w:rPr>
        <w:t xml:space="preserve">Za nabavku opreme za potrebe „Komunalno“ d.o.o. Budva Sekretarijat za investicije planira sredstva u iznosu od </w:t>
      </w:r>
      <w:r w:rsidRPr="0084339F">
        <w:rPr>
          <w:rFonts w:ascii="Garamond" w:hAnsi="Garamond" w:cs="Arial"/>
          <w:b/>
          <w:lang w:val="sr-Latn-CS"/>
        </w:rPr>
        <w:t>300.000,00 €</w:t>
      </w:r>
      <w:r w:rsidRPr="0084339F">
        <w:rPr>
          <w:rFonts w:ascii="Garamond" w:hAnsi="Garamond" w:cs="Arial"/>
          <w:lang w:val="sr-Latn-CS"/>
        </w:rPr>
        <w:t xml:space="preserve">. </w:t>
      </w:r>
    </w:p>
    <w:p w:rsidR="000B065C" w:rsidRPr="0084339F" w:rsidRDefault="000B065C" w:rsidP="005D5AC2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 w:rsidRPr="0084339F">
        <w:rPr>
          <w:rFonts w:ascii="Garamond" w:hAnsi="Garamond" w:cs="Arial"/>
          <w:lang w:val="sr-Latn-CS"/>
        </w:rPr>
        <w:lastRenderedPageBreak/>
        <w:t xml:space="preserve">Za nabavku vozila i opreme za potrebe „Vodovod i kanalizacija“ d.o.o. Budva planirana su sredstva u iznosu od </w:t>
      </w:r>
      <w:r w:rsidRPr="0084339F">
        <w:rPr>
          <w:rFonts w:ascii="Garamond" w:hAnsi="Garamond" w:cs="Arial"/>
          <w:b/>
          <w:lang w:val="sr-Latn-CS"/>
        </w:rPr>
        <w:t>250.000,00 €.</w:t>
      </w:r>
    </w:p>
    <w:p w:rsidR="0084339F" w:rsidRPr="0084339F" w:rsidRDefault="0084339F" w:rsidP="005D5AC2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 w:rsidRPr="0084339F">
        <w:rPr>
          <w:rFonts w:ascii="Garamond" w:hAnsi="Garamond" w:cs="Arial"/>
          <w:lang w:val="sr-Latn-CS"/>
        </w:rPr>
        <w:t>Za nabavku vozila i opreme za potrebe „</w:t>
      </w:r>
      <w:r>
        <w:rPr>
          <w:rFonts w:ascii="Garamond" w:hAnsi="Garamond" w:cs="Arial"/>
          <w:lang w:val="sr-Latn-CS"/>
        </w:rPr>
        <w:t>Parking servis</w:t>
      </w:r>
      <w:r w:rsidRPr="0084339F">
        <w:rPr>
          <w:rFonts w:ascii="Garamond" w:hAnsi="Garamond" w:cs="Arial"/>
          <w:lang w:val="sr-Latn-CS"/>
        </w:rPr>
        <w:t xml:space="preserve">“ d.o.o. Budva planirana su sredstva u iznosu od </w:t>
      </w:r>
      <w:r w:rsidRPr="0084339F">
        <w:rPr>
          <w:rFonts w:ascii="Garamond" w:hAnsi="Garamond" w:cs="Arial"/>
          <w:b/>
          <w:lang w:val="sr-Latn-CS"/>
        </w:rPr>
        <w:t>250.000,00 €.</w:t>
      </w:r>
    </w:p>
    <w:p w:rsidR="000B065C" w:rsidRDefault="000B065C" w:rsidP="000B065C">
      <w:pPr>
        <w:spacing w:line="240" w:lineRule="auto"/>
        <w:ind w:left="720"/>
        <w:jc w:val="both"/>
        <w:rPr>
          <w:rFonts w:ascii="Garamond" w:hAnsi="Garamond" w:cs="Arial"/>
          <w:lang w:val="sr-Latn-CS"/>
        </w:rPr>
      </w:pPr>
    </w:p>
    <w:p w:rsidR="000B065C" w:rsidRDefault="000B065C" w:rsidP="000B065C">
      <w:pPr>
        <w:spacing w:line="240" w:lineRule="auto"/>
        <w:ind w:left="720"/>
        <w:jc w:val="both"/>
        <w:rPr>
          <w:rFonts w:ascii="Garamond" w:hAnsi="Garamond" w:cs="Arial"/>
          <w:lang w:val="sr-Latn-CS"/>
        </w:rPr>
      </w:pPr>
    </w:p>
    <w:p w:rsidR="000B065C" w:rsidRPr="00680388" w:rsidRDefault="000B065C" w:rsidP="000B065C">
      <w:pPr>
        <w:spacing w:line="240" w:lineRule="auto"/>
        <w:jc w:val="both"/>
        <w:rPr>
          <w:rFonts w:ascii="Garamond" w:hAnsi="Garamond" w:cs="Arial"/>
          <w:b/>
          <w:lang w:val="sr-Latn-CS"/>
        </w:rPr>
      </w:pPr>
      <w:r>
        <w:rPr>
          <w:rFonts w:ascii="Garamond" w:hAnsi="Garamond" w:cs="Arial"/>
          <w:b/>
          <w:lang w:val="sr-Latn-CS"/>
        </w:rPr>
        <w:t>VII Pregled ulaganja po ekonomskoj klasifikaciji</w:t>
      </w:r>
    </w:p>
    <w:p w:rsidR="000B065C" w:rsidRPr="00223E40" w:rsidRDefault="000B065C" w:rsidP="000B065C">
      <w:pPr>
        <w:spacing w:line="240" w:lineRule="auto"/>
        <w:ind w:left="720"/>
        <w:jc w:val="both"/>
        <w:rPr>
          <w:rFonts w:ascii="Garamond" w:hAnsi="Garamond" w:cs="Arial"/>
          <w:lang w:val="sr-Latn-CS"/>
        </w:rPr>
      </w:pPr>
    </w:p>
    <w:p w:rsidR="000B065C" w:rsidRPr="00223E40" w:rsidRDefault="000B065C" w:rsidP="000B065C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 w:rsidRPr="00223E40">
        <w:rPr>
          <w:rFonts w:ascii="Garamond" w:hAnsi="Garamond" w:cs="Arial"/>
          <w:lang w:val="sr-Latn-CS"/>
        </w:rPr>
        <w:t>Planom investicionih aktivnosti za ulaganje u građevinske objekte</w:t>
      </w:r>
      <w:r>
        <w:rPr>
          <w:rFonts w:ascii="Garamond" w:hAnsi="Garamond" w:cs="Arial"/>
          <w:lang w:val="sr-Latn-CS"/>
        </w:rPr>
        <w:t>, opremu</w:t>
      </w:r>
      <w:r w:rsidRPr="00223E40">
        <w:rPr>
          <w:rFonts w:ascii="Garamond" w:hAnsi="Garamond" w:cs="Arial"/>
          <w:lang w:val="sr-Latn-CS"/>
        </w:rPr>
        <w:t xml:space="preserve"> i projekte koji će biti realizovani u saradnji sa mjesnim zajednicama predviđena su sredstva u iznosu od </w:t>
      </w:r>
      <w:r w:rsidR="00B97A4D">
        <w:rPr>
          <w:rFonts w:ascii="Garamond" w:hAnsi="Garamond" w:cs="Arial"/>
          <w:b/>
          <w:lang w:val="sr-Latn-CS"/>
        </w:rPr>
        <w:t>2</w:t>
      </w:r>
      <w:r w:rsidRPr="00223E40">
        <w:rPr>
          <w:rFonts w:ascii="Garamond" w:hAnsi="Garamond" w:cs="Arial"/>
          <w:b/>
          <w:lang w:val="sr-Latn-CS"/>
        </w:rPr>
        <w:t>.</w:t>
      </w:r>
      <w:r w:rsidR="0084339F">
        <w:rPr>
          <w:rFonts w:ascii="Garamond" w:hAnsi="Garamond" w:cs="Arial"/>
          <w:b/>
          <w:lang w:val="sr-Latn-CS"/>
        </w:rPr>
        <w:t>55</w:t>
      </w:r>
      <w:r w:rsidR="00B97A4D">
        <w:rPr>
          <w:rFonts w:ascii="Garamond" w:hAnsi="Garamond" w:cs="Arial"/>
          <w:b/>
          <w:lang w:val="sr-Latn-CS"/>
        </w:rPr>
        <w:t>8</w:t>
      </w:r>
      <w:r w:rsidRPr="00223E40">
        <w:rPr>
          <w:rFonts w:ascii="Garamond" w:hAnsi="Garamond" w:cs="Arial"/>
          <w:b/>
          <w:lang w:val="sr-Latn-CS"/>
        </w:rPr>
        <w:t>.</w:t>
      </w:r>
      <w:r>
        <w:rPr>
          <w:rFonts w:ascii="Garamond" w:hAnsi="Garamond" w:cs="Arial"/>
          <w:b/>
          <w:lang w:val="sr-Latn-CS"/>
        </w:rPr>
        <w:t>000</w:t>
      </w:r>
      <w:r w:rsidRPr="00223E40">
        <w:rPr>
          <w:rFonts w:ascii="Garamond" w:hAnsi="Garamond" w:cs="Arial"/>
          <w:b/>
          <w:lang w:val="sr-Latn-CS"/>
        </w:rPr>
        <w:t>,</w:t>
      </w:r>
      <w:r>
        <w:rPr>
          <w:rFonts w:ascii="Garamond" w:hAnsi="Garamond" w:cs="Arial"/>
          <w:b/>
          <w:lang w:val="sr-Latn-CS"/>
        </w:rPr>
        <w:t>0</w:t>
      </w:r>
      <w:r w:rsidRPr="00223E40">
        <w:rPr>
          <w:rFonts w:ascii="Garamond" w:hAnsi="Garamond" w:cs="Arial"/>
          <w:b/>
          <w:lang w:val="sr-Latn-CS"/>
        </w:rPr>
        <w:t>0 €</w:t>
      </w:r>
      <w:r w:rsidRPr="00223E40">
        <w:rPr>
          <w:rFonts w:ascii="Garamond" w:hAnsi="Garamond" w:cs="Arial"/>
          <w:lang w:val="sr-Latn-CS"/>
        </w:rPr>
        <w:t>, sredstva za realizaciju ove stavke obezbijeđena su na kontu 4413</w:t>
      </w:r>
      <w:r>
        <w:rPr>
          <w:rFonts w:ascii="Garamond" w:hAnsi="Garamond" w:cs="Arial"/>
          <w:lang w:val="sr-Latn-CS"/>
        </w:rPr>
        <w:t xml:space="preserve"> i 4415</w:t>
      </w:r>
      <w:r w:rsidRPr="00223E40">
        <w:rPr>
          <w:rFonts w:ascii="Garamond" w:hAnsi="Garamond" w:cs="Arial"/>
          <w:lang w:val="sr-Latn-CS"/>
        </w:rPr>
        <w:t xml:space="preserve"> Budžeta Opštine Budva za 20</w:t>
      </w:r>
      <w:r w:rsidR="0084339F">
        <w:rPr>
          <w:rFonts w:ascii="Garamond" w:hAnsi="Garamond" w:cs="Arial"/>
          <w:lang w:val="sr-Latn-CS"/>
        </w:rPr>
        <w:t>24</w:t>
      </w:r>
      <w:r w:rsidRPr="00223E40">
        <w:rPr>
          <w:rFonts w:ascii="Garamond" w:hAnsi="Garamond" w:cs="Arial"/>
          <w:lang w:val="sr-Latn-CS"/>
        </w:rPr>
        <w:t>. godinu.</w:t>
      </w:r>
    </w:p>
    <w:p w:rsidR="000B065C" w:rsidRPr="00223E40" w:rsidRDefault="000B065C" w:rsidP="000B065C">
      <w:pPr>
        <w:spacing w:line="240" w:lineRule="auto"/>
        <w:ind w:left="720"/>
        <w:jc w:val="both"/>
        <w:rPr>
          <w:rFonts w:ascii="Garamond" w:hAnsi="Garamond" w:cs="Arial"/>
          <w:lang w:val="sr-Latn-CS"/>
        </w:rPr>
      </w:pPr>
    </w:p>
    <w:p w:rsidR="000B065C" w:rsidRPr="00223E40" w:rsidRDefault="000B065C" w:rsidP="000B065C">
      <w:pPr>
        <w:numPr>
          <w:ilvl w:val="0"/>
          <w:numId w:val="2"/>
        </w:numPr>
        <w:spacing w:line="240" w:lineRule="auto"/>
        <w:jc w:val="both"/>
        <w:rPr>
          <w:rFonts w:ascii="Garamond" w:hAnsi="Garamond" w:cs="Arial"/>
          <w:lang w:val="sr-Latn-CS"/>
        </w:rPr>
      </w:pPr>
      <w:r w:rsidRPr="00223E40">
        <w:rPr>
          <w:rFonts w:ascii="Garamond" w:hAnsi="Garamond" w:cs="Arial"/>
          <w:lang w:val="sr-Latn-CS"/>
        </w:rPr>
        <w:t xml:space="preserve"> Programom uređenja prostora opštine Budva za 202</w:t>
      </w:r>
      <w:r w:rsidR="00EC5816">
        <w:rPr>
          <w:rFonts w:ascii="Garamond" w:hAnsi="Garamond" w:cs="Arial"/>
          <w:lang w:val="sr-Latn-CS"/>
        </w:rPr>
        <w:t>3</w:t>
      </w:r>
      <w:r w:rsidRPr="00223E40">
        <w:rPr>
          <w:rFonts w:ascii="Garamond" w:hAnsi="Garamond" w:cs="Arial"/>
          <w:lang w:val="sr-Latn-CS"/>
        </w:rPr>
        <w:t xml:space="preserve">. godinu predviđena su sredstva za izgradnju lokalne infrastrukture i komunalno opremanje. Predviđena su sredstva u iznosu od </w:t>
      </w:r>
      <w:r w:rsidR="0084339F">
        <w:rPr>
          <w:rFonts w:ascii="Garamond" w:hAnsi="Garamond" w:cs="Arial"/>
          <w:b/>
          <w:lang w:val="sr-Latn-CS"/>
        </w:rPr>
        <w:t>17</w:t>
      </w:r>
      <w:r w:rsidRPr="00223E40">
        <w:rPr>
          <w:rFonts w:ascii="Garamond" w:hAnsi="Garamond" w:cs="Arial"/>
          <w:b/>
          <w:lang w:val="sr-Latn-CS"/>
        </w:rPr>
        <w:t>.</w:t>
      </w:r>
      <w:r w:rsidR="0084339F">
        <w:rPr>
          <w:rFonts w:ascii="Garamond" w:hAnsi="Garamond" w:cs="Arial"/>
          <w:b/>
          <w:lang w:val="sr-Latn-CS"/>
        </w:rPr>
        <w:t>292</w:t>
      </w:r>
      <w:r w:rsidRPr="00223E40">
        <w:rPr>
          <w:rFonts w:ascii="Garamond" w:hAnsi="Garamond" w:cs="Arial"/>
          <w:b/>
          <w:lang w:val="sr-Latn-CS"/>
        </w:rPr>
        <w:t>.</w:t>
      </w:r>
      <w:r w:rsidR="0084339F">
        <w:rPr>
          <w:rFonts w:ascii="Garamond" w:hAnsi="Garamond" w:cs="Arial"/>
          <w:b/>
          <w:lang w:val="sr-Latn-CS"/>
        </w:rPr>
        <w:t>0</w:t>
      </w:r>
      <w:r>
        <w:rPr>
          <w:rFonts w:ascii="Garamond" w:hAnsi="Garamond" w:cs="Arial"/>
          <w:b/>
          <w:lang w:val="sr-Latn-CS"/>
        </w:rPr>
        <w:t>00</w:t>
      </w:r>
      <w:r w:rsidRPr="00223E40">
        <w:rPr>
          <w:rFonts w:ascii="Garamond" w:hAnsi="Garamond" w:cs="Arial"/>
          <w:b/>
          <w:lang w:val="sr-Latn-CS"/>
        </w:rPr>
        <w:t>,</w:t>
      </w:r>
      <w:r>
        <w:rPr>
          <w:rFonts w:ascii="Garamond" w:hAnsi="Garamond" w:cs="Arial"/>
          <w:b/>
          <w:lang w:val="sr-Latn-CS"/>
        </w:rPr>
        <w:t>0</w:t>
      </w:r>
      <w:r w:rsidRPr="00223E40">
        <w:rPr>
          <w:rFonts w:ascii="Garamond" w:hAnsi="Garamond" w:cs="Arial"/>
          <w:b/>
          <w:lang w:val="sr-Latn-CS"/>
        </w:rPr>
        <w:t>0</w:t>
      </w:r>
      <w:r w:rsidRPr="00223E40">
        <w:rPr>
          <w:rFonts w:ascii="Garamond" w:hAnsi="Garamond" w:cs="Arial"/>
          <w:lang w:val="sr-Latn-CS"/>
        </w:rPr>
        <w:t xml:space="preserve"> </w:t>
      </w:r>
      <w:r w:rsidRPr="00223E40">
        <w:rPr>
          <w:rFonts w:ascii="Garamond" w:hAnsi="Garamond" w:cs="Arial"/>
          <w:b/>
          <w:lang w:val="sr-Latn-CS"/>
        </w:rPr>
        <w:t>€</w:t>
      </w:r>
      <w:r w:rsidRPr="00223E40">
        <w:rPr>
          <w:rFonts w:ascii="Garamond" w:hAnsi="Garamond" w:cs="Arial"/>
          <w:lang w:val="sr-Latn-CS"/>
        </w:rPr>
        <w:t>. Sredstva za realizaciju ove stavke obezbijeđena su na kontu 4412 Budžeta Opštine Budva za 202</w:t>
      </w:r>
      <w:r w:rsidR="00EC5816">
        <w:rPr>
          <w:rFonts w:ascii="Garamond" w:hAnsi="Garamond" w:cs="Arial"/>
          <w:lang w:val="sr-Latn-CS"/>
        </w:rPr>
        <w:t>3</w:t>
      </w:r>
      <w:r w:rsidRPr="00223E40">
        <w:rPr>
          <w:rFonts w:ascii="Garamond" w:hAnsi="Garamond" w:cs="Arial"/>
          <w:lang w:val="sr-Latn-CS"/>
        </w:rPr>
        <w:t>. godinu.</w:t>
      </w:r>
    </w:p>
    <w:p w:rsidR="0069139A" w:rsidRDefault="0069139A" w:rsidP="00B97A4D">
      <w:pPr>
        <w:rPr>
          <w:rFonts w:ascii="Garamond" w:hAnsi="Garamond" w:cs="Arial"/>
          <w:lang w:val="sr-Latn-CS"/>
        </w:rPr>
      </w:pPr>
    </w:p>
    <w:p w:rsidR="000B065C" w:rsidRPr="0069139A" w:rsidRDefault="0069139A" w:rsidP="0069139A">
      <w:pPr>
        <w:pStyle w:val="ListParagraph"/>
        <w:numPr>
          <w:ilvl w:val="0"/>
          <w:numId w:val="2"/>
        </w:numPr>
        <w:rPr>
          <w:rFonts w:ascii="Garamond" w:hAnsi="Garamond"/>
          <w:lang w:val="sr-Latn-CS"/>
        </w:rPr>
      </w:pPr>
      <w:r>
        <w:rPr>
          <w:rFonts w:ascii="Garamond" w:hAnsi="Garamond" w:cs="Arial"/>
          <w:lang w:val="sr-Latn-CS"/>
        </w:rPr>
        <w:t xml:space="preserve"> </w:t>
      </w:r>
      <w:r w:rsidR="00B97A4D">
        <w:rPr>
          <w:rFonts w:ascii="Garamond" w:hAnsi="Garamond" w:cs="Arial"/>
          <w:lang w:val="sr-Latn-CS"/>
        </w:rPr>
        <w:t xml:space="preserve">Za odvoz mulja i ulaganje u komunalnu infrastrukturu predviđena su sredstva na kontu 4419 u iznosu od </w:t>
      </w:r>
      <w:r w:rsidR="0084339F">
        <w:rPr>
          <w:rFonts w:ascii="Garamond" w:hAnsi="Garamond" w:cs="Arial"/>
          <w:b/>
          <w:lang w:val="sr-Latn-CS"/>
        </w:rPr>
        <w:t>500</w:t>
      </w:r>
      <w:r w:rsidR="00B97A4D">
        <w:rPr>
          <w:rFonts w:ascii="Garamond" w:hAnsi="Garamond" w:cs="Arial"/>
          <w:b/>
          <w:lang w:val="sr-Latn-CS"/>
        </w:rPr>
        <w:t>.000,00 €.</w:t>
      </w:r>
    </w:p>
    <w:p w:rsidR="000B065C" w:rsidRDefault="000B065C" w:rsidP="000B065C">
      <w:pPr>
        <w:jc w:val="center"/>
        <w:rPr>
          <w:rFonts w:ascii="Garamond" w:hAnsi="Garamond"/>
          <w:lang w:val="sr-Latn-CS"/>
        </w:rPr>
      </w:pPr>
    </w:p>
    <w:p w:rsidR="000B065C" w:rsidRPr="00223E40" w:rsidRDefault="000B065C" w:rsidP="000B065C">
      <w:pPr>
        <w:jc w:val="center"/>
        <w:rPr>
          <w:rFonts w:ascii="Garamond" w:hAnsi="Garamond"/>
          <w:lang w:val="sr-Latn-CS"/>
        </w:rPr>
      </w:pPr>
      <w:r w:rsidRPr="00223E40">
        <w:rPr>
          <w:rFonts w:ascii="Garamond" w:hAnsi="Garamond"/>
          <w:lang w:val="sr-Latn-CS"/>
        </w:rPr>
        <w:t>OBRAĐIVAČ</w:t>
      </w:r>
    </w:p>
    <w:p w:rsidR="000B065C" w:rsidRPr="00223E40" w:rsidRDefault="000B065C" w:rsidP="000B065C">
      <w:pPr>
        <w:jc w:val="center"/>
        <w:rPr>
          <w:rFonts w:ascii="Garamond" w:hAnsi="Garamond"/>
          <w:lang w:val="sr-Latn-CS"/>
        </w:rPr>
      </w:pPr>
    </w:p>
    <w:p w:rsidR="000B065C" w:rsidRPr="002167BF" w:rsidRDefault="000B065C" w:rsidP="000B065C">
      <w:pPr>
        <w:jc w:val="center"/>
        <w:rPr>
          <w:rFonts w:ascii="Garamond" w:hAnsi="Garamond"/>
          <w:lang w:val="sr-Latn-CS"/>
        </w:rPr>
      </w:pPr>
      <w:r w:rsidRPr="00223E40">
        <w:rPr>
          <w:rFonts w:ascii="Garamond" w:hAnsi="Garamond"/>
          <w:lang w:val="sr-Latn-CS"/>
        </w:rPr>
        <w:t>SEKRETARIJAT ZA INVESTICIJE</w:t>
      </w:r>
    </w:p>
    <w:p w:rsidR="00345911" w:rsidRPr="002167BF" w:rsidRDefault="00345911" w:rsidP="000B065C">
      <w:pPr>
        <w:spacing w:line="240" w:lineRule="auto"/>
        <w:ind w:left="720"/>
        <w:jc w:val="both"/>
        <w:rPr>
          <w:rFonts w:ascii="Garamond" w:hAnsi="Garamond"/>
          <w:lang w:val="sr-Latn-CS"/>
        </w:rPr>
      </w:pPr>
    </w:p>
    <w:sectPr w:rsidR="00345911" w:rsidRPr="002167BF" w:rsidSect="00B66465">
      <w:headerReference w:type="default" r:id="rId7"/>
      <w:footerReference w:type="default" r:id="rId8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21" w:rsidRDefault="008D0321" w:rsidP="00B66465">
      <w:pPr>
        <w:spacing w:line="240" w:lineRule="auto"/>
      </w:pPr>
      <w:r>
        <w:separator/>
      </w:r>
    </w:p>
  </w:endnote>
  <w:endnote w:type="continuationSeparator" w:id="0">
    <w:p w:rsidR="008D0321" w:rsidRDefault="008D0321" w:rsidP="00B664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638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7ABC" w:rsidRDefault="00617A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A0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17ABC" w:rsidRDefault="00617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21" w:rsidRDefault="008D0321" w:rsidP="00B66465">
      <w:pPr>
        <w:spacing w:line="240" w:lineRule="auto"/>
      </w:pPr>
      <w:r>
        <w:separator/>
      </w:r>
    </w:p>
  </w:footnote>
  <w:footnote w:type="continuationSeparator" w:id="0">
    <w:p w:rsidR="008D0321" w:rsidRDefault="008D0321" w:rsidP="00B664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BC" w:rsidRDefault="00617ABC" w:rsidP="00B66465">
    <w:pPr>
      <w:pStyle w:val="Header"/>
      <w:jc w:val="right"/>
      <w:rPr>
        <w:lang w:val="sr-Latn-ME"/>
      </w:rPr>
    </w:pPr>
    <w:r>
      <w:rPr>
        <w:lang w:val="sr-Latn-ME"/>
      </w:rPr>
      <w:t xml:space="preserve">Sekretarijat za investicije                                            </w:t>
    </w:r>
  </w:p>
  <w:p w:rsidR="00617ABC" w:rsidRPr="00B66465" w:rsidRDefault="00617ABC" w:rsidP="00B66465">
    <w:pPr>
      <w:pStyle w:val="Header"/>
      <w:jc w:val="right"/>
      <w:rPr>
        <w:lang w:val="sr-Latn-ME"/>
      </w:rPr>
    </w:pPr>
    <w:r>
      <w:rPr>
        <w:lang w:val="sr-Latn-ME"/>
      </w:rPr>
      <w:t xml:space="preserve"> NACRT Program investicionih aktivnosti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B94020"/>
    <w:multiLevelType w:val="hybridMultilevel"/>
    <w:tmpl w:val="A4526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0352F"/>
    <w:multiLevelType w:val="hybridMultilevel"/>
    <w:tmpl w:val="5A98E5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14"/>
    <w:rsid w:val="00000EE8"/>
    <w:rsid w:val="000141CE"/>
    <w:rsid w:val="000215EA"/>
    <w:rsid w:val="00081D8A"/>
    <w:rsid w:val="0008580E"/>
    <w:rsid w:val="000A1CFA"/>
    <w:rsid w:val="000B065C"/>
    <w:rsid w:val="000D6852"/>
    <w:rsid w:val="000D769C"/>
    <w:rsid w:val="000F7FD7"/>
    <w:rsid w:val="00100DD0"/>
    <w:rsid w:val="00152270"/>
    <w:rsid w:val="00175274"/>
    <w:rsid w:val="001C348A"/>
    <w:rsid w:val="001C5C72"/>
    <w:rsid w:val="002167BF"/>
    <w:rsid w:val="00223E40"/>
    <w:rsid w:val="002562CC"/>
    <w:rsid w:val="002B04DB"/>
    <w:rsid w:val="002C502C"/>
    <w:rsid w:val="0031011B"/>
    <w:rsid w:val="00333085"/>
    <w:rsid w:val="00333181"/>
    <w:rsid w:val="00345911"/>
    <w:rsid w:val="0036628B"/>
    <w:rsid w:val="00383633"/>
    <w:rsid w:val="003844A2"/>
    <w:rsid w:val="003A0BE6"/>
    <w:rsid w:val="003A797B"/>
    <w:rsid w:val="003C71DD"/>
    <w:rsid w:val="00421A09"/>
    <w:rsid w:val="00423D94"/>
    <w:rsid w:val="00425E80"/>
    <w:rsid w:val="00441E75"/>
    <w:rsid w:val="004561D5"/>
    <w:rsid w:val="00484234"/>
    <w:rsid w:val="0048679A"/>
    <w:rsid w:val="004A569A"/>
    <w:rsid w:val="004E1137"/>
    <w:rsid w:val="00516C14"/>
    <w:rsid w:val="0055642B"/>
    <w:rsid w:val="005728CA"/>
    <w:rsid w:val="00587D05"/>
    <w:rsid w:val="005C6038"/>
    <w:rsid w:val="005F2F2E"/>
    <w:rsid w:val="00601F11"/>
    <w:rsid w:val="00617ABC"/>
    <w:rsid w:val="006406F5"/>
    <w:rsid w:val="0064243B"/>
    <w:rsid w:val="00680388"/>
    <w:rsid w:val="0069139A"/>
    <w:rsid w:val="006A2F95"/>
    <w:rsid w:val="006E4FE6"/>
    <w:rsid w:val="00701E09"/>
    <w:rsid w:val="007612D1"/>
    <w:rsid w:val="007911C4"/>
    <w:rsid w:val="007B2AF4"/>
    <w:rsid w:val="007D1495"/>
    <w:rsid w:val="00811B30"/>
    <w:rsid w:val="00821567"/>
    <w:rsid w:val="008248D1"/>
    <w:rsid w:val="0084339F"/>
    <w:rsid w:val="00874843"/>
    <w:rsid w:val="00875706"/>
    <w:rsid w:val="00897CFD"/>
    <w:rsid w:val="008A6755"/>
    <w:rsid w:val="008D0321"/>
    <w:rsid w:val="00933323"/>
    <w:rsid w:val="0095644F"/>
    <w:rsid w:val="009B0EFA"/>
    <w:rsid w:val="009E3166"/>
    <w:rsid w:val="00A07609"/>
    <w:rsid w:val="00A11E3F"/>
    <w:rsid w:val="00A40349"/>
    <w:rsid w:val="00A72297"/>
    <w:rsid w:val="00A85A68"/>
    <w:rsid w:val="00AB30F5"/>
    <w:rsid w:val="00AB4078"/>
    <w:rsid w:val="00AC408A"/>
    <w:rsid w:val="00AD029A"/>
    <w:rsid w:val="00B1539B"/>
    <w:rsid w:val="00B43B14"/>
    <w:rsid w:val="00B45C15"/>
    <w:rsid w:val="00B66465"/>
    <w:rsid w:val="00B97A4D"/>
    <w:rsid w:val="00BD3D0D"/>
    <w:rsid w:val="00C12480"/>
    <w:rsid w:val="00C75F2D"/>
    <w:rsid w:val="00D06914"/>
    <w:rsid w:val="00D1110B"/>
    <w:rsid w:val="00D410AC"/>
    <w:rsid w:val="00D76891"/>
    <w:rsid w:val="00DA0CAE"/>
    <w:rsid w:val="00DA3BCB"/>
    <w:rsid w:val="00DB4327"/>
    <w:rsid w:val="00DC0E28"/>
    <w:rsid w:val="00E11D09"/>
    <w:rsid w:val="00E65FA5"/>
    <w:rsid w:val="00EA1232"/>
    <w:rsid w:val="00EC5816"/>
    <w:rsid w:val="00ED4324"/>
    <w:rsid w:val="00ED51A3"/>
    <w:rsid w:val="00EE349A"/>
    <w:rsid w:val="00EE4E60"/>
    <w:rsid w:val="00F2631D"/>
    <w:rsid w:val="00F67982"/>
    <w:rsid w:val="00F85865"/>
    <w:rsid w:val="00F87AEA"/>
    <w:rsid w:val="00F960DA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FD441-0716-4ABC-A920-372E5204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C1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11"/>
    <w:pPr>
      <w:spacing w:line="240" w:lineRule="auto"/>
      <w:ind w:left="720"/>
    </w:pPr>
    <w:rPr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3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88"/>
    <w:rPr>
      <w:rFonts w:ascii="Segoe UI" w:eastAsia="Times New Roman" w:hAnsi="Segoe UI" w:cs="Segoe UI"/>
      <w:kern w:val="1"/>
      <w:sz w:val="18"/>
      <w:szCs w:val="1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B6646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465"/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B6646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465"/>
    <w:rPr>
      <w:rFonts w:ascii="Times New Roman" w:eastAsia="Times New Roman" w:hAnsi="Times New Roman" w:cs="Times New Roman"/>
      <w:kern w:val="1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Asanovic</dc:creator>
  <cp:keywords/>
  <dc:description/>
  <cp:lastModifiedBy>Marko Asanovic</cp:lastModifiedBy>
  <cp:revision>4</cp:revision>
  <cp:lastPrinted>2023-12-11T10:43:00Z</cp:lastPrinted>
  <dcterms:created xsi:type="dcterms:W3CDTF">2023-12-11T10:32:00Z</dcterms:created>
  <dcterms:modified xsi:type="dcterms:W3CDTF">2023-12-11T14:30:00Z</dcterms:modified>
</cp:coreProperties>
</file>