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8D1F" w14:textId="1E8796C9" w:rsidR="004F777D" w:rsidRPr="0014444D" w:rsidRDefault="004F777D" w:rsidP="71FBC234">
      <w:pPr>
        <w:keepNext/>
        <w:keepLines/>
        <w:tabs>
          <w:tab w:val="center" w:pos="4526"/>
          <w:tab w:val="center" w:pos="5777"/>
          <w:tab w:val="center" w:pos="8537"/>
        </w:tabs>
        <w:spacing w:before="60" w:after="60" w:line="240" w:lineRule="auto"/>
        <w:outlineLvl w:val="4"/>
        <w:rPr>
          <w:rFonts w:ascii="Arial" w:hAnsi="Arial"/>
          <w:b/>
          <w:bCs/>
          <w:color w:val="00539B"/>
          <w:sz w:val="20"/>
          <w:szCs w:val="20"/>
        </w:rPr>
      </w:pPr>
      <w:r w:rsidRPr="71FBC234">
        <w:rPr>
          <w:rFonts w:ascii="Corbel" w:eastAsia="Times New Roman" w:hAnsi="Corbel" w:cs="Arial"/>
          <w:b/>
          <w:bCs/>
          <w:color w:val="00539B"/>
          <w:sz w:val="20"/>
          <w:szCs w:val="20"/>
          <w:lang w:eastAsia="en-GB"/>
        </w:rPr>
        <w:t xml:space="preserve">ENVIRONMENTAL AND SOCIAL ACTION PLAN – Main Road Reconstruction Project, Rehabilitation and Upgrade of the </w:t>
      </w:r>
      <w:r w:rsidR="00C94AD8" w:rsidRPr="71FBC234">
        <w:rPr>
          <w:rFonts w:ascii="Corbel" w:eastAsia="Times New Roman" w:hAnsi="Corbel" w:cs="Arial"/>
          <w:b/>
          <w:bCs/>
          <w:color w:val="00539B"/>
          <w:sz w:val="20"/>
          <w:szCs w:val="20"/>
          <w:lang w:eastAsia="en-GB"/>
        </w:rPr>
        <w:t>Tivat-Jaz</w:t>
      </w:r>
      <w:r w:rsidRPr="71FBC234">
        <w:rPr>
          <w:rFonts w:ascii="Corbel" w:eastAsia="Times New Roman" w:hAnsi="Corbel" w:cs="Arial"/>
          <w:b/>
          <w:bCs/>
          <w:color w:val="00539B"/>
          <w:sz w:val="20"/>
          <w:szCs w:val="20"/>
          <w:lang w:eastAsia="en-GB"/>
        </w:rPr>
        <w:t xml:space="preserve"> road section </w:t>
      </w:r>
      <w:r w:rsidR="004A0A1E" w:rsidRPr="71FBC234">
        <w:rPr>
          <w:rFonts w:ascii="Corbel" w:eastAsia="Times New Roman" w:hAnsi="Corbel" w:cs="Arial"/>
          <w:b/>
          <w:bCs/>
          <w:color w:val="00539B"/>
          <w:sz w:val="20"/>
          <w:szCs w:val="20"/>
          <w:lang w:eastAsia="en-GB"/>
        </w:rPr>
        <w:t>(Tranche 3)</w:t>
      </w:r>
    </w:p>
    <w:tbl>
      <w:tblPr>
        <w:tblStyle w:val="TableGrid1"/>
        <w:tblpPr w:leftFromText="180" w:rightFromText="180" w:vertAnchor="text" w:tblpY="1"/>
        <w:tblOverlap w:val="never"/>
        <w:tblW w:w="15133" w:type="dxa"/>
        <w:tblInd w:w="0" w:type="dxa"/>
        <w:tblLayout w:type="fixed"/>
        <w:tblCellMar>
          <w:top w:w="12" w:type="dxa"/>
          <w:left w:w="107" w:type="dxa"/>
        </w:tblCellMar>
        <w:tblLook w:val="04A0" w:firstRow="1" w:lastRow="0" w:firstColumn="1" w:lastColumn="0" w:noHBand="0" w:noVBand="1"/>
      </w:tblPr>
      <w:tblGrid>
        <w:gridCol w:w="674"/>
        <w:gridCol w:w="3969"/>
        <w:gridCol w:w="1731"/>
        <w:gridCol w:w="1418"/>
        <w:gridCol w:w="1701"/>
        <w:gridCol w:w="1529"/>
        <w:gridCol w:w="3007"/>
        <w:gridCol w:w="21"/>
        <w:gridCol w:w="1083"/>
      </w:tblGrid>
      <w:tr w:rsidR="004F777D" w:rsidRPr="00F833B2" w14:paraId="67534424" w14:textId="77777777" w:rsidTr="71FBC234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B"/>
            <w:vAlign w:val="center"/>
          </w:tcPr>
          <w:p w14:paraId="1869B269" w14:textId="77777777" w:rsidR="004F777D" w:rsidRPr="00F833B2" w:rsidRDefault="004F777D" w:rsidP="002B1535">
            <w:pPr>
              <w:spacing w:before="60" w:after="60"/>
              <w:ind w:right="111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</w:pPr>
            <w:bookmarkStart w:id="0" w:name="_Hlk14866245"/>
            <w:r w:rsidRPr="00F833B2"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  <w:t>No.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B"/>
            <w:vAlign w:val="center"/>
          </w:tcPr>
          <w:p w14:paraId="29EE18F3" w14:textId="77777777" w:rsidR="004F777D" w:rsidRPr="00F833B2" w:rsidRDefault="004F777D" w:rsidP="002B1535">
            <w:pPr>
              <w:spacing w:before="60" w:after="60"/>
              <w:ind w:right="11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  <w:t>Action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B"/>
            <w:vAlign w:val="center"/>
          </w:tcPr>
          <w:p w14:paraId="2E3FDB99" w14:textId="77777777" w:rsidR="004F777D" w:rsidRPr="00F833B2" w:rsidRDefault="004F777D" w:rsidP="002B1535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  <w:t>Environmental and Social Risks (Liability/Benefits)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B"/>
            <w:vAlign w:val="center"/>
          </w:tcPr>
          <w:p w14:paraId="62D854B2" w14:textId="77777777" w:rsidR="004F777D" w:rsidRPr="00F833B2" w:rsidRDefault="004F777D" w:rsidP="002B1535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  <w:t>To Comply With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B"/>
            <w:vAlign w:val="center"/>
          </w:tcPr>
          <w:p w14:paraId="203621E2" w14:textId="77777777" w:rsidR="004F777D" w:rsidRPr="00F833B2" w:rsidRDefault="004F777D" w:rsidP="002B1535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  <w:t>Resources, Investment Needs, Responsibility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B"/>
            <w:vAlign w:val="center"/>
          </w:tcPr>
          <w:p w14:paraId="57BEA02F" w14:textId="77777777" w:rsidR="004F777D" w:rsidRPr="00F833B2" w:rsidRDefault="004F777D" w:rsidP="002B1535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  <w:t>Timetable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B"/>
            <w:vAlign w:val="center"/>
          </w:tcPr>
          <w:p w14:paraId="4714170C" w14:textId="7A53857C" w:rsidR="004F777D" w:rsidRPr="00F833B2" w:rsidRDefault="004F777D" w:rsidP="002B1535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  <w:t>Evaluation Criteria for Successful Implementation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B"/>
            <w:vAlign w:val="center"/>
          </w:tcPr>
          <w:p w14:paraId="68C4F761" w14:textId="77777777" w:rsidR="004F777D" w:rsidRPr="00F833B2" w:rsidRDefault="004F777D" w:rsidP="002B1535">
            <w:pPr>
              <w:spacing w:before="60" w:after="60"/>
              <w:ind w:right="106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b/>
                <w:color w:val="FFFFFF"/>
                <w:sz w:val="19"/>
                <w:szCs w:val="19"/>
              </w:rPr>
              <w:t>Status</w:t>
            </w:r>
          </w:p>
        </w:tc>
      </w:tr>
      <w:tr w:rsidR="004F777D" w:rsidRPr="00F833B2" w14:paraId="3FF556DD" w14:textId="77777777" w:rsidTr="71FBC234">
        <w:trPr>
          <w:trHeight w:val="470"/>
        </w:trPr>
        <w:tc>
          <w:tcPr>
            <w:tcW w:w="674" w:type="dxa"/>
            <w:tcBorders>
              <w:top w:val="single" w:sz="4" w:space="0" w:color="auto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  <w:vAlign w:val="center"/>
          </w:tcPr>
          <w:p w14:paraId="0069F53E" w14:textId="77777777" w:rsidR="004F777D" w:rsidRPr="00F833B2" w:rsidRDefault="004F777D" w:rsidP="002B1535">
            <w:pPr>
              <w:spacing w:before="60" w:after="60"/>
              <w:ind w:right="112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 xml:space="preserve">PR1 </w:t>
            </w:r>
          </w:p>
        </w:tc>
        <w:tc>
          <w:tcPr>
            <w:tcW w:w="13376" w:type="dxa"/>
            <w:gridSpan w:val="7"/>
            <w:tcBorders>
              <w:top w:val="single" w:sz="4" w:space="0" w:color="auto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 w:themeFill="accent5" w:themeFillTint="33"/>
            <w:vAlign w:val="center"/>
          </w:tcPr>
          <w:p w14:paraId="7BF20F08" w14:textId="77777777" w:rsidR="004F777D" w:rsidRPr="00F833B2" w:rsidRDefault="004F777D" w:rsidP="002B1535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>Assessment and Management of Environmental and Social (E&amp;S) Impacts and Issues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</w:tcPr>
          <w:p w14:paraId="10379900" w14:textId="77777777" w:rsidR="004F777D" w:rsidRPr="00F833B2" w:rsidRDefault="004F777D" w:rsidP="002B1535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</w:tr>
      <w:tr w:rsidR="001E055B" w:rsidRPr="00F833B2" w14:paraId="667391AA" w14:textId="77777777" w:rsidTr="71FBC234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915482E" w14:textId="073723B5" w:rsidR="001E055B" w:rsidRPr="00280C08" w:rsidRDefault="001E055B" w:rsidP="002B1535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F9AD8F4" w14:textId="661D3D8F" w:rsidR="00043961" w:rsidRPr="00043961" w:rsidRDefault="00043961" w:rsidP="002B1535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TA </w:t>
            </w:r>
            <w:r w:rsidRPr="00043961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>HSSE-Management System</w:t>
            </w:r>
          </w:p>
          <w:p w14:paraId="507EE580" w14:textId="5A2B5D27" w:rsidR="001E055B" w:rsidRPr="00280C08" w:rsidRDefault="00364CD4" w:rsidP="002B1535">
            <w:pPr>
              <w:spacing w:before="60" w:after="60"/>
              <w:ind w:left="1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 xml:space="preserve">TA </w:t>
            </w:r>
            <w:r w:rsidR="00C82CC9">
              <w:rPr>
                <w:rFonts w:ascii="Corbel" w:hAnsi="Corbel" w:cs="Arial"/>
                <w:color w:val="000000"/>
                <w:sz w:val="20"/>
                <w:szCs w:val="20"/>
              </w:rPr>
              <w:t xml:space="preserve">to develop and implement an HSSE management system </w:t>
            </w:r>
            <w:r w:rsidR="00E124AF">
              <w:rPr>
                <w:rFonts w:ascii="Corbel" w:hAnsi="Corbel" w:cs="Arial"/>
                <w:color w:val="000000"/>
                <w:sz w:val="20"/>
                <w:szCs w:val="20"/>
              </w:rPr>
              <w:t>(and polic</w:t>
            </w:r>
            <w:r w:rsidR="00BB5099">
              <w:rPr>
                <w:rFonts w:ascii="Corbel" w:hAnsi="Corbel" w:cs="Arial"/>
                <w:color w:val="000000"/>
                <w:sz w:val="20"/>
                <w:szCs w:val="20"/>
              </w:rPr>
              <w:t>ies</w:t>
            </w:r>
            <w:r w:rsidR="00E124AF">
              <w:rPr>
                <w:rFonts w:ascii="Corbel" w:hAnsi="Corbel" w:cs="Arial"/>
                <w:color w:val="000000"/>
                <w:sz w:val="20"/>
                <w:szCs w:val="20"/>
              </w:rPr>
              <w:t xml:space="preserve">) </w:t>
            </w:r>
            <w:r w:rsidR="00C82CC9">
              <w:rPr>
                <w:rFonts w:ascii="Corbel" w:hAnsi="Corbel" w:cs="Arial"/>
                <w:color w:val="000000"/>
                <w:sz w:val="20"/>
                <w:szCs w:val="20"/>
              </w:rPr>
              <w:t xml:space="preserve">aligned with </w:t>
            </w:r>
            <w:r w:rsidR="002B1535">
              <w:rPr>
                <w:rFonts w:ascii="Corbel" w:hAnsi="Corbel" w:cs="Arial"/>
                <w:color w:val="000000"/>
                <w:sz w:val="20"/>
                <w:szCs w:val="20"/>
              </w:rPr>
              <w:t>ISO standards &amp; GIP</w:t>
            </w:r>
            <w:r w:rsidR="00BB5099">
              <w:rPr>
                <w:rFonts w:ascii="Corbel" w:hAnsi="Corbel" w:cs="Arial"/>
                <w:color w:val="000000"/>
                <w:sz w:val="20"/>
                <w:szCs w:val="20"/>
              </w:rPr>
              <w:t>. T</w:t>
            </w:r>
            <w:r w:rsidR="00AC4F6D">
              <w:rPr>
                <w:rFonts w:ascii="Corbel" w:hAnsi="Corbel" w:cs="Arial"/>
                <w:color w:val="000000"/>
                <w:sz w:val="20"/>
                <w:szCs w:val="20"/>
              </w:rPr>
              <w:t xml:space="preserve">o include </w:t>
            </w:r>
            <w:r w:rsidR="002C2043">
              <w:rPr>
                <w:rFonts w:ascii="Corbel" w:hAnsi="Corbel" w:cs="Arial"/>
                <w:color w:val="000000"/>
                <w:sz w:val="20"/>
                <w:szCs w:val="20"/>
              </w:rPr>
              <w:t xml:space="preserve">suitable </w:t>
            </w:r>
            <w:r w:rsidR="00AC4F6D">
              <w:rPr>
                <w:rFonts w:ascii="Corbel" w:hAnsi="Corbel" w:cs="Arial"/>
                <w:color w:val="000000"/>
                <w:sz w:val="20"/>
                <w:szCs w:val="20"/>
              </w:rPr>
              <w:t xml:space="preserve">contractor management and </w:t>
            </w:r>
            <w:proofErr w:type="spellStart"/>
            <w:r w:rsidR="00AC4F6D">
              <w:rPr>
                <w:rFonts w:ascii="Corbel" w:hAnsi="Corbel" w:cs="Arial"/>
                <w:color w:val="000000"/>
                <w:sz w:val="20"/>
                <w:szCs w:val="20"/>
              </w:rPr>
              <w:t>MoC</w:t>
            </w:r>
            <w:proofErr w:type="spellEnd"/>
            <w:r w:rsidR="00AC4F6D">
              <w:rPr>
                <w:rFonts w:ascii="Corbel" w:hAnsi="Corbel" w:cs="Arial"/>
                <w:color w:val="000000"/>
                <w:sz w:val="20"/>
                <w:szCs w:val="20"/>
              </w:rPr>
              <w:t xml:space="preserve"> processes</w:t>
            </w:r>
            <w:r w:rsidR="00BB5099">
              <w:rPr>
                <w:rFonts w:ascii="Corbel" w:hAnsi="Corbel" w:cs="Arial"/>
                <w:color w:val="000000"/>
                <w:sz w:val="20"/>
                <w:szCs w:val="20"/>
              </w:rPr>
              <w:t xml:space="preserve"> and </w:t>
            </w:r>
            <w:r w:rsidR="00355364">
              <w:rPr>
                <w:rFonts w:ascii="Corbel" w:hAnsi="Corbel" w:cs="Arial"/>
                <w:color w:val="000000"/>
                <w:sz w:val="20"/>
                <w:szCs w:val="20"/>
              </w:rPr>
              <w:t xml:space="preserve">other </w:t>
            </w:r>
            <w:r w:rsidR="00B44549" w:rsidRPr="00B44549">
              <w:rPr>
                <w:rFonts w:ascii="Corbel" w:hAnsi="Corbel" w:cs="Arial"/>
                <w:color w:val="000000"/>
                <w:sz w:val="20"/>
                <w:szCs w:val="20"/>
              </w:rPr>
              <w:t>process</w:t>
            </w:r>
            <w:r w:rsidR="00BB5099">
              <w:rPr>
                <w:rFonts w:ascii="Corbel" w:hAnsi="Corbel" w:cs="Arial"/>
                <w:color w:val="000000"/>
                <w:sz w:val="20"/>
                <w:szCs w:val="20"/>
              </w:rPr>
              <w:t>es</w:t>
            </w:r>
            <w:r w:rsidR="00B44549" w:rsidRPr="00B44549">
              <w:rPr>
                <w:rFonts w:ascii="Corbel" w:hAnsi="Corbel" w:cs="Arial"/>
                <w:color w:val="000000"/>
                <w:sz w:val="20"/>
                <w:szCs w:val="20"/>
              </w:rPr>
              <w:t xml:space="preserve"> </w:t>
            </w:r>
            <w:r w:rsidR="00355364">
              <w:rPr>
                <w:rFonts w:ascii="Corbel" w:hAnsi="Corbel" w:cs="Arial"/>
                <w:color w:val="000000"/>
                <w:sz w:val="20"/>
                <w:szCs w:val="20"/>
              </w:rPr>
              <w:t xml:space="preserve">as needed </w:t>
            </w:r>
            <w:r w:rsidR="00B44549" w:rsidRPr="00B44549">
              <w:rPr>
                <w:rFonts w:ascii="Corbel" w:hAnsi="Corbel" w:cs="Arial"/>
                <w:color w:val="000000"/>
                <w:sz w:val="20"/>
                <w:szCs w:val="20"/>
              </w:rPr>
              <w:t xml:space="preserve">to ensure that all </w:t>
            </w:r>
            <w:r w:rsidR="00B44549" w:rsidRPr="009F7D9E">
              <w:rPr>
                <w:rFonts w:ascii="Corbel" w:hAnsi="Corbel" w:cs="Arial"/>
                <w:color w:val="000000"/>
                <w:sz w:val="20"/>
                <w:szCs w:val="20"/>
              </w:rPr>
              <w:t xml:space="preserve">contractors (and </w:t>
            </w:r>
            <w:r w:rsidR="00B44549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sub-contractors) are legal companies and able to comply with EBRD PR expectation. </w:t>
            </w:r>
            <w:r w:rsidR="00FC6B46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 To include management of both construction and operational impacts as appropriate.</w:t>
            </w:r>
            <w:r w:rsidR="00FC6B46">
              <w:rPr>
                <w:rFonts w:ascii="Corbel" w:hAnsi="Corbe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3742B5" w14:textId="4FCBE012" w:rsidR="001E055B" w:rsidRDefault="002B1535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Management of HSSE Risks</w:t>
            </w:r>
            <w:r w:rsidR="006861CF">
              <w:rPr>
                <w:rFonts w:ascii="Corbel" w:hAnsi="Corbel" w:cs="Arial"/>
                <w:sz w:val="20"/>
                <w:szCs w:val="20"/>
              </w:rPr>
              <w:t xml:space="preserve"> and Issues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0CED80A" w14:textId="77777777" w:rsidR="002B1535" w:rsidRDefault="002B1535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PR1</w:t>
            </w:r>
          </w:p>
          <w:p w14:paraId="7606E01C" w14:textId="07B33397" w:rsidR="002B1535" w:rsidRDefault="002B1535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ISO 14001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0D08185" w14:textId="577A6389" w:rsidR="001E055B" w:rsidDel="008375C9" w:rsidRDefault="002B1535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TA internal resources or outsourced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057BCB" w14:textId="73DF27B5" w:rsidR="001E055B" w:rsidRDefault="00EF3EF1" w:rsidP="002B1535">
            <w:pPr>
              <w:spacing w:before="60" w:after="60"/>
              <w:ind w:right="110"/>
              <w:rPr>
                <w:rFonts w:ascii="Corbel" w:eastAsia="Times New Roman" w:hAnsi="Corbel" w:cs="Arial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sz w:val="20"/>
                <w:szCs w:val="20"/>
              </w:rPr>
              <w:t>Pre-construction</w:t>
            </w:r>
          </w:p>
        </w:tc>
        <w:tc>
          <w:tcPr>
            <w:tcW w:w="300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13FDA37" w14:textId="77777777" w:rsidR="001E055B" w:rsidRDefault="00EF3EF1" w:rsidP="002B1535">
            <w:pPr>
              <w:spacing w:before="60" w:after="60"/>
              <w:ind w:left="1" w:right="62"/>
              <w:rPr>
                <w:rFonts w:ascii="Corbel" w:eastAsia="Times New Roman" w:hAnsi="Corbel" w:cs="Arial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sz w:val="20"/>
                <w:szCs w:val="20"/>
              </w:rPr>
              <w:t xml:space="preserve">Certified management system (or equivalent) in place.  </w:t>
            </w:r>
          </w:p>
          <w:p w14:paraId="39A3682B" w14:textId="77777777" w:rsidR="00950469" w:rsidRPr="00F833B2" w:rsidRDefault="00950469" w:rsidP="00950469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100% contractors are legal entities.</w:t>
            </w:r>
          </w:p>
          <w:p w14:paraId="310BC996" w14:textId="42E99B7D" w:rsidR="00950469" w:rsidRPr="00F833B2" w:rsidRDefault="00950469" w:rsidP="00950469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Quality rating of contractor’s HS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SE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management system.</w:t>
            </w:r>
          </w:p>
          <w:p w14:paraId="1F6B0898" w14:textId="14B7FBB4" w:rsidR="00950469" w:rsidRPr="00280C08" w:rsidRDefault="00950469" w:rsidP="00950469">
            <w:pPr>
              <w:spacing w:before="60" w:after="60"/>
              <w:ind w:right="62"/>
              <w:rPr>
                <w:rFonts w:ascii="Corbel" w:eastAsia="Times New Roman" w:hAnsi="Corbel" w:cs="Arial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357919" w14:textId="77777777" w:rsidR="001E055B" w:rsidRPr="00280C08" w:rsidRDefault="001E055B" w:rsidP="002B1535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</w:rPr>
            </w:pPr>
          </w:p>
        </w:tc>
      </w:tr>
      <w:tr w:rsidR="00E55149" w:rsidRPr="00F833B2" w14:paraId="3B116B61" w14:textId="77777777" w:rsidTr="71FBC234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CDFA515" w14:textId="465081A0" w:rsidR="00E55149" w:rsidRDefault="00E55149" w:rsidP="002B1535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3044AB7" w14:textId="1F119B69" w:rsidR="00043961" w:rsidRPr="00043961" w:rsidRDefault="00043961" w:rsidP="002B1535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Contractor </w:t>
            </w:r>
            <w:r w:rsidRPr="00043961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>CESMPs</w:t>
            </w:r>
          </w:p>
          <w:p w14:paraId="6ACCD8DD" w14:textId="08A6CA87" w:rsidR="00E55149" w:rsidRDefault="003D1F6E" w:rsidP="00621B5C">
            <w:pPr>
              <w:spacing w:before="60" w:after="60"/>
              <w:ind w:left="1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 xml:space="preserve">As part of the HSSE-MS </w:t>
            </w:r>
            <w:r w:rsidR="002034F7">
              <w:rPr>
                <w:rFonts w:ascii="Corbel" w:hAnsi="Corbel" w:cs="Arial"/>
                <w:color w:val="000000"/>
                <w:sz w:val="20"/>
                <w:szCs w:val="20"/>
              </w:rPr>
              <w:t xml:space="preserve">TA to </w:t>
            </w:r>
            <w:r w:rsidR="00043961">
              <w:rPr>
                <w:rFonts w:ascii="Corbel" w:hAnsi="Corbel" w:cs="Arial"/>
                <w:color w:val="000000"/>
                <w:sz w:val="20"/>
                <w:szCs w:val="20"/>
              </w:rPr>
              <w:t>require</w:t>
            </w:r>
            <w:r w:rsidR="00027C82">
              <w:rPr>
                <w:rFonts w:ascii="Corbel" w:hAnsi="Corbel" w:cs="Arial"/>
                <w:color w:val="000000"/>
                <w:sz w:val="20"/>
                <w:szCs w:val="20"/>
              </w:rPr>
              <w:t xml:space="preserve"> that contract</w:t>
            </w:r>
            <w:r w:rsidR="006861CF">
              <w:rPr>
                <w:rFonts w:ascii="Corbel" w:hAnsi="Corbel" w:cs="Arial"/>
                <w:color w:val="000000"/>
                <w:sz w:val="20"/>
                <w:szCs w:val="20"/>
              </w:rPr>
              <w:t>or</w:t>
            </w:r>
            <w:r w:rsidR="00586B89">
              <w:rPr>
                <w:rFonts w:ascii="Corbel" w:hAnsi="Corbel" w:cs="Arial"/>
                <w:color w:val="000000"/>
                <w:sz w:val="20"/>
                <w:szCs w:val="20"/>
              </w:rPr>
              <w:t xml:space="preserve"> develop the </w:t>
            </w:r>
            <w:r w:rsidR="00586B89" w:rsidRPr="00586B89">
              <w:rPr>
                <w:rFonts w:ascii="Corbel" w:hAnsi="Corbel" w:cs="Arial"/>
                <w:color w:val="000000"/>
                <w:sz w:val="20"/>
                <w:szCs w:val="20"/>
              </w:rPr>
              <w:t>ESMP</w:t>
            </w:r>
            <w:r w:rsidR="00586B89">
              <w:rPr>
                <w:rFonts w:ascii="Corbel" w:hAnsi="Corbel" w:cs="Arial"/>
                <w:color w:val="000000"/>
                <w:sz w:val="20"/>
                <w:szCs w:val="20"/>
              </w:rPr>
              <w:t>s</w:t>
            </w:r>
            <w:r w:rsidR="00586B89" w:rsidRPr="00586B89">
              <w:rPr>
                <w:rFonts w:ascii="Corbel" w:hAnsi="Corbel" w:cs="Arial"/>
                <w:color w:val="000000"/>
                <w:sz w:val="20"/>
                <w:szCs w:val="20"/>
              </w:rPr>
              <w:t xml:space="preserve"> for the construction-phase to the Lenders’ satisfaction.</w:t>
            </w:r>
            <w:r w:rsidR="00586B89">
              <w:rPr>
                <w:rFonts w:ascii="Corbel" w:hAnsi="Corbel" w:cs="Arial"/>
                <w:color w:val="000000"/>
                <w:sz w:val="20"/>
                <w:szCs w:val="20"/>
              </w:rPr>
              <w:t xml:space="preserve"> </w:t>
            </w:r>
            <w:r w:rsidR="00586B89" w:rsidRPr="00586B89">
              <w:rPr>
                <w:rFonts w:ascii="Corbel" w:hAnsi="Corbel" w:cs="Arial"/>
                <w:color w:val="000000"/>
                <w:sz w:val="20"/>
                <w:szCs w:val="20"/>
              </w:rPr>
              <w:t>Th</w:t>
            </w:r>
            <w:r w:rsidR="0066622A">
              <w:rPr>
                <w:rFonts w:ascii="Corbel" w:hAnsi="Corbel" w:cs="Arial"/>
                <w:color w:val="000000"/>
                <w:sz w:val="20"/>
                <w:szCs w:val="20"/>
              </w:rPr>
              <w:t>e</w:t>
            </w:r>
            <w:r w:rsidR="00586B89" w:rsidRPr="00586B89">
              <w:rPr>
                <w:rFonts w:ascii="Corbel" w:hAnsi="Corbel" w:cs="Arial"/>
                <w:color w:val="000000"/>
                <w:sz w:val="20"/>
                <w:szCs w:val="20"/>
              </w:rPr>
              <w:t>s</w:t>
            </w:r>
            <w:r w:rsidR="0066622A">
              <w:rPr>
                <w:rFonts w:ascii="Corbel" w:hAnsi="Corbel" w:cs="Arial"/>
                <w:color w:val="000000"/>
                <w:sz w:val="20"/>
                <w:szCs w:val="20"/>
              </w:rPr>
              <w:t>e</w:t>
            </w:r>
            <w:r w:rsidR="00586B89" w:rsidRPr="00586B89">
              <w:rPr>
                <w:rFonts w:ascii="Corbel" w:hAnsi="Corbel" w:cs="Arial"/>
                <w:color w:val="000000"/>
                <w:sz w:val="20"/>
                <w:szCs w:val="20"/>
              </w:rPr>
              <w:t xml:space="preserve"> should fully integrate and establish a robust mechanism to discharge the mitigation commitments captured in the final ESIA through a suite of Management Plans and procedures (or alternative delivery mechanism as appropriate). The ESMP</w:t>
            </w:r>
            <w:r w:rsidR="0066622A">
              <w:rPr>
                <w:rFonts w:ascii="Corbel" w:hAnsi="Corbel" w:cs="Arial"/>
                <w:color w:val="000000"/>
                <w:sz w:val="20"/>
                <w:szCs w:val="20"/>
              </w:rPr>
              <w:t>s</w:t>
            </w:r>
            <w:r w:rsidR="00586B89" w:rsidRPr="00586B89">
              <w:rPr>
                <w:rFonts w:ascii="Corbel" w:hAnsi="Corbel" w:cs="Arial"/>
                <w:color w:val="000000"/>
                <w:sz w:val="20"/>
                <w:szCs w:val="20"/>
              </w:rPr>
              <w:t xml:space="preserve"> shall also set out the resources required to deliver the management programme, and a programme for monitoring and review, in line with PR1 requirements;</w:t>
            </w:r>
            <w:r w:rsidR="0066622A">
              <w:rPr>
                <w:rFonts w:ascii="Corbel" w:hAnsi="Corbel" w:cs="Arial"/>
                <w:color w:val="000000"/>
                <w:sz w:val="20"/>
                <w:szCs w:val="20"/>
              </w:rPr>
              <w:t xml:space="preserve"> </w:t>
            </w:r>
            <w:r w:rsidR="00586B89" w:rsidRPr="00586B89">
              <w:rPr>
                <w:rFonts w:ascii="Corbel" w:hAnsi="Corbel" w:cs="Arial"/>
                <w:color w:val="000000"/>
                <w:sz w:val="20"/>
                <w:szCs w:val="20"/>
              </w:rPr>
              <w:t>training requirements, EHS operational controls, and performance monitoring and reporting through the contractor and subcontractor chain</w:t>
            </w:r>
            <w:r>
              <w:rPr>
                <w:rFonts w:ascii="Corbel" w:hAnsi="Corbel" w:cs="Arial"/>
                <w:color w:val="000000"/>
                <w:sz w:val="20"/>
                <w:szCs w:val="20"/>
              </w:rPr>
              <w:t>.</w:t>
            </w:r>
            <w:r w:rsidR="00027C82">
              <w:rPr>
                <w:rFonts w:ascii="Corbel" w:hAnsi="Corbe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FA88601" w14:textId="139E9BB1" w:rsidR="00E55149" w:rsidRDefault="006861CF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Management of Construction HSSE risks and issues by contractors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4854563" w14:textId="75DF1EF6" w:rsidR="00E55149" w:rsidRDefault="005D7DEC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PR1</w:t>
            </w:r>
            <w:r w:rsidR="00CF53D7">
              <w:rPr>
                <w:rFonts w:ascii="Corbel" w:hAnsi="Corbel" w:cs="Arial"/>
                <w:sz w:val="20"/>
                <w:szCs w:val="20"/>
              </w:rPr>
              <w:t xml:space="preserve"> / EBRD PRs</w:t>
            </w:r>
            <w:r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  <w:p w14:paraId="0F29A79D" w14:textId="38D5B81C" w:rsidR="005D7DEC" w:rsidRDefault="005D7DEC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ESIA commitments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C0FDDF1" w14:textId="780D339B" w:rsidR="00E55149" w:rsidRDefault="005D7DEC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Contactor resources or outsourced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7C25154" w14:textId="760543D9" w:rsidR="00E55149" w:rsidRDefault="005D7DEC" w:rsidP="002B1535">
            <w:pPr>
              <w:spacing w:before="60" w:after="60"/>
              <w:ind w:right="110"/>
              <w:rPr>
                <w:rFonts w:ascii="Corbel" w:eastAsia="Times New Roman" w:hAnsi="Corbel" w:cs="Arial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sz w:val="20"/>
                <w:szCs w:val="20"/>
              </w:rPr>
              <w:t xml:space="preserve">All CESMPs to be reviewed by TA 1 month before construction commences </w:t>
            </w:r>
          </w:p>
        </w:tc>
        <w:tc>
          <w:tcPr>
            <w:tcW w:w="300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4B6B0C6" w14:textId="4E5F454A" w:rsidR="00E55149" w:rsidRDefault="005D7DEC" w:rsidP="002B1535">
            <w:pPr>
              <w:spacing w:before="60" w:after="60"/>
              <w:ind w:left="1" w:right="62"/>
              <w:rPr>
                <w:rFonts w:ascii="Corbel" w:eastAsia="Times New Roman" w:hAnsi="Corbel" w:cs="Arial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sz w:val="20"/>
                <w:szCs w:val="20"/>
              </w:rPr>
              <w:t xml:space="preserve">Full suite of CESMPs  (meeting </w:t>
            </w:r>
            <w:r w:rsidR="004D6030">
              <w:rPr>
                <w:rFonts w:ascii="Corbel" w:eastAsia="Times New Roman" w:hAnsi="Corbel" w:cs="Arial"/>
                <w:sz w:val="20"/>
                <w:szCs w:val="20"/>
              </w:rPr>
              <w:t>EBRD PRs</w:t>
            </w:r>
            <w:r>
              <w:rPr>
                <w:rFonts w:ascii="Corbel" w:eastAsia="Times New Roman" w:hAnsi="Corbel" w:cs="Arial"/>
                <w:sz w:val="20"/>
                <w:szCs w:val="20"/>
              </w:rPr>
              <w:t>) in place and ready to be implemented</w:t>
            </w:r>
          </w:p>
        </w:tc>
        <w:tc>
          <w:tcPr>
            <w:tcW w:w="1104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FA86AAE" w14:textId="77777777" w:rsidR="00E55149" w:rsidRPr="00280C08" w:rsidRDefault="00E55149" w:rsidP="002B1535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</w:rPr>
            </w:pPr>
          </w:p>
        </w:tc>
      </w:tr>
      <w:tr w:rsidR="005D7DEC" w:rsidRPr="00F833B2" w14:paraId="271E2AEF" w14:textId="77777777" w:rsidTr="71FBC234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84E9D2E" w14:textId="1AEBB8D1" w:rsidR="005D7DEC" w:rsidRDefault="005D7DEC" w:rsidP="002B1535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C8BE193" w14:textId="0A4827B0" w:rsidR="004F4C82" w:rsidRPr="004F4C82" w:rsidRDefault="004F4C82" w:rsidP="002B1535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F4C8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TA </w:t>
            </w:r>
            <w:r w:rsidR="00043961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HSSE </w:t>
            </w:r>
            <w:r w:rsidRPr="004F4C8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>Resources</w:t>
            </w:r>
          </w:p>
          <w:p w14:paraId="6AF0B5DD" w14:textId="5AF124E4" w:rsidR="005D7DEC" w:rsidRDefault="007C41A2" w:rsidP="002B1535">
            <w:pPr>
              <w:spacing w:before="60" w:after="60"/>
              <w:ind w:left="1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 xml:space="preserve">TA to develop organisational structure to show how Project HSSE management will be delivered </w:t>
            </w:r>
            <w:r w:rsidR="00AD7D81">
              <w:rPr>
                <w:rFonts w:ascii="Corbel" w:hAnsi="Corbel" w:cs="Arial"/>
                <w:color w:val="000000"/>
                <w:sz w:val="20"/>
                <w:szCs w:val="20"/>
              </w:rPr>
              <w:t xml:space="preserve">and to put in place resource delivery plan. </w:t>
            </w:r>
            <w:r w:rsidR="0091686F">
              <w:rPr>
                <w:rFonts w:ascii="Corbel" w:hAnsi="Corbel" w:cs="Arial"/>
                <w:color w:val="000000"/>
                <w:sz w:val="20"/>
                <w:szCs w:val="20"/>
              </w:rPr>
              <w:t>TA o</w:t>
            </w:r>
            <w:r w:rsidR="00D726E9">
              <w:rPr>
                <w:rFonts w:ascii="Corbel" w:hAnsi="Corbel" w:cs="Arial"/>
                <w:color w:val="000000"/>
                <w:sz w:val="20"/>
                <w:szCs w:val="20"/>
              </w:rPr>
              <w:t>rganisational structure to include suitably qualified environmental</w:t>
            </w:r>
            <w:r w:rsidR="0003454F">
              <w:rPr>
                <w:rFonts w:ascii="Corbel" w:hAnsi="Corbel" w:cs="Arial"/>
                <w:color w:val="000000"/>
                <w:sz w:val="20"/>
                <w:szCs w:val="20"/>
              </w:rPr>
              <w:t xml:space="preserve"> resources to oversee implementation of the BMP and other relevant ESMPs</w:t>
            </w:r>
            <w:r w:rsidR="00D726E9">
              <w:rPr>
                <w:rFonts w:ascii="Corbel" w:hAnsi="Corbel" w:cs="Arial"/>
                <w:color w:val="000000"/>
                <w:sz w:val="20"/>
                <w:szCs w:val="20"/>
              </w:rPr>
              <w:t xml:space="preserve"> and</w:t>
            </w:r>
            <w:r w:rsidR="0003454F">
              <w:rPr>
                <w:rFonts w:ascii="Corbel" w:hAnsi="Corbel" w:cs="Arial"/>
                <w:color w:val="000000"/>
                <w:sz w:val="20"/>
                <w:szCs w:val="20"/>
              </w:rPr>
              <w:t xml:space="preserve"> likewise,</w:t>
            </w:r>
            <w:r w:rsidR="00D726E9">
              <w:rPr>
                <w:rFonts w:ascii="Corbel" w:hAnsi="Corbel" w:cs="Arial"/>
                <w:color w:val="000000"/>
                <w:sz w:val="20"/>
                <w:szCs w:val="20"/>
              </w:rPr>
              <w:t xml:space="preserve"> social resources</w:t>
            </w:r>
            <w:r w:rsidR="00997390">
              <w:rPr>
                <w:rFonts w:ascii="Corbel" w:hAnsi="Corbel" w:cs="Arial"/>
                <w:color w:val="000000"/>
                <w:sz w:val="20"/>
                <w:szCs w:val="20"/>
              </w:rPr>
              <w:t xml:space="preserve"> to oversee implementation of Grievance Mechanism, LARP,</w:t>
            </w:r>
            <w:r w:rsidR="0003454F">
              <w:rPr>
                <w:rFonts w:ascii="Corbel" w:hAnsi="Corbel" w:cs="Arial"/>
                <w:color w:val="000000"/>
                <w:sz w:val="20"/>
                <w:szCs w:val="20"/>
              </w:rPr>
              <w:t xml:space="preserve"> and</w:t>
            </w:r>
            <w:r w:rsidR="00997390">
              <w:rPr>
                <w:rFonts w:ascii="Corbel" w:hAnsi="Corbel" w:cs="Arial"/>
                <w:color w:val="000000"/>
                <w:sz w:val="20"/>
                <w:szCs w:val="20"/>
              </w:rPr>
              <w:t xml:space="preserve"> SEP</w:t>
            </w:r>
            <w:r w:rsidR="0003454F">
              <w:rPr>
                <w:rFonts w:ascii="Corbel" w:hAnsi="Corbel" w:cs="Arial"/>
                <w:color w:val="000000"/>
                <w:sz w:val="20"/>
                <w:szCs w:val="20"/>
              </w:rPr>
              <w:t>.</w:t>
            </w:r>
            <w:r w:rsidR="00B211CB">
              <w:rPr>
                <w:rFonts w:ascii="Corbel" w:hAnsi="Corbel" w:cs="Arial"/>
                <w:color w:val="000000"/>
                <w:sz w:val="20"/>
                <w:szCs w:val="20"/>
              </w:rPr>
              <w:t xml:space="preserve"> </w:t>
            </w:r>
            <w:r w:rsidR="00B211CB">
              <w:t xml:space="preserve"> </w:t>
            </w:r>
            <w:r w:rsidR="00B211CB" w:rsidRPr="00B211CB">
              <w:rPr>
                <w:rFonts w:ascii="Corbel" w:hAnsi="Corbel" w:cs="Arial"/>
                <w:color w:val="000000"/>
                <w:sz w:val="20"/>
                <w:szCs w:val="20"/>
              </w:rPr>
              <w:t>Initially gap will be addressed through consultant support</w:t>
            </w:r>
            <w:r w:rsidR="000E7B09">
              <w:rPr>
                <w:rFonts w:ascii="Corbel" w:hAnsi="Corbe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7DDC6B" w14:textId="241D63D1" w:rsidR="005D7DEC" w:rsidRDefault="00AD7D81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Management of HSSE Risks and Issues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3C417FE" w14:textId="77777777" w:rsidR="00AD7D81" w:rsidRDefault="00AD7D81" w:rsidP="00AD7D81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PR1</w:t>
            </w:r>
          </w:p>
          <w:p w14:paraId="0A7DB58A" w14:textId="34D93A40" w:rsidR="005D7DEC" w:rsidRDefault="00AD7D81" w:rsidP="00AD7D81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ISO 14001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F647C21" w14:textId="77777777" w:rsidR="005D7DEC" w:rsidRDefault="00AD7D81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TA internal resources or outsourced</w:t>
            </w:r>
          </w:p>
          <w:p w14:paraId="13AA193F" w14:textId="583A596C" w:rsidR="004512C7" w:rsidRDefault="004512C7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4512C7">
              <w:rPr>
                <w:rFonts w:ascii="Corbel" w:hAnsi="Corbel" w:cs="Arial"/>
                <w:sz w:val="20"/>
                <w:szCs w:val="20"/>
              </w:rPr>
              <w:t>( Initial E&amp;S capacity building support envisaged to be provided for TA in 2020)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F973C82" w14:textId="1C1F7970" w:rsidR="005D7DEC" w:rsidRDefault="00AD7D81" w:rsidP="002B1535">
            <w:pPr>
              <w:spacing w:before="60" w:after="60"/>
              <w:ind w:right="110"/>
              <w:rPr>
                <w:rFonts w:ascii="Corbel" w:eastAsia="Times New Roman" w:hAnsi="Corbel" w:cs="Arial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sz w:val="20"/>
                <w:szCs w:val="20"/>
              </w:rPr>
              <w:t>Pre-construction</w:t>
            </w:r>
          </w:p>
        </w:tc>
        <w:tc>
          <w:tcPr>
            <w:tcW w:w="300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7F93106" w14:textId="08EBF03B" w:rsidR="005D7DEC" w:rsidRDefault="001F4BDB" w:rsidP="002B1535">
            <w:pPr>
              <w:spacing w:before="60" w:after="60"/>
              <w:ind w:left="1" w:right="62"/>
              <w:rPr>
                <w:rFonts w:ascii="Corbel" w:eastAsia="Times New Roman" w:hAnsi="Corbel" w:cs="Arial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sz w:val="20"/>
                <w:szCs w:val="20"/>
              </w:rPr>
              <w:t xml:space="preserve">Org chart and resource recruitment process in place.  CVs available. Staff hired.  </w:t>
            </w:r>
          </w:p>
        </w:tc>
        <w:tc>
          <w:tcPr>
            <w:tcW w:w="1104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DDA9F4D" w14:textId="77777777" w:rsidR="005D7DEC" w:rsidRPr="00280C08" w:rsidRDefault="005D7DEC" w:rsidP="002B1535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</w:rPr>
            </w:pPr>
          </w:p>
        </w:tc>
      </w:tr>
      <w:tr w:rsidR="002C2043" w:rsidRPr="00F833B2" w14:paraId="48BE85C2" w14:textId="77777777" w:rsidTr="71FBC234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56D08DC" w14:textId="4DB91F10" w:rsidR="002C2043" w:rsidRDefault="002C2043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D251F00" w14:textId="67D946DA" w:rsidR="004F4C82" w:rsidRPr="004F4C82" w:rsidRDefault="00043961" w:rsidP="002C2043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TA </w:t>
            </w:r>
            <w:r w:rsidR="004F4C82" w:rsidRPr="004F4C8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>HSSE Reporting</w:t>
            </w:r>
          </w:p>
          <w:p w14:paraId="02F9B6D8" w14:textId="5ACCEB51" w:rsidR="002C2043" w:rsidRDefault="002C2043" w:rsidP="002C2043">
            <w:pPr>
              <w:spacing w:before="60" w:after="60"/>
              <w:ind w:left="1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 xml:space="preserve">TA to improve project reporting processes to meet EBRD requirements </w:t>
            </w:r>
            <w:r w:rsidR="004512C7">
              <w:rPr>
                <w:rFonts w:ascii="Corbel" w:hAnsi="Corbel" w:cs="Arial"/>
                <w:color w:val="000000"/>
                <w:sz w:val="20"/>
                <w:szCs w:val="20"/>
              </w:rPr>
              <w:t>for annual E&amp;S reporting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0E8248E" w14:textId="6C87C49B" w:rsidR="002C2043" w:rsidRDefault="002C2043" w:rsidP="002C2043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Reporting of HSSE risks and issues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4CF3C3F" w14:textId="68D89BD0" w:rsidR="002C2043" w:rsidRDefault="002C2043" w:rsidP="002C2043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PR1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F38BF0E" w14:textId="77777777" w:rsidR="004512C7" w:rsidRDefault="002C2043" w:rsidP="002C2043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TA internal resources or outsourced</w:t>
            </w:r>
            <w:r w:rsidR="004512C7">
              <w:rPr>
                <w:rFonts w:ascii="Corbel" w:hAnsi="Corbel" w:cs="Arial"/>
                <w:sz w:val="20"/>
                <w:szCs w:val="20"/>
              </w:rPr>
              <w:t xml:space="preserve">, </w:t>
            </w:r>
          </w:p>
          <w:p w14:paraId="3D471381" w14:textId="07E3F4F3" w:rsidR="002C2043" w:rsidRDefault="004512C7" w:rsidP="002C2043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4512C7">
              <w:rPr>
                <w:rFonts w:ascii="Corbel" w:hAnsi="Corbel" w:cs="Arial"/>
                <w:sz w:val="20"/>
                <w:szCs w:val="20"/>
              </w:rPr>
              <w:t>Initial E&amp;S capacity building support envisaged to be provided for TA in 2020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AC414CD" w14:textId="7724BDA0" w:rsidR="002C2043" w:rsidRDefault="002C2043" w:rsidP="002C2043">
            <w:pPr>
              <w:spacing w:before="60" w:after="60"/>
              <w:ind w:right="110"/>
              <w:rPr>
                <w:rFonts w:ascii="Corbel" w:eastAsia="Times New Roman" w:hAnsi="Corbel" w:cs="Arial"/>
                <w:sz w:val="20"/>
                <w:szCs w:val="20"/>
              </w:rPr>
            </w:pPr>
            <w:r w:rsidRPr="002C2043">
              <w:rPr>
                <w:rFonts w:ascii="Corbel" w:eastAsia="Times New Roman" w:hAnsi="Corbel" w:cs="Arial"/>
                <w:sz w:val="20"/>
                <w:szCs w:val="20"/>
              </w:rPr>
              <w:t>Pre-construction</w:t>
            </w:r>
          </w:p>
        </w:tc>
        <w:tc>
          <w:tcPr>
            <w:tcW w:w="300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F5EED9C" w14:textId="217E8D58" w:rsidR="002C2043" w:rsidRDefault="002C2043" w:rsidP="002C2043">
            <w:pPr>
              <w:spacing w:before="60" w:after="60"/>
              <w:ind w:left="1" w:right="62"/>
              <w:rPr>
                <w:rFonts w:ascii="Corbel" w:eastAsia="Times New Roman" w:hAnsi="Corbel" w:cs="Arial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sz w:val="20"/>
                <w:szCs w:val="20"/>
              </w:rPr>
              <w:t>Reporting Processes agreed and in place</w:t>
            </w:r>
            <w:r w:rsidR="004512C7">
              <w:rPr>
                <w:rFonts w:ascii="Corbel" w:eastAsia="Times New Roman" w:hAnsi="Corbel" w:cs="Arial"/>
                <w:sz w:val="20"/>
                <w:szCs w:val="20"/>
              </w:rPr>
              <w:t xml:space="preserve"> using EBRD annual E&amp;S reporting template and ESAP implementation progress update</w:t>
            </w:r>
            <w:r>
              <w:rPr>
                <w:rFonts w:ascii="Corbel" w:eastAsia="Times New Roman" w:hAnsi="Corbel" w:cs="Arial"/>
                <w:sz w:val="20"/>
                <w:szCs w:val="20"/>
              </w:rPr>
              <w:t xml:space="preserve">.  </w:t>
            </w:r>
          </w:p>
        </w:tc>
        <w:tc>
          <w:tcPr>
            <w:tcW w:w="1104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7CE8483" w14:textId="77777777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</w:rPr>
            </w:pPr>
          </w:p>
        </w:tc>
      </w:tr>
      <w:tr w:rsidR="004F4C82" w:rsidRPr="00F833B2" w14:paraId="7682A676" w14:textId="77777777" w:rsidTr="71FBC234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0DD0668" w14:textId="3F1FA925" w:rsidR="004F4C82" w:rsidRPr="00280C08" w:rsidRDefault="00043961" w:rsidP="004F4C82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FAD79DF" w14:textId="77777777" w:rsidR="004F4C82" w:rsidRPr="00043961" w:rsidRDefault="004F4C82" w:rsidP="00043961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43961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>Contractor Oversight Plan</w:t>
            </w:r>
          </w:p>
          <w:p w14:paraId="6A4BC8A0" w14:textId="4A721700" w:rsidR="004F4C82" w:rsidRDefault="004F4C82" w:rsidP="004F4C82">
            <w:pPr>
              <w:spacing w:before="60" w:after="60"/>
              <w:ind w:left="1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TA to develop and implement contractor oversight plan</w:t>
            </w: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 xml:space="preserve"> to include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appropriate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monitoring and enforcement of EHSS and Labour requirements in line with the Banks PRs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85CA446" w14:textId="23388153" w:rsidR="004F4C82" w:rsidRDefault="004F4C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Enables tracking of performance against PR2</w:t>
            </w:r>
            <w:r w:rsidR="00043961">
              <w:rPr>
                <w:rFonts w:ascii="Corbel" w:hAnsi="Corbel" w:cs="Arial"/>
                <w:color w:val="000000"/>
                <w:sz w:val="19"/>
                <w:szCs w:val="19"/>
              </w:rPr>
              <w:t xml:space="preserve"> and other PRs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E5D4013" w14:textId="77777777" w:rsidR="004F4C82" w:rsidRPr="00F833B2" w:rsidRDefault="004F4C82" w:rsidP="004F4C82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EBRD PR2</w:t>
            </w:r>
          </w:p>
          <w:p w14:paraId="1516FED4" w14:textId="2A6FD479" w:rsidR="004F4C82" w:rsidRDefault="004F4C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G</w:t>
            </w:r>
            <w:r>
              <w:rPr>
                <w:rFonts w:ascii="Corbel" w:hAnsi="Corbel" w:cs="Arial"/>
                <w:color w:val="000000"/>
                <w:sz w:val="19"/>
                <w:szCs w:val="19"/>
              </w:rPr>
              <w:t>I</w:t>
            </w: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P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E3AC5FC" w14:textId="1F36E8F2" w:rsidR="004F4C82" w:rsidRDefault="004F4C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19"/>
                <w:szCs w:val="19"/>
              </w:rPr>
              <w:t>TA internal resources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FCA2C84" w14:textId="30DB2FE6" w:rsidR="004F4C82" w:rsidRDefault="004F4C82" w:rsidP="004F4C82">
            <w:pPr>
              <w:spacing w:before="60" w:after="60"/>
              <w:ind w:right="110"/>
              <w:rPr>
                <w:rFonts w:ascii="Corbel" w:eastAsia="Times New Roman" w:hAnsi="Corbel" w:cs="Arial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2 months prior to construction commencement</w:t>
            </w:r>
          </w:p>
        </w:tc>
        <w:tc>
          <w:tcPr>
            <w:tcW w:w="300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A1A80DF" w14:textId="26F829A9" w:rsidR="004F4C82" w:rsidRPr="00280C08" w:rsidRDefault="004F4C82" w:rsidP="00E610D3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Monthly 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monitoring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reports includ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ing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relevant information on PR compliance.</w:t>
            </w:r>
            <w:r w:rsidR="00E610D3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Contractor oversight team has adequate staff and resources.</w:t>
            </w:r>
          </w:p>
        </w:tc>
        <w:tc>
          <w:tcPr>
            <w:tcW w:w="1104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CEB856" w14:textId="77777777" w:rsidR="004F4C82" w:rsidRPr="00280C08" w:rsidRDefault="004F4C82" w:rsidP="004F4C82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</w:rPr>
            </w:pPr>
          </w:p>
        </w:tc>
      </w:tr>
      <w:tr w:rsidR="004F4C82" w:rsidRPr="00F833B2" w14:paraId="6343D216" w14:textId="77777777" w:rsidTr="71FBC234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2122929" w14:textId="3FBF48A0" w:rsidR="004F4C82" w:rsidRPr="00C16ECF" w:rsidRDefault="004F4C82" w:rsidP="004F4C82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1.</w:t>
            </w:r>
            <w:r w:rsidR="00D12124"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6</w:t>
            </w: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24A7AAC" w14:textId="1E50D34E" w:rsidR="00E610D3" w:rsidRPr="00C16ECF" w:rsidRDefault="00E610D3" w:rsidP="004F4C82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16ECF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</w:rPr>
              <w:t>Traffic Assessments</w:t>
            </w:r>
          </w:p>
          <w:p w14:paraId="4DC1F1AB" w14:textId="748EBDDD" w:rsidR="004F4C82" w:rsidRPr="00C16ECF" w:rsidRDefault="00DE67C7" w:rsidP="004F4C82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hAnsi="Corbel" w:cs="Arial"/>
                <w:color w:val="000000"/>
                <w:sz w:val="20"/>
                <w:szCs w:val="20"/>
              </w:rPr>
              <w:t>TA to commission a</w:t>
            </w:r>
            <w:r w:rsidR="004F4C82" w:rsidRPr="00C16ECF">
              <w:rPr>
                <w:rFonts w:ascii="Corbel" w:hAnsi="Corbel" w:cs="Arial"/>
                <w:color w:val="000000"/>
                <w:sz w:val="20"/>
                <w:szCs w:val="20"/>
              </w:rPr>
              <w:t>dditional assessment</w:t>
            </w:r>
            <w:r w:rsidR="00B07F9A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 of traffic numbers </w:t>
            </w:r>
            <w:r w:rsidR="004F4C82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during </w:t>
            </w:r>
            <w:r w:rsidR="001F2D16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normal </w:t>
            </w:r>
            <w:r w:rsidR="004F4C82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peak season </w:t>
            </w:r>
            <w:r w:rsidR="001F2D16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conditions </w:t>
            </w:r>
            <w:r w:rsidR="004F4C82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to confirm </w:t>
            </w:r>
            <w:r w:rsidR="001F2D16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impacts on </w:t>
            </w:r>
            <w:r w:rsidR="00B07F9A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vehicles </w:t>
            </w:r>
            <w:r w:rsidR="00B47216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seeking to make </w:t>
            </w:r>
            <w:r w:rsidR="004F4C82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left turns and </w:t>
            </w:r>
            <w:r w:rsidR="005253DB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further confirm requirements for </w:t>
            </w:r>
            <w:r w:rsidR="004F4C82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pedestrian </w:t>
            </w:r>
            <w:r w:rsidR="005253DB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and livestock </w:t>
            </w:r>
            <w:r w:rsidR="004F4C82" w:rsidRPr="00C16ECF">
              <w:rPr>
                <w:rFonts w:ascii="Corbel" w:hAnsi="Corbel" w:cs="Arial"/>
                <w:color w:val="000000"/>
                <w:sz w:val="20"/>
                <w:szCs w:val="20"/>
              </w:rPr>
              <w:t xml:space="preserve">crossing points .  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4611CEB" w14:textId="39FE238F" w:rsidR="004F4C82" w:rsidRPr="00C16ECF" w:rsidRDefault="004F4C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hAnsi="Corbel" w:cs="Arial"/>
                <w:sz w:val="20"/>
                <w:szCs w:val="20"/>
              </w:rPr>
              <w:t>Confirmation that Project design meets safety requirements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14C93E7" w14:textId="5B4CCF9E" w:rsidR="004F4C82" w:rsidRPr="00C16ECF" w:rsidRDefault="004F4C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C16ECF">
              <w:rPr>
                <w:rFonts w:ascii="Corbel" w:hAnsi="Corbel" w:cs="Arial"/>
                <w:sz w:val="20"/>
                <w:szCs w:val="20"/>
              </w:rPr>
              <w:t>EBRD PR 1</w:t>
            </w:r>
          </w:p>
          <w:p w14:paraId="649C59D0" w14:textId="1CCDEB37" w:rsidR="004F4C82" w:rsidRPr="00C16ECF" w:rsidRDefault="004F4C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hAnsi="Corbel" w:cs="Arial"/>
                <w:sz w:val="20"/>
                <w:szCs w:val="20"/>
              </w:rPr>
              <w:t>Nati</w:t>
            </w:r>
            <w:r w:rsidR="00043961" w:rsidRPr="00C16ECF">
              <w:rPr>
                <w:rFonts w:ascii="Corbel" w:hAnsi="Corbel" w:cs="Arial"/>
                <w:sz w:val="20"/>
                <w:szCs w:val="20"/>
              </w:rPr>
              <w:t>o</w:t>
            </w:r>
            <w:r w:rsidRPr="00C16ECF">
              <w:rPr>
                <w:rFonts w:ascii="Corbel" w:hAnsi="Corbel" w:cs="Arial"/>
                <w:sz w:val="20"/>
                <w:szCs w:val="20"/>
              </w:rPr>
              <w:t xml:space="preserve">nal regulations 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DDE6658" w14:textId="77B4C7A6" w:rsidR="004F4C82" w:rsidRPr="00C16ECF" w:rsidRDefault="004F4C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C16ECF">
              <w:rPr>
                <w:rFonts w:ascii="Corbel" w:hAnsi="Corbel" w:cs="Arial"/>
                <w:sz w:val="20"/>
                <w:szCs w:val="20"/>
              </w:rPr>
              <w:t xml:space="preserve">TA internal resources or outsourced </w:t>
            </w:r>
          </w:p>
          <w:p w14:paraId="5D2E76A6" w14:textId="6E5F6375" w:rsidR="004F4C82" w:rsidRPr="00C16ECF" w:rsidRDefault="004F4C82" w:rsidP="004F4C82">
            <w:pPr>
              <w:spacing w:before="60" w:after="60"/>
              <w:ind w:left="1" w:right="62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8AA255" w14:textId="3BD31973" w:rsidR="004F4C82" w:rsidRPr="00C16ECF" w:rsidRDefault="00B47216" w:rsidP="004F4C82">
            <w:pPr>
              <w:spacing w:before="60" w:after="60"/>
              <w:ind w:right="11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sz w:val="20"/>
                <w:szCs w:val="20"/>
              </w:rPr>
              <w:t xml:space="preserve">Pre-construction </w:t>
            </w:r>
          </w:p>
        </w:tc>
        <w:tc>
          <w:tcPr>
            <w:tcW w:w="300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3828387" w14:textId="17545D44" w:rsidR="004F4C82" w:rsidRPr="00C16ECF" w:rsidRDefault="00B47216" w:rsidP="004F4C82">
            <w:pPr>
              <w:spacing w:before="60" w:after="60"/>
              <w:ind w:left="1" w:right="62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sz w:val="20"/>
                <w:szCs w:val="20"/>
              </w:rPr>
              <w:t>Surveys completed pre-construction</w:t>
            </w:r>
            <w:r w:rsidR="539C578C" w:rsidRPr="00C16ECF">
              <w:rPr>
                <w:rFonts w:ascii="Corbel" w:hAnsi="Corbel"/>
                <w:sz w:val="20"/>
                <w:szCs w:val="20"/>
              </w:rPr>
              <w:t>.</w:t>
            </w:r>
            <w:r w:rsidR="539C578C" w:rsidRPr="00C16ECF">
              <w:rPr>
                <w:rFonts w:ascii="Corbel" w:eastAsia="Times New Roman" w:hAnsi="Corbel" w:cs="Arial"/>
                <w:sz w:val="20"/>
                <w:szCs w:val="20"/>
              </w:rPr>
              <w:t xml:space="preserve"> Project design updated to reflect the outcome of the assessment if required before construction commences. </w:t>
            </w:r>
          </w:p>
        </w:tc>
        <w:tc>
          <w:tcPr>
            <w:tcW w:w="1104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4C8B7E6" w14:textId="668D2DBD" w:rsidR="004F4C82" w:rsidRPr="00280C08" w:rsidRDefault="004F4C82" w:rsidP="004F4C82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sz w:val="20"/>
                <w:szCs w:val="20"/>
              </w:rPr>
              <w:t xml:space="preserve"> </w:t>
            </w:r>
          </w:p>
        </w:tc>
      </w:tr>
    </w:tbl>
    <w:p w14:paraId="1E1D8008" w14:textId="215D55FE" w:rsidR="005253DB" w:rsidRDefault="005253DB"/>
    <w:p w14:paraId="14B8ADE5" w14:textId="77777777" w:rsidR="005253DB" w:rsidRDefault="005253DB">
      <w:r>
        <w:br w:type="page"/>
      </w:r>
    </w:p>
    <w:p w14:paraId="30720602" w14:textId="77777777" w:rsidR="001F5DEC" w:rsidRDefault="001F5DEC"/>
    <w:tbl>
      <w:tblPr>
        <w:tblStyle w:val="TableGrid1"/>
        <w:tblpPr w:leftFromText="180" w:rightFromText="180" w:vertAnchor="text" w:tblpY="1"/>
        <w:tblOverlap w:val="never"/>
        <w:tblW w:w="15135" w:type="dxa"/>
        <w:tblInd w:w="0" w:type="dxa"/>
        <w:tblLayout w:type="fixed"/>
        <w:tblCellMar>
          <w:top w:w="12" w:type="dxa"/>
          <w:left w:w="107" w:type="dxa"/>
        </w:tblCellMar>
        <w:tblLook w:val="04A0" w:firstRow="1" w:lastRow="0" w:firstColumn="1" w:lastColumn="0" w:noHBand="0" w:noVBand="1"/>
      </w:tblPr>
      <w:tblGrid>
        <w:gridCol w:w="673"/>
        <w:gridCol w:w="3968"/>
        <w:gridCol w:w="1703"/>
        <w:gridCol w:w="1418"/>
        <w:gridCol w:w="1701"/>
        <w:gridCol w:w="1557"/>
        <w:gridCol w:w="2979"/>
        <w:gridCol w:w="1136"/>
      </w:tblGrid>
      <w:tr w:rsidR="002C2043" w:rsidRPr="00F833B2" w14:paraId="20CAC033" w14:textId="77777777" w:rsidTr="71FBC234">
        <w:trPr>
          <w:trHeight w:val="524"/>
        </w:trPr>
        <w:tc>
          <w:tcPr>
            <w:tcW w:w="67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  <w:vAlign w:val="center"/>
          </w:tcPr>
          <w:p w14:paraId="3BDF8689" w14:textId="711DC50D" w:rsidR="002C2043" w:rsidRPr="00280C08" w:rsidRDefault="002C2043" w:rsidP="002C2043">
            <w:pPr>
              <w:spacing w:before="60" w:after="60"/>
              <w:ind w:right="112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</w:rPr>
              <w:t xml:space="preserve">PR2 </w:t>
            </w:r>
          </w:p>
        </w:tc>
        <w:tc>
          <w:tcPr>
            <w:tcW w:w="13326" w:type="dxa"/>
            <w:gridSpan w:val="6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 w:themeFill="accent5" w:themeFillTint="33"/>
            <w:vAlign w:val="center"/>
          </w:tcPr>
          <w:p w14:paraId="093908DE" w14:textId="77777777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</w:rPr>
              <w:t xml:space="preserve">Labour and Working Conditions </w:t>
            </w:r>
          </w:p>
        </w:tc>
        <w:tc>
          <w:tcPr>
            <w:tcW w:w="1136" w:type="dxa"/>
            <w:tcBorders>
              <w:top w:val="single" w:sz="8" w:space="0" w:color="00539B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</w:tcPr>
          <w:p w14:paraId="6C15F0FB" w14:textId="77777777" w:rsidR="002C2043" w:rsidRPr="00280C08" w:rsidRDefault="002C2043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2C2043" w:rsidRPr="00F833B2" w14:paraId="69B174EC" w14:textId="77777777" w:rsidTr="71FBC234">
        <w:trPr>
          <w:trHeight w:val="1264"/>
        </w:trPr>
        <w:tc>
          <w:tcPr>
            <w:tcW w:w="67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D3C377A" w14:textId="5B16FDF3" w:rsidR="002C2043" w:rsidRPr="00280C08" w:rsidRDefault="002C2043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2.1 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097E47E" w14:textId="50BEDC29" w:rsidR="00D03178" w:rsidRPr="00D03178" w:rsidRDefault="00E610D3" w:rsidP="002C2043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</w:pPr>
            <w:r w:rsidRPr="00D03178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 xml:space="preserve">Contractor L&amp;WC </w:t>
            </w:r>
            <w:r w:rsidR="00D03178" w:rsidRPr="00D03178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>Plan</w:t>
            </w:r>
            <w:r w:rsidR="00C27244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 xml:space="preserve"> &amp; HR Policy</w:t>
            </w:r>
          </w:p>
          <w:p w14:paraId="2A28F9B8" w14:textId="49691685" w:rsidR="004A0A1E" w:rsidRPr="00621B5C" w:rsidRDefault="4A7B394D" w:rsidP="002C2043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</w:rPr>
            </w:pP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TA</w:t>
            </w:r>
            <w:r w:rsidR="2182904A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 to require </w:t>
            </w:r>
            <w:r w:rsidR="7586123B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Contractor (s) to develop and implement an EBRD</w:t>
            </w: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 </w:t>
            </w:r>
            <w:r w:rsidR="7586123B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compliant Labour and Working Conditions </w:t>
            </w:r>
            <w:r w:rsidR="3AD17A58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management Plan and associated policies. To include </w:t>
            </w:r>
            <w:r w:rsidR="1959427D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Human Resources (HR) Policy</w:t>
            </w:r>
            <w:r w:rsidR="72E00620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,  workers grievance mechanism, equal opportunities,  gender based violence and harassment provisions and provision of a code of conduct. </w:t>
            </w:r>
          </w:p>
        </w:tc>
        <w:tc>
          <w:tcPr>
            <w:tcW w:w="170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9DF3EDB" w14:textId="77777777" w:rsidR="004A0A1E" w:rsidRDefault="00621B5C" w:rsidP="00621B5C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Reduction of labour risks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 </w:t>
            </w:r>
          </w:p>
          <w:p w14:paraId="5ACB4018" w14:textId="77777777" w:rsidR="002C2043" w:rsidRDefault="00621B5C" w:rsidP="00621B5C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621B5C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Clear understanding of requirements among contractors, sub-contractors and workers.</w:t>
            </w:r>
          </w:p>
          <w:p w14:paraId="0100DCBE" w14:textId="3E8638C4" w:rsidR="004A0A1E" w:rsidRPr="0069000F" w:rsidRDefault="004A0A1E" w:rsidP="00621B5C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Mitigation of Covid-19 impacts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2DFCCD4" w14:textId="4643FB7B" w:rsidR="002C2043" w:rsidRPr="00F833B2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EBRD PR2</w:t>
            </w:r>
          </w:p>
          <w:p w14:paraId="248DA57F" w14:textId="13091D1D" w:rsidR="004A0A1E" w:rsidRPr="00280C08" w:rsidRDefault="00D03178" w:rsidP="0045640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/>
                <w:sz w:val="19"/>
                <w:szCs w:val="19"/>
                <w:lang w:val="fr-FR"/>
              </w:rPr>
              <w:t>GIP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1044CF" w14:textId="76DBED49" w:rsidR="00456403" w:rsidRDefault="67464843" w:rsidP="71FBC234">
            <w:pPr>
              <w:spacing w:before="60" w:after="60"/>
              <w:ind w:left="1"/>
              <w:rPr>
                <w:rFonts w:ascii="Corbel" w:eastAsia="Times New Roman" w:hAnsi="Corbel" w:cs="Arial"/>
                <w:b/>
                <w:bCs/>
                <w:color w:val="000000"/>
                <w:sz w:val="20"/>
                <w:szCs w:val="20"/>
              </w:rPr>
            </w:pP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Contactor resources</w:t>
            </w:r>
            <w:r w:rsidRPr="71FBC23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660F3E17" w:rsidRPr="71FBC234">
              <w:rPr>
                <w:rFonts w:ascii="Corbel" w:eastAsia="Times New Roman" w:hAnsi="Corbel" w:cs="Arial"/>
                <w:color w:val="000000" w:themeColor="text1"/>
                <w:sz w:val="20"/>
                <w:szCs w:val="20"/>
              </w:rPr>
              <w:t xml:space="preserve"> Additional information on labour and working conditions is available </w:t>
            </w:r>
            <w:hyperlink r:id="rId12" w:history="1">
              <w:r w:rsidR="660F3E17" w:rsidRPr="71FBC234">
                <w:rPr>
                  <w:rStyle w:val="Hyperlink"/>
                  <w:rFonts w:ascii="Corbel" w:eastAsia="Times New Roman" w:hAnsi="Corbel" w:cs="Arial"/>
                  <w:b/>
                  <w:bCs/>
                  <w:sz w:val="20"/>
                  <w:szCs w:val="20"/>
                </w:rPr>
                <w:t>here</w:t>
              </w:r>
            </w:hyperlink>
          </w:p>
          <w:p w14:paraId="6E2B0D17" w14:textId="47017CE6" w:rsidR="00743A45" w:rsidRDefault="110C9514" w:rsidP="0045640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71FBC234">
              <w:rPr>
                <w:rFonts w:ascii="Corbel" w:eastAsia="Times New Roman" w:hAnsi="Corbe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hyperlink r:id="rId13">
              <w:r w:rsidRPr="71FBC234">
                <w:rPr>
                  <w:rStyle w:val="Hyperlink"/>
                  <w:rFonts w:ascii="Calibri Light" w:eastAsia="Times New Roman" w:hAnsi="Calibri Light" w:cs="Calibri Light"/>
                  <w:lang w:eastAsia="en-US"/>
                </w:rPr>
                <w:t>https://www.ebrd.com/sustainability-covid.html</w:t>
              </w:r>
            </w:hyperlink>
            <w:r w:rsidRPr="71FBC234">
              <w:rPr>
                <w:rFonts w:ascii="Calibri Light" w:eastAsia="Times New Roman" w:hAnsi="Calibri Light" w:cs="Calibri Light"/>
                <w:lang w:eastAsia="en-US"/>
              </w:rPr>
              <w:t>)</w:t>
            </w:r>
          </w:p>
          <w:p w14:paraId="6912BA23" w14:textId="63975D53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E7BAD5E" w14:textId="0BF47942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2 months prior to </w:t>
            </w:r>
            <w:r w:rsidR="00950469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construction commencing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9B6A672" w14:textId="3B9C9C39" w:rsidR="00355364" w:rsidRPr="00280C08" w:rsidRDefault="002C2043" w:rsidP="00621B5C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Polic</w:t>
            </w:r>
            <w:r w:rsidR="00D91D1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ies and Plans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conforms with PR2</w:t>
            </w:r>
            <w:r w:rsidR="004B2881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/TA requirements</w:t>
            </w:r>
            <w:r w:rsidR="001E4EC7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.</w:t>
            </w:r>
            <w:r w:rsidR="004B2881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Polic</w:t>
            </w:r>
            <w:r w:rsidR="00D91D1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ies are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easily accessible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and implemented by all Contractors and sub-contractors. </w:t>
            </w:r>
            <w:r w:rsidR="00621B5C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  <w:r w:rsidR="00C27244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Included in </w:t>
            </w:r>
            <w:r w:rsidR="00355364"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100% of contractor and subcontractor contracts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1C3F34" w14:textId="77777777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2C2043" w:rsidRPr="00F833B2" w14:paraId="6796662F" w14:textId="77777777" w:rsidTr="71FBC234">
        <w:trPr>
          <w:trHeight w:val="376"/>
        </w:trPr>
        <w:tc>
          <w:tcPr>
            <w:tcW w:w="67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6617166" w14:textId="57087D1A" w:rsidR="002C2043" w:rsidRPr="00280C08" w:rsidRDefault="002C2043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2.</w:t>
            </w:r>
            <w:r w:rsidR="00EF3A4E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C1A77C7" w14:textId="6FA81404" w:rsidR="002C2043" w:rsidRPr="00BE6CCA" w:rsidRDefault="002C2043" w:rsidP="002C2043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</w:pPr>
            <w:r w:rsidRPr="00BE6CCA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 xml:space="preserve">Security </w:t>
            </w:r>
            <w:r w:rsidR="009C35BF" w:rsidRPr="00BE6CCA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>Risk Management</w:t>
            </w:r>
          </w:p>
          <w:p w14:paraId="23482435" w14:textId="3E870654" w:rsidR="002C2043" w:rsidRPr="00280C08" w:rsidRDefault="002C2043" w:rsidP="009C35BF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TA to </w:t>
            </w:r>
            <w:r w:rsidR="009C35B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undertake a security risk assessment and require contractors to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manage security (e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.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g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.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within the Labour and Working Conditions Management Plan) in line with PR2 requirements and the Voluntary Principles on Security </w:t>
            </w:r>
            <w:r w:rsidR="00621B5C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&amp;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Human Rights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1A1CA0A" w14:textId="573B0B4E" w:rsidR="002C2043" w:rsidRPr="00280C08" w:rsidRDefault="002C2043" w:rsidP="002C2043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Reduction of security and human rights risks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F2D8522" w14:textId="77777777" w:rsidR="002C2043" w:rsidRPr="00F833B2" w:rsidRDefault="002C2043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EBRD PR2</w:t>
            </w:r>
          </w:p>
          <w:p w14:paraId="60591C00" w14:textId="77777777" w:rsidR="002C2043" w:rsidRPr="00F833B2" w:rsidRDefault="002C2043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Voluntary standards</w:t>
            </w:r>
          </w:p>
          <w:p w14:paraId="56D0B1BB" w14:textId="5594241C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GIP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B48C784" w14:textId="77777777" w:rsidR="002C2043" w:rsidRDefault="0069000F" w:rsidP="0069000F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69000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Contactor resources</w:t>
            </w:r>
          </w:p>
          <w:p w14:paraId="1F3F3372" w14:textId="2169718A" w:rsidR="0069000F" w:rsidRPr="00280C08" w:rsidRDefault="0069000F" w:rsidP="0069000F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TA oversight</w:t>
            </w:r>
          </w:p>
        </w:tc>
        <w:tc>
          <w:tcPr>
            <w:tcW w:w="155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6A54E17" w14:textId="64E4F982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2 months prior to tendering for security contractor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EB1B29B" w14:textId="5F0F12C4" w:rsidR="002C2043" w:rsidRPr="001515A5" w:rsidRDefault="0069000F" w:rsidP="001515A5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Adequate s</w:t>
            </w:r>
            <w:r w:rsidR="002C2043"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ecurity risk assessment.</w:t>
            </w:r>
            <w:r w:rsidR="001515A5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 </w:t>
            </w:r>
            <w:r w:rsidR="002C2043"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Security management plan</w:t>
            </w:r>
            <w:r w:rsidR="001515A5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in place</w:t>
            </w:r>
            <w:r w:rsidR="002C2043"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  <w:r w:rsidR="001515A5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and reported on.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21DAD84" w14:textId="77777777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</w:tbl>
    <w:p w14:paraId="04428586" w14:textId="15E9354B" w:rsidR="00513826" w:rsidRDefault="00513826"/>
    <w:tbl>
      <w:tblPr>
        <w:tblStyle w:val="TableGrid1"/>
        <w:tblpPr w:leftFromText="180" w:rightFromText="180" w:vertAnchor="text" w:tblpY="1"/>
        <w:tblOverlap w:val="never"/>
        <w:tblW w:w="15135" w:type="dxa"/>
        <w:tblInd w:w="0" w:type="dxa"/>
        <w:tblLayout w:type="fixed"/>
        <w:tblCellMar>
          <w:top w:w="12" w:type="dxa"/>
          <w:left w:w="107" w:type="dxa"/>
        </w:tblCellMar>
        <w:tblLook w:val="04A0" w:firstRow="1" w:lastRow="0" w:firstColumn="1" w:lastColumn="0" w:noHBand="0" w:noVBand="1"/>
      </w:tblPr>
      <w:tblGrid>
        <w:gridCol w:w="672"/>
        <w:gridCol w:w="3969"/>
        <w:gridCol w:w="1731"/>
        <w:gridCol w:w="1418"/>
        <w:gridCol w:w="1701"/>
        <w:gridCol w:w="1529"/>
        <w:gridCol w:w="2979"/>
        <w:gridCol w:w="1136"/>
      </w:tblGrid>
      <w:tr w:rsidR="002C2043" w:rsidRPr="00F833B2" w14:paraId="350D31C0" w14:textId="77777777" w:rsidTr="71FBC234">
        <w:trPr>
          <w:trHeight w:val="469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  <w:vAlign w:val="center"/>
          </w:tcPr>
          <w:p w14:paraId="57DF6311" w14:textId="5A332823" w:rsidR="002C2043" w:rsidRPr="00280C08" w:rsidRDefault="00657F37" w:rsidP="002C2043">
            <w:pPr>
              <w:spacing w:before="60" w:after="60"/>
              <w:ind w:right="112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b/>
                <w:color w:val="00539B"/>
                <w:sz w:val="20"/>
                <w:szCs w:val="20"/>
              </w:rPr>
              <w:t>PR3</w:t>
            </w:r>
          </w:p>
        </w:tc>
        <w:tc>
          <w:tcPr>
            <w:tcW w:w="13327" w:type="dxa"/>
            <w:gridSpan w:val="6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 w:themeFill="accent5" w:themeFillTint="33"/>
            <w:vAlign w:val="center"/>
          </w:tcPr>
          <w:p w14:paraId="2FE85B25" w14:textId="77777777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</w:rPr>
              <w:t>Resource Efficiency and Pollution Prevention and Control</w:t>
            </w:r>
            <w:r w:rsidRPr="00280C08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539B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</w:tcPr>
          <w:p w14:paraId="7FFD575B" w14:textId="77777777" w:rsidR="002C2043" w:rsidRPr="00280C08" w:rsidRDefault="002C2043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513826" w:rsidRPr="00F833B2" w14:paraId="29F239F8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AD7554D" w14:textId="354AF840" w:rsidR="00513826" w:rsidRPr="00280C08" w:rsidRDefault="00513826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9655BA" w14:textId="1F35DF2C" w:rsidR="00F12348" w:rsidRPr="00F12348" w:rsidRDefault="00F12348" w:rsidP="002C2043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</w:rPr>
            </w:pPr>
            <w:r w:rsidRPr="00F12348"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</w:rPr>
              <w:t>Resource Effi</w:t>
            </w: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Pr="00F12348"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</w:rPr>
              <w:t>iency</w:t>
            </w:r>
          </w:p>
          <w:p w14:paraId="01F01CA7" w14:textId="208701C5" w:rsidR="00513826" w:rsidRPr="00C12DBA" w:rsidRDefault="00513826" w:rsidP="002C2043">
            <w:pPr>
              <w:spacing w:before="60" w:after="60"/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  <w:t xml:space="preserve">Contractor to develop </w:t>
            </w:r>
            <w:r w:rsidR="003A092E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  <w:t>resource management plan to demonstrate how it will maximise resource efficiency (e</w:t>
            </w:r>
            <w:r w:rsidR="00350088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  <w:t>.</w:t>
            </w:r>
            <w:r w:rsidR="003A092E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  <w:t>g</w:t>
            </w:r>
            <w:r w:rsidR="00350088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  <w:t>.</w:t>
            </w:r>
            <w:r w:rsidR="003A092E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  <w:t xml:space="preserve"> reuse of old material) 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387F68D" w14:textId="39120CB4" w:rsidR="00513826" w:rsidRDefault="003A092E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Resource efficiency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20A6ECB" w14:textId="10A521D9" w:rsidR="00513826" w:rsidRPr="00280C08" w:rsidRDefault="003A092E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EBRD PR2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5493DFC" w14:textId="6004655D" w:rsidR="00513826" w:rsidRPr="00280C08" w:rsidRDefault="003A092E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5DBB708" w14:textId="5C6B3C5F" w:rsidR="00513826" w:rsidRPr="00280C08" w:rsidRDefault="003A092E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 month before construction commences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9095026" w14:textId="7E2B1483" w:rsidR="00513826" w:rsidRDefault="003A092E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Accepted plan in place and being implemented. 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549C04" w14:textId="77777777" w:rsidR="00513826" w:rsidRPr="00280C08" w:rsidRDefault="00513826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2C2043" w:rsidRPr="00F833B2" w14:paraId="374F82AF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C7710F7" w14:textId="4F32EDAE" w:rsidR="002C2043" w:rsidRPr="00280C08" w:rsidRDefault="002C2043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EE6B6F" w14:textId="77777777" w:rsidR="00F12348" w:rsidRPr="00F12348" w:rsidRDefault="00F12348" w:rsidP="002C2043">
            <w:pPr>
              <w:spacing w:before="60" w:after="60"/>
              <w:rPr>
                <w:rFonts w:ascii="Corbel" w:hAnsi="Corbel" w:cs="Segoe UI"/>
                <w:b/>
                <w:bCs/>
                <w:sz w:val="20"/>
                <w:szCs w:val="20"/>
                <w:u w:val="single"/>
              </w:rPr>
            </w:pPr>
            <w:r w:rsidRPr="00F12348">
              <w:rPr>
                <w:rFonts w:ascii="Corbel" w:hAnsi="Corbel" w:cs="Segoe UI"/>
                <w:b/>
                <w:bCs/>
                <w:sz w:val="20"/>
                <w:szCs w:val="20"/>
                <w:u w:val="single"/>
              </w:rPr>
              <w:t>Air Quality, Noise &amp; Vibration</w:t>
            </w:r>
          </w:p>
          <w:p w14:paraId="78C4B5F0" w14:textId="402BEF75" w:rsidR="002C2043" w:rsidRPr="00B761EE" w:rsidRDefault="57716820" w:rsidP="007176ED">
            <w:pPr>
              <w:spacing w:before="60" w:after="60"/>
              <w:rPr>
                <w:rFonts w:ascii="Corbel" w:hAnsi="Corbel" w:cs="Segoe UI"/>
                <w:sz w:val="20"/>
                <w:szCs w:val="20"/>
              </w:rPr>
            </w:pPr>
            <w:r w:rsidRPr="71FBC234">
              <w:rPr>
                <w:rFonts w:ascii="Corbel" w:hAnsi="Corbel" w:cs="Segoe UI"/>
                <w:sz w:val="20"/>
                <w:szCs w:val="20"/>
              </w:rPr>
              <w:t xml:space="preserve">Contractor to </w:t>
            </w:r>
            <w:r w:rsidR="7B604039" w:rsidRPr="71FBC234">
              <w:rPr>
                <w:rFonts w:ascii="Corbel" w:hAnsi="Corbel" w:cs="Segoe UI"/>
                <w:sz w:val="20"/>
                <w:szCs w:val="20"/>
              </w:rPr>
              <w:t xml:space="preserve">put in place EBRD compliant </w:t>
            </w:r>
            <w:r w:rsidR="1959427D" w:rsidRPr="71FBC234">
              <w:rPr>
                <w:rFonts w:ascii="Corbel" w:hAnsi="Corbel" w:cs="Segoe UI"/>
                <w:sz w:val="20"/>
                <w:szCs w:val="20"/>
              </w:rPr>
              <w:t xml:space="preserve">Air Quality </w:t>
            </w:r>
            <w:r w:rsidRPr="71FBC234">
              <w:rPr>
                <w:rFonts w:ascii="Corbel" w:hAnsi="Corbel" w:cs="Segoe UI"/>
                <w:sz w:val="20"/>
                <w:szCs w:val="20"/>
              </w:rPr>
              <w:t xml:space="preserve">and Noise/Vibration </w:t>
            </w:r>
            <w:r w:rsidR="1959427D" w:rsidRPr="71FBC234">
              <w:rPr>
                <w:rFonts w:ascii="Corbel" w:hAnsi="Corbel" w:cs="Segoe UI"/>
                <w:sz w:val="20"/>
                <w:szCs w:val="20"/>
              </w:rPr>
              <w:t>Management Plan</w:t>
            </w:r>
            <w:r w:rsidRPr="71FBC234">
              <w:rPr>
                <w:rFonts w:ascii="Corbel" w:hAnsi="Corbel" w:cs="Segoe UI"/>
                <w:sz w:val="20"/>
                <w:szCs w:val="20"/>
              </w:rPr>
              <w:t>s</w:t>
            </w:r>
            <w:r w:rsidR="1959427D" w:rsidRPr="71FBC234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71FBC234">
              <w:rPr>
                <w:rFonts w:ascii="Corbel" w:hAnsi="Corbel" w:cs="Segoe UI"/>
                <w:sz w:val="20"/>
                <w:szCs w:val="20"/>
              </w:rPr>
              <w:t xml:space="preserve">to </w:t>
            </w:r>
            <w:r w:rsidR="7B604039" w:rsidRPr="71FBC234">
              <w:rPr>
                <w:rFonts w:ascii="Corbel" w:hAnsi="Corbel" w:cs="Segoe UI"/>
                <w:sz w:val="20"/>
                <w:szCs w:val="20"/>
              </w:rPr>
              <w:t>include all mitigation measures set out in the ESIA</w:t>
            </w:r>
            <w:r w:rsidR="43555C90" w:rsidRPr="71FBC234">
              <w:rPr>
                <w:rFonts w:ascii="Corbel" w:hAnsi="Corbel" w:cs="Segoe UI"/>
                <w:sz w:val="20"/>
                <w:szCs w:val="20"/>
              </w:rPr>
              <w:t>, inclusive of the Framework-ESMP.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D84ACB4" w14:textId="1A421A24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En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sure</w:t>
            </w:r>
            <w:r w:rsidRPr="00280C08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eff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ective</w:t>
            </w:r>
            <w:r w:rsidRPr="00280C08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management and mitigation of impacts related to air quality</w:t>
            </w:r>
            <w:r w:rsidR="00641171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, noise and vibration</w:t>
            </w:r>
            <w:r w:rsidRPr="00280C08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E23A40" w14:textId="77777777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EBRD PR3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2E18051" w14:textId="264183ED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Contractor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0047FD1" w14:textId="77777777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Two months prior to construction commencement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7A826FA" w14:textId="440681EC" w:rsidR="002C2043" w:rsidRPr="00280C08" w:rsidRDefault="002C2043" w:rsidP="0064117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Management Plans reviewed and signed off by the TA prior to construction commencing.</w:t>
            </w:r>
            <w:r w:rsidR="00641171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Implementation of the Management Plan to be specified in all sub-contracts. 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8EC2B8D" w14:textId="77777777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2C2043" w:rsidRPr="00F833B2" w14:paraId="231A7B53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05551D7" w14:textId="32BCC4B3" w:rsidR="002C2043" w:rsidRPr="00280C08" w:rsidRDefault="002C2043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AFF1CE" w14:textId="77777777" w:rsidR="00F12348" w:rsidRPr="00C16ECF" w:rsidRDefault="00F12348" w:rsidP="002C2043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</w:rPr>
            </w:pPr>
            <w:r w:rsidRPr="00C16ECF"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</w:rPr>
              <w:t>Protection of Water Resources</w:t>
            </w:r>
          </w:p>
          <w:p w14:paraId="1397B22E" w14:textId="5618926C" w:rsidR="002C2043" w:rsidRPr="00C16ECF" w:rsidRDefault="00507811" w:rsidP="002C2043">
            <w:pPr>
              <w:spacing w:before="60" w:after="60"/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  <w:t xml:space="preserve">Contractor to put in place C-ESMPs for working in water, </w:t>
            </w:r>
            <w:r w:rsidR="00F12348" w:rsidRPr="00C16ECF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  <w:t xml:space="preserve">pollution prevention  and emergency response. </w:t>
            </w:r>
            <w:r w:rsidR="00F76985" w:rsidRPr="00C16ECF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</w:rPr>
              <w:t xml:space="preserve">These are to include all mitigation measures set out in the ESIA. 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right w:val="single" w:sz="8" w:space="0" w:color="00539B"/>
            </w:tcBorders>
          </w:tcPr>
          <w:p w14:paraId="20728533" w14:textId="230C75E1" w:rsidR="002C2043" w:rsidRPr="00C16ECF" w:rsidRDefault="0037329D" w:rsidP="00A442CB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Reduce risks from construction to</w:t>
            </w:r>
            <w:r w:rsidR="002C2043"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water resources and water quality.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99773F4" w14:textId="77777777" w:rsidR="002C2043" w:rsidRPr="00C16ECF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EBRD PR3</w:t>
            </w:r>
          </w:p>
          <w:p w14:paraId="646CB97C" w14:textId="76F240F3" w:rsidR="0037329D" w:rsidRPr="00C16ECF" w:rsidRDefault="0037329D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EU and national legislation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A14C096" w14:textId="64055E2F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Contractor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92CFB9B" w14:textId="18ACED0B" w:rsidR="002C2043" w:rsidRPr="00280C08" w:rsidRDefault="110C9514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71FBC234">
              <w:rPr>
                <w:rFonts w:ascii="Corbel" w:hAnsi="Corbel" w:cs="Segoe UI"/>
                <w:sz w:val="20"/>
                <w:szCs w:val="20"/>
              </w:rPr>
              <w:t>Prior to start of construction</w:t>
            </w:r>
            <w:r w:rsidRPr="71FBC234">
              <w:rPr>
                <w:rFonts w:ascii="Corbel" w:eastAsia="Times New Roman" w:hAnsi="Corbe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BBB7F05" w14:textId="77777777" w:rsidR="0037329D" w:rsidRDefault="0037329D" w:rsidP="0037329D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Management Plans reviewed and signed off by the TA prior to construction commencing.</w:t>
            </w:r>
          </w:p>
          <w:p w14:paraId="3FE2C4B2" w14:textId="1256AED9" w:rsidR="002C2043" w:rsidRPr="00280C08" w:rsidRDefault="0037329D" w:rsidP="0037329D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Implementation of the Management Plan to be specified in all sub-contracts.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9A0A658" w14:textId="77777777" w:rsidR="002C2043" w:rsidRPr="00280C08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4720AE" w:rsidRPr="00F833B2" w14:paraId="05D69266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24BFA0C" w14:textId="0A015FAD" w:rsidR="004720AE" w:rsidRPr="00280C08" w:rsidRDefault="004720AE" w:rsidP="004720AE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3BA96C9" w14:textId="77777777" w:rsidR="004720AE" w:rsidRPr="00C16ECF" w:rsidRDefault="004720AE" w:rsidP="00350088">
            <w:pPr>
              <w:spacing w:before="60" w:after="60"/>
              <w:ind w:right="104"/>
              <w:jc w:val="both"/>
              <w:textAlignment w:val="baseline"/>
              <w:rPr>
                <w:rFonts w:ascii="Corbel" w:hAnsi="Corbel" w:cs="Segoe UI"/>
                <w:b/>
                <w:bCs/>
                <w:sz w:val="20"/>
                <w:szCs w:val="20"/>
                <w:u w:val="single"/>
              </w:rPr>
            </w:pPr>
            <w:r w:rsidRPr="00C16ECF">
              <w:rPr>
                <w:rFonts w:ascii="Corbel" w:hAnsi="Corbel" w:cs="Segoe UI"/>
                <w:b/>
                <w:bCs/>
                <w:sz w:val="20"/>
                <w:szCs w:val="20"/>
                <w:u w:val="single"/>
              </w:rPr>
              <w:t xml:space="preserve">Drainage Design </w:t>
            </w:r>
          </w:p>
          <w:p w14:paraId="25AA5CE1" w14:textId="5F91CB40" w:rsidR="004720AE" w:rsidRPr="00C16ECF" w:rsidRDefault="007948BF" w:rsidP="005A1340">
            <w:pPr>
              <w:spacing w:before="60" w:after="60"/>
              <w:ind w:right="104"/>
              <w:jc w:val="both"/>
              <w:textAlignment w:val="baseline"/>
              <w:rPr>
                <w:rFonts w:ascii="Corbel" w:hAnsi="Corbel" w:cs="Segoe UI"/>
                <w:sz w:val="20"/>
                <w:szCs w:val="20"/>
              </w:rPr>
            </w:pPr>
            <w:r w:rsidRPr="00C16ECF">
              <w:rPr>
                <w:rFonts w:ascii="Corbel" w:hAnsi="Corbel" w:cs="Segoe UI"/>
                <w:sz w:val="20"/>
                <w:szCs w:val="20"/>
              </w:rPr>
              <w:t xml:space="preserve">TA to commission or undertake </w:t>
            </w:r>
            <w:r w:rsidR="00B86275" w:rsidRPr="00C16ECF">
              <w:rPr>
                <w:rFonts w:ascii="Corbel" w:hAnsi="Corbel" w:cs="Segoe UI"/>
                <w:sz w:val="20"/>
                <w:szCs w:val="20"/>
              </w:rPr>
              <w:t xml:space="preserve">additional technical </w:t>
            </w:r>
            <w:r w:rsidR="1456CFB3" w:rsidRPr="00C16ECF">
              <w:rPr>
                <w:rFonts w:ascii="Corbel" w:hAnsi="Corbel" w:cs="Segoe UI"/>
                <w:sz w:val="20"/>
                <w:szCs w:val="20"/>
              </w:rPr>
              <w:t xml:space="preserve">(engineering) </w:t>
            </w:r>
            <w:r w:rsidR="4A525AEA" w:rsidRPr="00C16ECF">
              <w:rPr>
                <w:rFonts w:ascii="Corbel" w:hAnsi="Corbel" w:cs="Segoe UI"/>
                <w:sz w:val="20"/>
                <w:szCs w:val="20"/>
              </w:rPr>
              <w:t>review / design audit of the detailed drainage design</w:t>
            </w:r>
            <w:r w:rsidR="00B86275" w:rsidRPr="00C16ECF">
              <w:rPr>
                <w:rFonts w:ascii="Corbel" w:hAnsi="Corbel" w:cs="Segoe UI"/>
                <w:sz w:val="20"/>
                <w:szCs w:val="20"/>
              </w:rPr>
              <w:t xml:space="preserve"> to confirm that </w:t>
            </w:r>
            <w:r w:rsidR="002E1671" w:rsidRPr="00C16ECF">
              <w:rPr>
                <w:rFonts w:ascii="Corbel" w:hAnsi="Corbel" w:cs="Segoe UI"/>
                <w:sz w:val="20"/>
                <w:szCs w:val="20"/>
              </w:rPr>
              <w:t xml:space="preserve">1) </w:t>
            </w:r>
            <w:r w:rsidR="00B86275" w:rsidRPr="00C16ECF">
              <w:rPr>
                <w:rFonts w:ascii="Corbel" w:hAnsi="Corbel" w:cs="Segoe UI"/>
                <w:sz w:val="20"/>
                <w:szCs w:val="20"/>
              </w:rPr>
              <w:t xml:space="preserve">protection measures are adequate to protect Tivat Saline under both normal </w:t>
            </w:r>
            <w:r w:rsidR="00EA4161" w:rsidRPr="00C16ECF">
              <w:rPr>
                <w:rFonts w:ascii="Corbel" w:hAnsi="Corbel" w:cs="Segoe UI"/>
                <w:sz w:val="20"/>
                <w:szCs w:val="20"/>
              </w:rPr>
              <w:t xml:space="preserve">operating </w:t>
            </w:r>
            <w:r w:rsidR="00B86275" w:rsidRPr="00C16ECF">
              <w:rPr>
                <w:rFonts w:ascii="Corbel" w:hAnsi="Corbel" w:cs="Segoe UI"/>
                <w:sz w:val="20"/>
                <w:szCs w:val="20"/>
              </w:rPr>
              <w:t>conditions and</w:t>
            </w:r>
            <w:r w:rsidR="00EA4161" w:rsidRPr="00C16ECF">
              <w:rPr>
                <w:rFonts w:ascii="Corbel" w:hAnsi="Corbel" w:cs="Segoe UI"/>
                <w:sz w:val="20"/>
                <w:szCs w:val="20"/>
              </w:rPr>
              <w:t xml:space="preserve"> in the event of an accident/spill o the road</w:t>
            </w:r>
            <w:r w:rsidR="002E1671" w:rsidRPr="00C16ECF">
              <w:rPr>
                <w:rFonts w:ascii="Corbel" w:hAnsi="Corbel" w:cs="Segoe UI"/>
                <w:sz w:val="20"/>
                <w:szCs w:val="20"/>
              </w:rPr>
              <w:t xml:space="preserve"> 2) proposed measures will address flood risk concerns of community.</w:t>
            </w:r>
            <w:r w:rsidR="00EA4161" w:rsidRPr="00C16ECF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B86275" w:rsidRPr="00C16ECF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4A525AEA" w:rsidRPr="00C16ECF">
              <w:rPr>
                <w:rFonts w:ascii="Corbel" w:hAnsi="Corbel" w:cs="Segoe UI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3B9E1C8" w14:textId="6E196ADF" w:rsidR="004720AE" w:rsidRPr="00C16ECF" w:rsidRDefault="4A525AEA" w:rsidP="005A1340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 w:themeColor="text1"/>
                <w:sz w:val="20"/>
                <w:szCs w:val="20"/>
              </w:rPr>
              <w:t>Reduce risks associated with run off and spillages and flood risk</w:t>
            </w:r>
            <w:r w:rsidR="1456CFB3" w:rsidRPr="00C16ECF">
              <w:rPr>
                <w:rFonts w:ascii="Corbel" w:eastAsia="Times New Roman" w:hAnsi="Corbel" w:cs="Arial"/>
                <w:color w:val="000000" w:themeColor="text1"/>
                <w:sz w:val="20"/>
                <w:szCs w:val="20"/>
              </w:rPr>
              <w:t xml:space="preserve"> and related community concerns over road flooding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B1DAD5F" w14:textId="77777777" w:rsidR="004720AE" w:rsidRPr="00C16ECF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EBRD PR3</w:t>
            </w:r>
          </w:p>
          <w:p w14:paraId="5D17786A" w14:textId="4C570134" w:rsidR="004720AE" w:rsidRPr="00C16ECF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EU and national legislation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7374A4" w14:textId="7EBB0F10" w:rsidR="004720AE" w:rsidRPr="00280C08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04E9444" w14:textId="193E5905" w:rsidR="004720AE" w:rsidRPr="00280C08" w:rsidRDefault="110C9514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71FBC234">
              <w:rPr>
                <w:rFonts w:ascii="Corbel" w:hAnsi="Corbel" w:cs="Segoe UI"/>
                <w:sz w:val="20"/>
                <w:szCs w:val="20"/>
              </w:rPr>
              <w:t>Prior to start of construction</w:t>
            </w:r>
            <w:r w:rsidRPr="71FBC234">
              <w:rPr>
                <w:rFonts w:ascii="Corbel" w:eastAsia="Times New Roman" w:hAnsi="Corbe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12B9FDD" w14:textId="772F3568" w:rsidR="004720AE" w:rsidRDefault="4A525AEA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71FBC234">
              <w:rPr>
                <w:rFonts w:ascii="Corbel" w:eastAsia="Times New Roman" w:hAnsi="Corbel" w:cs="Arial"/>
                <w:color w:val="000000" w:themeColor="text1"/>
                <w:sz w:val="20"/>
                <w:szCs w:val="20"/>
              </w:rPr>
              <w:t xml:space="preserve">Audit report to be complete prior to appointment of contractor </w:t>
            </w:r>
            <w:r w:rsidR="1456CFB3" w:rsidRPr="71FBC234">
              <w:rPr>
                <w:rFonts w:ascii="Corbel" w:eastAsia="Times New Roman" w:hAnsi="Corbel" w:cs="Arial"/>
                <w:color w:val="000000" w:themeColor="text1"/>
                <w:sz w:val="20"/>
                <w:szCs w:val="20"/>
              </w:rPr>
              <w:t>and shared with EBRD.</w:t>
            </w:r>
          </w:p>
          <w:p w14:paraId="519AC2A1" w14:textId="6CCAECB4" w:rsidR="004512C7" w:rsidRPr="00280C08" w:rsidRDefault="004512C7" w:rsidP="004512C7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Adequate stakeholder engagement with affected users along the route</w:t>
            </w:r>
            <w:r w:rsidR="00885B44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on the proposed plans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92970BB" w14:textId="77777777" w:rsidR="004720AE" w:rsidRPr="00280C08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4720AE" w:rsidRPr="00F833B2" w14:paraId="20F0C5F2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C0FAEA3" w14:textId="066DB2AB" w:rsidR="004720AE" w:rsidRDefault="004720AE" w:rsidP="004720AE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0AB6800" w14:textId="4FF7408C" w:rsidR="004720AE" w:rsidRPr="00C16ECF" w:rsidRDefault="004720AE" w:rsidP="00350088">
            <w:pPr>
              <w:spacing w:before="60" w:after="60"/>
              <w:ind w:right="104"/>
              <w:jc w:val="both"/>
              <w:textAlignment w:val="baseline"/>
              <w:rPr>
                <w:rFonts w:ascii="Corbel" w:hAnsi="Corbel" w:cs="Segoe UI"/>
                <w:b/>
                <w:bCs/>
                <w:sz w:val="20"/>
                <w:szCs w:val="20"/>
                <w:u w:val="single"/>
              </w:rPr>
            </w:pPr>
            <w:r w:rsidRPr="00C16ECF">
              <w:rPr>
                <w:rFonts w:ascii="Corbel" w:hAnsi="Corbel" w:cs="Segoe UI"/>
                <w:b/>
                <w:bCs/>
                <w:sz w:val="20"/>
                <w:szCs w:val="20"/>
                <w:u w:val="single"/>
              </w:rPr>
              <w:t>Construction Waste Management Plans</w:t>
            </w:r>
            <w:r w:rsidRPr="00C16ECF">
              <w:rPr>
                <w:rFonts w:ascii="Corbel" w:hAnsi="Corbel" w:cs="Segoe UI"/>
                <w:sz w:val="20"/>
                <w:szCs w:val="20"/>
              </w:rPr>
              <w:t xml:space="preserve">   Contractor to develop EBRD compliant Construction Waste Management Plans, (non-hazardous and hazardous wastes) based on mitigation hierarchy.  All waste to be disposed of to an appropriately licensed site by an appropriately licensed contractor.</w:t>
            </w:r>
          </w:p>
        </w:tc>
        <w:tc>
          <w:tcPr>
            <w:tcW w:w="1731" w:type="dxa"/>
            <w:tcBorders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C19819" w14:textId="4BCCD76A" w:rsidR="004720AE" w:rsidRPr="00C16ECF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Control of hazardous and non-hazardous waste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4845C9C" w14:textId="77777777" w:rsidR="004720AE" w:rsidRPr="00C16ECF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EBRD PR3</w:t>
            </w:r>
          </w:p>
          <w:p w14:paraId="4FF4D797" w14:textId="54E190A2" w:rsidR="004720AE" w:rsidRPr="00C16ECF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EU and national legislation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EFF93E5" w14:textId="4D3F4242" w:rsidR="004720AE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Contractor Resources 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DD9A271" w14:textId="6367562A" w:rsidR="004720AE" w:rsidRPr="00280C08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Segoe UI"/>
                <w:sz w:val="20"/>
                <w:szCs w:val="20"/>
              </w:rPr>
              <w:t>P</w:t>
            </w:r>
            <w:r w:rsidRPr="0058038E">
              <w:rPr>
                <w:rFonts w:ascii="Corbel" w:hAnsi="Corbel" w:cs="Segoe UI"/>
                <w:sz w:val="20"/>
                <w:szCs w:val="20"/>
              </w:rPr>
              <w:t>rior to start of construction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C80B83E" w14:textId="77777777" w:rsidR="00846998" w:rsidRDefault="00846998" w:rsidP="00846998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Management Plans reviewed and signed off by the TA prior to construction commencing.</w:t>
            </w:r>
          </w:p>
          <w:p w14:paraId="11399269" w14:textId="4128DE64" w:rsidR="004720AE" w:rsidRPr="00280C0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Implementation of the Management Plan to be specified in all sub-contracts.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B272F3" w14:textId="77777777" w:rsidR="004720AE" w:rsidRPr="00280C08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846998" w:rsidRPr="00F833B2" w14:paraId="3E2BA563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04847ED" w14:textId="6751B60E" w:rsidR="00846998" w:rsidRDefault="00846998" w:rsidP="00846998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FFC01AD" w14:textId="43F92CDE" w:rsidR="00846998" w:rsidRPr="004720AE" w:rsidRDefault="00846998" w:rsidP="00350088">
            <w:pPr>
              <w:spacing w:before="60" w:after="60"/>
              <w:ind w:right="104"/>
              <w:jc w:val="both"/>
              <w:textAlignment w:val="baseline"/>
              <w:rPr>
                <w:rFonts w:ascii="Corbel" w:hAnsi="Corbel" w:cs="Segoe U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rbel" w:hAnsi="Corbel" w:cs="Segoe UI"/>
                <w:b/>
                <w:bCs/>
                <w:sz w:val="20"/>
                <w:szCs w:val="20"/>
                <w:u w:val="single"/>
              </w:rPr>
              <w:t xml:space="preserve">Hazardous Materials </w:t>
            </w:r>
            <w:r w:rsidRPr="004720AE">
              <w:rPr>
                <w:rFonts w:ascii="Corbel" w:hAnsi="Corbel" w:cs="Segoe UI"/>
                <w:b/>
                <w:bCs/>
                <w:sz w:val="20"/>
                <w:szCs w:val="20"/>
                <w:u w:val="single"/>
              </w:rPr>
              <w:t>Management Plans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 </w:t>
            </w:r>
            <w:r w:rsidRPr="0058038E">
              <w:rPr>
                <w:rFonts w:ascii="Corbel" w:hAnsi="Corbel" w:cs="Segoe UI"/>
                <w:sz w:val="20"/>
                <w:szCs w:val="20"/>
              </w:rPr>
              <w:t xml:space="preserve"> Contractor to develop EBRD compliant </w:t>
            </w:r>
            <w:r>
              <w:rPr>
                <w:rFonts w:ascii="Corbel" w:hAnsi="Corbel" w:cs="Segoe UI"/>
                <w:sz w:val="20"/>
                <w:szCs w:val="20"/>
              </w:rPr>
              <w:t>Hazardous Materials</w:t>
            </w:r>
            <w:r w:rsidRPr="0058038E">
              <w:rPr>
                <w:rFonts w:ascii="Corbel" w:hAnsi="Corbel" w:cs="Segoe UI"/>
                <w:sz w:val="20"/>
                <w:szCs w:val="20"/>
              </w:rPr>
              <w:t xml:space="preserve"> Management Plans, (non-hazardous and hazardous wastes) based on mitigation hierarchy.  All waste to be disposed of to an appropriately licensed site by an appropriately licensed contractor.</w:t>
            </w:r>
          </w:p>
        </w:tc>
        <w:tc>
          <w:tcPr>
            <w:tcW w:w="1731" w:type="dxa"/>
            <w:tcBorders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1D914A0" w14:textId="10C2A934" w:rsidR="0084699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Control of exposure to hazardous materials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0275A35" w14:textId="77777777" w:rsidR="0084699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460B19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EBRD PR3</w:t>
            </w:r>
          </w:p>
          <w:p w14:paraId="0FF9229B" w14:textId="30BC89C2" w:rsidR="00846998" w:rsidRPr="00460B19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460B19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EU and national legislation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3B15E09" w14:textId="4BFD9D89" w:rsidR="0084699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Contractor Resources </w:t>
            </w:r>
          </w:p>
        </w:tc>
        <w:tc>
          <w:tcPr>
            <w:tcW w:w="152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6717549" w14:textId="5B91643D" w:rsidR="00846998" w:rsidRDefault="00846998" w:rsidP="00846998">
            <w:pPr>
              <w:spacing w:before="60" w:after="60"/>
              <w:ind w:left="1"/>
              <w:rPr>
                <w:rFonts w:ascii="Corbel" w:hAnsi="Corbel" w:cs="Segoe UI"/>
                <w:sz w:val="20"/>
                <w:szCs w:val="20"/>
              </w:rPr>
            </w:pPr>
            <w:r>
              <w:rPr>
                <w:rFonts w:ascii="Corbel" w:hAnsi="Corbel" w:cs="Segoe UI"/>
                <w:sz w:val="20"/>
                <w:szCs w:val="20"/>
              </w:rPr>
              <w:t>P</w:t>
            </w:r>
            <w:r w:rsidRPr="0058038E">
              <w:rPr>
                <w:rFonts w:ascii="Corbel" w:hAnsi="Corbel" w:cs="Segoe UI"/>
                <w:sz w:val="20"/>
                <w:szCs w:val="20"/>
              </w:rPr>
              <w:t>rior to start of construction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3BF5F55" w14:textId="77777777" w:rsidR="00846998" w:rsidRDefault="00846998" w:rsidP="00846998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Management Plans reviewed and signed off by the TA prior to construction commencing.</w:t>
            </w:r>
          </w:p>
          <w:p w14:paraId="69AD2837" w14:textId="0FB944A8" w:rsidR="00846998" w:rsidRDefault="00846998" w:rsidP="00846998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Implementation of the Management Plan to be specified in all sub-contracts.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2ECB6C0" w14:textId="77777777" w:rsidR="00846998" w:rsidRPr="00280C0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</w:tbl>
    <w:p w14:paraId="4D985B06" w14:textId="77777777" w:rsidR="00E602C9" w:rsidRDefault="00E602C9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15135" w:type="dxa"/>
        <w:tblInd w:w="0" w:type="dxa"/>
        <w:tblLayout w:type="fixed"/>
        <w:tblCellMar>
          <w:top w:w="12" w:type="dxa"/>
          <w:left w:w="107" w:type="dxa"/>
        </w:tblCellMar>
        <w:tblLook w:val="04A0" w:firstRow="1" w:lastRow="0" w:firstColumn="1" w:lastColumn="0" w:noHBand="0" w:noVBand="1"/>
      </w:tblPr>
      <w:tblGrid>
        <w:gridCol w:w="672"/>
        <w:gridCol w:w="3969"/>
        <w:gridCol w:w="1731"/>
        <w:gridCol w:w="19"/>
        <w:gridCol w:w="1399"/>
        <w:gridCol w:w="19"/>
        <w:gridCol w:w="1682"/>
        <w:gridCol w:w="19"/>
        <w:gridCol w:w="1510"/>
        <w:gridCol w:w="2979"/>
        <w:gridCol w:w="1136"/>
      </w:tblGrid>
      <w:tr w:rsidR="00846998" w:rsidRPr="00F833B2" w14:paraId="4F51B190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9E2F3" w:themeFill="accent1" w:themeFillTint="33"/>
          </w:tcPr>
          <w:p w14:paraId="13BB0C14" w14:textId="0EA791FD" w:rsidR="00846998" w:rsidRPr="00280C08" w:rsidRDefault="00846998" w:rsidP="00846998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</w:rPr>
              <w:t>PR4</w:t>
            </w:r>
          </w:p>
        </w:tc>
        <w:tc>
          <w:tcPr>
            <w:tcW w:w="14463" w:type="dxa"/>
            <w:gridSpan w:val="10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9E2F3" w:themeFill="accent1" w:themeFillTint="33"/>
          </w:tcPr>
          <w:p w14:paraId="09CB1783" w14:textId="77777777" w:rsidR="00846998" w:rsidRPr="00280C0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280C08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</w:rPr>
              <w:t>Health and Safety</w:t>
            </w:r>
          </w:p>
        </w:tc>
      </w:tr>
      <w:tr w:rsidR="00846998" w:rsidRPr="00F833B2" w14:paraId="4215B8E5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EDC24AB" w14:textId="41E6FC7D" w:rsidR="00846998" w:rsidRPr="00280C08" w:rsidRDefault="00846998" w:rsidP="00846998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712020" w14:textId="77777777" w:rsidR="00846998" w:rsidRPr="00F833B2" w:rsidRDefault="00846998" w:rsidP="00846998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</w:pPr>
            <w:r w:rsidRPr="00F833B2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>OHS Management Plan</w:t>
            </w:r>
          </w:p>
          <w:p w14:paraId="6FEA47DC" w14:textId="650F8A65" w:rsidR="00846998" w:rsidRPr="00F833B2" w:rsidRDefault="58250F84" w:rsidP="00E2035F">
            <w:pPr>
              <w:pStyle w:val="ListBullet"/>
              <w:numPr>
                <w:ilvl w:val="0"/>
                <w:numId w:val="0"/>
              </w:numPr>
              <w:spacing w:before="60" w:after="60"/>
              <w:ind w:right="57"/>
              <w:contextualSpacing w:val="0"/>
              <w:rPr>
                <w:rFonts w:cs="Arial"/>
                <w:color w:val="auto"/>
                <w:sz w:val="19"/>
                <w:szCs w:val="19"/>
              </w:rPr>
            </w:pP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TA to require </w:t>
            </w:r>
            <w:r w:rsidR="27290E9F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Contractor </w:t>
            </w: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to develop EBRD </w:t>
            </w:r>
            <w:r w:rsidR="27290E9F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 compliant H</w:t>
            </w:r>
            <w:r w:rsidR="32493684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&amp;</w:t>
            </w:r>
            <w:r w:rsidR="27290E9F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S management plan. Th</w:t>
            </w:r>
            <w:r w:rsidR="32493684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is should </w:t>
            </w:r>
            <w:r w:rsidR="27290E9F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address PR 2 &amp; 4 requirements</w:t>
            </w:r>
            <w:r w:rsidR="23AFE932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, Covid-19 risks</w:t>
            </w:r>
            <w:r w:rsidR="27290E9F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 and include a</w:t>
            </w:r>
            <w:r w:rsidR="32493684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s a minimum</w:t>
            </w:r>
            <w:r w:rsidR="27290E9F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:</w:t>
            </w:r>
          </w:p>
          <w:p w14:paraId="09D3B3C4" w14:textId="77777777" w:rsidR="00846998" w:rsidRPr="00F833B2" w:rsidRDefault="00846998" w:rsidP="00846998">
            <w:pPr>
              <w:pStyle w:val="ListParagraph"/>
              <w:numPr>
                <w:ilvl w:val="0"/>
                <w:numId w:val="4"/>
              </w:numPr>
              <w:spacing w:before="60" w:after="60"/>
              <w:ind w:right="57"/>
              <w:rPr>
                <w:rFonts w:cs="Arial"/>
                <w:sz w:val="19"/>
                <w:szCs w:val="19"/>
              </w:rPr>
            </w:pPr>
            <w:r w:rsidRPr="00F833B2">
              <w:rPr>
                <w:rFonts w:cs="Arial"/>
                <w:sz w:val="19"/>
                <w:szCs w:val="19"/>
              </w:rPr>
              <w:t>Specific risk assessments of activities (inclusive of all EHSS topics);</w:t>
            </w:r>
          </w:p>
          <w:p w14:paraId="19A42EF6" w14:textId="77777777" w:rsidR="00846998" w:rsidRPr="00F833B2" w:rsidRDefault="00846998" w:rsidP="00846998">
            <w:pPr>
              <w:pStyle w:val="ListParagraph"/>
              <w:numPr>
                <w:ilvl w:val="0"/>
                <w:numId w:val="4"/>
              </w:numPr>
              <w:spacing w:before="60" w:after="60"/>
              <w:ind w:right="57"/>
              <w:rPr>
                <w:rFonts w:cs="Arial"/>
                <w:sz w:val="19"/>
                <w:szCs w:val="19"/>
              </w:rPr>
            </w:pPr>
            <w:r w:rsidRPr="00F833B2">
              <w:rPr>
                <w:rFonts w:cs="Arial"/>
                <w:sz w:val="19"/>
                <w:szCs w:val="19"/>
              </w:rPr>
              <w:t>Specific procedures and operational controls to minimise risks and impacts;</w:t>
            </w:r>
          </w:p>
          <w:p w14:paraId="4AAA5527" w14:textId="77777777" w:rsidR="00846998" w:rsidRPr="00F833B2" w:rsidRDefault="00846998" w:rsidP="00846998">
            <w:pPr>
              <w:pStyle w:val="ListParagraph"/>
              <w:numPr>
                <w:ilvl w:val="0"/>
                <w:numId w:val="4"/>
              </w:numPr>
              <w:spacing w:before="60" w:after="60"/>
              <w:ind w:right="57"/>
              <w:rPr>
                <w:rFonts w:cs="Arial"/>
                <w:sz w:val="19"/>
                <w:szCs w:val="19"/>
              </w:rPr>
            </w:pPr>
            <w:r w:rsidRPr="00F833B2">
              <w:rPr>
                <w:rFonts w:cs="Arial"/>
                <w:sz w:val="19"/>
                <w:szCs w:val="19"/>
              </w:rPr>
              <w:t>Training and competence of personnel</w:t>
            </w:r>
          </w:p>
          <w:p w14:paraId="0391A572" w14:textId="77777777" w:rsidR="00846998" w:rsidRPr="00F833B2" w:rsidRDefault="00846998" w:rsidP="00846998">
            <w:pPr>
              <w:pStyle w:val="ListParagraph"/>
              <w:numPr>
                <w:ilvl w:val="0"/>
                <w:numId w:val="4"/>
              </w:numPr>
              <w:spacing w:before="60" w:after="60"/>
              <w:ind w:right="57"/>
              <w:rPr>
                <w:rFonts w:cs="Arial"/>
                <w:sz w:val="19"/>
                <w:szCs w:val="19"/>
              </w:rPr>
            </w:pPr>
            <w:r w:rsidRPr="00F833B2">
              <w:rPr>
                <w:rFonts w:cs="Arial"/>
                <w:sz w:val="19"/>
                <w:szCs w:val="19"/>
              </w:rPr>
              <w:t>Emergency planning</w:t>
            </w:r>
          </w:p>
          <w:p w14:paraId="0584A597" w14:textId="77777777" w:rsidR="00846998" w:rsidRPr="00F833B2" w:rsidRDefault="00846998" w:rsidP="00846998">
            <w:pPr>
              <w:pStyle w:val="ListParagraph"/>
              <w:numPr>
                <w:ilvl w:val="0"/>
                <w:numId w:val="4"/>
              </w:numPr>
              <w:spacing w:before="60" w:after="60"/>
              <w:ind w:right="57"/>
              <w:rPr>
                <w:rFonts w:cs="Arial"/>
                <w:sz w:val="19"/>
                <w:szCs w:val="19"/>
              </w:rPr>
            </w:pPr>
            <w:r w:rsidRPr="00F833B2">
              <w:rPr>
                <w:rFonts w:cs="Arial"/>
                <w:sz w:val="19"/>
                <w:szCs w:val="19"/>
              </w:rPr>
              <w:t>Welfare provisions (water, sanitation, etc.)</w:t>
            </w:r>
          </w:p>
          <w:p w14:paraId="4CD1348C" w14:textId="77777777" w:rsidR="00846998" w:rsidRPr="00F833B2" w:rsidRDefault="00846998" w:rsidP="00846998">
            <w:pPr>
              <w:pStyle w:val="ListParagraph"/>
              <w:numPr>
                <w:ilvl w:val="0"/>
                <w:numId w:val="4"/>
              </w:numPr>
              <w:spacing w:before="60" w:after="60"/>
              <w:ind w:right="57"/>
              <w:rPr>
                <w:rFonts w:cs="Arial"/>
                <w:sz w:val="19"/>
                <w:szCs w:val="19"/>
              </w:rPr>
            </w:pPr>
            <w:r w:rsidRPr="00F833B2">
              <w:rPr>
                <w:rFonts w:cs="Arial"/>
                <w:sz w:val="19"/>
                <w:szCs w:val="19"/>
              </w:rPr>
              <w:t>Incident reporting and investigation</w:t>
            </w:r>
          </w:p>
          <w:p w14:paraId="10D9BC86" w14:textId="77777777" w:rsidR="00846998" w:rsidRPr="00F833B2" w:rsidRDefault="00846998" w:rsidP="00846998">
            <w:pPr>
              <w:pStyle w:val="ListParagraph"/>
              <w:numPr>
                <w:ilvl w:val="0"/>
                <w:numId w:val="4"/>
              </w:numPr>
              <w:spacing w:before="60" w:after="60"/>
              <w:ind w:right="57"/>
              <w:rPr>
                <w:rFonts w:cs="Arial"/>
                <w:sz w:val="19"/>
                <w:szCs w:val="19"/>
              </w:rPr>
            </w:pPr>
            <w:r w:rsidRPr="00F833B2">
              <w:rPr>
                <w:rFonts w:cs="Arial"/>
                <w:sz w:val="19"/>
                <w:szCs w:val="19"/>
              </w:rPr>
              <w:t>Safety equipment</w:t>
            </w:r>
          </w:p>
          <w:p w14:paraId="0C22161B" w14:textId="7372CAE4" w:rsidR="00846998" w:rsidRDefault="00846998" w:rsidP="00846998">
            <w:pPr>
              <w:pStyle w:val="ListParagraph"/>
              <w:numPr>
                <w:ilvl w:val="0"/>
                <w:numId w:val="4"/>
              </w:numPr>
              <w:spacing w:before="60" w:after="60"/>
              <w:ind w:right="57"/>
              <w:rPr>
                <w:rFonts w:cs="Arial"/>
                <w:sz w:val="19"/>
                <w:szCs w:val="19"/>
              </w:rPr>
            </w:pPr>
            <w:r w:rsidRPr="00F833B2">
              <w:rPr>
                <w:rFonts w:cs="Arial"/>
                <w:sz w:val="19"/>
                <w:szCs w:val="19"/>
              </w:rPr>
              <w:t>Traffic controls</w:t>
            </w:r>
          </w:p>
          <w:p w14:paraId="4E779381" w14:textId="12B6D0D8" w:rsidR="00846998" w:rsidRPr="00EB3FF9" w:rsidRDefault="00846998" w:rsidP="00846998">
            <w:pPr>
              <w:pStyle w:val="ListParagraph"/>
              <w:numPr>
                <w:ilvl w:val="0"/>
                <w:numId w:val="4"/>
              </w:numPr>
              <w:spacing w:before="60" w:after="60"/>
              <w:ind w:right="57"/>
              <w:rPr>
                <w:rFonts w:cs="Arial"/>
                <w:sz w:val="19"/>
                <w:szCs w:val="19"/>
              </w:rPr>
            </w:pPr>
            <w:r w:rsidRPr="00EB3FF9">
              <w:rPr>
                <w:rFonts w:cs="Arial"/>
                <w:sz w:val="19"/>
                <w:szCs w:val="19"/>
              </w:rPr>
              <w:t>Community health and safety</w:t>
            </w:r>
          </w:p>
        </w:tc>
        <w:tc>
          <w:tcPr>
            <w:tcW w:w="1750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C629E78" w14:textId="0A76A971" w:rsidR="00846998" w:rsidRPr="00280C0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Reduces risk and severity of potential OHS incidents at Project.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CC5613A" w14:textId="77777777" w:rsidR="0084699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19"/>
                <w:szCs w:val="19"/>
              </w:rPr>
            </w:pPr>
            <w:r>
              <w:rPr>
                <w:rFonts w:ascii="Corbel" w:hAnsi="Corbel" w:cs="Arial"/>
                <w:color w:val="000000"/>
                <w:sz w:val="19"/>
                <w:szCs w:val="19"/>
              </w:rPr>
              <w:t>EBRD PR4, PR2 GI</w:t>
            </w: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P</w:t>
            </w:r>
          </w:p>
          <w:p w14:paraId="4E663CEE" w14:textId="008BE613" w:rsidR="00116654" w:rsidRPr="00743A45" w:rsidRDefault="00116654" w:rsidP="00116654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33C6069" w14:textId="1BE1C79D" w:rsidR="00846998" w:rsidRPr="00280C08" w:rsidRDefault="27290E9F" w:rsidP="71FBC234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71FBC234">
              <w:rPr>
                <w:rFonts w:ascii="Corbel" w:hAnsi="Corbel" w:cs="Arial"/>
                <w:color w:val="000000" w:themeColor="text1"/>
                <w:sz w:val="19"/>
                <w:szCs w:val="19"/>
              </w:rPr>
              <w:t>Own resources, specialist consultants</w:t>
            </w:r>
            <w:r w:rsidR="660F3E17" w:rsidRPr="71FBC234">
              <w:rPr>
                <w:rFonts w:ascii="Corbel" w:hAnsi="Corbel" w:cs="Arial"/>
                <w:color w:val="000000" w:themeColor="text1"/>
                <w:sz w:val="19"/>
                <w:szCs w:val="19"/>
              </w:rPr>
              <w:t xml:space="preserve"> Additional information on H&amp;S and associated risk assessments and Covid-19 response is available </w:t>
            </w:r>
            <w:hyperlink r:id="rId14" w:history="1">
              <w:r w:rsidR="660F3E17" w:rsidRPr="71FBC234">
                <w:rPr>
                  <w:rFonts w:ascii="Corbel" w:hAnsi="Corbel" w:cs="Arial"/>
                  <w:b/>
                  <w:bCs/>
                  <w:color w:val="000000" w:themeColor="text1"/>
                  <w:sz w:val="19"/>
                  <w:szCs w:val="19"/>
                </w:rPr>
                <w:t>here</w:t>
              </w:r>
            </w:hyperlink>
          </w:p>
        </w:tc>
        <w:tc>
          <w:tcPr>
            <w:tcW w:w="15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E4B6FD6" w14:textId="5548C99A" w:rsidR="0084699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At least 2 months before construction due to start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46B042A" w14:textId="77777777" w:rsidR="00846998" w:rsidRPr="00F833B2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Plan includes:</w:t>
            </w:r>
          </w:p>
          <w:p w14:paraId="2F0E60D3" w14:textId="788BBCAF" w:rsidR="00846998" w:rsidRPr="00280C0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Complete Hazard analysis; Appropriate OHS recommendations; Effective training procedures; Adequate monitoring &amp; reporting &amp; incident investigation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A550B3" w14:textId="77777777" w:rsidR="00846998" w:rsidRPr="00280C0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846998" w:rsidRPr="00F833B2" w14:paraId="3D8C294E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3CABBB" w14:textId="11CB56B5" w:rsidR="00846998" w:rsidRPr="00280C08" w:rsidRDefault="00846998" w:rsidP="00846998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4.</w:t>
            </w:r>
            <w:r w:rsidR="005279EA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EDF47D" w14:textId="77777777" w:rsidR="00846998" w:rsidRPr="00F833B2" w:rsidRDefault="00846998" w:rsidP="00846998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</w:pPr>
            <w:r w:rsidRPr="00F833B2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 xml:space="preserve">OHS oversight </w:t>
            </w:r>
          </w:p>
          <w:p w14:paraId="0BC96071" w14:textId="7797A858" w:rsidR="00846998" w:rsidRPr="00F833B2" w:rsidRDefault="00846998" w:rsidP="00846998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TA OHS oversight is adequately staffed and resourced with at least one OHS Manager.</w:t>
            </w:r>
            <w:r w:rsidR="00E96F94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</w:p>
          <w:p w14:paraId="4594F329" w14:textId="30D54212" w:rsidR="00846998" w:rsidRDefault="00846998" w:rsidP="00846998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TA also to ensure that Contractor hires at least one OHS manager during construction.  </w:t>
            </w:r>
          </w:p>
        </w:tc>
        <w:tc>
          <w:tcPr>
            <w:tcW w:w="1750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E4137A5" w14:textId="327D33E6" w:rsidR="00846998" w:rsidRPr="00280C0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TA is ultimately responsible for OHS outcomes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700A749" w14:textId="083CC9F0" w:rsidR="0084699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EBRD PRs 1, 2, 4, G</w:t>
            </w:r>
            <w:r>
              <w:rPr>
                <w:rFonts w:ascii="Corbel" w:hAnsi="Corbel" w:cs="Arial"/>
                <w:color w:val="000000"/>
                <w:sz w:val="19"/>
                <w:szCs w:val="19"/>
              </w:rPr>
              <w:t>I</w:t>
            </w: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P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983C5B0" w14:textId="77777777" w:rsidR="0084699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Own resources, OHS professionals</w:t>
            </w:r>
          </w:p>
          <w:p w14:paraId="5F1E5630" w14:textId="6920CAD8" w:rsidR="00996ACB" w:rsidRPr="00280C08" w:rsidRDefault="00996ACB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996ACB">
              <w:rPr>
                <w:rFonts w:ascii="Corbel" w:hAnsi="Corbel" w:cs="Arial"/>
                <w:sz w:val="20"/>
                <w:szCs w:val="20"/>
              </w:rPr>
              <w:t xml:space="preserve"> ( Initial E&amp;S capacity building support to be provided for TA in 2020)</w:t>
            </w:r>
          </w:p>
        </w:tc>
        <w:tc>
          <w:tcPr>
            <w:tcW w:w="15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9DD51E5" w14:textId="02A23048" w:rsidR="0084699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Throughout construction audits and reports reviewed per schedule.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322E671" w14:textId="77777777" w:rsidR="00846998" w:rsidRPr="00F833B2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Non-compliance identified in audits and reporting addressed in timely way.</w:t>
            </w:r>
          </w:p>
          <w:p w14:paraId="2A9B8B98" w14:textId="51281C91" w:rsidR="00846998" w:rsidRPr="00280C0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Project implemented safely in accordance with PR2 and PR4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C47120C" w14:textId="77777777" w:rsidR="00846998" w:rsidRPr="00280C0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846998" w:rsidRPr="00F833B2" w14:paraId="4331E43E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95F0C53" w14:textId="125062E7" w:rsidR="00846998" w:rsidRPr="00280C08" w:rsidRDefault="00846998" w:rsidP="00846998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4.</w:t>
            </w:r>
            <w:r w:rsidR="00D96F7D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C7D130E" w14:textId="77777777" w:rsidR="00846998" w:rsidRPr="00F833B2" w:rsidRDefault="00846998" w:rsidP="00846998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</w:pPr>
            <w:r w:rsidRPr="00F833B2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>Traffic Management Plan</w:t>
            </w:r>
          </w:p>
          <w:p w14:paraId="0E689A4E" w14:textId="0519589A" w:rsidR="00846998" w:rsidRDefault="00846998" w:rsidP="00846998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Contractor to develop Traffic Management Plan in line with GIP and incorporating as a minimum</w:t>
            </w:r>
            <w:r w:rsidR="00350088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,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commitments </w:t>
            </w:r>
            <w:r w:rsidR="004512C7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related to road safety 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as per ESI</w:t>
            </w:r>
            <w:r w:rsidR="007B5794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A</w:t>
            </w:r>
          </w:p>
        </w:tc>
        <w:tc>
          <w:tcPr>
            <w:tcW w:w="1750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DF4671E" w14:textId="64406302" w:rsidR="00846998" w:rsidRPr="00280C0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Limits road disruption, outlines road safety requirements</w:t>
            </w:r>
            <w:r w:rsidR="004512C7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, includes adequate safety provisions for vulnerable users 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424E05D" w14:textId="6D467E0C" w:rsidR="0084699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EBRD PR4, G</w:t>
            </w:r>
            <w:r>
              <w:rPr>
                <w:rFonts w:ascii="Corbel" w:hAnsi="Corbel" w:cs="Arial"/>
                <w:color w:val="000000"/>
                <w:sz w:val="19"/>
                <w:szCs w:val="19"/>
              </w:rPr>
              <w:t>I</w:t>
            </w: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P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5C009EF" w14:textId="445E8334" w:rsidR="00846998" w:rsidRPr="00280C0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Own resources, safety and transport professionals</w:t>
            </w:r>
          </w:p>
        </w:tc>
        <w:tc>
          <w:tcPr>
            <w:tcW w:w="15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349C781" w14:textId="78DC2AA5" w:rsidR="00846998" w:rsidRDefault="00846998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At least 2 months before construction commences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07763C0" w14:textId="268C1007" w:rsidR="00846998" w:rsidRPr="00280C08" w:rsidRDefault="27290E9F" w:rsidP="00456403">
            <w:pPr>
              <w:spacing w:before="60" w:after="60"/>
              <w:ind w:left="1"/>
              <w:rPr>
                <w:rFonts w:ascii="Corbel" w:hAnsi="Corbel" w:cs="Arial"/>
                <w:sz w:val="20"/>
                <w:szCs w:val="20"/>
              </w:rPr>
            </w:pP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Accidents are within normative levels.</w:t>
            </w:r>
            <w:r w:rsidR="6BC30734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 </w:t>
            </w: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No fatalities or serious injuries. </w:t>
            </w:r>
            <w:r w:rsidR="6BC30734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 </w:t>
            </w: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No major disruptions to normal traffic.</w:t>
            </w:r>
            <w:r w:rsidR="6BC30734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 </w:t>
            </w:r>
            <w:r w:rsidRPr="71FBC234">
              <w:rPr>
                <w:rFonts w:ascii="Corbel" w:hAnsi="Corbel" w:cs="Arial"/>
                <w:color w:val="000000" w:themeColor="text1"/>
                <w:sz w:val="19"/>
                <w:szCs w:val="19"/>
              </w:rPr>
              <w:t>No significant access issue</w:t>
            </w:r>
            <w:r w:rsidR="23AFE932" w:rsidRPr="71FBC234">
              <w:rPr>
                <w:rFonts w:ascii="Corbel" w:hAnsi="Corbel" w:cs="Arial"/>
                <w:color w:val="000000" w:themeColor="text1"/>
                <w:sz w:val="19"/>
                <w:szCs w:val="19"/>
              </w:rPr>
              <w:t xml:space="preserve">. Safe adequate provisions for vulnerable users (e.g. school children, </w:t>
            </w:r>
            <w:r w:rsidR="660F3E17" w:rsidRPr="71FBC234">
              <w:rPr>
                <w:rFonts w:ascii="Corbel" w:hAnsi="Corbel" w:cs="Arial"/>
                <w:color w:val="000000" w:themeColor="text1"/>
                <w:sz w:val="19"/>
                <w:szCs w:val="19"/>
              </w:rPr>
              <w:t>etc.)</w:t>
            </w:r>
            <w:r w:rsidRPr="71FBC234">
              <w:rPr>
                <w:rFonts w:ascii="Corbel" w:hAnsi="Corbel" w:cs="Arial"/>
                <w:color w:val="000000" w:themeColor="text1"/>
                <w:sz w:val="19"/>
                <w:szCs w:val="19"/>
              </w:rPr>
              <w:t xml:space="preserve">.  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F3A85F5" w14:textId="77777777" w:rsidR="00846998" w:rsidRPr="00280C08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2B4351" w:rsidRPr="00F833B2" w14:paraId="531239D9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90D331E" w14:textId="5E9C5208" w:rsidR="002B4351" w:rsidRPr="00F833B2" w:rsidRDefault="002B4351" w:rsidP="002B4351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E03DAF1" w14:textId="77777777" w:rsidR="002B4351" w:rsidRPr="00F833B2" w:rsidRDefault="002B4351" w:rsidP="002B4351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</w:pPr>
            <w:r w:rsidRPr="00F833B2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>Emergency Preparation and Response Plan (EPRP)</w:t>
            </w:r>
          </w:p>
          <w:p w14:paraId="0A6F09DA" w14:textId="722707E0" w:rsidR="002B4351" w:rsidRPr="00F833B2" w:rsidRDefault="47EE4254" w:rsidP="71FBC234">
            <w:pPr>
              <w:spacing w:before="60" w:after="60"/>
              <w:rPr>
                <w:rFonts w:ascii="Corbel" w:eastAsia="Times New Roman" w:hAnsi="Corbe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Contractor to develop and implement EBRD PR compliant EPRP.</w:t>
            </w:r>
            <w:r w:rsidR="72E00620" w:rsidRPr="71FBC234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 Training and response equipment to be provided and maintained on site. </w:t>
            </w:r>
          </w:p>
        </w:tc>
        <w:tc>
          <w:tcPr>
            <w:tcW w:w="1750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0D99EB9" w14:textId="5F4B55B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Ensures resources and coordination present to avert or manage foreseeable accidents and emergencies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7AB17B2" w14:textId="682430AF" w:rsidR="002B4351" w:rsidRPr="00F833B2" w:rsidRDefault="002B4351" w:rsidP="002B4351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EBRD PR4, G</w:t>
            </w:r>
            <w:r>
              <w:rPr>
                <w:rFonts w:ascii="Corbel" w:hAnsi="Corbel" w:cs="Arial"/>
                <w:color w:val="000000"/>
                <w:sz w:val="19"/>
                <w:szCs w:val="19"/>
              </w:rPr>
              <w:t>I</w:t>
            </w: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P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9B8BE24" w14:textId="4F6C964B" w:rsidR="002B4351" w:rsidRPr="00F833B2" w:rsidRDefault="002B4351" w:rsidP="002B4351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Own resources, safety and emergency response professionals</w:t>
            </w:r>
          </w:p>
        </w:tc>
        <w:tc>
          <w:tcPr>
            <w:tcW w:w="15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F632093" w14:textId="13CEAA98" w:rsidR="002B4351" w:rsidRPr="00F833B2" w:rsidRDefault="002B4351" w:rsidP="002B4351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At least 2 months before construction commences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A73398B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Plan conforms to PR2 and PR4 requirements &amp; includes </w:t>
            </w:r>
            <w:proofErr w:type="spellStart"/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Hazmats</w:t>
            </w:r>
            <w:proofErr w:type="spellEnd"/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, natural hazards, epidemic disease, health service assessment, work and road accidents.</w:t>
            </w:r>
          </w:p>
          <w:p w14:paraId="78E59BC3" w14:textId="31738FC5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hAnsi="Corbel" w:cs="Arial"/>
                <w:color w:val="000000"/>
                <w:sz w:val="19"/>
                <w:szCs w:val="19"/>
              </w:rPr>
              <w:t>Incident reports show effective response achieved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B958B6B" w14:textId="77777777" w:rsidR="002B4351" w:rsidRPr="00280C08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2B4351" w:rsidRPr="00F833B2" w14:paraId="45096A0B" w14:textId="77777777" w:rsidTr="71FBC234">
        <w:trPr>
          <w:trHeight w:val="468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  <w:vAlign w:val="center"/>
          </w:tcPr>
          <w:p w14:paraId="21F25307" w14:textId="77777777" w:rsidR="002B4351" w:rsidRPr="00F833B2" w:rsidRDefault="002B4351" w:rsidP="002B4351">
            <w:pPr>
              <w:spacing w:before="60" w:after="60"/>
              <w:ind w:right="112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 xml:space="preserve">PR5 </w:t>
            </w:r>
          </w:p>
        </w:tc>
        <w:tc>
          <w:tcPr>
            <w:tcW w:w="13327" w:type="dxa"/>
            <w:gridSpan w:val="9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 w:themeFill="accent5" w:themeFillTint="33"/>
            <w:vAlign w:val="center"/>
          </w:tcPr>
          <w:p w14:paraId="6867FAB9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 xml:space="preserve">Land Acquisition, Involuntary Resettlement and Economic Displacement </w:t>
            </w:r>
          </w:p>
        </w:tc>
        <w:tc>
          <w:tcPr>
            <w:tcW w:w="1136" w:type="dxa"/>
            <w:tcBorders>
              <w:top w:val="single" w:sz="8" w:space="0" w:color="00539B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</w:tcPr>
          <w:p w14:paraId="780A7A79" w14:textId="77777777" w:rsidR="002B4351" w:rsidRPr="00F833B2" w:rsidRDefault="002B4351" w:rsidP="002B4351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</w:tr>
      <w:tr w:rsidR="002B4351" w:rsidRPr="00F833B2" w14:paraId="554E9084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5360C07" w14:textId="6E27175E" w:rsidR="002B4351" w:rsidRPr="00E6607F" w:rsidRDefault="002B4351" w:rsidP="002B4351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8187B83" w14:textId="77777777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</w:pPr>
            <w:r w:rsidRPr="00C16ECF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>Land Acquisition and Resettlement Plan (LARP)</w:t>
            </w:r>
          </w:p>
          <w:p w14:paraId="5E474999" w14:textId="366B1947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TA </w:t>
            </w:r>
            <w:r w:rsidR="00A63673" w:rsidRPr="00C16EC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(with international consultant oversight) </w:t>
            </w:r>
            <w:r w:rsidRPr="00C16EC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to develop and implement a PR5 compliant LARP in line with the Project LARF addressing any outstanding legacy related to land acquisition </w:t>
            </w:r>
          </w:p>
          <w:p w14:paraId="55782ED3" w14:textId="6CB85EC4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EA93D06" w14:textId="679D41D4" w:rsidR="002B4351" w:rsidRPr="00C16ECF" w:rsidRDefault="002B4351" w:rsidP="002B4351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Reduce risk of significant harm to small numbers of stakeholders to be physically and economically resettled or with other significant impacts 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D97105B" w14:textId="668905A0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EBRD PR5 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7F03DF3" w14:textId="77777777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National consultants</w:t>
            </w:r>
          </w:p>
          <w:p w14:paraId="36856912" w14:textId="77777777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  <w:p w14:paraId="371CB08E" w14:textId="77777777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International consultant oversight</w:t>
            </w:r>
          </w:p>
          <w:p w14:paraId="675B5297" w14:textId="31A9BE24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57C5B66" w14:textId="487A1993" w:rsidR="002B4351" w:rsidRPr="00C16ECF" w:rsidRDefault="002B4351" w:rsidP="002B4351">
            <w:pPr>
              <w:spacing w:before="60" w:after="60"/>
              <w:ind w:right="57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Prior to land acquisition and at least 3 months before construction starts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D5E4D4" w14:textId="31C18592" w:rsidR="002B4351" w:rsidRPr="00C16ECF" w:rsidRDefault="47EE4254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C16ECF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Compliant LARP </w:t>
            </w:r>
            <w:r w:rsidR="6BC30734" w:rsidRPr="00C16ECF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in place</w:t>
            </w:r>
            <w:r w:rsidR="1456CFB3" w:rsidRPr="00C16ECF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 and shared with EBRD;</w:t>
            </w:r>
          </w:p>
          <w:p w14:paraId="073FE906" w14:textId="23AE0429" w:rsidR="002B4351" w:rsidRPr="00C16ECF" w:rsidRDefault="47EE4254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C16ECF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Monitoring reports indicate </w:t>
            </w:r>
            <w:r w:rsidR="72E00620" w:rsidRPr="00C16ECF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 xml:space="preserve">provision of compensation , livelihood restoration measures, </w:t>
            </w:r>
            <w:r w:rsidRPr="00C16ECF">
              <w:rPr>
                <w:rFonts w:ascii="Corbel" w:eastAsia="Times New Roman" w:hAnsi="Corbel" w:cs="Arial"/>
                <w:color w:val="000000" w:themeColor="text1"/>
                <w:sz w:val="19"/>
                <w:szCs w:val="19"/>
              </w:rPr>
              <w:t>effective consultation, disclosure, grievance management with PAPs and completion of negotiated agreements in a timely manner.</w:t>
            </w:r>
          </w:p>
          <w:p w14:paraId="7ECB2B26" w14:textId="2A7B4AA7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C16ECF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Limited numbers of holdouts and unresolved grievances.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3433B80" w14:textId="08B924A0" w:rsidR="002B4351" w:rsidRPr="00E6607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</w:p>
        </w:tc>
      </w:tr>
      <w:tr w:rsidR="002B4351" w:rsidRPr="00F833B2" w14:paraId="48E269B5" w14:textId="77777777" w:rsidTr="71FBC234">
        <w:trPr>
          <w:trHeight w:val="468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  <w:vAlign w:val="center"/>
          </w:tcPr>
          <w:p w14:paraId="420AEAD3" w14:textId="77777777" w:rsidR="002B4351" w:rsidRPr="00F833B2" w:rsidRDefault="002B4351" w:rsidP="002B4351">
            <w:pPr>
              <w:spacing w:before="60" w:after="60"/>
              <w:ind w:left="84"/>
              <w:rPr>
                <w:rFonts w:ascii="Corbel" w:eastAsia="Times New Roman" w:hAnsi="Corbel" w:cs="Arial"/>
                <w:b/>
                <w:bCs/>
                <w:i/>
                <w:iCs/>
                <w:color w:val="000000"/>
                <w:sz w:val="19"/>
                <w:szCs w:val="19"/>
                <w:lang w:eastAsia="en-US"/>
              </w:rPr>
            </w:pPr>
            <w:r w:rsidRPr="00F833B2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 xml:space="preserve">PR6 </w:t>
            </w:r>
          </w:p>
        </w:tc>
        <w:tc>
          <w:tcPr>
            <w:tcW w:w="13327" w:type="dxa"/>
            <w:gridSpan w:val="9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 w:themeFill="accent5" w:themeFillTint="33"/>
            <w:vAlign w:val="center"/>
          </w:tcPr>
          <w:p w14:paraId="37DF7672" w14:textId="77777777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C16ECF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 xml:space="preserve">Biodiversity and Living Natural Resources </w:t>
            </w:r>
          </w:p>
        </w:tc>
        <w:tc>
          <w:tcPr>
            <w:tcW w:w="1136" w:type="dxa"/>
            <w:tcBorders>
              <w:top w:val="single" w:sz="8" w:space="0" w:color="00539B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</w:tcPr>
          <w:p w14:paraId="12CFCC6F" w14:textId="77777777" w:rsidR="002B4351" w:rsidRPr="00F833B2" w:rsidRDefault="002B4351" w:rsidP="002B4351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</w:tr>
      <w:tr w:rsidR="002B4351" w:rsidRPr="00F833B2" w14:paraId="0A720BF5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BD1C093" w14:textId="0E217F1B" w:rsidR="002B4351" w:rsidRPr="00F833B2" w:rsidRDefault="002B4351" w:rsidP="002B4351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8D5A2BE" w14:textId="7125C68F" w:rsidR="002B4351" w:rsidRPr="00C16ECF" w:rsidRDefault="006521FD" w:rsidP="71FBC234">
            <w:pPr>
              <w:spacing w:before="60" w:after="60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 xml:space="preserve">TA to </w:t>
            </w:r>
            <w:r w:rsidR="00610D95" w:rsidRPr="00C16ECF">
              <w:rPr>
                <w:rFonts w:ascii="Corbel" w:hAnsi="Corbel"/>
                <w:sz w:val="19"/>
                <w:szCs w:val="19"/>
              </w:rPr>
              <w:t>commission additional studies and associated activities as outlined  in</w:t>
            </w:r>
            <w:r w:rsidR="008A5B4B" w:rsidRPr="00C16ECF">
              <w:rPr>
                <w:rFonts w:ascii="Corbel" w:hAnsi="Corbel"/>
                <w:sz w:val="19"/>
                <w:szCs w:val="19"/>
              </w:rPr>
              <w:t xml:space="preserve"> </w:t>
            </w:r>
            <w:r w:rsidR="1E28970F" w:rsidRPr="00C16ECF">
              <w:rPr>
                <w:rFonts w:ascii="Corbel" w:hAnsi="Corbel"/>
                <w:sz w:val="19"/>
                <w:szCs w:val="19"/>
              </w:rPr>
              <w:t xml:space="preserve">the </w:t>
            </w:r>
            <w:r w:rsidR="00D6311B" w:rsidRPr="00C16ECF">
              <w:rPr>
                <w:rFonts w:ascii="Corbel" w:hAnsi="Corbel"/>
                <w:sz w:val="19"/>
                <w:szCs w:val="19"/>
              </w:rPr>
              <w:t xml:space="preserve">Framework </w:t>
            </w:r>
            <w:r w:rsidR="1E28970F" w:rsidRPr="00C16ECF">
              <w:rPr>
                <w:rFonts w:ascii="Corbel" w:hAnsi="Corbel"/>
                <w:sz w:val="19"/>
                <w:szCs w:val="19"/>
              </w:rPr>
              <w:t>Biodiversity Action Plan</w:t>
            </w:r>
            <w:r w:rsidR="47EE4254" w:rsidRPr="00C16ECF">
              <w:rPr>
                <w:rFonts w:ascii="Corbel" w:hAnsi="Corbel"/>
                <w:sz w:val="19"/>
                <w:szCs w:val="19"/>
              </w:rPr>
              <w:t xml:space="preserve"> </w:t>
            </w:r>
            <w:r w:rsidR="00692E55" w:rsidRPr="00C16ECF">
              <w:rPr>
                <w:rFonts w:ascii="Corbel" w:hAnsi="Corbel"/>
                <w:sz w:val="19"/>
                <w:szCs w:val="19"/>
              </w:rPr>
              <w:t xml:space="preserve">(F-BAP) and update the F-BAP to </w:t>
            </w:r>
            <w:r w:rsidR="00416E87" w:rsidRPr="00C16ECF">
              <w:rPr>
                <w:rFonts w:ascii="Corbel" w:hAnsi="Corbel"/>
                <w:sz w:val="19"/>
                <w:szCs w:val="19"/>
              </w:rPr>
              <w:t xml:space="preserve">a Biodiversity Action Plan </w:t>
            </w:r>
            <w:r w:rsidR="00692E55" w:rsidRPr="00C16ECF">
              <w:rPr>
                <w:rFonts w:ascii="Corbel" w:hAnsi="Corbel"/>
                <w:sz w:val="19"/>
                <w:szCs w:val="19"/>
              </w:rPr>
              <w:t>based on the results of this work</w:t>
            </w:r>
            <w:r w:rsidR="00B73005" w:rsidRPr="00C16ECF">
              <w:rPr>
                <w:rFonts w:ascii="Corbel" w:hAnsi="Corbel"/>
                <w:sz w:val="19"/>
                <w:szCs w:val="19"/>
              </w:rPr>
              <w:t xml:space="preserve">. </w:t>
            </w:r>
            <w:r w:rsidR="00692E55" w:rsidRPr="00C16ECF">
              <w:rPr>
                <w:rFonts w:ascii="Corbel" w:hAnsi="Corbel"/>
                <w:sz w:val="19"/>
                <w:szCs w:val="19"/>
              </w:rPr>
              <w:t xml:space="preserve"> </w:t>
            </w:r>
            <w:r w:rsidR="001B70B3" w:rsidRPr="00C16ECF">
              <w:rPr>
                <w:rFonts w:ascii="Corbel" w:hAnsi="Corbel"/>
                <w:sz w:val="19"/>
                <w:szCs w:val="19"/>
              </w:rPr>
              <w:t xml:space="preserve">Where appropriate BAP updates to be fed into </w:t>
            </w:r>
            <w:r w:rsidR="00FB7122" w:rsidRPr="00C16ECF">
              <w:rPr>
                <w:rFonts w:ascii="Corbel" w:hAnsi="Corbel"/>
                <w:sz w:val="19"/>
                <w:szCs w:val="19"/>
              </w:rPr>
              <w:t xml:space="preserve">Construction (and Contractor) </w:t>
            </w:r>
            <w:r w:rsidR="47EE4254" w:rsidRPr="00C16ECF">
              <w:rPr>
                <w:rFonts w:ascii="Corbel" w:hAnsi="Corbel"/>
                <w:sz w:val="19"/>
                <w:szCs w:val="19"/>
              </w:rPr>
              <w:t xml:space="preserve">Biodiversity Management </w:t>
            </w:r>
            <w:r w:rsidR="00CE7692" w:rsidRPr="00C16ECF">
              <w:rPr>
                <w:rFonts w:ascii="Corbel" w:hAnsi="Corbel"/>
                <w:sz w:val="19"/>
                <w:szCs w:val="19"/>
              </w:rPr>
              <w:t xml:space="preserve">and Monitoring </w:t>
            </w:r>
            <w:r w:rsidR="47EE4254" w:rsidRPr="00C16ECF">
              <w:rPr>
                <w:rFonts w:ascii="Corbel" w:hAnsi="Corbel"/>
                <w:sz w:val="19"/>
                <w:szCs w:val="19"/>
              </w:rPr>
              <w:t>Plan</w:t>
            </w:r>
            <w:r w:rsidR="00FB7122" w:rsidRPr="00C16ECF">
              <w:rPr>
                <w:rFonts w:ascii="Corbel" w:hAnsi="Corbel"/>
                <w:sz w:val="19"/>
                <w:szCs w:val="19"/>
              </w:rPr>
              <w:t>s</w:t>
            </w:r>
            <w:r w:rsidR="47EE4254" w:rsidRPr="00C16ECF">
              <w:rPr>
                <w:rFonts w:ascii="Corbel" w:hAnsi="Corbel"/>
                <w:sz w:val="19"/>
                <w:szCs w:val="19"/>
              </w:rPr>
              <w:t xml:space="preserve"> </w:t>
            </w:r>
            <w:r w:rsidR="00CE7692" w:rsidRPr="00C16ECF">
              <w:rPr>
                <w:rFonts w:ascii="Corbel" w:hAnsi="Corbel"/>
                <w:sz w:val="19"/>
                <w:szCs w:val="19"/>
              </w:rPr>
              <w:t xml:space="preserve">(BMMP) </w:t>
            </w:r>
            <w:r w:rsidR="1E28970F" w:rsidRPr="00C16ECF">
              <w:rPr>
                <w:rFonts w:ascii="Corbel" w:hAnsi="Corbel"/>
                <w:sz w:val="19"/>
                <w:szCs w:val="19"/>
              </w:rPr>
              <w:t>once the detailed design is available and the requi</w:t>
            </w:r>
            <w:r w:rsidR="003659E3" w:rsidRPr="00C16ECF">
              <w:rPr>
                <w:rFonts w:ascii="Corbel" w:hAnsi="Corbel"/>
                <w:sz w:val="19"/>
                <w:szCs w:val="19"/>
              </w:rPr>
              <w:t xml:space="preserve">red </w:t>
            </w:r>
            <w:r w:rsidR="1E28970F" w:rsidRPr="00C16ECF">
              <w:rPr>
                <w:rFonts w:ascii="Corbel" w:hAnsi="Corbel"/>
                <w:sz w:val="19"/>
                <w:szCs w:val="19"/>
              </w:rPr>
              <w:t xml:space="preserve">surveys are complete. </w:t>
            </w:r>
            <w:r w:rsidR="69F9BA29" w:rsidRPr="00C16ECF">
              <w:rPr>
                <w:rFonts w:ascii="Corbel" w:hAnsi="Corbel"/>
                <w:sz w:val="19"/>
                <w:szCs w:val="19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6D1169C" w14:textId="7F1568EC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Management of the risks to biodiversity during construction of the project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E5D325E" w14:textId="799BD550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fr-FR"/>
              </w:rPr>
            </w:pPr>
            <w:r w:rsidRPr="00C16ECF">
              <w:rPr>
                <w:rFonts w:ascii="Corbel" w:hAnsi="Corbel"/>
                <w:sz w:val="19"/>
                <w:szCs w:val="19"/>
                <w:lang w:val="fr-FR"/>
              </w:rPr>
              <w:t>EBRD PR6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86215DF" w14:textId="513F4479" w:rsidR="002B4351" w:rsidRPr="00C16ECF" w:rsidRDefault="00B73005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 xml:space="preserve">TA Own resources and </w:t>
            </w:r>
            <w:r w:rsidR="003B3812" w:rsidRPr="00C16ECF">
              <w:rPr>
                <w:rFonts w:ascii="Corbel" w:hAnsi="Corbel"/>
                <w:sz w:val="19"/>
                <w:szCs w:val="19"/>
              </w:rPr>
              <w:t>specialist advisors.</w:t>
            </w:r>
          </w:p>
        </w:tc>
        <w:tc>
          <w:tcPr>
            <w:tcW w:w="1529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5EDB7B3" w14:textId="0332BEC9" w:rsidR="002B4351" w:rsidRPr="00C16ECF" w:rsidRDefault="003B3812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Initial update at least t</w:t>
            </w:r>
            <w:r w:rsidR="002B4351" w:rsidRPr="00C16ECF">
              <w:rPr>
                <w:rFonts w:ascii="Corbel" w:hAnsi="Corbel"/>
                <w:sz w:val="19"/>
                <w:szCs w:val="19"/>
              </w:rPr>
              <w:t>wo months prior to construction commencing</w:t>
            </w:r>
            <w:r w:rsidRPr="00C16ECF">
              <w:rPr>
                <w:rFonts w:ascii="Corbel" w:hAnsi="Corbel"/>
                <w:sz w:val="19"/>
                <w:szCs w:val="19"/>
              </w:rPr>
              <w:t xml:space="preserve">. Further  updates as required based on </w:t>
            </w:r>
            <w:r w:rsidR="00E57CDE" w:rsidRPr="00C16ECF">
              <w:rPr>
                <w:rFonts w:ascii="Corbel" w:hAnsi="Corbel"/>
                <w:sz w:val="19"/>
                <w:szCs w:val="19"/>
              </w:rPr>
              <w:t>annual survey results.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C90716A" w14:textId="4CCDDCEA" w:rsidR="00FB7122" w:rsidRPr="00C16ECF" w:rsidRDefault="00CE7692" w:rsidP="00CE7595">
            <w:pPr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 xml:space="preserve">Updated </w:t>
            </w:r>
            <w:r w:rsidR="00E57CDE" w:rsidRPr="00C16ECF">
              <w:rPr>
                <w:rFonts w:ascii="Corbel" w:hAnsi="Corbel"/>
                <w:sz w:val="19"/>
                <w:szCs w:val="19"/>
              </w:rPr>
              <w:t>BAP</w:t>
            </w:r>
            <w:r w:rsidR="47EE4254" w:rsidRPr="00C16ECF">
              <w:rPr>
                <w:rFonts w:ascii="Corbel" w:hAnsi="Corbel"/>
                <w:sz w:val="19"/>
                <w:szCs w:val="19"/>
              </w:rPr>
              <w:t xml:space="preserve"> to be reviewed and verified by the TA</w:t>
            </w:r>
            <w:r w:rsidR="1456CFB3" w:rsidRPr="00C16ECF">
              <w:rPr>
                <w:rFonts w:ascii="Corbel" w:hAnsi="Corbel"/>
                <w:sz w:val="19"/>
                <w:szCs w:val="19"/>
              </w:rPr>
              <w:t xml:space="preserve"> and shared with EBRD</w:t>
            </w:r>
            <w:r w:rsidR="69F9BA29" w:rsidRPr="00C16ECF">
              <w:rPr>
                <w:rFonts w:ascii="Corbel" w:hAnsi="Corbel"/>
                <w:sz w:val="19"/>
                <w:szCs w:val="19"/>
              </w:rPr>
              <w:t xml:space="preserve">.  </w:t>
            </w:r>
          </w:p>
          <w:p w14:paraId="15D315E7" w14:textId="2BA3CF26" w:rsidR="00CE7595" w:rsidRPr="00C16ECF" w:rsidRDefault="00CE7692" w:rsidP="00CE7595">
            <w:pPr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 xml:space="preserve">Updated BMMP to be </w:t>
            </w:r>
            <w:r w:rsidR="009B768A" w:rsidRPr="00C16ECF">
              <w:rPr>
                <w:rFonts w:ascii="Corbel" w:hAnsi="Corbel"/>
                <w:sz w:val="19"/>
                <w:szCs w:val="19"/>
              </w:rPr>
              <w:t xml:space="preserve">verified by TA and shared with EBRD. </w:t>
            </w:r>
            <w:r w:rsidR="69F9BA29" w:rsidRPr="00C16ECF">
              <w:rPr>
                <w:rFonts w:ascii="Corbel" w:hAnsi="Corbel"/>
                <w:sz w:val="19"/>
                <w:szCs w:val="19"/>
              </w:rPr>
              <w:t xml:space="preserve">All contractor staff understand and comply with ESMP and Project Commitment Plan requirements </w:t>
            </w:r>
          </w:p>
          <w:p w14:paraId="0BACFD89" w14:textId="15484E87" w:rsidR="002B4351" w:rsidRPr="00C16ECF" w:rsidRDefault="002B4351" w:rsidP="002B4351">
            <w:pPr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6872A65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</w:tr>
      <w:tr w:rsidR="002B4351" w:rsidRPr="00F833B2" w14:paraId="685CC451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0FE251D" w14:textId="0165D2E2" w:rsidR="002B4351" w:rsidRPr="00F833B2" w:rsidRDefault="002B4351" w:rsidP="002B4351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6.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0CD3587" w14:textId="06A543CE" w:rsidR="002B4351" w:rsidRPr="00C16ECF" w:rsidRDefault="69F9BA29" w:rsidP="002B4351">
            <w:pPr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 xml:space="preserve">TA to </w:t>
            </w:r>
            <w:r w:rsidR="004A0A1E" w:rsidRPr="00C16ECF">
              <w:rPr>
                <w:rFonts w:ascii="Corbel" w:hAnsi="Corbel"/>
                <w:sz w:val="19"/>
                <w:szCs w:val="19"/>
              </w:rPr>
              <w:t xml:space="preserve">appoint </w:t>
            </w:r>
            <w:r w:rsidR="47EE4254" w:rsidRPr="00C16ECF">
              <w:rPr>
                <w:rFonts w:ascii="Corbel" w:hAnsi="Corbel"/>
                <w:sz w:val="19"/>
                <w:szCs w:val="19"/>
              </w:rPr>
              <w:t xml:space="preserve">an Ecological Clerk of Works (ECoW) </w:t>
            </w:r>
            <w:r w:rsidR="00905820" w:rsidRPr="00C16ECF">
              <w:rPr>
                <w:rFonts w:ascii="Corbel" w:hAnsi="Corbel"/>
                <w:sz w:val="19"/>
                <w:szCs w:val="19"/>
              </w:rPr>
              <w:t xml:space="preserve">or equivalent </w:t>
            </w:r>
            <w:r w:rsidR="47EE4254" w:rsidRPr="00C16ECF">
              <w:rPr>
                <w:rFonts w:ascii="Corbel" w:hAnsi="Corbel"/>
                <w:sz w:val="19"/>
                <w:szCs w:val="19"/>
              </w:rPr>
              <w:t xml:space="preserve">to oversee and manage biodiversity risks during construction </w:t>
            </w:r>
          </w:p>
          <w:p w14:paraId="5A4B1DB4" w14:textId="77777777" w:rsidR="007C0A5A" w:rsidRPr="00C16ECF" w:rsidRDefault="007C0A5A" w:rsidP="002B4351">
            <w:pPr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</w:p>
          <w:p w14:paraId="794AB34A" w14:textId="77777777" w:rsidR="007C0A5A" w:rsidRPr="00C16ECF" w:rsidRDefault="007C0A5A" w:rsidP="00C16ECF">
            <w:pPr>
              <w:spacing w:before="60" w:after="60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TA also to ensure contractors hire an ECoW</w:t>
            </w:r>
            <w:r w:rsidR="000F0C95" w:rsidRPr="00C16ECF">
              <w:rPr>
                <w:rFonts w:ascii="Corbel" w:hAnsi="Corbel"/>
                <w:sz w:val="19"/>
                <w:szCs w:val="19"/>
              </w:rPr>
              <w:t xml:space="preserve"> to oversee and manage on site biodiversity risks during construction</w:t>
            </w:r>
          </w:p>
          <w:p w14:paraId="72590292" w14:textId="77777777" w:rsidR="009D0D41" w:rsidRPr="00C16ECF" w:rsidRDefault="009D0D41" w:rsidP="002B4351">
            <w:pPr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</w:p>
          <w:p w14:paraId="20E293A4" w14:textId="372FD815" w:rsidR="009D0D41" w:rsidRPr="00C16ECF" w:rsidRDefault="009D0D41" w:rsidP="002B4351">
            <w:pPr>
              <w:spacing w:before="60" w:after="60"/>
              <w:ind w:left="1"/>
              <w:rPr>
                <w:rFonts w:ascii="Corbel" w:eastAsia="Times New Roman" w:hAnsi="Corbel" w:cs="Arial"/>
                <w:i/>
                <w:iCs/>
                <w:color w:val="000000"/>
                <w:sz w:val="19"/>
                <w:szCs w:val="19"/>
                <w:lang w:eastAsia="en-US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TA expected to fill any resource gaps in the short term with specialised E&amp;S consultant support.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10C4A92" w14:textId="77777777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 xml:space="preserve">Enable efficient management </w:t>
            </w:r>
          </w:p>
          <w:p w14:paraId="2F46C6B5" w14:textId="4F957132" w:rsidR="002B4351" w:rsidRPr="00C16ECF" w:rsidRDefault="002B4351" w:rsidP="002B4351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and mitigation of potential construction impacts on biodiversity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32460CF" w14:textId="77777777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fr-FR"/>
              </w:rPr>
            </w:pPr>
            <w:r w:rsidRPr="00C16ECF">
              <w:rPr>
                <w:rFonts w:ascii="Corbel" w:hAnsi="Corbel"/>
                <w:sz w:val="19"/>
                <w:szCs w:val="19"/>
                <w:lang w:val="fr-FR"/>
              </w:rPr>
              <w:t xml:space="preserve">EBRD PR 6 </w:t>
            </w:r>
          </w:p>
          <w:p w14:paraId="4941D636" w14:textId="787F5EE3" w:rsidR="002B4351" w:rsidRPr="00C16ECF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7AA479F" w14:textId="310D875D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TA</w:t>
            </w:r>
            <w:r w:rsidR="00CE7595" w:rsidRPr="00C16ECF">
              <w:rPr>
                <w:rFonts w:ascii="Corbel" w:hAnsi="Corbel"/>
                <w:sz w:val="19"/>
                <w:szCs w:val="19"/>
              </w:rPr>
              <w:t xml:space="preserve"> and/or</w:t>
            </w:r>
          </w:p>
          <w:p w14:paraId="40DB8E45" w14:textId="77777777" w:rsidR="002B4351" w:rsidRPr="00C16ECF" w:rsidRDefault="002B4351" w:rsidP="00B63B8B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Contractor(s)</w:t>
            </w:r>
          </w:p>
          <w:p w14:paraId="7DC3A1E4" w14:textId="73A75C9E" w:rsidR="00996ACB" w:rsidRPr="00C16ECF" w:rsidRDefault="00996ACB" w:rsidP="00B63B8B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( Initial E&amp;S capacity building support envisaged to be provided for TA in 2020)</w:t>
            </w:r>
          </w:p>
        </w:tc>
        <w:tc>
          <w:tcPr>
            <w:tcW w:w="1529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7A4AE64" w14:textId="4EDCD3DE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 xml:space="preserve">Two months prior to </w:t>
            </w:r>
          </w:p>
          <w:p w14:paraId="5526A495" w14:textId="3805D723" w:rsidR="002B4351" w:rsidRPr="00C16ECF" w:rsidRDefault="002B4351" w:rsidP="002B4351">
            <w:pPr>
              <w:spacing w:before="60" w:after="60"/>
              <w:ind w:right="57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construction commencing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684D29A" w14:textId="482BE78E" w:rsidR="002B4351" w:rsidRPr="00C16ECF" w:rsidRDefault="47EE4254" w:rsidP="00303E45">
            <w:pPr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 xml:space="preserve">CV of competent </w:t>
            </w:r>
            <w:proofErr w:type="spellStart"/>
            <w:r w:rsidRPr="00C16ECF">
              <w:rPr>
                <w:rFonts w:ascii="Corbel" w:hAnsi="Corbel"/>
                <w:sz w:val="19"/>
                <w:szCs w:val="19"/>
              </w:rPr>
              <w:t>ECow</w:t>
            </w:r>
            <w:proofErr w:type="spellEnd"/>
            <w:r w:rsidRPr="00C16ECF">
              <w:rPr>
                <w:rFonts w:ascii="Corbel" w:hAnsi="Corbel"/>
                <w:sz w:val="19"/>
                <w:szCs w:val="19"/>
              </w:rPr>
              <w:t xml:space="preserve"> </w:t>
            </w:r>
            <w:r w:rsidR="72E00620" w:rsidRPr="00C16ECF">
              <w:rPr>
                <w:rFonts w:ascii="Corbel" w:hAnsi="Corbel"/>
                <w:sz w:val="19"/>
                <w:szCs w:val="19"/>
              </w:rPr>
              <w:t xml:space="preserve">– no objection provided by the </w:t>
            </w:r>
            <w:r w:rsidRPr="00C16ECF">
              <w:rPr>
                <w:rFonts w:ascii="Corbel" w:hAnsi="Corbel"/>
                <w:sz w:val="19"/>
                <w:szCs w:val="19"/>
              </w:rPr>
              <w:t>EBRD.</w:t>
            </w:r>
            <w:r w:rsidR="206AB3AA" w:rsidRPr="00C16ECF">
              <w:rPr>
                <w:rFonts w:ascii="Corbel" w:hAnsi="Corbel"/>
                <w:sz w:val="19"/>
                <w:szCs w:val="19"/>
              </w:rPr>
              <w:t xml:space="preserve"> </w:t>
            </w:r>
            <w:r w:rsidRPr="00C16ECF">
              <w:rPr>
                <w:rFonts w:ascii="Corbel" w:hAnsi="Corbel"/>
                <w:sz w:val="19"/>
                <w:szCs w:val="19"/>
              </w:rPr>
              <w:t xml:space="preserve">Contract and Terms of Reference for the </w:t>
            </w:r>
            <w:proofErr w:type="spellStart"/>
            <w:r w:rsidRPr="00C16ECF">
              <w:rPr>
                <w:rFonts w:ascii="Corbel" w:hAnsi="Corbel"/>
                <w:sz w:val="19"/>
                <w:szCs w:val="19"/>
              </w:rPr>
              <w:t>ECow</w:t>
            </w:r>
            <w:proofErr w:type="spellEnd"/>
            <w:r w:rsidRPr="00C16ECF">
              <w:rPr>
                <w:rFonts w:ascii="Corbel" w:hAnsi="Corbel"/>
                <w:sz w:val="19"/>
                <w:szCs w:val="19"/>
              </w:rPr>
              <w:t xml:space="preserve">. 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0903C0D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</w:tr>
      <w:tr w:rsidR="002B4351" w:rsidRPr="00F833B2" w14:paraId="43050FA0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058556" w14:textId="7BC6A0BE" w:rsidR="002B4351" w:rsidRPr="00F833B2" w:rsidRDefault="002B4351" w:rsidP="002B4351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6.</w:t>
            </w:r>
            <w:r w:rsidR="00856637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CA6E0A2" w14:textId="10A0EA2F" w:rsidR="002B4351" w:rsidRPr="00C16ECF" w:rsidRDefault="00435484" w:rsidP="71FBC234">
            <w:pPr>
              <w:widowControl w:val="0"/>
              <w:spacing w:before="60" w:after="60"/>
              <w:ind w:left="35" w:right="4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 xml:space="preserve">TA to </w:t>
            </w:r>
            <w:r w:rsidR="00361330" w:rsidRPr="00C16ECF">
              <w:rPr>
                <w:rFonts w:ascii="Corbel" w:hAnsi="Corbel"/>
                <w:sz w:val="19"/>
                <w:szCs w:val="19"/>
              </w:rPr>
              <w:t>c</w:t>
            </w:r>
            <w:r w:rsidR="004A0A1E" w:rsidRPr="00C16ECF">
              <w:rPr>
                <w:rFonts w:ascii="Corbel" w:hAnsi="Corbel"/>
                <w:sz w:val="19"/>
                <w:szCs w:val="19"/>
              </w:rPr>
              <w:t xml:space="preserve">ommission a </w:t>
            </w:r>
            <w:r w:rsidR="47EE4254" w:rsidRPr="00C16ECF">
              <w:rPr>
                <w:rFonts w:ascii="Corbel" w:hAnsi="Corbel"/>
                <w:sz w:val="19"/>
                <w:szCs w:val="19"/>
              </w:rPr>
              <w:t>Preconstruction survey for freshwater invertebrates</w:t>
            </w:r>
            <w:r w:rsidR="004A0A1E" w:rsidRPr="00C16ECF">
              <w:rPr>
                <w:rFonts w:ascii="Corbel" w:hAnsi="Corbel"/>
                <w:sz w:val="19"/>
                <w:szCs w:val="19"/>
              </w:rPr>
              <w:t xml:space="preserve"> and agree additional mitigation measures, as appropriate for inclusion into the BMP</w:t>
            </w:r>
            <w:r w:rsidR="005577CF" w:rsidRPr="00C16ECF">
              <w:rPr>
                <w:rFonts w:ascii="Corbel" w:hAnsi="Corbel"/>
                <w:sz w:val="19"/>
                <w:szCs w:val="19"/>
              </w:rPr>
              <w:t xml:space="preserve">. </w:t>
            </w:r>
          </w:p>
          <w:p w14:paraId="01D90F36" w14:textId="02601386" w:rsidR="002B4351" w:rsidRPr="00C16ECF" w:rsidRDefault="002B4351" w:rsidP="002B4351">
            <w:pPr>
              <w:widowControl w:val="0"/>
              <w:spacing w:before="60" w:after="60"/>
              <w:ind w:left="35" w:right="41"/>
              <w:rPr>
                <w:rFonts w:ascii="Corbel" w:hAnsi="Corbel"/>
                <w:bCs/>
                <w:sz w:val="19"/>
                <w:szCs w:val="19"/>
              </w:rPr>
            </w:pP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F292B5B" w14:textId="0A28D63F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Fonts w:ascii="Corbel" w:hAnsi="Corbel"/>
                <w:sz w:val="19"/>
                <w:szCs w:val="19"/>
              </w:rPr>
              <w:t>Fill current gap in biodiversity baseline to cover freshwater invertebrates in the PAA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97150B9" w14:textId="2D19CA8B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fr-FR"/>
              </w:rPr>
            </w:pPr>
            <w:r w:rsidRPr="00C16ECF">
              <w:rPr>
                <w:rFonts w:ascii="Corbel" w:hAnsi="Corbel"/>
                <w:sz w:val="19"/>
                <w:szCs w:val="19"/>
                <w:lang w:val="fr-FR"/>
              </w:rPr>
              <w:t>EBRD PR6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B32B421" w14:textId="71A5E6E6" w:rsidR="002B4351" w:rsidRPr="00F833B2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Ecological Expert</w:t>
            </w:r>
          </w:p>
        </w:tc>
        <w:tc>
          <w:tcPr>
            <w:tcW w:w="1529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335378C" w14:textId="763B0D4B" w:rsidR="002B4351" w:rsidRPr="00F833B2" w:rsidRDefault="00856637" w:rsidP="002B4351">
            <w:pPr>
              <w:spacing w:before="60" w:after="60"/>
              <w:ind w:right="57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bCs/>
                <w:sz w:val="19"/>
                <w:szCs w:val="19"/>
              </w:rPr>
              <w:t>Summer 2020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BA0BC5E" w14:textId="6C4DA71A" w:rsidR="002B4351" w:rsidRPr="00856637" w:rsidRDefault="002B4351" w:rsidP="00856637">
            <w:pPr>
              <w:widowControl w:val="0"/>
              <w:spacing w:before="60" w:after="60"/>
              <w:ind w:left="1"/>
              <w:rPr>
                <w:rFonts w:ascii="Corbel" w:hAnsi="Corbel"/>
                <w:bCs/>
                <w:sz w:val="19"/>
                <w:szCs w:val="19"/>
              </w:rPr>
            </w:pPr>
            <w:r>
              <w:rPr>
                <w:rFonts w:ascii="Corbel" w:hAnsi="Corbel"/>
                <w:bCs/>
                <w:sz w:val="19"/>
                <w:szCs w:val="19"/>
              </w:rPr>
              <w:t>Freshwater invertebrates findings incorporated into biodiversity baseline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0673910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</w:tr>
      <w:tr w:rsidR="002B4351" w:rsidRPr="00F833B2" w14:paraId="73912365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E88E981" w14:textId="6739B141" w:rsidR="002B4351" w:rsidRPr="009B1D7C" w:rsidRDefault="002B4351" w:rsidP="002B4351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9B1D7C">
              <w:rPr>
                <w:rStyle w:val="normaltextrun"/>
                <w:rFonts w:ascii="Corbel" w:hAnsi="Corbel" w:cs="Segoe UI"/>
                <w:color w:val="000000"/>
                <w:sz w:val="19"/>
                <w:szCs w:val="19"/>
              </w:rPr>
              <w:t>6.</w:t>
            </w:r>
            <w:r w:rsidR="00856637">
              <w:rPr>
                <w:rStyle w:val="normaltextrun"/>
                <w:rFonts w:ascii="Corbel" w:hAnsi="Corbel" w:cs="Segoe UI"/>
                <w:color w:val="000000"/>
                <w:sz w:val="19"/>
                <w:szCs w:val="19"/>
              </w:rPr>
              <w:t>4</w:t>
            </w:r>
            <w:r w:rsidRPr="009B1D7C">
              <w:rPr>
                <w:rStyle w:val="eop"/>
                <w:rFonts w:ascii="Corbel" w:hAnsi="Corbel" w:cs="Segoe UI"/>
                <w:sz w:val="19"/>
                <w:szCs w:val="19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572DCFE" w14:textId="235FC696" w:rsidR="002B4351" w:rsidRPr="00C16ECF" w:rsidRDefault="00435484" w:rsidP="002B4351">
            <w:pPr>
              <w:widowControl w:val="0"/>
              <w:spacing w:before="60" w:after="60"/>
              <w:ind w:left="35" w:right="41"/>
              <w:rPr>
                <w:rFonts w:ascii="Corbel" w:hAnsi="Corbel"/>
                <w:bCs/>
                <w:sz w:val="19"/>
                <w:szCs w:val="19"/>
              </w:rPr>
            </w:pPr>
            <w:r w:rsidRPr="00C16ECF">
              <w:rPr>
                <w:rStyle w:val="normaltextrun"/>
                <w:rFonts w:ascii="Corbel" w:hAnsi="Corbel" w:cs="Segoe UI"/>
                <w:sz w:val="19"/>
                <w:szCs w:val="19"/>
              </w:rPr>
              <w:t xml:space="preserve">TA to </w:t>
            </w:r>
            <w:r w:rsidR="004F0039" w:rsidRPr="00C16ECF">
              <w:rPr>
                <w:rStyle w:val="normaltextrun"/>
                <w:rFonts w:ascii="Corbel" w:hAnsi="Corbel" w:cs="Segoe UI"/>
                <w:sz w:val="19"/>
                <w:szCs w:val="19"/>
              </w:rPr>
              <w:t xml:space="preserve">confirm </w:t>
            </w:r>
            <w:r w:rsidR="002B4351" w:rsidRPr="00C16ECF">
              <w:rPr>
                <w:rStyle w:val="normaltextrun"/>
                <w:rFonts w:ascii="Corbel" w:hAnsi="Corbel" w:cs="Segoe UI"/>
                <w:sz w:val="19"/>
                <w:szCs w:val="19"/>
              </w:rPr>
              <w:t xml:space="preserve">exact location </w:t>
            </w:r>
            <w:r w:rsidR="004F0039" w:rsidRPr="00C16ECF">
              <w:rPr>
                <w:rStyle w:val="normaltextrun"/>
                <w:rFonts w:ascii="Corbel" w:hAnsi="Corbel" w:cs="Segoe UI"/>
                <w:sz w:val="19"/>
                <w:szCs w:val="19"/>
              </w:rPr>
              <w:t xml:space="preserve">and number of </w:t>
            </w:r>
            <w:r w:rsidR="002B4351" w:rsidRPr="00C16ECF">
              <w:rPr>
                <w:rStyle w:val="normaltextrun"/>
                <w:rFonts w:ascii="Corbel" w:hAnsi="Corbel" w:cs="Segoe UI"/>
                <w:sz w:val="19"/>
                <w:szCs w:val="19"/>
              </w:rPr>
              <w:t>culverts for animal crossing</w:t>
            </w:r>
            <w:r w:rsidR="004F0039" w:rsidRPr="00C16ECF">
              <w:rPr>
                <w:rStyle w:val="normaltextrun"/>
                <w:rFonts w:ascii="Corbel" w:hAnsi="Corbel" w:cs="Segoe UI"/>
                <w:sz w:val="19"/>
                <w:szCs w:val="19"/>
              </w:rPr>
              <w:t xml:space="preserve"> with national specialist. </w:t>
            </w:r>
            <w:r w:rsidR="002B4351" w:rsidRPr="00C16ECF">
              <w:rPr>
                <w:rStyle w:val="eop"/>
                <w:rFonts w:ascii="Corbel" w:hAnsi="Corbel" w:cs="Segoe UI"/>
                <w:sz w:val="19"/>
                <w:szCs w:val="19"/>
              </w:rPr>
              <w:t> 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294E206" w14:textId="132A323F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C16ECF">
              <w:rPr>
                <w:rStyle w:val="normaltextrun"/>
                <w:rFonts w:ascii="Corbel" w:hAnsi="Corbel" w:cs="Segoe UI"/>
                <w:color w:val="171717"/>
                <w:sz w:val="19"/>
                <w:szCs w:val="19"/>
              </w:rPr>
              <w:t>Mitigate project risks related to habitat fragmentation and vehicular collision</w:t>
            </w:r>
            <w:r w:rsidRPr="00C16ECF">
              <w:rPr>
                <w:rStyle w:val="eop"/>
                <w:rFonts w:ascii="Corbel" w:hAnsi="Corbel" w:cs="Segoe UI"/>
                <w:sz w:val="19"/>
                <w:szCs w:val="19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4AFF3A6" w14:textId="54D6478B" w:rsidR="002B4351" w:rsidRPr="00C16ECF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fr-FR"/>
              </w:rPr>
            </w:pPr>
            <w:r w:rsidRPr="00C16ECF">
              <w:rPr>
                <w:rStyle w:val="normaltextrun"/>
                <w:rFonts w:ascii="Corbel" w:hAnsi="Corbel" w:cs="Segoe UI"/>
                <w:sz w:val="19"/>
                <w:szCs w:val="19"/>
                <w:lang w:val="fr-FR"/>
              </w:rPr>
              <w:t>EBRD PR6</w:t>
            </w:r>
            <w:r w:rsidRPr="00C16ECF">
              <w:rPr>
                <w:rStyle w:val="eop"/>
                <w:rFonts w:ascii="Corbel" w:hAnsi="Corbel" w:cs="Segoe UI"/>
                <w:sz w:val="19"/>
                <w:szCs w:val="19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D22D742" w14:textId="3B83833A" w:rsidR="002B4351" w:rsidRPr="009B1D7C" w:rsidDel="0089158C" w:rsidRDefault="002B4351" w:rsidP="002B4351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009B1D7C">
              <w:rPr>
                <w:rStyle w:val="normaltextrun"/>
                <w:rFonts w:ascii="Corbel" w:hAnsi="Corbel" w:cs="Segoe UI"/>
                <w:sz w:val="19"/>
                <w:szCs w:val="19"/>
              </w:rPr>
              <w:t>Ecological Expert</w:t>
            </w:r>
            <w:r w:rsidRPr="009B1D7C">
              <w:rPr>
                <w:rStyle w:val="eop"/>
                <w:rFonts w:ascii="Corbel" w:hAnsi="Corbel" w:cs="Segoe UI"/>
                <w:sz w:val="19"/>
                <w:szCs w:val="19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CA8E267" w14:textId="12F9A07B" w:rsidR="002B4351" w:rsidRPr="00AE2B9D" w:rsidRDefault="002B4351" w:rsidP="00AE2B9D">
            <w:pPr>
              <w:pStyle w:val="paragraph"/>
              <w:spacing w:before="60" w:beforeAutospacing="0" w:after="60" w:afterAutospacing="0"/>
              <w:textAlignment w:val="baseline"/>
              <w:divId w:val="1852839832"/>
              <w:rPr>
                <w:rFonts w:ascii="Segoe UI" w:hAnsi="Segoe UI" w:cs="Segoe UI"/>
                <w:sz w:val="19"/>
                <w:szCs w:val="19"/>
              </w:rPr>
            </w:pPr>
            <w:r w:rsidRPr="009B1D7C">
              <w:rPr>
                <w:rStyle w:val="normaltextrun"/>
                <w:rFonts w:ascii="Corbel" w:hAnsi="Corbel" w:cs="Segoe UI"/>
                <w:sz w:val="19"/>
                <w:szCs w:val="19"/>
              </w:rPr>
              <w:t>Prior to the finalisation of road design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6028B1F" w14:textId="5BC94CB6" w:rsidR="002B4351" w:rsidRPr="009B1D7C" w:rsidRDefault="47EE4254" w:rsidP="71FBC234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</w:rPr>
            </w:pPr>
            <w:r w:rsidRPr="71FBC234">
              <w:rPr>
                <w:rStyle w:val="normaltextrun"/>
                <w:rFonts w:ascii="Corbel" w:hAnsi="Corbel" w:cs="Segoe UI"/>
                <w:color w:val="171717" w:themeColor="background2" w:themeShade="1A"/>
                <w:sz w:val="19"/>
                <w:szCs w:val="19"/>
              </w:rPr>
              <w:t>Report of survey findings and recommendations incorporated into ESIA</w:t>
            </w:r>
            <w:r w:rsidR="004A0A1E" w:rsidRPr="71FBC234">
              <w:rPr>
                <w:rStyle w:val="normaltextrun"/>
                <w:rFonts w:ascii="Corbel" w:hAnsi="Corbel" w:cs="Segoe UI"/>
                <w:color w:val="171717" w:themeColor="background2" w:themeShade="1A"/>
                <w:sz w:val="19"/>
                <w:szCs w:val="19"/>
              </w:rPr>
              <w:t>,</w:t>
            </w:r>
            <w:r w:rsidRPr="71FBC234">
              <w:rPr>
                <w:rStyle w:val="normaltextrun"/>
                <w:rFonts w:ascii="Corbel" w:hAnsi="Corbel" w:cs="Segoe UI"/>
                <w:color w:val="171717" w:themeColor="background2" w:themeShade="1A"/>
                <w:sz w:val="19"/>
                <w:szCs w:val="19"/>
              </w:rPr>
              <w:t xml:space="preserve"> final project design</w:t>
            </w:r>
            <w:r w:rsidR="004A0A1E" w:rsidRPr="71FBC234">
              <w:rPr>
                <w:rStyle w:val="normaltextrun"/>
                <w:rFonts w:ascii="Corbel" w:hAnsi="Corbel" w:cs="Segoe UI"/>
                <w:color w:val="171717" w:themeColor="background2" w:themeShade="1A"/>
                <w:sz w:val="19"/>
                <w:szCs w:val="19"/>
              </w:rPr>
              <w:t xml:space="preserve"> and contracts for the construction works</w:t>
            </w:r>
            <w:r w:rsidRPr="71FBC234">
              <w:rPr>
                <w:rStyle w:val="eop"/>
                <w:rFonts w:ascii="Corbel" w:hAnsi="Corbel" w:cs="Segoe UI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A9FE7EC" w14:textId="2526787E" w:rsidR="002B4351" w:rsidRPr="00F833B2" w:rsidRDefault="002B4351" w:rsidP="002B4351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</w:tr>
      <w:tr w:rsidR="002B4351" w:rsidRPr="00F833B2" w14:paraId="2A3A16B8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</w:tcPr>
          <w:p w14:paraId="49E45288" w14:textId="77777777" w:rsidR="002B4351" w:rsidRPr="00F833B2" w:rsidRDefault="002B4351" w:rsidP="002B4351">
            <w:pPr>
              <w:spacing w:before="60" w:after="60"/>
              <w:ind w:right="107"/>
              <w:jc w:val="center"/>
              <w:rPr>
                <w:rFonts w:ascii="Corbel" w:hAnsi="Corbel"/>
                <w:b/>
                <w:color w:val="00539B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>PR8</w:t>
            </w:r>
          </w:p>
        </w:tc>
        <w:tc>
          <w:tcPr>
            <w:tcW w:w="14463" w:type="dxa"/>
            <w:gridSpan w:val="10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</w:tcPr>
          <w:p w14:paraId="573F15F4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>Cultural Heritage</w:t>
            </w:r>
          </w:p>
        </w:tc>
      </w:tr>
      <w:tr w:rsidR="002B4351" w:rsidRPr="00F833B2" w14:paraId="54664CDC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1866BF6" w14:textId="77777777" w:rsidR="002B4351" w:rsidRPr="00F833B2" w:rsidRDefault="002B4351" w:rsidP="002B4351">
            <w:pPr>
              <w:spacing w:before="60" w:after="60"/>
              <w:ind w:right="107"/>
              <w:jc w:val="center"/>
              <w:rPr>
                <w:rFonts w:ascii="Corbel" w:hAnsi="Corbel"/>
                <w:b/>
                <w:color w:val="00539B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6BEFDD4" w14:textId="7B693926" w:rsidR="00B63B8B" w:rsidRPr="00B63B8B" w:rsidRDefault="00B63B8B" w:rsidP="002B4351">
            <w:pPr>
              <w:widowControl w:val="0"/>
              <w:spacing w:before="60" w:after="60"/>
              <w:ind w:left="4"/>
              <w:rPr>
                <w:rFonts w:ascii="Corbel" w:eastAsia="Times New Roman" w:hAnsi="Corbel" w:cs="Arial"/>
                <w:b/>
                <w:sz w:val="19"/>
                <w:szCs w:val="19"/>
                <w:u w:val="single"/>
              </w:rPr>
            </w:pPr>
            <w:r w:rsidRPr="00B63B8B">
              <w:rPr>
                <w:rFonts w:ascii="Corbel" w:eastAsia="Times New Roman" w:hAnsi="Corbel" w:cs="Arial"/>
                <w:b/>
                <w:sz w:val="19"/>
                <w:szCs w:val="19"/>
                <w:u w:val="single"/>
              </w:rPr>
              <w:t>Chance Find Procedure</w:t>
            </w:r>
          </w:p>
          <w:p w14:paraId="6CE86B0C" w14:textId="2F2EA323" w:rsidR="002B4351" w:rsidRPr="000C6603" w:rsidRDefault="00B63B8B" w:rsidP="002B4351">
            <w:pPr>
              <w:widowControl w:val="0"/>
              <w:spacing w:before="60" w:after="60"/>
              <w:ind w:left="4"/>
              <w:rPr>
                <w:rFonts w:ascii="Corbel" w:eastAsia="Times New Roman" w:hAnsi="Corbel" w:cs="Arial"/>
                <w:bCs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bCs/>
                <w:sz w:val="19"/>
                <w:szCs w:val="19"/>
              </w:rPr>
              <w:t>TA to require C</w:t>
            </w:r>
            <w:r w:rsidRPr="00B63B8B">
              <w:rPr>
                <w:rFonts w:ascii="Corbel" w:eastAsia="Times New Roman" w:hAnsi="Corbel" w:cs="Arial"/>
                <w:bCs/>
                <w:sz w:val="19"/>
                <w:szCs w:val="19"/>
              </w:rPr>
              <w:t xml:space="preserve">ontractor(s) to develop and implement a Chance Finds Procedure </w:t>
            </w:r>
            <w:r>
              <w:rPr>
                <w:rFonts w:ascii="Corbel" w:eastAsia="Times New Roman" w:hAnsi="Corbel" w:cs="Arial"/>
                <w:bCs/>
                <w:sz w:val="19"/>
                <w:szCs w:val="19"/>
              </w:rPr>
              <w:t xml:space="preserve">in case of unexpected occurrence of cultural heritage. 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B5F8B6B" w14:textId="1D1D3096" w:rsidR="002B4351" w:rsidRPr="00813568" w:rsidRDefault="00B63B8B" w:rsidP="002B4351">
            <w:pPr>
              <w:widowControl w:val="0"/>
              <w:spacing w:before="60" w:after="60"/>
              <w:ind w:left="4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 xml:space="preserve">Enables unexpected finds to be saved for future examination 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7A8D641" w14:textId="77777777" w:rsidR="002B4351" w:rsidRDefault="00B63B8B" w:rsidP="002B4351">
            <w:pPr>
              <w:widowControl w:val="0"/>
              <w:spacing w:before="60" w:after="60"/>
              <w:ind w:left="4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EBRD PR8</w:t>
            </w:r>
          </w:p>
          <w:p w14:paraId="0B745C9E" w14:textId="250E458C" w:rsidR="00B63B8B" w:rsidRPr="00813568" w:rsidRDefault="00B63B8B" w:rsidP="002B4351">
            <w:pPr>
              <w:widowControl w:val="0"/>
              <w:spacing w:before="60" w:after="60"/>
              <w:ind w:left="4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National Legislation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A11DD96" w14:textId="596BB824" w:rsidR="002B4351" w:rsidRPr="00813568" w:rsidRDefault="00B63B8B" w:rsidP="002B4351">
            <w:pPr>
              <w:widowControl w:val="0"/>
              <w:spacing w:before="60" w:after="60"/>
              <w:ind w:left="4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Contactor Resources</w:t>
            </w:r>
          </w:p>
        </w:tc>
        <w:tc>
          <w:tcPr>
            <w:tcW w:w="1529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A6E8234" w14:textId="749E567E" w:rsidR="002B4351" w:rsidRPr="00813568" w:rsidRDefault="00AE2B9D" w:rsidP="002B4351">
            <w:pPr>
              <w:widowControl w:val="0"/>
              <w:spacing w:before="60" w:after="60"/>
              <w:ind w:left="4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bCs/>
                <w:sz w:val="19"/>
                <w:szCs w:val="19"/>
              </w:rPr>
              <w:t>P</w:t>
            </w:r>
            <w:r w:rsidR="00B63B8B" w:rsidRPr="00B63B8B">
              <w:rPr>
                <w:rFonts w:ascii="Corbel" w:eastAsia="Times New Roman" w:hAnsi="Corbel" w:cs="Arial"/>
                <w:bCs/>
                <w:sz w:val="19"/>
                <w:szCs w:val="19"/>
              </w:rPr>
              <w:t>rior to construction commencement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C86065E" w14:textId="7A01E150" w:rsidR="002B4351" w:rsidRPr="00813568" w:rsidRDefault="00B63B8B" w:rsidP="002B4351">
            <w:pPr>
              <w:widowControl w:val="0"/>
              <w:spacing w:before="60" w:after="60"/>
              <w:ind w:left="4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eastAsia="Times New Roman" w:hAnsi="Corbel" w:cs="Arial"/>
                <w:bCs/>
                <w:sz w:val="19"/>
                <w:szCs w:val="19"/>
              </w:rPr>
              <w:t>Chance Finds Procedure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CAF1932" w14:textId="77777777" w:rsidR="002B4351" w:rsidRPr="00813568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</w:tr>
      <w:tr w:rsidR="002B4351" w:rsidRPr="00F833B2" w14:paraId="5E46BDA2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  <w:vAlign w:val="center"/>
          </w:tcPr>
          <w:p w14:paraId="739F6883" w14:textId="77777777" w:rsidR="002B4351" w:rsidRPr="00F833B2" w:rsidRDefault="002B4351" w:rsidP="002B4351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F833B2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 xml:space="preserve">PR10 </w:t>
            </w:r>
          </w:p>
        </w:tc>
        <w:tc>
          <w:tcPr>
            <w:tcW w:w="14463" w:type="dxa"/>
            <w:gridSpan w:val="10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 w:themeFill="accent5" w:themeFillTint="33"/>
            <w:vAlign w:val="center"/>
          </w:tcPr>
          <w:p w14:paraId="45796C91" w14:textId="77777777" w:rsidR="002B4351" w:rsidRPr="00F833B2" w:rsidRDefault="002B4351" w:rsidP="002B4351">
            <w:pPr>
              <w:spacing w:before="60" w:after="60"/>
              <w:rPr>
                <w:rFonts w:ascii="Corbel" w:eastAsia="Times New Roman" w:hAnsi="Corbel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F833B2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</w:rPr>
              <w:t xml:space="preserve">Information Disclosure and Stakeholder Engagement </w:t>
            </w:r>
          </w:p>
        </w:tc>
      </w:tr>
      <w:tr w:rsidR="002B4351" w:rsidRPr="00F833B2" w14:paraId="53735F60" w14:textId="77777777" w:rsidTr="71FBC234">
        <w:trPr>
          <w:trHeight w:val="374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E5CA37" w14:textId="79E30B97" w:rsidR="002B4351" w:rsidRPr="00F833B2" w:rsidRDefault="002B4351" w:rsidP="002B4351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10.1 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5861103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</w:pPr>
            <w:r w:rsidRPr="00F833B2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 xml:space="preserve">Stakeholder Engagement </w:t>
            </w:r>
          </w:p>
          <w:p w14:paraId="7E138CA8" w14:textId="01319B55" w:rsidR="00673B0B" w:rsidRDefault="001B4C2C" w:rsidP="002B4351">
            <w:pPr>
              <w:spacing w:before="60" w:after="60"/>
              <w:ind w:left="1"/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</w:pPr>
            <w:r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TA to f</w:t>
            </w:r>
            <w:r w:rsidR="002B4351" w:rsidRPr="00F833B2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urther implement the SEP as outlined in the SEP documents.</w:t>
            </w:r>
            <w:r w:rsidR="00401AD1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 </w:t>
            </w:r>
            <w:r w:rsidR="002B4351" w:rsidRPr="00F833B2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 </w:t>
            </w:r>
            <w:r w:rsidR="006E770E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Stakeholder engagement</w:t>
            </w:r>
            <w:r w:rsidR="00957CC8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 to be undertaken in line </w:t>
            </w:r>
            <w:r w:rsidR="00833045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with the updated guidelines</w:t>
            </w:r>
            <w:r w:rsidR="00673B0B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 in the SEP and ESIA</w:t>
            </w:r>
            <w:r w:rsidR="00DA3386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,</w:t>
            </w:r>
            <w:r w:rsidR="006E770E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 </w:t>
            </w:r>
            <w:r w:rsidR="00673B0B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amended due to the </w:t>
            </w:r>
            <w:r w:rsidR="00DA3386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restrictions imposed as a result of the </w:t>
            </w:r>
            <w:r w:rsidR="00673B0B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Covid-19 pandemic. </w:t>
            </w:r>
          </w:p>
          <w:p w14:paraId="43476A6B" w14:textId="64B6231B" w:rsidR="002B4351" w:rsidRPr="00F833B2" w:rsidRDefault="002B4351" w:rsidP="002B4351">
            <w:pPr>
              <w:spacing w:before="60" w:after="60"/>
              <w:ind w:left="1"/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</w:pPr>
            <w:r w:rsidRPr="00F833B2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T</w:t>
            </w:r>
            <w:r w:rsidR="00542A87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A to</w:t>
            </w:r>
            <w:r w:rsidRPr="00F833B2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 hir</w:t>
            </w:r>
            <w:r w:rsidR="00542A87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e</w:t>
            </w:r>
            <w:r w:rsidRPr="00F833B2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 </w:t>
            </w:r>
            <w:r w:rsidR="00542A87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social resources </w:t>
            </w:r>
            <w:r w:rsidRPr="00F833B2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to update</w:t>
            </w:r>
            <w:r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>/maintain</w:t>
            </w:r>
            <w:r w:rsidRPr="00F833B2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 and implement the SEP.</w:t>
            </w:r>
          </w:p>
          <w:p w14:paraId="3C8B7C11" w14:textId="619A5F5F" w:rsidR="002B4351" w:rsidRPr="00F833B2" w:rsidRDefault="002B4351" w:rsidP="002B4351">
            <w:pPr>
              <w:spacing w:before="60" w:after="60"/>
              <w:ind w:left="1"/>
              <w:rPr>
                <w:rFonts w:ascii="Corbel" w:hAnsi="Corbel" w:cs="Segoe UI"/>
                <w:sz w:val="19"/>
                <w:szCs w:val="19"/>
              </w:rPr>
            </w:pPr>
            <w:r w:rsidRPr="00F833B2">
              <w:rPr>
                <w:rFonts w:ascii="Corbel" w:hAnsi="Corbel" w:cs="AppleSystemUIFontBold"/>
                <w:bCs/>
                <w:sz w:val="19"/>
                <w:szCs w:val="19"/>
                <w:lang w:val="en-US"/>
              </w:rPr>
              <w:t xml:space="preserve">TA to ensure Contractor (and subcontractors) transpose relevant elements of the SEP into their own plans of work, as reflected in contractual agreements. 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A49B346" w14:textId="77777777" w:rsidR="002B4351" w:rsidRPr="00F833B2" w:rsidRDefault="002B4351" w:rsidP="002B4351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PAPs are adequately informed of upcoming Project actions and can participate in mitigation designed to protect them from impacts.</w:t>
            </w:r>
          </w:p>
          <w:p w14:paraId="4E237B15" w14:textId="2D613C2F" w:rsidR="002B4351" w:rsidRPr="001B4C2C" w:rsidRDefault="002B4351" w:rsidP="002B4351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Emerging issues can be identified and responses implemented before the issues escalate.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DA0C245" w14:textId="72E8B400" w:rsidR="002B4351" w:rsidRPr="001B4C2C" w:rsidRDefault="002B4351" w:rsidP="001B4C2C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EBRD PR10, GIP</w:t>
            </w:r>
          </w:p>
          <w:p w14:paraId="0B4997CD" w14:textId="77777777" w:rsidR="002B4351" w:rsidRPr="00F833B2" w:rsidRDefault="002B4351" w:rsidP="002B4351">
            <w:pPr>
              <w:pStyle w:val="paragraph"/>
              <w:spacing w:before="60" w:beforeAutospacing="0" w:after="60" w:afterAutospacing="0"/>
              <w:textAlignment w:val="baseline"/>
              <w:rPr>
                <w:rFonts w:ascii="Corbel" w:hAnsi="Corbel" w:cs="Segoe UI"/>
                <w:sz w:val="19"/>
                <w:szCs w:val="19"/>
              </w:rPr>
            </w:pPr>
            <w:r w:rsidRPr="00F833B2">
              <w:rPr>
                <w:rStyle w:val="normaltextrun"/>
                <w:rFonts w:ascii="Corbel" w:hAnsi="Corbel" w:cs="Segoe UI"/>
                <w:sz w:val="19"/>
                <w:szCs w:val="19"/>
              </w:rPr>
              <w:t>Montenegrin Law on Environmental Impact Assessment (EIA). </w:t>
            </w:r>
            <w:r w:rsidRPr="00F833B2">
              <w:rPr>
                <w:rStyle w:val="eop"/>
                <w:rFonts w:ascii="Corbel" w:hAnsi="Corbel" w:cs="Segoe UI"/>
                <w:sz w:val="19"/>
                <w:szCs w:val="19"/>
              </w:rPr>
              <w:t> </w:t>
            </w:r>
          </w:p>
          <w:p w14:paraId="4235A57A" w14:textId="7DC5DCD7" w:rsidR="002B4351" w:rsidRPr="00F833B2" w:rsidRDefault="002B4351" w:rsidP="001B4C2C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15158EF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Budget for staff, transport, material development etc.</w:t>
            </w:r>
          </w:p>
          <w:p w14:paraId="5D455339" w14:textId="14C3BB7E" w:rsidR="00996ACB" w:rsidRDefault="00996ACB" w:rsidP="00996ACB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orbel" w:hAnsi="Corbel" w:cs="Segoe UI"/>
                <w:sz w:val="19"/>
                <w:szCs w:val="19"/>
              </w:rPr>
            </w:pPr>
          </w:p>
          <w:p w14:paraId="3EBE82E8" w14:textId="2C52404F" w:rsidR="002B4351" w:rsidRDefault="47EE4254" w:rsidP="71FBC234">
            <w:pPr>
              <w:pStyle w:val="paragraph"/>
              <w:spacing w:before="60" w:beforeAutospacing="0" w:after="60" w:afterAutospacing="0"/>
              <w:rPr>
                <w:rStyle w:val="normaltextrun"/>
                <w:rFonts w:ascii="Corbel" w:hAnsi="Corbel" w:cs="Segoe UI"/>
                <w:sz w:val="19"/>
                <w:szCs w:val="19"/>
              </w:rPr>
            </w:pPr>
            <w:r w:rsidRPr="71FBC234">
              <w:rPr>
                <w:rStyle w:val="normaltextrun"/>
                <w:rFonts w:ascii="Corbel" w:hAnsi="Corbel" w:cs="Segoe UI"/>
                <w:sz w:val="19"/>
                <w:szCs w:val="19"/>
              </w:rPr>
              <w:t>TA Social Manager to ensure contractual requirements for implementation of relevant SEP actions.</w:t>
            </w:r>
            <w:r w:rsidRPr="71FBC234">
              <w:rPr>
                <w:rStyle w:val="eop"/>
                <w:rFonts w:ascii="Corbel" w:hAnsi="Corbel" w:cs="Segoe UI"/>
                <w:sz w:val="19"/>
                <w:szCs w:val="19"/>
              </w:rPr>
              <w:t> </w:t>
            </w:r>
            <w:r w:rsidR="46E4C39D" w:rsidRPr="71FBC234">
              <w:rPr>
                <w:rStyle w:val="eop"/>
                <w:rFonts w:ascii="Corbel" w:hAnsi="Corbel" w:cs="Segoe UI"/>
                <w:sz w:val="19"/>
                <w:szCs w:val="19"/>
              </w:rPr>
              <w:t>(</w:t>
            </w:r>
            <w:r w:rsidR="46E4C39D" w:rsidRPr="71FBC234">
              <w:rPr>
                <w:rStyle w:val="normaltextrun"/>
                <w:rFonts w:ascii="Corbel" w:hAnsi="Corbel" w:cs="Segoe UI"/>
                <w:sz w:val="19"/>
                <w:szCs w:val="19"/>
              </w:rPr>
              <w:t>Initial E&amp;S capacity building support envisaged to be provided for TA in 2020)</w:t>
            </w:r>
            <w:r w:rsidR="30558C1F" w:rsidRPr="71FBC234">
              <w:rPr>
                <w:rStyle w:val="normaltextrun"/>
                <w:rFonts w:ascii="Corbel" w:hAnsi="Corbel" w:cs="Segoe UI"/>
                <w:sz w:val="19"/>
                <w:szCs w:val="19"/>
              </w:rPr>
              <w:t>.</w:t>
            </w:r>
          </w:p>
          <w:p w14:paraId="1F1A12C9" w14:textId="3BA6530E" w:rsidR="00116654" w:rsidRPr="001B4C2C" w:rsidRDefault="23AFE932" w:rsidP="71FBC234">
            <w:pPr>
              <w:pStyle w:val="paragraph"/>
              <w:spacing w:before="60" w:beforeAutospacing="0" w:after="60" w:afterAutospacing="0"/>
              <w:textAlignment w:val="baseline"/>
              <w:rPr>
                <w:rFonts w:ascii="Corbel" w:hAnsi="Corbel" w:cs="Segoe UI"/>
                <w:sz w:val="19"/>
                <w:szCs w:val="19"/>
              </w:rPr>
            </w:pPr>
            <w:r w:rsidRPr="71FBC234">
              <w:rPr>
                <w:rStyle w:val="normaltextrun"/>
                <w:rFonts w:ascii="Corbel" w:hAnsi="Corbel" w:cs="Segoe UI"/>
                <w:sz w:val="19"/>
                <w:szCs w:val="19"/>
              </w:rPr>
              <w:t>Additional info</w:t>
            </w:r>
            <w:r w:rsidR="435BA951" w:rsidRPr="71FBC234">
              <w:rPr>
                <w:rStyle w:val="normaltextrun"/>
                <w:rFonts w:ascii="Corbel" w:hAnsi="Corbel" w:cs="Segoe UI"/>
                <w:sz w:val="19"/>
                <w:szCs w:val="19"/>
              </w:rPr>
              <w:t>rmation</w:t>
            </w:r>
            <w:r w:rsidRPr="71FBC234">
              <w:rPr>
                <w:rStyle w:val="normaltextrun"/>
                <w:rFonts w:ascii="Corbel" w:hAnsi="Corbel" w:cs="Segoe UI"/>
                <w:sz w:val="19"/>
                <w:szCs w:val="19"/>
              </w:rPr>
              <w:t xml:space="preserve"> on stakeholder engagement &amp; Covid</w:t>
            </w:r>
            <w:r w:rsidR="660F3E17" w:rsidRPr="71FBC234">
              <w:rPr>
                <w:rStyle w:val="normaltextrun"/>
                <w:rFonts w:ascii="Corbel" w:hAnsi="Corbel" w:cs="Segoe UI"/>
                <w:sz w:val="19"/>
                <w:szCs w:val="19"/>
              </w:rPr>
              <w:t>-19</w:t>
            </w:r>
            <w:r w:rsidRPr="71FBC234">
              <w:rPr>
                <w:rStyle w:val="normaltextrun"/>
                <w:rFonts w:ascii="Corbel" w:hAnsi="Corbel" w:cs="Segoe UI"/>
                <w:sz w:val="19"/>
                <w:szCs w:val="19"/>
              </w:rPr>
              <w:t xml:space="preserve"> response is available </w:t>
            </w:r>
            <w:hyperlink r:id="rId15" w:history="1">
              <w:r w:rsidR="00EE2504">
                <w:rPr>
                  <w:rStyle w:val="normaltextrun"/>
                  <w:rFonts w:ascii="Corbel" w:hAnsi="Corbel" w:cs="Segoe UI"/>
                  <w:b/>
                  <w:bCs/>
                  <w:sz w:val="19"/>
                  <w:szCs w:val="19"/>
                </w:rPr>
                <w:t>at</w:t>
              </w:r>
            </w:hyperlink>
            <w:r w:rsidR="00EE2504">
              <w:rPr>
                <w:rStyle w:val="normaltextrun"/>
                <w:rFonts w:ascii="Corbel" w:hAnsi="Corbel" w:cs="Segoe UI"/>
                <w:b/>
                <w:bCs/>
                <w:sz w:val="19"/>
                <w:szCs w:val="19"/>
              </w:rPr>
              <w:t xml:space="preserve"> </w:t>
            </w:r>
            <w:hyperlink r:id="rId16" w:history="1">
              <w:r w:rsidR="00EE2504" w:rsidRPr="00A722DF">
                <w:rPr>
                  <w:rStyle w:val="Hyperlink"/>
                  <w:rFonts w:ascii="Corbel" w:hAnsi="Corbel" w:cs="Segoe UI"/>
                  <w:sz w:val="19"/>
                  <w:szCs w:val="19"/>
                  <w:lang w:val="sr-Latn-ME"/>
                </w:rPr>
                <w:t>https://ebrd.com/covid19-consultation.pdf</w:t>
              </w:r>
            </w:hyperlink>
          </w:p>
        </w:tc>
        <w:tc>
          <w:tcPr>
            <w:tcW w:w="1529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1BDD197" w14:textId="77777777" w:rsidR="002B4351" w:rsidRPr="00F833B2" w:rsidRDefault="002B4351" w:rsidP="002B4351">
            <w:pPr>
              <w:spacing w:before="60" w:after="60"/>
              <w:ind w:right="57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Fully conformant SEP needs to be reviewed 2 months prior to construction commencing.</w:t>
            </w:r>
          </w:p>
          <w:p w14:paraId="464F7E37" w14:textId="5CE14430" w:rsidR="002B4351" w:rsidRPr="001B4C2C" w:rsidRDefault="002B4351" w:rsidP="001B4C2C">
            <w:pPr>
              <w:spacing w:before="60" w:after="60"/>
              <w:rPr>
                <w:rFonts w:ascii="Corbel" w:eastAsia="Times New Roman" w:hAnsi="Corbel" w:cs="Times New Roman"/>
                <w:sz w:val="19"/>
                <w:szCs w:val="19"/>
              </w:rPr>
            </w:pPr>
            <w:r w:rsidRPr="00F833B2">
              <w:rPr>
                <w:rFonts w:ascii="Corbel" w:eastAsia="Times New Roman" w:hAnsi="Corbel" w:cs="Times New Roman"/>
                <w:sz w:val="19"/>
                <w:szCs w:val="19"/>
              </w:rPr>
              <w:t>Implementation: All Project Phases 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7E42AEE" w14:textId="7D07168D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Adequate qualified 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stakeholder engagement / social s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taff hired and present in field.</w:t>
            </w:r>
          </w:p>
          <w:p w14:paraId="0B23C1E3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Indicators identify emerging issues and allow timely responses.</w:t>
            </w:r>
          </w:p>
          <w:p w14:paraId="11020F46" w14:textId="77777777" w:rsidR="002B4351" w:rsidRPr="00F833B2" w:rsidRDefault="002B4351" w:rsidP="002B4351">
            <w:pPr>
              <w:pStyle w:val="paragraph"/>
              <w:spacing w:before="60" w:beforeAutospacing="0" w:after="60" w:afterAutospacing="0"/>
              <w:textAlignment w:val="baseline"/>
              <w:rPr>
                <w:rStyle w:val="eop"/>
                <w:rFonts w:ascii="Corbel" w:hAnsi="Corbel" w:cs="Segoe UI"/>
                <w:sz w:val="19"/>
                <w:szCs w:val="19"/>
              </w:rPr>
            </w:pPr>
            <w:r w:rsidRPr="00F833B2">
              <w:rPr>
                <w:rStyle w:val="normaltextrun"/>
                <w:rFonts w:ascii="Corbel" w:hAnsi="Corbel" w:cs="Segoe UI"/>
                <w:sz w:val="19"/>
                <w:szCs w:val="19"/>
              </w:rPr>
              <w:t xml:space="preserve">Achievement of the goals and objectives of the SEP. </w:t>
            </w:r>
          </w:p>
          <w:p w14:paraId="76F51262" w14:textId="6922B8E5" w:rsidR="002B4351" w:rsidRPr="001B4C2C" w:rsidRDefault="002B4351" w:rsidP="001B4C2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orbel" w:hAnsi="Corbel" w:cs="AppleSystemUIFont"/>
                <w:sz w:val="19"/>
                <w:szCs w:val="19"/>
                <w:lang w:val="en-US"/>
              </w:rPr>
            </w:pPr>
            <w:r w:rsidRPr="00F833B2">
              <w:rPr>
                <w:rFonts w:ascii="Corbel" w:hAnsi="Corbel" w:cs="AppleSystemUIFont"/>
                <w:sz w:val="19"/>
                <w:szCs w:val="19"/>
                <w:lang w:val="en-US"/>
              </w:rPr>
              <w:t>Stakeholders proactively and robustly engaged in the process as outlined in the SEP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2CF3D67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2B4351" w:rsidRPr="00F833B2" w14:paraId="554E5759" w14:textId="77777777" w:rsidTr="71FBC234">
        <w:trPr>
          <w:trHeight w:val="2221"/>
        </w:trPr>
        <w:tc>
          <w:tcPr>
            <w:tcW w:w="67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50959A5" w14:textId="14D9BC30" w:rsidR="002B4351" w:rsidRPr="00F833B2" w:rsidRDefault="002B4351" w:rsidP="002B4351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396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0152E98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</w:pPr>
            <w:r w:rsidRPr="00F833B2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</w:rPr>
              <w:t>Grievance Management Process (GMP)</w:t>
            </w:r>
          </w:p>
          <w:p w14:paraId="6274D2A4" w14:textId="0ECB951A" w:rsidR="002B4351" w:rsidRDefault="002B4351" w:rsidP="00C821E2">
            <w:pPr>
              <w:spacing w:before="60" w:after="60"/>
              <w:ind w:left="1"/>
              <w:rPr>
                <w:rFonts w:ascii="Corbel" w:eastAsia="Times New Roman" w:hAnsi="Corbel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Fully implement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the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existing community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Grievance Management Process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, including reviewing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staffing and resourcing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of the GMP.</w:t>
            </w:r>
            <w:r w:rsidR="00C821E2" w:rsidRPr="00F833B2" w:rsidDel="00C821E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</w:t>
            </w:r>
          </w:p>
          <w:p w14:paraId="72C0DFA3" w14:textId="2F4C739D" w:rsidR="000E0A4D" w:rsidRPr="00F97DDB" w:rsidRDefault="000E0A4D" w:rsidP="00F97DDB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  <w:t xml:space="preserve">This includes the TA to implement </w:t>
            </w:r>
            <w:r w:rsidR="00714100"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  <w:t>a</w:t>
            </w:r>
            <w:r w:rsidR="00B73CE1"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  <w:t xml:space="preserve"> project</w:t>
            </w:r>
            <w:r w:rsidR="00714100"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  <w:t xml:space="preserve"> GM and TA to ensure contractors implement </w:t>
            </w:r>
            <w:r w:rsidR="001E58F2"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  <w:t xml:space="preserve">a separate </w:t>
            </w:r>
            <w:r w:rsidR="00282E36"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  <w:t>workers’</w:t>
            </w:r>
            <w:r w:rsidR="001E58F2">
              <w:rPr>
                <w:rFonts w:ascii="Corbel" w:eastAsia="Times New Roman" w:hAnsi="Corbel" w:cs="Arial"/>
                <w:color w:val="000000"/>
                <w:sz w:val="19"/>
                <w:szCs w:val="19"/>
                <w:lang w:eastAsia="en-US"/>
              </w:rPr>
              <w:t xml:space="preserve"> GM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B9F43A3" w14:textId="44EECF8C" w:rsidR="002B4351" w:rsidRPr="00F833B2" w:rsidRDefault="002B4351" w:rsidP="002B4351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An effective feedback channel exists to allow the Project to identify and address emerging 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community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issues.</w:t>
            </w:r>
          </w:p>
          <w:p w14:paraId="6C50621A" w14:textId="77777777" w:rsidR="002B4351" w:rsidRPr="00E85EBA" w:rsidRDefault="002B4351" w:rsidP="002B4351">
            <w:pPr>
              <w:spacing w:before="60" w:after="60"/>
              <w:rPr>
                <w:rFonts w:ascii="Corbel" w:eastAsia="Times New Roman" w:hAnsi="Corbel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2D0833E" w14:textId="37F2AF4A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EBRD PR10, GIP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447CED7" w14:textId="743B7303" w:rsidR="002B4351" w:rsidRPr="00F833B2" w:rsidRDefault="002B4351" w:rsidP="002B4351">
            <w:pPr>
              <w:pStyle w:val="paragraph"/>
              <w:spacing w:before="60" w:beforeAutospacing="0" w:after="60" w:afterAutospacing="0"/>
              <w:textAlignment w:val="baseline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Included in SEP</w:t>
            </w:r>
          </w:p>
        </w:tc>
        <w:tc>
          <w:tcPr>
            <w:tcW w:w="1529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1D70ED6" w14:textId="40A072BD" w:rsidR="002B4351" w:rsidRPr="00F833B2" w:rsidRDefault="002B4351" w:rsidP="002B4351">
            <w:pPr>
              <w:spacing w:before="60" w:after="60"/>
              <w:ind w:right="57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Ongoing,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but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 to be 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implemented </w:t>
            </w: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 xml:space="preserve">as a matter of urgency 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D7F5095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GMP is known and trusted by majority of PAPs.</w:t>
            </w:r>
          </w:p>
          <w:p w14:paraId="4AB51656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GMP is used as a primary channel for raising issues by PAPs.</w:t>
            </w:r>
          </w:p>
          <w:p w14:paraId="3260DD9E" w14:textId="0B568A1C" w:rsidR="002B4351" w:rsidRPr="00F833B2" w:rsidRDefault="002B4351" w:rsidP="002B4351">
            <w:pPr>
              <w:pStyle w:val="paragraph"/>
              <w:spacing w:before="60" w:beforeAutospacing="0" w:after="60" w:afterAutospacing="0"/>
              <w:textAlignment w:val="baseline"/>
              <w:rPr>
                <w:rFonts w:ascii="Corbel" w:hAnsi="Corbel" w:cs="Segoe UI"/>
                <w:sz w:val="19"/>
                <w:szCs w:val="19"/>
              </w:rPr>
            </w:pPr>
            <w:r w:rsidRPr="00F833B2">
              <w:rPr>
                <w:rFonts w:ascii="Corbel" w:eastAsia="Times New Roman" w:hAnsi="Corbel" w:cs="Arial"/>
                <w:color w:val="000000"/>
                <w:sz w:val="19"/>
                <w:szCs w:val="19"/>
              </w:rPr>
              <w:t>Grievances resolved in a timely manner to the satisfaction of PAPs in accordance with PR10 paragraph 28.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922C0E1" w14:textId="77777777" w:rsidR="002B4351" w:rsidRPr="00F833B2" w:rsidRDefault="002B4351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</w:rPr>
            </w:pPr>
          </w:p>
        </w:tc>
      </w:tr>
      <w:bookmarkEnd w:id="0"/>
    </w:tbl>
    <w:p w14:paraId="2DF913CB" w14:textId="77777777" w:rsidR="004F777D" w:rsidRDefault="004F777D" w:rsidP="002B1535">
      <w:pPr>
        <w:spacing w:before="60" w:after="60" w:line="240" w:lineRule="auto"/>
      </w:pPr>
    </w:p>
    <w:sectPr w:rsidR="004F777D" w:rsidSect="00A46B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34A28" w14:textId="77777777" w:rsidR="000F4993" w:rsidRDefault="000F4993">
      <w:pPr>
        <w:spacing w:after="0" w:line="240" w:lineRule="auto"/>
      </w:pPr>
      <w:r>
        <w:separator/>
      </w:r>
    </w:p>
  </w:endnote>
  <w:endnote w:type="continuationSeparator" w:id="0">
    <w:p w14:paraId="344B98F1" w14:textId="77777777" w:rsidR="000F4993" w:rsidRDefault="000F4993">
      <w:pPr>
        <w:spacing w:after="0" w:line="240" w:lineRule="auto"/>
      </w:pPr>
      <w:r>
        <w:continuationSeparator/>
      </w:r>
    </w:p>
  </w:endnote>
  <w:endnote w:type="continuationNotice" w:id="1">
    <w:p w14:paraId="06F9A2D0" w14:textId="77777777" w:rsidR="000F4993" w:rsidRDefault="000F4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4C055" w14:textId="77777777" w:rsidR="00116654" w:rsidRDefault="00116654" w:rsidP="00A46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326D7" w14:textId="0D8E5E94" w:rsidR="00116654" w:rsidRDefault="000F4993" w:rsidP="005A1340">
    <w:pPr>
      <w:pStyle w:val="Footer"/>
      <w:ind w:right="360"/>
      <w:jc w:val="center"/>
    </w:pPr>
    <w:r>
      <w:fldChar w:fldCharType="begin" w:fldLock="1"/>
    </w:r>
    <w:r>
      <w:instrText>DOCPROPERTY bjFooterEvenPageDocProperty \* MERGEFORMAT</w:instrText>
    </w:r>
    <w:r>
      <w:fldChar w:fldCharType="separate"/>
    </w:r>
    <w:r w:rsidR="005A1340" w:rsidRPr="005A1340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F4236" w14:textId="41719A99" w:rsidR="00116654" w:rsidRDefault="00116654" w:rsidP="00A46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A21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BBF3EC" w14:textId="2001BCA7" w:rsidR="00116654" w:rsidRDefault="000F4993" w:rsidP="005A1340">
    <w:pPr>
      <w:pStyle w:val="Footer"/>
      <w:ind w:right="360"/>
      <w:jc w:val="center"/>
    </w:pPr>
    <w:r>
      <w:fldChar w:fldCharType="begin" w:fldLock="1"/>
    </w:r>
    <w:r>
      <w:instrText>DOCPROPERTY bjFooterBothDocProperty \* MERGEFORMAT</w:instrText>
    </w:r>
    <w:r>
      <w:fldChar w:fldCharType="separate"/>
    </w:r>
    <w:r w:rsidR="005A1340" w:rsidRPr="005A1340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46D2" w14:textId="6867B073" w:rsidR="00116654" w:rsidRDefault="000F4993" w:rsidP="005A1340">
    <w:pPr>
      <w:pStyle w:val="Footer"/>
      <w:jc w:val="center"/>
    </w:pPr>
    <w:r>
      <w:fldChar w:fldCharType="begin" w:fldLock="1"/>
    </w:r>
    <w:r>
      <w:instrText>DOCPROPERTY bjFooterFirstPageDocProperty \* MERGEFORMAT</w:instrText>
    </w:r>
    <w:r>
      <w:fldChar w:fldCharType="separate"/>
    </w:r>
    <w:r w:rsidR="005A1340" w:rsidRPr="005A1340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35909" w14:textId="77777777" w:rsidR="000F4993" w:rsidRDefault="000F4993">
      <w:pPr>
        <w:spacing w:after="0" w:line="240" w:lineRule="auto"/>
      </w:pPr>
      <w:r>
        <w:separator/>
      </w:r>
    </w:p>
  </w:footnote>
  <w:footnote w:type="continuationSeparator" w:id="0">
    <w:p w14:paraId="757DC920" w14:textId="77777777" w:rsidR="000F4993" w:rsidRDefault="000F4993">
      <w:pPr>
        <w:spacing w:after="0" w:line="240" w:lineRule="auto"/>
      </w:pPr>
      <w:r>
        <w:continuationSeparator/>
      </w:r>
    </w:p>
  </w:footnote>
  <w:footnote w:type="continuationNotice" w:id="1">
    <w:p w14:paraId="27636F7C" w14:textId="77777777" w:rsidR="000F4993" w:rsidRDefault="000F4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EB23E" w14:textId="26485BA5" w:rsidR="00116654" w:rsidRDefault="000F4993" w:rsidP="005A1340">
    <w:pPr>
      <w:pStyle w:val="Header"/>
      <w:jc w:val="center"/>
    </w:pPr>
    <w:r>
      <w:fldChar w:fldCharType="begin" w:fldLock="1"/>
    </w:r>
    <w:r>
      <w:instrText>DOCPROPERTY bjHeaderEvenPageDocProperty \* MERGEFORMAT</w:instrText>
    </w:r>
    <w:r>
      <w:fldChar w:fldCharType="separate"/>
    </w:r>
    <w:r w:rsidR="005A1340" w:rsidRPr="005A1340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EC429" w14:textId="5616D862" w:rsidR="00116654" w:rsidRDefault="000F4993" w:rsidP="005A1340">
    <w:pPr>
      <w:pStyle w:val="Header"/>
      <w:jc w:val="center"/>
    </w:pPr>
    <w:r>
      <w:fldChar w:fldCharType="begin" w:fldLock="1"/>
    </w:r>
    <w:r>
      <w:instrText>DOCPROPERTY bjHeaderBothDocProperty \* MERGEFORMAT</w:instrText>
    </w:r>
    <w:r>
      <w:fldChar w:fldCharType="separate"/>
    </w:r>
    <w:r w:rsidR="005A1340" w:rsidRPr="005A1340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238C" w14:textId="43CB0FA5" w:rsidR="00116654" w:rsidRDefault="000F4993" w:rsidP="005A1340">
    <w:pPr>
      <w:pStyle w:val="Header"/>
      <w:jc w:val="center"/>
    </w:pPr>
    <w:r>
      <w:fldChar w:fldCharType="begin" w:fldLock="1"/>
    </w:r>
    <w:r>
      <w:instrText>DOCPROPERTY bjHeaderFirstPageDocProperty \* MERGEFORMAT</w:instrText>
    </w:r>
    <w:r>
      <w:fldChar w:fldCharType="separate"/>
    </w:r>
    <w:r w:rsidR="005A1340" w:rsidRPr="005A1340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228E1"/>
    <w:multiLevelType w:val="hybridMultilevel"/>
    <w:tmpl w:val="BDE0ACAA"/>
    <w:lvl w:ilvl="0" w:tplc="5EB82222">
      <w:start w:val="3"/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36493"/>
    <w:multiLevelType w:val="hybridMultilevel"/>
    <w:tmpl w:val="AD4A7C72"/>
    <w:lvl w:ilvl="0" w:tplc="FBBE7382">
      <w:start w:val="1"/>
      <w:numFmt w:val="bullet"/>
      <w:pStyle w:val="ListBullet"/>
      <w:lvlText w:val=""/>
      <w:lvlJc w:val="left"/>
      <w:pPr>
        <w:ind w:left="360" w:hanging="360"/>
      </w:pPr>
      <w:rPr>
        <w:rFonts w:ascii="Wingdings 2" w:hAnsi="Wingdings 2" w:hint="default"/>
        <w:color w:val="F9423A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6C95"/>
    <w:multiLevelType w:val="hybridMultilevel"/>
    <w:tmpl w:val="AAA4EDDE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765F67AD"/>
    <w:multiLevelType w:val="hybridMultilevel"/>
    <w:tmpl w:val="5F583C4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7D"/>
    <w:rsid w:val="00027C82"/>
    <w:rsid w:val="0003454F"/>
    <w:rsid w:val="0003663B"/>
    <w:rsid w:val="00037206"/>
    <w:rsid w:val="000401A6"/>
    <w:rsid w:val="00042393"/>
    <w:rsid w:val="00043961"/>
    <w:rsid w:val="00066224"/>
    <w:rsid w:val="00082F62"/>
    <w:rsid w:val="000916C9"/>
    <w:rsid w:val="000B63C5"/>
    <w:rsid w:val="000C6603"/>
    <w:rsid w:val="000D72B0"/>
    <w:rsid w:val="000E0A4D"/>
    <w:rsid w:val="000E7B09"/>
    <w:rsid w:val="000F0C95"/>
    <w:rsid w:val="000F4993"/>
    <w:rsid w:val="00101FD9"/>
    <w:rsid w:val="001128AE"/>
    <w:rsid w:val="00116654"/>
    <w:rsid w:val="0012352C"/>
    <w:rsid w:val="00132CFF"/>
    <w:rsid w:val="0013304C"/>
    <w:rsid w:val="00133FBA"/>
    <w:rsid w:val="0014638E"/>
    <w:rsid w:val="001515A5"/>
    <w:rsid w:val="00152360"/>
    <w:rsid w:val="001607BF"/>
    <w:rsid w:val="00177B68"/>
    <w:rsid w:val="00181700"/>
    <w:rsid w:val="00194D2D"/>
    <w:rsid w:val="001B45BA"/>
    <w:rsid w:val="001B4C2C"/>
    <w:rsid w:val="001B70B3"/>
    <w:rsid w:val="001D4EDA"/>
    <w:rsid w:val="001D7516"/>
    <w:rsid w:val="001E055B"/>
    <w:rsid w:val="001E2A2F"/>
    <w:rsid w:val="001E4EC7"/>
    <w:rsid w:val="001E58F2"/>
    <w:rsid w:val="001F2D16"/>
    <w:rsid w:val="001F40F9"/>
    <w:rsid w:val="001F4A21"/>
    <w:rsid w:val="001F4BDB"/>
    <w:rsid w:val="001F5DEC"/>
    <w:rsid w:val="00203225"/>
    <w:rsid w:val="002034F7"/>
    <w:rsid w:val="0021142C"/>
    <w:rsid w:val="0021158E"/>
    <w:rsid w:val="00224CB1"/>
    <w:rsid w:val="00224E39"/>
    <w:rsid w:val="002504FB"/>
    <w:rsid w:val="0025689F"/>
    <w:rsid w:val="00275077"/>
    <w:rsid w:val="00275D12"/>
    <w:rsid w:val="00277905"/>
    <w:rsid w:val="00280C08"/>
    <w:rsid w:val="00282E36"/>
    <w:rsid w:val="002B1535"/>
    <w:rsid w:val="002B4351"/>
    <w:rsid w:val="002C04B1"/>
    <w:rsid w:val="002C2043"/>
    <w:rsid w:val="002D1353"/>
    <w:rsid w:val="002D7559"/>
    <w:rsid w:val="002E1671"/>
    <w:rsid w:val="002E3648"/>
    <w:rsid w:val="002E7D34"/>
    <w:rsid w:val="002F63CC"/>
    <w:rsid w:val="002F67AD"/>
    <w:rsid w:val="00300899"/>
    <w:rsid w:val="00303E45"/>
    <w:rsid w:val="0031224B"/>
    <w:rsid w:val="00327139"/>
    <w:rsid w:val="00327772"/>
    <w:rsid w:val="00335785"/>
    <w:rsid w:val="00340C13"/>
    <w:rsid w:val="00350088"/>
    <w:rsid w:val="003522E6"/>
    <w:rsid w:val="0035370F"/>
    <w:rsid w:val="00355364"/>
    <w:rsid w:val="00361330"/>
    <w:rsid w:val="00364CCC"/>
    <w:rsid w:val="00364CD4"/>
    <w:rsid w:val="003659E3"/>
    <w:rsid w:val="0037329D"/>
    <w:rsid w:val="00394A85"/>
    <w:rsid w:val="003A092E"/>
    <w:rsid w:val="003A7404"/>
    <w:rsid w:val="003B3812"/>
    <w:rsid w:val="003B685B"/>
    <w:rsid w:val="003C175E"/>
    <w:rsid w:val="003C6125"/>
    <w:rsid w:val="003D1F6E"/>
    <w:rsid w:val="003D6D27"/>
    <w:rsid w:val="003E429B"/>
    <w:rsid w:val="00401AD1"/>
    <w:rsid w:val="004049D8"/>
    <w:rsid w:val="0040652E"/>
    <w:rsid w:val="00413A06"/>
    <w:rsid w:val="00416E87"/>
    <w:rsid w:val="00435484"/>
    <w:rsid w:val="0044370F"/>
    <w:rsid w:val="0044733A"/>
    <w:rsid w:val="004512C7"/>
    <w:rsid w:val="00456403"/>
    <w:rsid w:val="00462DCF"/>
    <w:rsid w:val="00464601"/>
    <w:rsid w:val="004720AE"/>
    <w:rsid w:val="0047435E"/>
    <w:rsid w:val="004A0A1E"/>
    <w:rsid w:val="004A1F32"/>
    <w:rsid w:val="004A5460"/>
    <w:rsid w:val="004B0B41"/>
    <w:rsid w:val="004B2881"/>
    <w:rsid w:val="004C1679"/>
    <w:rsid w:val="004C1EB1"/>
    <w:rsid w:val="004D2D68"/>
    <w:rsid w:val="004D6030"/>
    <w:rsid w:val="004E3490"/>
    <w:rsid w:val="004F0039"/>
    <w:rsid w:val="004F4C82"/>
    <w:rsid w:val="004F5776"/>
    <w:rsid w:val="004F777D"/>
    <w:rsid w:val="00507811"/>
    <w:rsid w:val="00511DFF"/>
    <w:rsid w:val="00513826"/>
    <w:rsid w:val="0052107C"/>
    <w:rsid w:val="005253DB"/>
    <w:rsid w:val="005279EA"/>
    <w:rsid w:val="005318E5"/>
    <w:rsid w:val="005353F2"/>
    <w:rsid w:val="00535E10"/>
    <w:rsid w:val="00542A87"/>
    <w:rsid w:val="005448E4"/>
    <w:rsid w:val="005517BF"/>
    <w:rsid w:val="005577CF"/>
    <w:rsid w:val="005762BF"/>
    <w:rsid w:val="0058038E"/>
    <w:rsid w:val="00580E88"/>
    <w:rsid w:val="00586B89"/>
    <w:rsid w:val="005A1340"/>
    <w:rsid w:val="005A3DAC"/>
    <w:rsid w:val="005B1F28"/>
    <w:rsid w:val="005D34CC"/>
    <w:rsid w:val="005D7DEC"/>
    <w:rsid w:val="005E0D65"/>
    <w:rsid w:val="005F6BF6"/>
    <w:rsid w:val="00610D95"/>
    <w:rsid w:val="006174FC"/>
    <w:rsid w:val="00621B5C"/>
    <w:rsid w:val="00641171"/>
    <w:rsid w:val="006521FD"/>
    <w:rsid w:val="00652744"/>
    <w:rsid w:val="00653597"/>
    <w:rsid w:val="006574F7"/>
    <w:rsid w:val="00657F37"/>
    <w:rsid w:val="0066622A"/>
    <w:rsid w:val="00673B0B"/>
    <w:rsid w:val="006861CF"/>
    <w:rsid w:val="0069000F"/>
    <w:rsid w:val="00692A34"/>
    <w:rsid w:val="00692E55"/>
    <w:rsid w:val="00697767"/>
    <w:rsid w:val="006A5235"/>
    <w:rsid w:val="006B2677"/>
    <w:rsid w:val="006C2618"/>
    <w:rsid w:val="006D188A"/>
    <w:rsid w:val="006D3646"/>
    <w:rsid w:val="006E2AC3"/>
    <w:rsid w:val="006E770E"/>
    <w:rsid w:val="006E7EB6"/>
    <w:rsid w:val="006F0624"/>
    <w:rsid w:val="00702F20"/>
    <w:rsid w:val="00703E9D"/>
    <w:rsid w:val="00706551"/>
    <w:rsid w:val="00714100"/>
    <w:rsid w:val="007176ED"/>
    <w:rsid w:val="00721331"/>
    <w:rsid w:val="00727530"/>
    <w:rsid w:val="00727B8F"/>
    <w:rsid w:val="00743A45"/>
    <w:rsid w:val="00745408"/>
    <w:rsid w:val="00755848"/>
    <w:rsid w:val="00764970"/>
    <w:rsid w:val="00774468"/>
    <w:rsid w:val="00781E1A"/>
    <w:rsid w:val="00786376"/>
    <w:rsid w:val="007948BF"/>
    <w:rsid w:val="007B4D89"/>
    <w:rsid w:val="007B5794"/>
    <w:rsid w:val="007B7A1E"/>
    <w:rsid w:val="007C0A5A"/>
    <w:rsid w:val="007C41A2"/>
    <w:rsid w:val="007D129D"/>
    <w:rsid w:val="00800524"/>
    <w:rsid w:val="00804555"/>
    <w:rsid w:val="00813568"/>
    <w:rsid w:val="008230FD"/>
    <w:rsid w:val="00823440"/>
    <w:rsid w:val="00832150"/>
    <w:rsid w:val="00833045"/>
    <w:rsid w:val="008375C9"/>
    <w:rsid w:val="00841877"/>
    <w:rsid w:val="00846998"/>
    <w:rsid w:val="00853EE8"/>
    <w:rsid w:val="00854408"/>
    <w:rsid w:val="00856637"/>
    <w:rsid w:val="0085663D"/>
    <w:rsid w:val="008660E2"/>
    <w:rsid w:val="00885736"/>
    <w:rsid w:val="00885B44"/>
    <w:rsid w:val="0089158C"/>
    <w:rsid w:val="008A2115"/>
    <w:rsid w:val="008A36D0"/>
    <w:rsid w:val="008A3D0A"/>
    <w:rsid w:val="008A5B4B"/>
    <w:rsid w:val="008A6732"/>
    <w:rsid w:val="008C27FF"/>
    <w:rsid w:val="008E5404"/>
    <w:rsid w:val="009022A4"/>
    <w:rsid w:val="00903279"/>
    <w:rsid w:val="00905820"/>
    <w:rsid w:val="0091686F"/>
    <w:rsid w:val="00950469"/>
    <w:rsid w:val="00952E4C"/>
    <w:rsid w:val="00957CC8"/>
    <w:rsid w:val="00961914"/>
    <w:rsid w:val="00973D72"/>
    <w:rsid w:val="00986E0A"/>
    <w:rsid w:val="00996ACB"/>
    <w:rsid w:val="00997390"/>
    <w:rsid w:val="009B1D7C"/>
    <w:rsid w:val="009B329A"/>
    <w:rsid w:val="009B7197"/>
    <w:rsid w:val="009B768A"/>
    <w:rsid w:val="009C35BF"/>
    <w:rsid w:val="009C72E9"/>
    <w:rsid w:val="009D0D41"/>
    <w:rsid w:val="009F6519"/>
    <w:rsid w:val="009F7D9E"/>
    <w:rsid w:val="00A0414B"/>
    <w:rsid w:val="00A102B8"/>
    <w:rsid w:val="00A211C5"/>
    <w:rsid w:val="00A25F07"/>
    <w:rsid w:val="00A3765A"/>
    <w:rsid w:val="00A442CB"/>
    <w:rsid w:val="00A46B5B"/>
    <w:rsid w:val="00A478BA"/>
    <w:rsid w:val="00A51BA9"/>
    <w:rsid w:val="00A525F7"/>
    <w:rsid w:val="00A55E48"/>
    <w:rsid w:val="00A63673"/>
    <w:rsid w:val="00A7148C"/>
    <w:rsid w:val="00A758BC"/>
    <w:rsid w:val="00A90E7D"/>
    <w:rsid w:val="00A90F49"/>
    <w:rsid w:val="00A91B4C"/>
    <w:rsid w:val="00A9265D"/>
    <w:rsid w:val="00AB6138"/>
    <w:rsid w:val="00AB7EE0"/>
    <w:rsid w:val="00AC408D"/>
    <w:rsid w:val="00AC4F6D"/>
    <w:rsid w:val="00AD3B86"/>
    <w:rsid w:val="00AD7D81"/>
    <w:rsid w:val="00AE2B9D"/>
    <w:rsid w:val="00AE5BFB"/>
    <w:rsid w:val="00B00FA2"/>
    <w:rsid w:val="00B02270"/>
    <w:rsid w:val="00B02650"/>
    <w:rsid w:val="00B07F9A"/>
    <w:rsid w:val="00B168A1"/>
    <w:rsid w:val="00B211CB"/>
    <w:rsid w:val="00B26997"/>
    <w:rsid w:val="00B4169E"/>
    <w:rsid w:val="00B44549"/>
    <w:rsid w:val="00B47216"/>
    <w:rsid w:val="00B60B87"/>
    <w:rsid w:val="00B63B8B"/>
    <w:rsid w:val="00B72AE2"/>
    <w:rsid w:val="00B73005"/>
    <w:rsid w:val="00B73CE1"/>
    <w:rsid w:val="00B761EE"/>
    <w:rsid w:val="00B770DB"/>
    <w:rsid w:val="00B82248"/>
    <w:rsid w:val="00B86275"/>
    <w:rsid w:val="00BA221D"/>
    <w:rsid w:val="00BA50B9"/>
    <w:rsid w:val="00BB3793"/>
    <w:rsid w:val="00BB45AF"/>
    <w:rsid w:val="00BB5099"/>
    <w:rsid w:val="00BC10DD"/>
    <w:rsid w:val="00BC1FD6"/>
    <w:rsid w:val="00BC4DBB"/>
    <w:rsid w:val="00BE5A0B"/>
    <w:rsid w:val="00BE6CCA"/>
    <w:rsid w:val="00BE7B1D"/>
    <w:rsid w:val="00BF1C17"/>
    <w:rsid w:val="00BF2896"/>
    <w:rsid w:val="00BF7333"/>
    <w:rsid w:val="00C02952"/>
    <w:rsid w:val="00C12DBA"/>
    <w:rsid w:val="00C16ECF"/>
    <w:rsid w:val="00C23F82"/>
    <w:rsid w:val="00C27244"/>
    <w:rsid w:val="00C35AED"/>
    <w:rsid w:val="00C5732D"/>
    <w:rsid w:val="00C73B0C"/>
    <w:rsid w:val="00C821E2"/>
    <w:rsid w:val="00C82CC9"/>
    <w:rsid w:val="00C94AD8"/>
    <w:rsid w:val="00CB6D15"/>
    <w:rsid w:val="00CC1805"/>
    <w:rsid w:val="00CC72CB"/>
    <w:rsid w:val="00CD5BA0"/>
    <w:rsid w:val="00CE0BF8"/>
    <w:rsid w:val="00CE361F"/>
    <w:rsid w:val="00CE754A"/>
    <w:rsid w:val="00CE7595"/>
    <w:rsid w:val="00CE7692"/>
    <w:rsid w:val="00CF5080"/>
    <w:rsid w:val="00CF53D7"/>
    <w:rsid w:val="00CF64EC"/>
    <w:rsid w:val="00D03178"/>
    <w:rsid w:val="00D05C69"/>
    <w:rsid w:val="00D1085B"/>
    <w:rsid w:val="00D12124"/>
    <w:rsid w:val="00D12784"/>
    <w:rsid w:val="00D2091C"/>
    <w:rsid w:val="00D223E8"/>
    <w:rsid w:val="00D347D7"/>
    <w:rsid w:val="00D538F5"/>
    <w:rsid w:val="00D55CC2"/>
    <w:rsid w:val="00D6311B"/>
    <w:rsid w:val="00D726E9"/>
    <w:rsid w:val="00D7514F"/>
    <w:rsid w:val="00D81F7B"/>
    <w:rsid w:val="00D837B1"/>
    <w:rsid w:val="00D91D1F"/>
    <w:rsid w:val="00D96F7D"/>
    <w:rsid w:val="00DA061B"/>
    <w:rsid w:val="00DA1132"/>
    <w:rsid w:val="00DA3386"/>
    <w:rsid w:val="00DA60B5"/>
    <w:rsid w:val="00DA6397"/>
    <w:rsid w:val="00DB0FEA"/>
    <w:rsid w:val="00DD5D81"/>
    <w:rsid w:val="00DD689D"/>
    <w:rsid w:val="00DE67C7"/>
    <w:rsid w:val="00DF391B"/>
    <w:rsid w:val="00E10517"/>
    <w:rsid w:val="00E124AF"/>
    <w:rsid w:val="00E124F0"/>
    <w:rsid w:val="00E20195"/>
    <w:rsid w:val="00E2019A"/>
    <w:rsid w:val="00E2035F"/>
    <w:rsid w:val="00E2046F"/>
    <w:rsid w:val="00E21B1F"/>
    <w:rsid w:val="00E27676"/>
    <w:rsid w:val="00E37A1B"/>
    <w:rsid w:val="00E40D35"/>
    <w:rsid w:val="00E55149"/>
    <w:rsid w:val="00E55CB6"/>
    <w:rsid w:val="00E57CDE"/>
    <w:rsid w:val="00E602C9"/>
    <w:rsid w:val="00E610D3"/>
    <w:rsid w:val="00E624C6"/>
    <w:rsid w:val="00E630B3"/>
    <w:rsid w:val="00E6607F"/>
    <w:rsid w:val="00E66218"/>
    <w:rsid w:val="00E7316A"/>
    <w:rsid w:val="00E74887"/>
    <w:rsid w:val="00E820C8"/>
    <w:rsid w:val="00E822E8"/>
    <w:rsid w:val="00E82A5E"/>
    <w:rsid w:val="00E915CF"/>
    <w:rsid w:val="00E96F94"/>
    <w:rsid w:val="00EA20DC"/>
    <w:rsid w:val="00EA282D"/>
    <w:rsid w:val="00EA4161"/>
    <w:rsid w:val="00EB3FF9"/>
    <w:rsid w:val="00EC5902"/>
    <w:rsid w:val="00ED4A00"/>
    <w:rsid w:val="00EE0DD6"/>
    <w:rsid w:val="00EE2504"/>
    <w:rsid w:val="00EF3A4E"/>
    <w:rsid w:val="00EF3EF1"/>
    <w:rsid w:val="00F12348"/>
    <w:rsid w:val="00F2431D"/>
    <w:rsid w:val="00F331C2"/>
    <w:rsid w:val="00F33864"/>
    <w:rsid w:val="00F53706"/>
    <w:rsid w:val="00F5584E"/>
    <w:rsid w:val="00F724B9"/>
    <w:rsid w:val="00F737EC"/>
    <w:rsid w:val="00F74D5B"/>
    <w:rsid w:val="00F76985"/>
    <w:rsid w:val="00F837A0"/>
    <w:rsid w:val="00F97DDB"/>
    <w:rsid w:val="00FB113E"/>
    <w:rsid w:val="00FB3EA2"/>
    <w:rsid w:val="00FB6B0E"/>
    <w:rsid w:val="00FB7122"/>
    <w:rsid w:val="00FC4584"/>
    <w:rsid w:val="00FC6B46"/>
    <w:rsid w:val="00FD77DE"/>
    <w:rsid w:val="0666F66C"/>
    <w:rsid w:val="094A6963"/>
    <w:rsid w:val="110C9514"/>
    <w:rsid w:val="1456CFB3"/>
    <w:rsid w:val="18062FDD"/>
    <w:rsid w:val="18281BC1"/>
    <w:rsid w:val="1959427D"/>
    <w:rsid w:val="1E28970F"/>
    <w:rsid w:val="206AB3AA"/>
    <w:rsid w:val="20FEF177"/>
    <w:rsid w:val="2182904A"/>
    <w:rsid w:val="238BB8FC"/>
    <w:rsid w:val="23AFE932"/>
    <w:rsid w:val="27290E9F"/>
    <w:rsid w:val="279D9925"/>
    <w:rsid w:val="30558C1F"/>
    <w:rsid w:val="32493684"/>
    <w:rsid w:val="3AD17A58"/>
    <w:rsid w:val="3E1D00AE"/>
    <w:rsid w:val="43555C90"/>
    <w:rsid w:val="435BA951"/>
    <w:rsid w:val="46E4C39D"/>
    <w:rsid w:val="47EE4254"/>
    <w:rsid w:val="495D5EAA"/>
    <w:rsid w:val="4A525AEA"/>
    <w:rsid w:val="4A7B394D"/>
    <w:rsid w:val="539C578C"/>
    <w:rsid w:val="57716820"/>
    <w:rsid w:val="58250F84"/>
    <w:rsid w:val="660F3E17"/>
    <w:rsid w:val="67464843"/>
    <w:rsid w:val="69F9BA29"/>
    <w:rsid w:val="6BC30734"/>
    <w:rsid w:val="71FBC234"/>
    <w:rsid w:val="72E00620"/>
    <w:rsid w:val="7586123B"/>
    <w:rsid w:val="7B6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E116CF"/>
  <w15:docId w15:val="{5B8035AE-FFCC-48AF-B6FE-BD685FEC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4F777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METİN,Liste Paragraf1,List Paragraph (numbered (a)),Bullet paras,ANNEX,List Paragraph1,List Paragraph2,List Paragraph Char Char Char,Main numbered paragraph,PDP DOCUMENT SUBTITLE,Bullet L1,Liste_LMM,سرد الفقرات,Lvl 1 Bullet,Heading1"/>
    <w:basedOn w:val="Normal"/>
    <w:link w:val="ListParagraphChar"/>
    <w:uiPriority w:val="34"/>
    <w:qFormat/>
    <w:rsid w:val="004F777D"/>
    <w:pPr>
      <w:ind w:left="720"/>
      <w:contextualSpacing/>
    </w:pPr>
  </w:style>
  <w:style w:type="character" w:customStyle="1" w:styleId="ListParagraphChar">
    <w:name w:val="List Paragraph Char"/>
    <w:aliases w:val="METİN Char,Liste Paragraf1 Char,List Paragraph (numbered (a)) Char,Bullet paras Char,ANNEX Char,List Paragraph1 Char,List Paragraph2 Char,List Paragraph Char Char Char Char,Main numbered paragraph Char,PDP DOCUMENT SUBTITLE Char"/>
    <w:link w:val="ListParagraph"/>
    <w:uiPriority w:val="34"/>
    <w:locked/>
    <w:rsid w:val="004F777D"/>
  </w:style>
  <w:style w:type="paragraph" w:customStyle="1" w:styleId="paragraph">
    <w:name w:val="paragraph"/>
    <w:basedOn w:val="Normal"/>
    <w:rsid w:val="004F77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4F777D"/>
  </w:style>
  <w:style w:type="character" w:customStyle="1" w:styleId="eop">
    <w:name w:val="eop"/>
    <w:basedOn w:val="DefaultParagraphFont"/>
    <w:rsid w:val="004F777D"/>
  </w:style>
  <w:style w:type="paragraph" w:styleId="Footer">
    <w:name w:val="footer"/>
    <w:basedOn w:val="Normal"/>
    <w:link w:val="FooterChar"/>
    <w:uiPriority w:val="99"/>
    <w:unhideWhenUsed/>
    <w:rsid w:val="004F77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7D"/>
  </w:style>
  <w:style w:type="character" w:styleId="PageNumber">
    <w:name w:val="page number"/>
    <w:basedOn w:val="DefaultParagraphFont"/>
    <w:uiPriority w:val="99"/>
    <w:semiHidden/>
    <w:unhideWhenUsed/>
    <w:rsid w:val="004F777D"/>
  </w:style>
  <w:style w:type="paragraph" w:styleId="CommentText">
    <w:name w:val="annotation text"/>
    <w:basedOn w:val="Normal"/>
    <w:link w:val="CommentTextChar"/>
    <w:uiPriority w:val="99"/>
    <w:unhideWhenUsed/>
    <w:rsid w:val="004F7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77D"/>
    <w:rPr>
      <w:sz w:val="20"/>
      <w:szCs w:val="20"/>
    </w:rPr>
  </w:style>
  <w:style w:type="paragraph" w:styleId="ListBullet">
    <w:name w:val="List Bullet"/>
    <w:aliases w:val="List Bullet Indent"/>
    <w:basedOn w:val="Normal"/>
    <w:uiPriority w:val="99"/>
    <w:qFormat/>
    <w:rsid w:val="004F777D"/>
    <w:pPr>
      <w:numPr>
        <w:numId w:val="3"/>
      </w:numPr>
      <w:spacing w:after="120" w:line="240" w:lineRule="auto"/>
      <w:contextualSpacing/>
    </w:pPr>
    <w:rPr>
      <w:rFonts w:ascii="Arial" w:hAnsi="Arial"/>
      <w:color w:val="44546A" w:themeColor="text2"/>
      <w:sz w:val="20"/>
    </w:rPr>
  </w:style>
  <w:style w:type="paragraph" w:customStyle="1" w:styleId="EANormal">
    <w:name w:val="EA Normal"/>
    <w:basedOn w:val="Normal"/>
    <w:qFormat/>
    <w:rsid w:val="00FB6B0E"/>
    <w:pPr>
      <w:spacing w:after="240" w:line="240" w:lineRule="auto"/>
      <w:jc w:val="both"/>
    </w:pPr>
    <w:rPr>
      <w:rFonts w:ascii="Corbel" w:eastAsia="Times New Roman" w:hAnsi="Corbel" w:cs="Calibri Light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3578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B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0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3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5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0A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A1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brd.com/sustainability-covid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ebrd.com/sustainability-covid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brd.com/covid19-consultation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brd.com/covid19-consultation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brd.com/covid19-workplace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559023377F14FAD6F955FFFEE0FE7" ma:contentTypeVersion="12" ma:contentTypeDescription="Create a new document." ma:contentTypeScope="" ma:versionID="2d74a0edb79cf20fe7a1ef8f5fb2c672">
  <xsd:schema xmlns:xsd="http://www.w3.org/2001/XMLSchema" xmlns:xs="http://www.w3.org/2001/XMLSchema" xmlns:p="http://schemas.microsoft.com/office/2006/metadata/properties" xmlns:ns2="89335c8a-8b6f-47ef-87fa-6539e956d002" xmlns:ns3="6abcaf9d-e844-4553-b5d6-33a55c718a0e" targetNamespace="http://schemas.microsoft.com/office/2006/metadata/properties" ma:root="true" ma:fieldsID="2462c6efafa63e2c4b9e81169ba85bb8" ns2:_="" ns3:_="">
    <xsd:import namespace="89335c8a-8b6f-47ef-87fa-6539e956d002"/>
    <xsd:import namespace="6abcaf9d-e844-4553-b5d6-33a55c718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5c8a-8b6f-47ef-87fa-6539e956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af9d-e844-4553-b5d6-33a55c718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14E6E-1FF3-4AD4-9880-75EB62C8D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744C6-F306-4839-B402-56F990FE7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88D2B-9B82-4293-B4F7-2F6257537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35c8a-8b6f-47ef-87fa-6539e956d002"/>
    <ds:schemaRef ds:uri="6abcaf9d-e844-4553-b5d6-33a55c718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BFC9B-9BBE-48A0-AECD-484970F525E8}"/>
</file>

<file path=customXml/itemProps5.xml><?xml version="1.0" encoding="utf-8"?>
<ds:datastoreItem xmlns:ds="http://schemas.openxmlformats.org/officeDocument/2006/customXml" ds:itemID="{89FBDC25-F21D-48F5-B33B-1C8FA1144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Murfitt</dc:creator>
  <cp:keywords>[EBRD/OFFICIAL USE]</cp:keywords>
  <dc:description/>
  <cp:lastModifiedBy>Tom McArthur</cp:lastModifiedBy>
  <cp:revision>3</cp:revision>
  <dcterms:created xsi:type="dcterms:W3CDTF">2020-08-04T14:56:00Z</dcterms:created>
  <dcterms:modified xsi:type="dcterms:W3CDTF">2020-08-05T08:46:00Z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0x010100FDE559023377F14FAD6F955FFFEE0FE7</vt:lpwstr>
  </property>
  <property fmtid="{D5CDD505-2E9C-101B-9397-08002B2CF9AE}" pid="3" name="docIndexRef">
    <vt:lpwstr>9305980f-472b-42e0-8f3d-d370efb69fe4</vt:lpwstr>
  </property>
  <property fmtid="{D5CDD505-2E9C-101B-9397-08002B2CF9AE}" pid="4" name="bjSaver">
    <vt:lpwstr>k1bH5bvm6Pnj4YJpYqVDM27Xx4PsfuLR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policy="1d45786f-a737-4735-8af6-df12fb6939a2" origin="defaultValue" xmlns="http://www.boldonj</vt:lpwstr>
  </property>
  <property fmtid="{D5CDD505-2E9C-101B-9397-08002B2CF9AE}" pid="6" name="bjDocumentLabelXML-0">
    <vt:lpwstr>ames.com/2008/01/sie/internal/label"&gt;&lt;element uid="id_classification_generalbusiness" value="" /&gt;&lt;element uid="3f2bf68e-965f-4645-8d3a-c9eb7a3821bd" value="" /&gt;&lt;/sisl&gt;</vt:lpwstr>
  </property>
  <property fmtid="{D5CDD505-2E9C-101B-9397-08002B2CF9AE}" pid="7" name="bjDocumentSecurityLabel">
    <vt:lpwstr>OFFICIAL USE</vt:lpwstr>
  </property>
  <property fmtid="{D5CDD505-2E9C-101B-9397-08002B2CF9AE}" pid="8" name="bjHeaderBothDocProperty">
    <vt:lpwstr>OFFICIAL USE</vt:lpwstr>
  </property>
  <property fmtid="{D5CDD505-2E9C-101B-9397-08002B2CF9AE}" pid="9" name="bjHeaderFirstPageDocProperty">
    <vt:lpwstr>OFFICIAL USE</vt:lpwstr>
  </property>
  <property fmtid="{D5CDD505-2E9C-101B-9397-08002B2CF9AE}" pid="10" name="bjHeaderEvenPageDocProperty">
    <vt:lpwstr>OFFICIAL USE</vt:lpwstr>
  </property>
  <property fmtid="{D5CDD505-2E9C-101B-9397-08002B2CF9AE}" pid="11" name="bjFooterBothDocProperty">
    <vt:lpwstr>OFFICIAL USE</vt:lpwstr>
  </property>
  <property fmtid="{D5CDD505-2E9C-101B-9397-08002B2CF9AE}" pid="12" name="bjFooterFirstPageDocProperty">
    <vt:lpwstr>OFFICIAL USE</vt:lpwstr>
  </property>
  <property fmtid="{D5CDD505-2E9C-101B-9397-08002B2CF9AE}" pid="13" name="bjFooterEvenPageDocProperty">
    <vt:lpwstr>OFFICIAL USE</vt:lpwstr>
  </property>
</Properties>
</file>