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7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231"/>
      </w:tblGrid>
      <w:tr w:rsidR="000860EC" w14:paraId="5C8AA0E4" w14:textId="77777777" w:rsidTr="00A3516C">
        <w:trPr>
          <w:cantSplit/>
          <w:trHeight w:hRule="exact" w:val="1919"/>
        </w:trPr>
        <w:tc>
          <w:tcPr>
            <w:tcW w:w="4231" w:type="dxa"/>
          </w:tcPr>
          <w:p w14:paraId="06A6EC49" w14:textId="77777777" w:rsidR="000860EC" w:rsidRDefault="000860EC" w:rsidP="00A3516C">
            <w:pPr>
              <w:pStyle w:val="EACoverText1"/>
              <w:spacing w:line="240" w:lineRule="auto"/>
              <w:rPr>
                <w:b w:val="0"/>
                <w:bCs w:val="0"/>
                <w:noProof w:val="0"/>
                <w:color w:val="auto"/>
                <w:sz w:val="22"/>
                <w:szCs w:val="24"/>
              </w:rPr>
            </w:pPr>
          </w:p>
          <w:p w14:paraId="749EF902" w14:textId="24495E2E" w:rsidR="00DE29B9" w:rsidRDefault="00262FDC" w:rsidP="001707A4">
            <w:pPr>
              <w:pStyle w:val="EACoverText1"/>
              <w:spacing w:line="240" w:lineRule="auto"/>
              <w:jc w:val="both"/>
              <w:rPr>
                <w:sz w:val="28"/>
                <w:szCs w:val="28"/>
              </w:rPr>
            </w:pPr>
            <w:r>
              <w:rPr>
                <w:sz w:val="28"/>
                <w:szCs w:val="28"/>
              </w:rPr>
              <w:t>Okvirni</w:t>
            </w:r>
            <w:r w:rsidR="00FA5100" w:rsidRPr="00FA5100">
              <w:rPr>
                <w:sz w:val="28"/>
                <w:szCs w:val="28"/>
              </w:rPr>
              <w:t xml:space="preserve"> plan </w:t>
            </w:r>
            <w:r w:rsidR="001707A4">
              <w:rPr>
                <w:sz w:val="28"/>
                <w:szCs w:val="28"/>
              </w:rPr>
              <w:t>upravljanja</w:t>
            </w:r>
            <w:r w:rsidR="00FA5100" w:rsidRPr="00FA5100">
              <w:rPr>
                <w:sz w:val="28"/>
                <w:szCs w:val="28"/>
              </w:rPr>
              <w:t xml:space="preserve"> životnom sredinom i </w:t>
            </w:r>
            <w:r w:rsidR="002C7070">
              <w:rPr>
                <w:sz w:val="28"/>
                <w:szCs w:val="28"/>
              </w:rPr>
              <w:t>društvenim</w:t>
            </w:r>
            <w:r w:rsidR="00FA5100" w:rsidRPr="00FA5100">
              <w:rPr>
                <w:sz w:val="28"/>
                <w:szCs w:val="28"/>
              </w:rPr>
              <w:t xml:space="preserve"> pitanjima tokom izgradnje </w:t>
            </w:r>
          </w:p>
          <w:p w14:paraId="520D1FD2" w14:textId="61126AD8" w:rsidR="000860EC" w:rsidRPr="001707A4" w:rsidRDefault="000860EC" w:rsidP="00A3516C">
            <w:pPr>
              <w:pStyle w:val="EACoverText1"/>
              <w:spacing w:line="240" w:lineRule="auto"/>
              <w:rPr>
                <w:sz w:val="28"/>
                <w:szCs w:val="28"/>
              </w:rPr>
            </w:pPr>
            <w:r>
              <w:rPr>
                <w:sz w:val="28"/>
                <w:szCs w:val="28"/>
              </w:rPr>
              <w:t>(F-</w:t>
            </w:r>
            <w:r w:rsidR="00FC47F2">
              <w:rPr>
                <w:sz w:val="28"/>
                <w:szCs w:val="28"/>
              </w:rPr>
              <w:t>C</w:t>
            </w:r>
            <w:r>
              <w:rPr>
                <w:sz w:val="28"/>
                <w:szCs w:val="28"/>
              </w:rPr>
              <w:t>ESMP)</w:t>
            </w:r>
          </w:p>
        </w:tc>
      </w:tr>
      <w:tr w:rsidR="000860EC" w14:paraId="588AF19E" w14:textId="77777777" w:rsidTr="00A3516C">
        <w:trPr>
          <w:cantSplit/>
          <w:trHeight w:hRule="exact" w:val="1403"/>
        </w:trPr>
        <w:tc>
          <w:tcPr>
            <w:tcW w:w="4231" w:type="dxa"/>
          </w:tcPr>
          <w:p w14:paraId="4D4B305B" w14:textId="77777777" w:rsidR="000860EC" w:rsidRPr="00F41746" w:rsidRDefault="000860EC" w:rsidP="00A3516C">
            <w:pPr>
              <w:pStyle w:val="EACoverText1"/>
              <w:spacing w:line="240" w:lineRule="auto"/>
            </w:pPr>
          </w:p>
        </w:tc>
      </w:tr>
      <w:tr w:rsidR="000860EC" w14:paraId="106540B9" w14:textId="77777777" w:rsidTr="00A3516C">
        <w:trPr>
          <w:cantSplit/>
          <w:trHeight w:hRule="exact" w:val="1529"/>
        </w:trPr>
        <w:tc>
          <w:tcPr>
            <w:tcW w:w="4231" w:type="dxa"/>
          </w:tcPr>
          <w:p w14:paraId="4DA74AAF" w14:textId="77777777" w:rsidR="001707A4" w:rsidRPr="00A52352" w:rsidRDefault="00FA5100" w:rsidP="001707A4">
            <w:pPr>
              <w:rPr>
                <w:b/>
                <w:bCs/>
                <w:color w:val="FFFFFF" w:themeColor="background1"/>
                <w:sz w:val="28"/>
                <w:szCs w:val="28"/>
                <w:lang w:val="pl-PL"/>
              </w:rPr>
            </w:pPr>
            <w:r w:rsidRPr="00A52352">
              <w:rPr>
                <w:b/>
                <w:bCs/>
                <w:color w:val="FFFFFF" w:themeColor="background1"/>
                <w:sz w:val="28"/>
                <w:szCs w:val="28"/>
                <w:lang w:val="pl-PL"/>
              </w:rPr>
              <w:t>Pr</w:t>
            </w:r>
            <w:r w:rsidR="001707A4" w:rsidRPr="00A52352">
              <w:rPr>
                <w:b/>
                <w:bCs/>
                <w:color w:val="FFFFFF" w:themeColor="background1"/>
                <w:sz w:val="28"/>
                <w:szCs w:val="28"/>
                <w:lang w:val="pl-PL"/>
              </w:rPr>
              <w:t>i</w:t>
            </w:r>
            <w:r w:rsidRPr="00A52352">
              <w:rPr>
                <w:b/>
                <w:bCs/>
                <w:color w:val="FFFFFF" w:themeColor="background1"/>
                <w:sz w:val="28"/>
                <w:szCs w:val="28"/>
                <w:lang w:val="pl-PL"/>
              </w:rPr>
              <w:t>premljen</w:t>
            </w:r>
            <w:r w:rsidR="00962381" w:rsidRPr="00A52352">
              <w:rPr>
                <w:b/>
                <w:bCs/>
                <w:color w:val="FFFFFF" w:themeColor="background1"/>
                <w:sz w:val="28"/>
                <w:szCs w:val="28"/>
                <w:lang w:val="pl-PL"/>
              </w:rPr>
              <w:t>o za</w:t>
            </w:r>
            <w:r w:rsidR="001707A4" w:rsidRPr="00A52352">
              <w:rPr>
                <w:b/>
                <w:bCs/>
                <w:color w:val="FFFFFF" w:themeColor="background1"/>
                <w:sz w:val="28"/>
                <w:szCs w:val="28"/>
                <w:lang w:val="pl-PL"/>
              </w:rPr>
              <w:t>:</w:t>
            </w:r>
            <w:r w:rsidR="00962381" w:rsidRPr="00A52352">
              <w:rPr>
                <w:b/>
                <w:bCs/>
                <w:color w:val="FFFFFF" w:themeColor="background1"/>
                <w:sz w:val="28"/>
                <w:szCs w:val="28"/>
                <w:lang w:val="pl-PL"/>
              </w:rPr>
              <w:t xml:space="preserve"> </w:t>
            </w:r>
          </w:p>
          <w:p w14:paraId="65641D14" w14:textId="76E1C09D" w:rsidR="000860EC" w:rsidRPr="00A52352" w:rsidRDefault="00962381" w:rsidP="001707A4">
            <w:pPr>
              <w:rPr>
                <w:sz w:val="28"/>
                <w:szCs w:val="28"/>
                <w:lang w:val="pl-PL"/>
              </w:rPr>
            </w:pPr>
            <w:r w:rsidRPr="00A52352">
              <w:rPr>
                <w:color w:val="FFFFFF" w:themeColor="background1"/>
                <w:sz w:val="28"/>
                <w:szCs w:val="28"/>
                <w:lang w:val="pl-PL"/>
              </w:rPr>
              <w:t>Evropsku banku</w:t>
            </w:r>
            <w:r w:rsidR="00FA5100" w:rsidRPr="00A52352">
              <w:rPr>
                <w:color w:val="FFFFFF" w:themeColor="background1"/>
                <w:sz w:val="28"/>
                <w:szCs w:val="28"/>
                <w:lang w:val="pl-PL"/>
              </w:rPr>
              <w:t xml:space="preserve"> za obnovu i razvoj</w:t>
            </w:r>
          </w:p>
          <w:p w14:paraId="34DF1187" w14:textId="77777777" w:rsidR="000860EC" w:rsidRDefault="001707A4" w:rsidP="001707A4">
            <w:pPr>
              <w:rPr>
                <w:color w:val="FFFFFF" w:themeColor="background1"/>
                <w:sz w:val="28"/>
                <w:szCs w:val="28"/>
              </w:rPr>
            </w:pPr>
            <w:r w:rsidRPr="006B6BC6">
              <w:rPr>
                <w:color w:val="FFFFFF" w:themeColor="background1"/>
                <w:sz w:val="28"/>
                <w:szCs w:val="28"/>
              </w:rPr>
              <w:t>(EBRD)</w:t>
            </w:r>
          </w:p>
          <w:p w14:paraId="408330C8" w14:textId="77777777" w:rsidR="00472AC5" w:rsidRDefault="00472AC5" w:rsidP="001707A4">
            <w:pPr>
              <w:rPr>
                <w:color w:val="FFFFFF" w:themeColor="background1"/>
                <w:sz w:val="28"/>
                <w:szCs w:val="28"/>
              </w:rPr>
            </w:pPr>
          </w:p>
          <w:p w14:paraId="735148DD" w14:textId="6CB03F8F" w:rsidR="00472AC5" w:rsidRPr="006B6BC6" w:rsidRDefault="00472AC5" w:rsidP="001707A4">
            <w:pPr>
              <w:rPr>
                <w:color w:val="FFFFFF" w:themeColor="background1"/>
                <w:sz w:val="24"/>
              </w:rPr>
            </w:pPr>
          </w:p>
        </w:tc>
      </w:tr>
      <w:tr w:rsidR="000860EC" w14:paraId="1AD8F836" w14:textId="77777777" w:rsidTr="00A3516C">
        <w:trPr>
          <w:cantSplit/>
          <w:trHeight w:hRule="exact" w:val="1349"/>
        </w:trPr>
        <w:tc>
          <w:tcPr>
            <w:tcW w:w="4231" w:type="dxa"/>
          </w:tcPr>
          <w:p w14:paraId="577E142D" w14:textId="77777777" w:rsidR="000860EC" w:rsidRPr="001707A4" w:rsidRDefault="000860EC" w:rsidP="001707A4"/>
        </w:tc>
      </w:tr>
    </w:tbl>
    <w:sdt>
      <w:sdtPr>
        <w:rPr>
          <w:rFonts w:cs="Tahoma"/>
        </w:rPr>
        <w:id w:val="-1039205628"/>
        <w:docPartObj>
          <w:docPartGallery w:val="Cover Pages"/>
          <w:docPartUnique/>
        </w:docPartObj>
      </w:sdtPr>
      <w:sdtEndPr/>
      <w:sdtContent>
        <w:p w14:paraId="3970DC93" w14:textId="77777777" w:rsidR="00DE29B9" w:rsidRDefault="00315472" w:rsidP="00643294">
          <w:pPr>
            <w:rPr>
              <w:rFonts w:cs="Tahoma"/>
            </w:rPr>
          </w:pPr>
          <w:r>
            <w:rPr>
              <w:b/>
              <w:noProof/>
              <w:color w:val="FFFFFF" w:themeColor="background1"/>
              <w:sz w:val="28"/>
              <w:szCs w:val="28"/>
              <w:lang w:val="en-US" w:eastAsia="en-US"/>
            </w:rPr>
            <w:br w:type="textWrapping" w:clear="all"/>
          </w:r>
        </w:p>
        <w:p w14:paraId="32CC253C" w14:textId="77777777" w:rsidR="00DE29B9" w:rsidRDefault="00DE29B9" w:rsidP="00643294">
          <w:pPr>
            <w:rPr>
              <w:rFonts w:cs="Tahoma"/>
            </w:rPr>
          </w:pPr>
        </w:p>
        <w:p w14:paraId="609ED4AB" w14:textId="77777777" w:rsidR="00DE29B9" w:rsidRDefault="00DE29B9" w:rsidP="00643294">
          <w:pPr>
            <w:rPr>
              <w:rFonts w:cs="Tahoma"/>
            </w:rPr>
          </w:pPr>
        </w:p>
        <w:p w14:paraId="79711700" w14:textId="77777777" w:rsidR="00DE29B9" w:rsidRDefault="00DE29B9" w:rsidP="00643294">
          <w:pPr>
            <w:rPr>
              <w:rFonts w:cs="Tahoma"/>
            </w:rPr>
          </w:pPr>
        </w:p>
        <w:p w14:paraId="5E51631A" w14:textId="77777777" w:rsidR="00DE29B9" w:rsidRDefault="00DE29B9" w:rsidP="00643294">
          <w:pPr>
            <w:rPr>
              <w:rFonts w:cs="Tahoma"/>
            </w:rPr>
          </w:pPr>
        </w:p>
        <w:p w14:paraId="6DFAD1E4" w14:textId="77777777" w:rsidR="00DE29B9" w:rsidRDefault="00DE29B9" w:rsidP="00643294">
          <w:pPr>
            <w:rPr>
              <w:rFonts w:cs="Tahoma"/>
            </w:rPr>
          </w:pPr>
        </w:p>
        <w:p w14:paraId="6D136796" w14:textId="77777777" w:rsidR="00DE29B9" w:rsidRDefault="00DE29B9" w:rsidP="00643294">
          <w:pPr>
            <w:rPr>
              <w:rFonts w:cs="Tahoma"/>
            </w:rPr>
          </w:pPr>
        </w:p>
        <w:p w14:paraId="0A795A7B" w14:textId="77777777" w:rsidR="00DE29B9" w:rsidRDefault="00DE29B9" w:rsidP="00643294">
          <w:pPr>
            <w:rPr>
              <w:rFonts w:cs="Tahoma"/>
            </w:rPr>
          </w:pPr>
        </w:p>
        <w:p w14:paraId="0DEDFAA0" w14:textId="77777777" w:rsidR="00DE29B9" w:rsidRDefault="00DE29B9" w:rsidP="00643294">
          <w:pPr>
            <w:rPr>
              <w:rFonts w:cs="Tahoma"/>
            </w:rPr>
          </w:pPr>
        </w:p>
        <w:p w14:paraId="029D2FB9" w14:textId="77777777" w:rsidR="00DE29B9" w:rsidRDefault="00DE29B9" w:rsidP="00643294">
          <w:pPr>
            <w:rPr>
              <w:rFonts w:cs="Tahoma"/>
            </w:rPr>
          </w:pPr>
        </w:p>
        <w:p w14:paraId="250656B7" w14:textId="77777777" w:rsidR="00DE29B9" w:rsidRDefault="00DE29B9" w:rsidP="00643294">
          <w:pPr>
            <w:rPr>
              <w:rFonts w:cs="Tahoma"/>
            </w:rPr>
          </w:pPr>
        </w:p>
        <w:p w14:paraId="570CEF38" w14:textId="77777777" w:rsidR="00DE29B9" w:rsidRDefault="00DE29B9" w:rsidP="00643294">
          <w:pPr>
            <w:rPr>
              <w:rFonts w:cs="Tahoma"/>
            </w:rPr>
          </w:pPr>
        </w:p>
        <w:p w14:paraId="4F4F4D1C" w14:textId="77777777" w:rsidR="00DE29B9" w:rsidRDefault="00DE29B9" w:rsidP="00643294">
          <w:pPr>
            <w:rPr>
              <w:rFonts w:cs="Tahoma"/>
            </w:rPr>
          </w:pPr>
        </w:p>
        <w:p w14:paraId="3AE1243F" w14:textId="77777777" w:rsidR="00DE29B9" w:rsidRDefault="00DE29B9" w:rsidP="00643294">
          <w:pPr>
            <w:rPr>
              <w:rFonts w:cs="Tahoma"/>
            </w:rPr>
          </w:pPr>
        </w:p>
        <w:p w14:paraId="0FB395F4" w14:textId="77777777" w:rsidR="00DE29B9" w:rsidRDefault="00DE29B9" w:rsidP="00643294">
          <w:pPr>
            <w:rPr>
              <w:rFonts w:cs="Tahoma"/>
            </w:rPr>
          </w:pPr>
        </w:p>
        <w:p w14:paraId="5F918742" w14:textId="61454566" w:rsidR="00DE29B9" w:rsidRDefault="00DE29B9" w:rsidP="00643294">
          <w:pPr>
            <w:rPr>
              <w:rFonts w:cs="Tahoma"/>
            </w:rPr>
          </w:pPr>
        </w:p>
        <w:p w14:paraId="39844A86" w14:textId="232BC2CF" w:rsidR="00DE29B9" w:rsidRDefault="00DE29B9" w:rsidP="00643294">
          <w:pPr>
            <w:rPr>
              <w:rFonts w:cs="Tahoma"/>
            </w:rPr>
          </w:pPr>
        </w:p>
        <w:p w14:paraId="5859D841" w14:textId="09CA18F9" w:rsidR="00DE29B9" w:rsidRDefault="00DE29B9" w:rsidP="00643294">
          <w:pPr>
            <w:rPr>
              <w:rFonts w:cs="Tahoma"/>
            </w:rPr>
          </w:pPr>
        </w:p>
        <w:p w14:paraId="67E07547" w14:textId="20842BC1" w:rsidR="00DE29B9" w:rsidRDefault="00DE29B9" w:rsidP="00643294">
          <w:pPr>
            <w:rPr>
              <w:rFonts w:cs="Tahoma"/>
            </w:rPr>
          </w:pPr>
        </w:p>
        <w:p w14:paraId="098F4855" w14:textId="58D6A7B7" w:rsidR="00DE29B9" w:rsidRDefault="00DE29B9" w:rsidP="00643294">
          <w:pPr>
            <w:rPr>
              <w:rFonts w:cs="Tahoma"/>
            </w:rPr>
          </w:pPr>
        </w:p>
        <w:p w14:paraId="3DECF238" w14:textId="461526E9" w:rsidR="00DE29B9" w:rsidRDefault="00DE29B9" w:rsidP="00643294">
          <w:pPr>
            <w:rPr>
              <w:rFonts w:cs="Tahoma"/>
            </w:rPr>
          </w:pPr>
        </w:p>
        <w:p w14:paraId="348286F2" w14:textId="0E7FC4A3" w:rsidR="00DE29B9" w:rsidRDefault="00DE29B9" w:rsidP="00643294">
          <w:pPr>
            <w:rPr>
              <w:rFonts w:cs="Tahoma"/>
            </w:rPr>
          </w:pPr>
        </w:p>
        <w:p w14:paraId="56A76912" w14:textId="6F76B8CB" w:rsidR="00DE29B9" w:rsidRPr="001707A4" w:rsidRDefault="00DE29B9" w:rsidP="00643294">
          <w:pPr>
            <w:rPr>
              <w:rFonts w:cs="Tahoma"/>
              <w:color w:val="FFFFFF" w:themeColor="background1"/>
              <w:sz w:val="28"/>
              <w:szCs w:val="28"/>
            </w:rPr>
          </w:pPr>
        </w:p>
        <w:p w14:paraId="389C3B1C" w14:textId="440B4117" w:rsidR="00DE29B9" w:rsidRPr="001707A4" w:rsidRDefault="00DE29B9" w:rsidP="001707A4">
          <w:pPr>
            <w:jc w:val="both"/>
            <w:rPr>
              <w:rFonts w:cs="Tahoma"/>
              <w:color w:val="FFFFFF" w:themeColor="background1"/>
              <w:sz w:val="28"/>
              <w:szCs w:val="28"/>
            </w:rPr>
          </w:pPr>
        </w:p>
        <w:p w14:paraId="03F34ECA" w14:textId="7018A9E5" w:rsidR="00472AC5" w:rsidRPr="00472AC5" w:rsidRDefault="00472AC5" w:rsidP="00472AC5">
          <w:pPr>
            <w:rPr>
              <w:rFonts w:cs="Tahoma"/>
              <w:color w:val="FFFFFF" w:themeColor="background1"/>
              <w:sz w:val="28"/>
              <w:szCs w:val="28"/>
            </w:rPr>
          </w:pPr>
          <w:r w:rsidRPr="0003479C">
            <w:rPr>
              <w:rFonts w:eastAsia="Corbel" w:cs="Corbel"/>
              <w:color w:val="FFFFFF"/>
              <w:sz w:val="28"/>
              <w:szCs w:val="22"/>
              <w:lang w:val="sr-Latn-ME" w:bidi="en-GB"/>
            </w:rPr>
            <w:t>Jul 2020.</w:t>
          </w:r>
        </w:p>
        <w:p w14:paraId="1763075A" w14:textId="4D1DCF40" w:rsidR="001707A4" w:rsidRDefault="001707A4" w:rsidP="00643294">
          <w:pPr>
            <w:rPr>
              <w:rFonts w:cs="Tahoma"/>
            </w:rPr>
          </w:pPr>
        </w:p>
        <w:p w14:paraId="0BA4B600" w14:textId="48E6D91E" w:rsidR="001707A4" w:rsidRDefault="001707A4" w:rsidP="00643294">
          <w:pPr>
            <w:rPr>
              <w:rFonts w:cs="Tahoma"/>
            </w:rPr>
          </w:pPr>
        </w:p>
        <w:p w14:paraId="5B2439CD" w14:textId="17CA4883" w:rsidR="001707A4" w:rsidRDefault="001707A4" w:rsidP="00643294">
          <w:pPr>
            <w:rPr>
              <w:rFonts w:cs="Tahoma"/>
            </w:rPr>
          </w:pPr>
        </w:p>
        <w:p w14:paraId="464C97AA" w14:textId="036338F1" w:rsidR="001707A4" w:rsidRDefault="001707A4" w:rsidP="00643294">
          <w:pPr>
            <w:rPr>
              <w:rFonts w:cs="Tahoma"/>
            </w:rPr>
          </w:pPr>
        </w:p>
        <w:p w14:paraId="108C2369" w14:textId="6B372CE9" w:rsidR="001707A4" w:rsidRDefault="001707A4" w:rsidP="00643294">
          <w:pPr>
            <w:rPr>
              <w:rFonts w:cs="Tahoma"/>
            </w:rPr>
          </w:pPr>
        </w:p>
        <w:p w14:paraId="3EC2E892" w14:textId="566101AE" w:rsidR="001707A4" w:rsidRDefault="001707A4" w:rsidP="00643294">
          <w:pPr>
            <w:rPr>
              <w:rFonts w:cs="Tahoma"/>
            </w:rPr>
          </w:pPr>
        </w:p>
        <w:p w14:paraId="628A457A" w14:textId="6D984E48" w:rsidR="001707A4" w:rsidRDefault="001707A4" w:rsidP="00643294">
          <w:pPr>
            <w:rPr>
              <w:rFonts w:cs="Tahoma"/>
            </w:rPr>
          </w:pPr>
        </w:p>
        <w:p w14:paraId="22D2ACCE" w14:textId="77777777" w:rsidR="001707A4" w:rsidRDefault="001707A4" w:rsidP="00643294">
          <w:pPr>
            <w:rPr>
              <w:rFonts w:cs="Tahoma"/>
            </w:rPr>
          </w:pPr>
        </w:p>
        <w:p w14:paraId="285FCBBC" w14:textId="77777777" w:rsidR="00DE29B9" w:rsidRDefault="00DE29B9" w:rsidP="00643294">
          <w:pPr>
            <w:rPr>
              <w:rFonts w:cs="Tahoma"/>
            </w:rPr>
          </w:pPr>
        </w:p>
        <w:p w14:paraId="612D00B6" w14:textId="77777777" w:rsidR="001707A4" w:rsidRDefault="001707A4" w:rsidP="00643294">
          <w:pPr>
            <w:rPr>
              <w:rFonts w:cs="Tahoma"/>
            </w:rPr>
          </w:pPr>
        </w:p>
        <w:p w14:paraId="75181020" w14:textId="77777777" w:rsidR="001707A4" w:rsidRDefault="001707A4" w:rsidP="00643294">
          <w:pPr>
            <w:rPr>
              <w:rFonts w:cs="Tahoma"/>
            </w:rPr>
          </w:pPr>
        </w:p>
        <w:p w14:paraId="74992262" w14:textId="5DFE5AA2" w:rsidR="00230963" w:rsidRPr="00F41746" w:rsidRDefault="00986C32" w:rsidP="00643294">
          <w:pPr>
            <w:rPr>
              <w:rFonts w:cs="Tahoma"/>
            </w:rPr>
            <w:sectPr w:rsidR="00230963" w:rsidRPr="00F41746" w:rsidSect="00254EF0">
              <w:headerReference w:type="default" r:id="rId11"/>
              <w:headerReference w:type="first" r:id="rId12"/>
              <w:pgSz w:w="11906" w:h="16838" w:code="9"/>
              <w:pgMar w:top="3402" w:right="1134" w:bottom="397" w:left="1134" w:header="1134" w:footer="567" w:gutter="0"/>
              <w:pgNumType w:start="0"/>
              <w:cols w:space="708"/>
              <w:titlePg/>
              <w:docGrid w:linePitch="360"/>
            </w:sectPr>
          </w:pPr>
        </w:p>
      </w:sdtContent>
    </w:sdt>
    <w:p w14:paraId="4588B6CE" w14:textId="05187545" w:rsidR="00315472" w:rsidRPr="00990779" w:rsidRDefault="00990779" w:rsidP="00643294">
      <w:pPr>
        <w:pStyle w:val="EAHeading1"/>
        <w:numPr>
          <w:ilvl w:val="0"/>
          <w:numId w:val="0"/>
        </w:numPr>
        <w:spacing w:line="240" w:lineRule="auto"/>
        <w:jc w:val="center"/>
        <w:rPr>
          <w:lang w:val="sr-Latn-ME"/>
        </w:rPr>
      </w:pPr>
      <w:bookmarkStart w:id="0" w:name="_Toc47432102"/>
      <w:r>
        <w:lastRenderedPageBreak/>
        <w:t>Sadržaj</w:t>
      </w:r>
      <w:bookmarkEnd w:id="0"/>
    </w:p>
    <w:bookmarkStart w:id="1" w:name="_Toc438472247" w:displacedByCustomXml="next"/>
    <w:sdt>
      <w:sdtPr>
        <w:rPr>
          <w:rFonts w:ascii="Corbel" w:eastAsia="Times New Roman" w:hAnsi="Corbel" w:cs="Times New Roman"/>
          <w:color w:val="auto"/>
          <w:sz w:val="22"/>
          <w:szCs w:val="24"/>
          <w:lang w:val="en-GB" w:eastAsia="en-GB"/>
        </w:rPr>
        <w:id w:val="-657840188"/>
        <w:docPartObj>
          <w:docPartGallery w:val="Table of Contents"/>
          <w:docPartUnique/>
        </w:docPartObj>
      </w:sdtPr>
      <w:sdtEndPr>
        <w:rPr>
          <w:b/>
          <w:bCs/>
          <w:noProof/>
          <w:color w:val="002060"/>
        </w:rPr>
      </w:sdtEndPr>
      <w:sdtContent>
        <w:p w14:paraId="7C4E437E" w14:textId="740C9FFE" w:rsidR="006005BD" w:rsidRPr="00DB0FC6" w:rsidRDefault="006005BD" w:rsidP="006005BD">
          <w:pPr>
            <w:pStyle w:val="TOCHeading"/>
            <w:rPr>
              <w:color w:val="auto"/>
            </w:rPr>
          </w:pPr>
          <w:r w:rsidRPr="006005BD">
            <w:rPr>
              <w:color w:val="002060"/>
            </w:rPr>
            <w:fldChar w:fldCharType="begin"/>
          </w:r>
          <w:r w:rsidRPr="006005BD">
            <w:rPr>
              <w:color w:val="002060"/>
            </w:rPr>
            <w:instrText xml:space="preserve"> TOC \o "1-3" \h \z \u </w:instrText>
          </w:r>
          <w:r w:rsidRPr="006005BD">
            <w:rPr>
              <w:color w:val="002060"/>
            </w:rPr>
            <w:fldChar w:fldCharType="separate"/>
          </w:r>
        </w:p>
        <w:p w14:paraId="61803899" w14:textId="701C63D1" w:rsidR="006005BD" w:rsidRPr="00DB0FC6" w:rsidRDefault="00986C32">
          <w:pPr>
            <w:pStyle w:val="TOC1"/>
            <w:tabs>
              <w:tab w:val="left" w:pos="440"/>
              <w:tab w:val="right" w:leader="dot" w:pos="9016"/>
            </w:tabs>
            <w:rPr>
              <w:rFonts w:asciiTheme="minorHAnsi" w:eastAsiaTheme="minorEastAsia" w:hAnsiTheme="minorHAnsi" w:cstheme="minorBidi"/>
              <w:noProof/>
              <w:szCs w:val="22"/>
              <w:lang w:val="en-US" w:eastAsia="en-US"/>
            </w:rPr>
          </w:pPr>
          <w:hyperlink w:anchor="_Toc47432104" w:history="1">
            <w:r w:rsidR="006005BD" w:rsidRPr="00DB0FC6">
              <w:rPr>
                <w:rStyle w:val="Hyperlink"/>
                <w:noProof/>
                <w:color w:val="auto"/>
              </w:rPr>
              <w:t>1</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Uvod</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_Toc47432104 \h </w:instrText>
            </w:r>
            <w:r w:rsidR="006005BD" w:rsidRPr="00DB0FC6">
              <w:rPr>
                <w:noProof/>
                <w:webHidden/>
              </w:rPr>
            </w:r>
            <w:r w:rsidR="006005BD" w:rsidRPr="00DB0FC6">
              <w:rPr>
                <w:noProof/>
                <w:webHidden/>
              </w:rPr>
              <w:fldChar w:fldCharType="separate"/>
            </w:r>
            <w:r w:rsidR="006A2D23">
              <w:rPr>
                <w:noProof/>
                <w:webHidden/>
              </w:rPr>
              <w:t>3</w:t>
            </w:r>
            <w:r w:rsidR="006005BD" w:rsidRPr="00DB0FC6">
              <w:rPr>
                <w:noProof/>
                <w:webHidden/>
              </w:rPr>
              <w:fldChar w:fldCharType="end"/>
            </w:r>
          </w:hyperlink>
        </w:p>
        <w:p w14:paraId="0F08414B" w14:textId="2D58940D"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05" w:history="1">
            <w:r w:rsidR="006005BD" w:rsidRPr="00DB0FC6">
              <w:rPr>
                <w:rStyle w:val="Hyperlink"/>
                <w:noProof/>
                <w:color w:val="auto"/>
              </w:rPr>
              <w:t>1.1</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Opseg i svrha dokumenta</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_Toc47432105 \h </w:instrText>
            </w:r>
            <w:r w:rsidR="006005BD" w:rsidRPr="00DB0FC6">
              <w:rPr>
                <w:noProof/>
                <w:webHidden/>
              </w:rPr>
            </w:r>
            <w:r w:rsidR="006005BD" w:rsidRPr="00DB0FC6">
              <w:rPr>
                <w:noProof/>
                <w:webHidden/>
              </w:rPr>
              <w:fldChar w:fldCharType="separate"/>
            </w:r>
            <w:r w:rsidR="006A2D23">
              <w:rPr>
                <w:noProof/>
                <w:webHidden/>
              </w:rPr>
              <w:t>3</w:t>
            </w:r>
            <w:r w:rsidR="006005BD" w:rsidRPr="00DB0FC6">
              <w:rPr>
                <w:noProof/>
                <w:webHidden/>
              </w:rPr>
              <w:fldChar w:fldCharType="end"/>
            </w:r>
          </w:hyperlink>
        </w:p>
        <w:p w14:paraId="4ABD8973" w14:textId="0D2A9B08"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06" w:history="1">
            <w:r w:rsidR="006005BD" w:rsidRPr="00DB0FC6">
              <w:rPr>
                <w:rStyle w:val="Hyperlink"/>
                <w:noProof/>
                <w:color w:val="auto"/>
              </w:rPr>
              <w:t>1.2</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Primjenjivost okvira ESMP tokom izgradnje</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_Toc47432106 \h </w:instrText>
            </w:r>
            <w:r w:rsidR="006005BD" w:rsidRPr="00DB0FC6">
              <w:rPr>
                <w:noProof/>
                <w:webHidden/>
              </w:rPr>
            </w:r>
            <w:r w:rsidR="006005BD" w:rsidRPr="00DB0FC6">
              <w:rPr>
                <w:noProof/>
                <w:webHidden/>
              </w:rPr>
              <w:fldChar w:fldCharType="separate"/>
            </w:r>
            <w:r w:rsidR="006A2D23">
              <w:rPr>
                <w:noProof/>
                <w:webHidden/>
              </w:rPr>
              <w:t>3</w:t>
            </w:r>
            <w:r w:rsidR="006005BD" w:rsidRPr="00DB0FC6">
              <w:rPr>
                <w:noProof/>
                <w:webHidden/>
              </w:rPr>
              <w:fldChar w:fldCharType="end"/>
            </w:r>
          </w:hyperlink>
        </w:p>
        <w:p w14:paraId="644EEB40" w14:textId="70345681"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07" w:history="1">
            <w:r w:rsidR="006005BD" w:rsidRPr="00DB0FC6">
              <w:rPr>
                <w:rStyle w:val="Hyperlink"/>
                <w:noProof/>
                <w:color w:val="auto"/>
              </w:rPr>
              <w:t>1.3</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Obaveze u oblasti životne sredine i društva</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_Toc47432107 \h </w:instrText>
            </w:r>
            <w:r w:rsidR="006005BD" w:rsidRPr="00DB0FC6">
              <w:rPr>
                <w:noProof/>
                <w:webHidden/>
              </w:rPr>
            </w:r>
            <w:r w:rsidR="006005BD" w:rsidRPr="00DB0FC6">
              <w:rPr>
                <w:noProof/>
                <w:webHidden/>
              </w:rPr>
              <w:fldChar w:fldCharType="separate"/>
            </w:r>
            <w:r w:rsidR="006A2D23">
              <w:rPr>
                <w:noProof/>
                <w:webHidden/>
              </w:rPr>
              <w:t>3</w:t>
            </w:r>
            <w:r w:rsidR="006005BD" w:rsidRPr="00DB0FC6">
              <w:rPr>
                <w:noProof/>
                <w:webHidden/>
              </w:rPr>
              <w:fldChar w:fldCharType="end"/>
            </w:r>
          </w:hyperlink>
        </w:p>
        <w:p w14:paraId="42A3D45C" w14:textId="247B58F8"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08" w:history="1">
            <w:r w:rsidR="006005BD" w:rsidRPr="00DB0FC6">
              <w:rPr>
                <w:rStyle w:val="Hyperlink"/>
                <w:noProof/>
                <w:color w:val="auto"/>
              </w:rPr>
              <w:t>1.4</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Upravljanje dokumentom</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_Toc47432108 \h </w:instrText>
            </w:r>
            <w:r w:rsidR="006005BD" w:rsidRPr="00DB0FC6">
              <w:rPr>
                <w:noProof/>
                <w:webHidden/>
              </w:rPr>
            </w:r>
            <w:r w:rsidR="006005BD" w:rsidRPr="00DB0FC6">
              <w:rPr>
                <w:noProof/>
                <w:webHidden/>
              </w:rPr>
              <w:fldChar w:fldCharType="separate"/>
            </w:r>
            <w:r w:rsidR="006A2D23">
              <w:rPr>
                <w:noProof/>
                <w:webHidden/>
              </w:rPr>
              <w:t>3</w:t>
            </w:r>
            <w:r w:rsidR="006005BD" w:rsidRPr="00DB0FC6">
              <w:rPr>
                <w:noProof/>
                <w:webHidden/>
              </w:rPr>
              <w:fldChar w:fldCharType="end"/>
            </w:r>
          </w:hyperlink>
        </w:p>
        <w:p w14:paraId="2216ACA8" w14:textId="41792138" w:rsidR="006005BD" w:rsidRPr="00DB0FC6" w:rsidRDefault="00986C32">
          <w:pPr>
            <w:pStyle w:val="TOC1"/>
            <w:tabs>
              <w:tab w:val="left" w:pos="440"/>
              <w:tab w:val="right" w:leader="dot" w:pos="9016"/>
            </w:tabs>
            <w:rPr>
              <w:rFonts w:asciiTheme="minorHAnsi" w:eastAsiaTheme="minorEastAsia" w:hAnsiTheme="minorHAnsi" w:cstheme="minorBidi"/>
              <w:noProof/>
              <w:szCs w:val="22"/>
              <w:lang w:val="en-US" w:eastAsia="en-US"/>
            </w:rPr>
          </w:pPr>
          <w:hyperlink w:anchor="_Toc47432109" w:history="1">
            <w:r w:rsidR="006005BD" w:rsidRPr="00DB0FC6">
              <w:rPr>
                <w:rStyle w:val="Hyperlink"/>
                <w:noProof/>
                <w:color w:val="auto"/>
              </w:rPr>
              <w:t>2</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Standardi u oblasti životne sredine, društva, zdravlja i bezbjednosti</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_Toc47432109 \h </w:instrText>
            </w:r>
            <w:r w:rsidR="006005BD" w:rsidRPr="00DB0FC6">
              <w:rPr>
                <w:noProof/>
                <w:webHidden/>
              </w:rPr>
            </w:r>
            <w:r w:rsidR="006005BD" w:rsidRPr="00DB0FC6">
              <w:rPr>
                <w:noProof/>
                <w:webHidden/>
              </w:rPr>
              <w:fldChar w:fldCharType="separate"/>
            </w:r>
            <w:r w:rsidR="006A2D23">
              <w:rPr>
                <w:noProof/>
                <w:webHidden/>
              </w:rPr>
              <w:t>4</w:t>
            </w:r>
            <w:r w:rsidR="006005BD" w:rsidRPr="00DB0FC6">
              <w:rPr>
                <w:noProof/>
                <w:webHidden/>
              </w:rPr>
              <w:fldChar w:fldCharType="end"/>
            </w:r>
          </w:hyperlink>
        </w:p>
        <w:p w14:paraId="5AEA7DB3" w14:textId="0B524473"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10" w:history="1">
            <w:r w:rsidR="006005BD" w:rsidRPr="00DB0FC6">
              <w:rPr>
                <w:rStyle w:val="Hyperlink"/>
                <w:noProof/>
                <w:color w:val="auto"/>
              </w:rPr>
              <w:t>2.1</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Pregled</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_Toc47432110 \h </w:instrText>
            </w:r>
            <w:r w:rsidR="006005BD" w:rsidRPr="00DB0FC6">
              <w:rPr>
                <w:noProof/>
                <w:webHidden/>
              </w:rPr>
            </w:r>
            <w:r w:rsidR="006005BD" w:rsidRPr="00DB0FC6">
              <w:rPr>
                <w:noProof/>
                <w:webHidden/>
              </w:rPr>
              <w:fldChar w:fldCharType="separate"/>
            </w:r>
            <w:r w:rsidR="006A2D23">
              <w:rPr>
                <w:noProof/>
                <w:webHidden/>
              </w:rPr>
              <w:t>4</w:t>
            </w:r>
            <w:r w:rsidR="006005BD" w:rsidRPr="00DB0FC6">
              <w:rPr>
                <w:noProof/>
                <w:webHidden/>
              </w:rPr>
              <w:fldChar w:fldCharType="end"/>
            </w:r>
          </w:hyperlink>
        </w:p>
        <w:p w14:paraId="70E51F9B" w14:textId="452444CA"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11" w:history="1">
            <w:r w:rsidR="006005BD" w:rsidRPr="00DB0FC6">
              <w:rPr>
                <w:rStyle w:val="Hyperlink"/>
                <w:noProof/>
                <w:color w:val="auto"/>
              </w:rPr>
              <w:t>2.2</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Nacionalno zakonodavstvo</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_Toc47432111 \h </w:instrText>
            </w:r>
            <w:r w:rsidR="006005BD" w:rsidRPr="00DB0FC6">
              <w:rPr>
                <w:noProof/>
                <w:webHidden/>
              </w:rPr>
            </w:r>
            <w:r w:rsidR="006005BD" w:rsidRPr="00DB0FC6">
              <w:rPr>
                <w:noProof/>
                <w:webHidden/>
              </w:rPr>
              <w:fldChar w:fldCharType="separate"/>
            </w:r>
            <w:r w:rsidR="006A2D23">
              <w:rPr>
                <w:noProof/>
                <w:webHidden/>
              </w:rPr>
              <w:t>4</w:t>
            </w:r>
            <w:r w:rsidR="006005BD" w:rsidRPr="00DB0FC6">
              <w:rPr>
                <w:noProof/>
                <w:webHidden/>
              </w:rPr>
              <w:fldChar w:fldCharType="end"/>
            </w:r>
          </w:hyperlink>
        </w:p>
        <w:p w14:paraId="20FA6683" w14:textId="2CFE3842"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12" w:history="1">
            <w:r w:rsidR="006005BD" w:rsidRPr="00DB0FC6">
              <w:rPr>
                <w:rStyle w:val="Hyperlink"/>
                <w:noProof/>
                <w:color w:val="auto"/>
              </w:rPr>
              <w:t>2.3</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Međunarodni standardi</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_Toc47432112 \h </w:instrText>
            </w:r>
            <w:r w:rsidR="006005BD" w:rsidRPr="00DB0FC6">
              <w:rPr>
                <w:noProof/>
                <w:webHidden/>
              </w:rPr>
            </w:r>
            <w:r w:rsidR="006005BD" w:rsidRPr="00DB0FC6">
              <w:rPr>
                <w:noProof/>
                <w:webHidden/>
              </w:rPr>
              <w:fldChar w:fldCharType="separate"/>
            </w:r>
            <w:r w:rsidR="006A2D23">
              <w:rPr>
                <w:noProof/>
                <w:webHidden/>
              </w:rPr>
              <w:t>4</w:t>
            </w:r>
            <w:r w:rsidR="006005BD" w:rsidRPr="00DB0FC6">
              <w:rPr>
                <w:noProof/>
                <w:webHidden/>
              </w:rPr>
              <w:fldChar w:fldCharType="end"/>
            </w:r>
          </w:hyperlink>
        </w:p>
        <w:p w14:paraId="413B63F7" w14:textId="1BFED527" w:rsidR="006005BD" w:rsidRPr="00DB0FC6" w:rsidRDefault="00986C32">
          <w:pPr>
            <w:pStyle w:val="TOC1"/>
            <w:tabs>
              <w:tab w:val="left" w:pos="440"/>
              <w:tab w:val="right" w:leader="dot" w:pos="9016"/>
            </w:tabs>
            <w:rPr>
              <w:rFonts w:asciiTheme="minorHAnsi" w:eastAsiaTheme="minorEastAsia" w:hAnsiTheme="minorHAnsi" w:cstheme="minorBidi"/>
              <w:noProof/>
              <w:szCs w:val="22"/>
              <w:lang w:val="en-US" w:eastAsia="en-US"/>
            </w:rPr>
          </w:pPr>
          <w:hyperlink w:anchor="_Toc47432113" w:history="1">
            <w:r w:rsidR="006005BD" w:rsidRPr="00DB0FC6">
              <w:rPr>
                <w:rStyle w:val="Hyperlink"/>
                <w:noProof/>
                <w:color w:val="auto"/>
              </w:rPr>
              <w:t>3</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Planovi upravljanja životnom sredinom i društvenim pitanjima</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_Toc47432113 \h </w:instrText>
            </w:r>
            <w:r w:rsidR="006005BD" w:rsidRPr="00DB0FC6">
              <w:rPr>
                <w:noProof/>
                <w:webHidden/>
              </w:rPr>
            </w:r>
            <w:r w:rsidR="006005BD" w:rsidRPr="00DB0FC6">
              <w:rPr>
                <w:noProof/>
                <w:webHidden/>
              </w:rPr>
              <w:fldChar w:fldCharType="separate"/>
            </w:r>
            <w:r w:rsidR="006A2D23">
              <w:rPr>
                <w:noProof/>
                <w:webHidden/>
              </w:rPr>
              <w:t>5</w:t>
            </w:r>
            <w:r w:rsidR="006005BD" w:rsidRPr="00DB0FC6">
              <w:rPr>
                <w:noProof/>
                <w:webHidden/>
              </w:rPr>
              <w:fldChar w:fldCharType="end"/>
            </w:r>
          </w:hyperlink>
        </w:p>
        <w:p w14:paraId="1E76D34C" w14:textId="3F18D6BA"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14" w:history="1">
            <w:r w:rsidR="006005BD" w:rsidRPr="00DB0FC6">
              <w:rPr>
                <w:rStyle w:val="Hyperlink"/>
                <w:noProof/>
                <w:color w:val="auto"/>
              </w:rPr>
              <w:t>3.1</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Specifični planovi upravljanja</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_Toc47432114 \h </w:instrText>
            </w:r>
            <w:r w:rsidR="006005BD" w:rsidRPr="00DB0FC6">
              <w:rPr>
                <w:noProof/>
                <w:webHidden/>
              </w:rPr>
            </w:r>
            <w:r w:rsidR="006005BD" w:rsidRPr="00DB0FC6">
              <w:rPr>
                <w:noProof/>
                <w:webHidden/>
              </w:rPr>
              <w:fldChar w:fldCharType="separate"/>
            </w:r>
            <w:r w:rsidR="006A2D23">
              <w:rPr>
                <w:noProof/>
                <w:webHidden/>
              </w:rPr>
              <w:t>5</w:t>
            </w:r>
            <w:r w:rsidR="006005BD" w:rsidRPr="00DB0FC6">
              <w:rPr>
                <w:noProof/>
                <w:webHidden/>
              </w:rPr>
              <w:fldChar w:fldCharType="end"/>
            </w:r>
          </w:hyperlink>
        </w:p>
        <w:p w14:paraId="4F94D8E9" w14:textId="110F2F79"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15" w:history="1">
            <w:r w:rsidR="006005BD" w:rsidRPr="00DB0FC6">
              <w:rPr>
                <w:rStyle w:val="Hyperlink"/>
                <w:noProof/>
                <w:color w:val="auto"/>
              </w:rPr>
              <w:t>3.2</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Veza sa internim sistemima UZS</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_Toc47432115 \h </w:instrText>
            </w:r>
            <w:r w:rsidR="006005BD" w:rsidRPr="00DB0FC6">
              <w:rPr>
                <w:noProof/>
                <w:webHidden/>
              </w:rPr>
            </w:r>
            <w:r w:rsidR="006005BD" w:rsidRPr="00DB0FC6">
              <w:rPr>
                <w:noProof/>
                <w:webHidden/>
              </w:rPr>
              <w:fldChar w:fldCharType="separate"/>
            </w:r>
            <w:r w:rsidR="006A2D23">
              <w:rPr>
                <w:noProof/>
                <w:webHidden/>
              </w:rPr>
              <w:t>5</w:t>
            </w:r>
            <w:r w:rsidR="006005BD" w:rsidRPr="00DB0FC6">
              <w:rPr>
                <w:noProof/>
                <w:webHidden/>
              </w:rPr>
              <w:fldChar w:fldCharType="end"/>
            </w:r>
          </w:hyperlink>
        </w:p>
        <w:p w14:paraId="1C52355E" w14:textId="342C0065" w:rsidR="006005BD" w:rsidRPr="00DB0FC6" w:rsidRDefault="00986C32">
          <w:pPr>
            <w:pStyle w:val="TOC1"/>
            <w:tabs>
              <w:tab w:val="left" w:pos="440"/>
              <w:tab w:val="right" w:leader="dot" w:pos="9016"/>
            </w:tabs>
            <w:rPr>
              <w:rFonts w:asciiTheme="minorHAnsi" w:eastAsiaTheme="minorEastAsia" w:hAnsiTheme="minorHAnsi" w:cstheme="minorBidi"/>
              <w:noProof/>
              <w:szCs w:val="22"/>
              <w:lang w:val="en-US" w:eastAsia="en-US"/>
            </w:rPr>
          </w:pPr>
          <w:hyperlink w:anchor="_Toc47432116" w:history="1">
            <w:r w:rsidR="006005BD" w:rsidRPr="00DB0FC6">
              <w:rPr>
                <w:rStyle w:val="Hyperlink"/>
                <w:noProof/>
                <w:color w:val="auto"/>
              </w:rPr>
              <w:t>4</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Uloge, odgovornosti i nadležnosti</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_Toc47432116 \h </w:instrText>
            </w:r>
            <w:r w:rsidR="006005BD" w:rsidRPr="00DB0FC6">
              <w:rPr>
                <w:noProof/>
                <w:webHidden/>
              </w:rPr>
            </w:r>
            <w:r w:rsidR="006005BD" w:rsidRPr="00DB0FC6">
              <w:rPr>
                <w:noProof/>
                <w:webHidden/>
              </w:rPr>
              <w:fldChar w:fldCharType="separate"/>
            </w:r>
            <w:r w:rsidR="006A2D23">
              <w:rPr>
                <w:noProof/>
                <w:webHidden/>
              </w:rPr>
              <w:t>6</w:t>
            </w:r>
            <w:r w:rsidR="006005BD" w:rsidRPr="00DB0FC6">
              <w:rPr>
                <w:noProof/>
                <w:webHidden/>
              </w:rPr>
              <w:fldChar w:fldCharType="end"/>
            </w:r>
          </w:hyperlink>
        </w:p>
        <w:p w14:paraId="18D61F02" w14:textId="0C2ED6E1" w:rsidR="006005BD" w:rsidRPr="00DB0FC6" w:rsidRDefault="00986C32">
          <w:pPr>
            <w:pStyle w:val="TOC1"/>
            <w:tabs>
              <w:tab w:val="left" w:pos="440"/>
              <w:tab w:val="right" w:leader="dot" w:pos="9016"/>
            </w:tabs>
            <w:rPr>
              <w:rFonts w:asciiTheme="minorHAnsi" w:eastAsiaTheme="minorEastAsia" w:hAnsiTheme="minorHAnsi" w:cstheme="minorBidi"/>
              <w:noProof/>
              <w:szCs w:val="22"/>
              <w:lang w:val="en-US" w:eastAsia="en-US"/>
            </w:rPr>
          </w:pPr>
          <w:hyperlink w:anchor="_Toc47432117" w:history="1">
            <w:r w:rsidR="006005BD" w:rsidRPr="00DB0FC6">
              <w:rPr>
                <w:rStyle w:val="Hyperlink"/>
                <w:noProof/>
                <w:color w:val="auto"/>
              </w:rPr>
              <w:t>5</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Aktivnosti ublažavanja, upravljanja, monitoringa i verifikacije</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_Toc47432117 \h </w:instrText>
            </w:r>
            <w:r w:rsidR="006005BD" w:rsidRPr="00DB0FC6">
              <w:rPr>
                <w:noProof/>
                <w:webHidden/>
              </w:rPr>
            </w:r>
            <w:r w:rsidR="006005BD" w:rsidRPr="00DB0FC6">
              <w:rPr>
                <w:noProof/>
                <w:webHidden/>
              </w:rPr>
              <w:fldChar w:fldCharType="separate"/>
            </w:r>
            <w:r w:rsidR="006A2D23">
              <w:rPr>
                <w:noProof/>
                <w:webHidden/>
              </w:rPr>
              <w:t>7</w:t>
            </w:r>
            <w:r w:rsidR="006005BD" w:rsidRPr="00DB0FC6">
              <w:rPr>
                <w:noProof/>
                <w:webHidden/>
              </w:rPr>
              <w:fldChar w:fldCharType="end"/>
            </w:r>
          </w:hyperlink>
        </w:p>
        <w:p w14:paraId="69704A9E" w14:textId="2C2DC4F3"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18" w:history="1">
            <w:r w:rsidR="006005BD" w:rsidRPr="00DB0FC6">
              <w:rPr>
                <w:rStyle w:val="Hyperlink"/>
                <w:noProof/>
                <w:color w:val="auto"/>
              </w:rPr>
              <w:t>5.1</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Aktivnosti ublažavanja i upravljanja</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_Toc47432118 \h </w:instrText>
            </w:r>
            <w:r w:rsidR="006005BD" w:rsidRPr="00DB0FC6">
              <w:rPr>
                <w:noProof/>
                <w:webHidden/>
              </w:rPr>
            </w:r>
            <w:r w:rsidR="006005BD" w:rsidRPr="00DB0FC6">
              <w:rPr>
                <w:noProof/>
                <w:webHidden/>
              </w:rPr>
              <w:fldChar w:fldCharType="separate"/>
            </w:r>
            <w:r w:rsidR="006A2D23">
              <w:rPr>
                <w:noProof/>
                <w:webHidden/>
              </w:rPr>
              <w:t>7</w:t>
            </w:r>
            <w:r w:rsidR="006005BD" w:rsidRPr="00DB0FC6">
              <w:rPr>
                <w:noProof/>
                <w:webHidden/>
              </w:rPr>
              <w:fldChar w:fldCharType="end"/>
            </w:r>
          </w:hyperlink>
        </w:p>
        <w:p w14:paraId="13EB86C3" w14:textId="7EF4881F"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19" w:history="1">
            <w:r w:rsidR="006005BD" w:rsidRPr="00DB0FC6">
              <w:rPr>
                <w:rStyle w:val="Hyperlink"/>
                <w:noProof/>
                <w:color w:val="auto"/>
              </w:rPr>
              <w:t>5.2</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Aktivnosti monitoringa životne sredine i društvenih pitanja</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_Toc47432119 \h </w:instrText>
            </w:r>
            <w:r w:rsidR="006005BD" w:rsidRPr="00DB0FC6">
              <w:rPr>
                <w:noProof/>
                <w:webHidden/>
              </w:rPr>
            </w:r>
            <w:r w:rsidR="006005BD" w:rsidRPr="00DB0FC6">
              <w:rPr>
                <w:noProof/>
                <w:webHidden/>
              </w:rPr>
              <w:fldChar w:fldCharType="separate"/>
            </w:r>
            <w:r w:rsidR="006A2D23">
              <w:rPr>
                <w:noProof/>
                <w:webHidden/>
              </w:rPr>
              <w:t>7</w:t>
            </w:r>
            <w:r w:rsidR="006005BD" w:rsidRPr="00DB0FC6">
              <w:rPr>
                <w:noProof/>
                <w:webHidden/>
              </w:rPr>
              <w:fldChar w:fldCharType="end"/>
            </w:r>
          </w:hyperlink>
        </w:p>
        <w:p w14:paraId="4D9DA7E1" w14:textId="3E975287"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20" w:history="1">
            <w:r w:rsidR="006005BD" w:rsidRPr="00DB0FC6">
              <w:rPr>
                <w:rStyle w:val="Hyperlink"/>
                <w:noProof/>
                <w:color w:val="auto"/>
              </w:rPr>
              <w:t>5.3</w:t>
            </w:r>
            <w:r w:rsidR="006005BD" w:rsidRPr="00DB0FC6">
              <w:rPr>
                <w:rFonts w:asciiTheme="minorHAnsi" w:eastAsiaTheme="minorEastAsia" w:hAnsiTheme="minorHAnsi" w:cstheme="minorBidi"/>
                <w:noProof/>
                <w:szCs w:val="22"/>
                <w:lang w:val="en-US" w:eastAsia="en-US"/>
              </w:rPr>
              <w:tab/>
            </w:r>
            <w:r w:rsidR="006005BD" w:rsidRPr="00DB0FC6">
              <w:rPr>
                <w:rStyle w:val="Hyperlink"/>
                <w:rFonts w:cstheme="majorHAnsi"/>
                <w:noProof/>
                <w:color w:val="auto"/>
                <w:lang w:val="en-US"/>
              </w:rPr>
              <w:t xml:space="preserve">Monitoring, </w:t>
            </w:r>
            <w:r w:rsidR="006005BD" w:rsidRPr="00DB0FC6">
              <w:rPr>
                <w:rStyle w:val="Hyperlink"/>
                <w:noProof/>
                <w:color w:val="auto"/>
              </w:rPr>
              <w:t>verifikacija i postupak revizije</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_Toc47432120 \h </w:instrText>
            </w:r>
            <w:r w:rsidR="006005BD" w:rsidRPr="00DB0FC6">
              <w:rPr>
                <w:noProof/>
                <w:webHidden/>
              </w:rPr>
            </w:r>
            <w:r w:rsidR="006005BD" w:rsidRPr="00DB0FC6">
              <w:rPr>
                <w:noProof/>
                <w:webHidden/>
              </w:rPr>
              <w:fldChar w:fldCharType="separate"/>
            </w:r>
            <w:r w:rsidR="006A2D23">
              <w:rPr>
                <w:noProof/>
                <w:webHidden/>
              </w:rPr>
              <w:t>7</w:t>
            </w:r>
            <w:r w:rsidR="006005BD" w:rsidRPr="00DB0FC6">
              <w:rPr>
                <w:noProof/>
                <w:webHidden/>
              </w:rPr>
              <w:fldChar w:fldCharType="end"/>
            </w:r>
          </w:hyperlink>
        </w:p>
        <w:p w14:paraId="343E2FB1" w14:textId="698175E7"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21" w:history="1">
            <w:r w:rsidR="006005BD" w:rsidRPr="00DB0FC6">
              <w:rPr>
                <w:rStyle w:val="Hyperlink"/>
                <w:noProof/>
                <w:color w:val="auto"/>
              </w:rPr>
              <w:t>5.4</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lang w:val="sr-Latn-ME"/>
              </w:rPr>
              <w:t>Ključni indikatori učinka</w:t>
            </w:r>
            <w:r w:rsidR="006005BD" w:rsidRPr="00DB0FC6">
              <w:rPr>
                <w:rStyle w:val="Hyperlink"/>
                <w:noProof/>
                <w:color w:val="auto"/>
              </w:rPr>
              <w:t xml:space="preserve"> (KPI)</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_Toc47432121 \h </w:instrText>
            </w:r>
            <w:r w:rsidR="006005BD" w:rsidRPr="00DB0FC6">
              <w:rPr>
                <w:noProof/>
                <w:webHidden/>
              </w:rPr>
            </w:r>
            <w:r w:rsidR="006005BD" w:rsidRPr="00DB0FC6">
              <w:rPr>
                <w:noProof/>
                <w:webHidden/>
              </w:rPr>
              <w:fldChar w:fldCharType="separate"/>
            </w:r>
            <w:r w:rsidR="006A2D23">
              <w:rPr>
                <w:noProof/>
                <w:webHidden/>
              </w:rPr>
              <w:t>8</w:t>
            </w:r>
            <w:r w:rsidR="006005BD" w:rsidRPr="00DB0FC6">
              <w:rPr>
                <w:noProof/>
                <w:webHidden/>
              </w:rPr>
              <w:fldChar w:fldCharType="end"/>
            </w:r>
          </w:hyperlink>
        </w:p>
        <w:p w14:paraId="50B861AE" w14:textId="3CA4D5D0"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22" w:history="1">
            <w:r w:rsidR="006005BD" w:rsidRPr="00DB0FC6">
              <w:rPr>
                <w:rStyle w:val="Hyperlink"/>
                <w:noProof/>
                <w:color w:val="auto"/>
              </w:rPr>
              <w:t>5.5</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Interna revizija Izvođača radova</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_Toc47432122 \h </w:instrText>
            </w:r>
            <w:r w:rsidR="006005BD" w:rsidRPr="00DB0FC6">
              <w:rPr>
                <w:noProof/>
                <w:webHidden/>
              </w:rPr>
            </w:r>
            <w:r w:rsidR="006005BD" w:rsidRPr="00DB0FC6">
              <w:rPr>
                <w:noProof/>
                <w:webHidden/>
              </w:rPr>
              <w:fldChar w:fldCharType="separate"/>
            </w:r>
            <w:r w:rsidR="006A2D23">
              <w:rPr>
                <w:noProof/>
                <w:webHidden/>
              </w:rPr>
              <w:t>8</w:t>
            </w:r>
            <w:r w:rsidR="006005BD" w:rsidRPr="00DB0FC6">
              <w:rPr>
                <w:noProof/>
                <w:webHidden/>
              </w:rPr>
              <w:fldChar w:fldCharType="end"/>
            </w:r>
          </w:hyperlink>
        </w:p>
        <w:p w14:paraId="4C883BE2" w14:textId="3AEF0153" w:rsidR="006005BD" w:rsidRPr="00DB0FC6" w:rsidRDefault="00986C32">
          <w:pPr>
            <w:pStyle w:val="TOC1"/>
            <w:tabs>
              <w:tab w:val="left" w:pos="440"/>
              <w:tab w:val="right" w:leader="dot" w:pos="9016"/>
            </w:tabs>
            <w:rPr>
              <w:rFonts w:asciiTheme="minorHAnsi" w:eastAsiaTheme="minorEastAsia" w:hAnsiTheme="minorHAnsi" w:cstheme="minorBidi"/>
              <w:noProof/>
              <w:szCs w:val="22"/>
              <w:lang w:val="en-US" w:eastAsia="en-US"/>
            </w:rPr>
          </w:pPr>
          <w:hyperlink w:anchor="_Toc47432123" w:history="1">
            <w:r w:rsidR="006005BD" w:rsidRPr="00DB0FC6">
              <w:rPr>
                <w:rStyle w:val="Hyperlink"/>
                <w:noProof/>
                <w:color w:val="auto"/>
              </w:rPr>
              <w:t>6</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lang w:val="sr-Latn-ME"/>
              </w:rPr>
              <w:t xml:space="preserve">Detaljni plan upravljanja i monitoringa životnom sredinom i društvenim pitanjima </w:t>
            </w:r>
            <w:r w:rsidR="006005BD" w:rsidRPr="00DB0FC6">
              <w:rPr>
                <w:rStyle w:val="Hyperlink"/>
                <w:noProof/>
                <w:color w:val="auto"/>
              </w:rPr>
              <w:t>(ESMMP)</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_Toc47432123 \h </w:instrText>
            </w:r>
            <w:r w:rsidR="006005BD" w:rsidRPr="00DB0FC6">
              <w:rPr>
                <w:noProof/>
                <w:webHidden/>
              </w:rPr>
            </w:r>
            <w:r w:rsidR="006005BD" w:rsidRPr="00DB0FC6">
              <w:rPr>
                <w:noProof/>
                <w:webHidden/>
              </w:rPr>
              <w:fldChar w:fldCharType="separate"/>
            </w:r>
            <w:r w:rsidR="006A2D23">
              <w:rPr>
                <w:noProof/>
                <w:webHidden/>
              </w:rPr>
              <w:t>9</w:t>
            </w:r>
            <w:r w:rsidR="006005BD" w:rsidRPr="00DB0FC6">
              <w:rPr>
                <w:noProof/>
                <w:webHidden/>
              </w:rPr>
              <w:fldChar w:fldCharType="end"/>
            </w:r>
          </w:hyperlink>
        </w:p>
        <w:p w14:paraId="216E279E" w14:textId="2D638706"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24" w:history="1">
            <w:r w:rsidR="006005BD" w:rsidRPr="00DB0FC6">
              <w:rPr>
                <w:rStyle w:val="Hyperlink"/>
                <w:noProof/>
                <w:color w:val="auto"/>
              </w:rPr>
              <w:t>6.1</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Uvod</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_Toc47432124 \h </w:instrText>
            </w:r>
            <w:r w:rsidR="006005BD" w:rsidRPr="00DB0FC6">
              <w:rPr>
                <w:noProof/>
                <w:webHidden/>
              </w:rPr>
            </w:r>
            <w:r w:rsidR="006005BD" w:rsidRPr="00DB0FC6">
              <w:rPr>
                <w:noProof/>
                <w:webHidden/>
              </w:rPr>
              <w:fldChar w:fldCharType="separate"/>
            </w:r>
            <w:r w:rsidR="006A2D23">
              <w:rPr>
                <w:noProof/>
                <w:webHidden/>
              </w:rPr>
              <w:t>9</w:t>
            </w:r>
            <w:r w:rsidR="006005BD" w:rsidRPr="00DB0FC6">
              <w:rPr>
                <w:noProof/>
                <w:webHidden/>
              </w:rPr>
              <w:fldChar w:fldCharType="end"/>
            </w:r>
          </w:hyperlink>
        </w:p>
        <w:p w14:paraId="19F29C10" w14:textId="4DEF6C6C"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25" w:history="1">
            <w:r w:rsidR="006005BD" w:rsidRPr="00DB0FC6">
              <w:rPr>
                <w:rStyle w:val="Hyperlink"/>
                <w:noProof/>
                <w:color w:val="auto"/>
              </w:rPr>
              <w:t>6.2</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Obim ESMMP</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_Toc47432125 \h </w:instrText>
            </w:r>
            <w:r w:rsidR="006005BD" w:rsidRPr="00DB0FC6">
              <w:rPr>
                <w:noProof/>
                <w:webHidden/>
              </w:rPr>
            </w:r>
            <w:r w:rsidR="006005BD" w:rsidRPr="00DB0FC6">
              <w:rPr>
                <w:noProof/>
                <w:webHidden/>
              </w:rPr>
              <w:fldChar w:fldCharType="separate"/>
            </w:r>
            <w:r w:rsidR="006A2D23">
              <w:rPr>
                <w:noProof/>
                <w:webHidden/>
              </w:rPr>
              <w:t>9</w:t>
            </w:r>
            <w:r w:rsidR="006005BD" w:rsidRPr="00DB0FC6">
              <w:rPr>
                <w:noProof/>
                <w:webHidden/>
              </w:rPr>
              <w:fldChar w:fldCharType="end"/>
            </w:r>
          </w:hyperlink>
        </w:p>
        <w:p w14:paraId="0B59C61E" w14:textId="4CC36EE6"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26" w:history="1">
            <w:r w:rsidR="006005BD" w:rsidRPr="00DB0FC6">
              <w:rPr>
                <w:rStyle w:val="Hyperlink"/>
                <w:noProof/>
                <w:color w:val="auto"/>
              </w:rPr>
              <w:t>6.3</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Uloge i odgovornosti</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_Toc47432126 \h </w:instrText>
            </w:r>
            <w:r w:rsidR="006005BD" w:rsidRPr="00DB0FC6">
              <w:rPr>
                <w:noProof/>
                <w:webHidden/>
              </w:rPr>
            </w:r>
            <w:r w:rsidR="006005BD" w:rsidRPr="00DB0FC6">
              <w:rPr>
                <w:noProof/>
                <w:webHidden/>
              </w:rPr>
              <w:fldChar w:fldCharType="separate"/>
            </w:r>
            <w:r w:rsidR="006A2D23">
              <w:rPr>
                <w:noProof/>
                <w:webHidden/>
              </w:rPr>
              <w:t>9</w:t>
            </w:r>
            <w:r w:rsidR="006005BD" w:rsidRPr="00DB0FC6">
              <w:rPr>
                <w:noProof/>
                <w:webHidden/>
              </w:rPr>
              <w:fldChar w:fldCharType="end"/>
            </w:r>
          </w:hyperlink>
        </w:p>
        <w:p w14:paraId="0E121823" w14:textId="23A020D8"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27" w:history="1">
            <w:r w:rsidR="006005BD" w:rsidRPr="00DB0FC6">
              <w:rPr>
                <w:rStyle w:val="Hyperlink"/>
                <w:noProof/>
                <w:color w:val="auto"/>
              </w:rPr>
              <w:t>6.4</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Upravljanje Izvođača radova</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_Toc47432127 \h </w:instrText>
            </w:r>
            <w:r w:rsidR="006005BD" w:rsidRPr="00DB0FC6">
              <w:rPr>
                <w:noProof/>
                <w:webHidden/>
              </w:rPr>
            </w:r>
            <w:r w:rsidR="006005BD" w:rsidRPr="00DB0FC6">
              <w:rPr>
                <w:noProof/>
                <w:webHidden/>
              </w:rPr>
              <w:fldChar w:fldCharType="separate"/>
            </w:r>
            <w:r w:rsidR="006A2D23">
              <w:rPr>
                <w:noProof/>
                <w:webHidden/>
              </w:rPr>
              <w:t>10</w:t>
            </w:r>
            <w:r w:rsidR="006005BD" w:rsidRPr="00DB0FC6">
              <w:rPr>
                <w:noProof/>
                <w:webHidden/>
              </w:rPr>
              <w:fldChar w:fldCharType="end"/>
            </w:r>
          </w:hyperlink>
        </w:p>
        <w:p w14:paraId="6734A2C5" w14:textId="3F1883ED" w:rsidR="006005BD" w:rsidRPr="00DB0FC6" w:rsidRDefault="00986C32">
          <w:pPr>
            <w:pStyle w:val="TOC1"/>
            <w:tabs>
              <w:tab w:val="left" w:pos="660"/>
              <w:tab w:val="right" w:leader="dot" w:pos="9016"/>
            </w:tabs>
            <w:rPr>
              <w:rFonts w:asciiTheme="minorHAnsi" w:eastAsiaTheme="minorEastAsia" w:hAnsiTheme="minorHAnsi" w:cstheme="minorBidi"/>
              <w:noProof/>
              <w:szCs w:val="22"/>
              <w:lang w:val="en-US" w:eastAsia="en-US"/>
            </w:rPr>
          </w:pPr>
          <w:hyperlink w:anchor="_Toc47432128" w:history="1">
            <w:r w:rsidR="006005BD" w:rsidRPr="00DB0FC6">
              <w:rPr>
                <w:rStyle w:val="Hyperlink"/>
                <w:noProof/>
                <w:color w:val="auto"/>
              </w:rPr>
              <w:t>6.5</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Planovi u okviru ESMMP</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_Toc47432128 \h </w:instrText>
            </w:r>
            <w:r w:rsidR="006005BD" w:rsidRPr="00DB0FC6">
              <w:rPr>
                <w:noProof/>
                <w:webHidden/>
              </w:rPr>
            </w:r>
            <w:r w:rsidR="006005BD" w:rsidRPr="00DB0FC6">
              <w:rPr>
                <w:noProof/>
                <w:webHidden/>
              </w:rPr>
              <w:fldChar w:fldCharType="separate"/>
            </w:r>
            <w:r w:rsidR="006A2D23">
              <w:rPr>
                <w:noProof/>
                <w:webHidden/>
              </w:rPr>
              <w:t>12</w:t>
            </w:r>
            <w:r w:rsidR="006005BD" w:rsidRPr="00DB0FC6">
              <w:rPr>
                <w:noProof/>
                <w:webHidden/>
              </w:rPr>
              <w:fldChar w:fldCharType="end"/>
            </w:r>
          </w:hyperlink>
        </w:p>
        <w:p w14:paraId="69555846" w14:textId="0B88F5B7" w:rsidR="006005BD" w:rsidRPr="00DB0FC6" w:rsidRDefault="00986C32">
          <w:pPr>
            <w:pStyle w:val="TOC1"/>
            <w:tabs>
              <w:tab w:val="left" w:pos="440"/>
              <w:tab w:val="right" w:leader="dot" w:pos="9016"/>
            </w:tabs>
            <w:rPr>
              <w:rFonts w:asciiTheme="minorHAnsi" w:eastAsiaTheme="minorEastAsia" w:hAnsiTheme="minorHAnsi" w:cstheme="minorBidi"/>
              <w:noProof/>
              <w:szCs w:val="22"/>
              <w:lang w:val="en-US" w:eastAsia="en-US"/>
            </w:rPr>
          </w:pPr>
          <w:hyperlink w:anchor="_Toc47432129" w:history="1">
            <w:r w:rsidR="006005BD" w:rsidRPr="00DB0FC6">
              <w:rPr>
                <w:rStyle w:val="Hyperlink"/>
                <w:noProof/>
                <w:color w:val="auto"/>
              </w:rPr>
              <w:t>7</w:t>
            </w:r>
            <w:r w:rsidR="006005BD" w:rsidRPr="00DB0FC6">
              <w:rPr>
                <w:rFonts w:asciiTheme="minorHAnsi" w:eastAsiaTheme="minorEastAsia" w:hAnsiTheme="minorHAnsi" w:cstheme="minorBidi"/>
                <w:noProof/>
                <w:szCs w:val="22"/>
                <w:lang w:val="en-US" w:eastAsia="en-US"/>
              </w:rPr>
              <w:tab/>
            </w:r>
            <w:r w:rsidR="006005BD" w:rsidRPr="00DB0FC6">
              <w:rPr>
                <w:rStyle w:val="Hyperlink"/>
                <w:noProof/>
                <w:color w:val="auto"/>
              </w:rPr>
              <w:t>Tabele projektnih obaveza</w:t>
            </w:r>
            <w:r w:rsidR="006005BD" w:rsidRPr="00DB0FC6">
              <w:rPr>
                <w:noProof/>
                <w:webHidden/>
              </w:rPr>
              <w:tab/>
            </w:r>
            <w:r w:rsidR="006005BD" w:rsidRPr="00DB0FC6">
              <w:rPr>
                <w:noProof/>
                <w:webHidden/>
              </w:rPr>
              <w:fldChar w:fldCharType="begin"/>
            </w:r>
            <w:r w:rsidR="006005BD" w:rsidRPr="00DB0FC6">
              <w:rPr>
                <w:noProof/>
                <w:webHidden/>
              </w:rPr>
              <w:instrText xml:space="preserve"> PAGEREF _Toc47432129 \h </w:instrText>
            </w:r>
            <w:r w:rsidR="006005BD" w:rsidRPr="00DB0FC6">
              <w:rPr>
                <w:noProof/>
                <w:webHidden/>
              </w:rPr>
            </w:r>
            <w:r w:rsidR="006005BD" w:rsidRPr="00DB0FC6">
              <w:rPr>
                <w:noProof/>
                <w:webHidden/>
              </w:rPr>
              <w:fldChar w:fldCharType="separate"/>
            </w:r>
            <w:r w:rsidR="006A2D23">
              <w:rPr>
                <w:noProof/>
                <w:webHidden/>
              </w:rPr>
              <w:t>13</w:t>
            </w:r>
            <w:r w:rsidR="006005BD" w:rsidRPr="00DB0FC6">
              <w:rPr>
                <w:noProof/>
                <w:webHidden/>
              </w:rPr>
              <w:fldChar w:fldCharType="end"/>
            </w:r>
          </w:hyperlink>
        </w:p>
        <w:p w14:paraId="1C832A1D" w14:textId="0A28672D" w:rsidR="006005BD" w:rsidRPr="006005BD" w:rsidRDefault="006005BD">
          <w:pPr>
            <w:rPr>
              <w:color w:val="002060"/>
            </w:rPr>
          </w:pPr>
          <w:r w:rsidRPr="006005BD">
            <w:rPr>
              <w:b/>
              <w:bCs/>
              <w:noProof/>
              <w:color w:val="002060"/>
            </w:rPr>
            <w:fldChar w:fldCharType="end"/>
          </w:r>
        </w:p>
      </w:sdtContent>
    </w:sdt>
    <w:p w14:paraId="487E8AEB" w14:textId="77777777" w:rsidR="00684167" w:rsidRDefault="00684167">
      <w:pPr>
        <w:spacing w:after="160" w:line="259" w:lineRule="auto"/>
      </w:pPr>
    </w:p>
    <w:p w14:paraId="00FA36C5" w14:textId="4599C0EC" w:rsidR="00684167" w:rsidRPr="00990779" w:rsidRDefault="00684167" w:rsidP="00684167">
      <w:pPr>
        <w:pStyle w:val="TOC1"/>
        <w:tabs>
          <w:tab w:val="left" w:pos="660"/>
          <w:tab w:val="right" w:leader="dot" w:pos="9016"/>
        </w:tabs>
        <w:rPr>
          <w:rFonts w:asciiTheme="minorHAnsi" w:eastAsiaTheme="minorEastAsia" w:hAnsiTheme="minorHAnsi" w:cstheme="minorBidi"/>
          <w:noProof/>
          <w:szCs w:val="22"/>
          <w:lang w:val="en-US" w:eastAsia="en-US"/>
        </w:rPr>
      </w:pPr>
    </w:p>
    <w:p w14:paraId="18F505A6" w14:textId="77777777" w:rsidR="00684167" w:rsidRDefault="00684167">
      <w:pPr>
        <w:spacing w:after="160" w:line="259" w:lineRule="auto"/>
      </w:pPr>
    </w:p>
    <w:p w14:paraId="46F998B2" w14:textId="77777777" w:rsidR="00684167" w:rsidRDefault="00684167">
      <w:pPr>
        <w:spacing w:after="160" w:line="259" w:lineRule="auto"/>
      </w:pPr>
    </w:p>
    <w:p w14:paraId="46DB9D59" w14:textId="0AE67A97" w:rsidR="009A2828" w:rsidRDefault="009A2828">
      <w:pPr>
        <w:spacing w:after="160" w:line="259" w:lineRule="auto"/>
        <w:rPr>
          <w:rFonts w:eastAsiaTheme="majorEastAsia" w:cs="Tahoma"/>
          <w:b/>
          <w:color w:val="00A9E4"/>
          <w:sz w:val="24"/>
          <w:lang w:eastAsia="en-US"/>
        </w:rPr>
      </w:pPr>
      <w:r>
        <w:br w:type="page"/>
      </w:r>
    </w:p>
    <w:p w14:paraId="7D71A550" w14:textId="18E2E9E5" w:rsidR="00315472" w:rsidRDefault="00BE304A" w:rsidP="00643294">
      <w:pPr>
        <w:pStyle w:val="EAHeading1"/>
        <w:numPr>
          <w:ilvl w:val="0"/>
          <w:numId w:val="0"/>
        </w:numPr>
        <w:spacing w:line="240" w:lineRule="auto"/>
        <w:jc w:val="both"/>
      </w:pPr>
      <w:bookmarkStart w:id="2" w:name="_Toc47432032"/>
      <w:bookmarkStart w:id="3" w:name="_Toc47432103"/>
      <w:bookmarkEnd w:id="1"/>
      <w:r>
        <w:t>Spisak skraćenica</w:t>
      </w:r>
      <w:bookmarkEnd w:id="2"/>
      <w:bookmarkEnd w:id="3"/>
    </w:p>
    <w:tbl>
      <w:tblPr>
        <w:tblStyle w:val="EATableStandard"/>
        <w:tblW w:w="8364" w:type="dxa"/>
        <w:tblLook w:val="04A0" w:firstRow="1" w:lastRow="0" w:firstColumn="1" w:lastColumn="0" w:noHBand="0" w:noVBand="1"/>
      </w:tblPr>
      <w:tblGrid>
        <w:gridCol w:w="1142"/>
        <w:gridCol w:w="7222"/>
      </w:tblGrid>
      <w:tr w:rsidR="00315472" w:rsidRPr="006C1B18" w14:paraId="7EA738CA" w14:textId="77777777" w:rsidTr="004B56CA">
        <w:trPr>
          <w:cnfStyle w:val="100000000000" w:firstRow="1" w:lastRow="0" w:firstColumn="0" w:lastColumn="0" w:oddVBand="0" w:evenVBand="0" w:oddHBand="0" w:evenHBand="0" w:firstRowFirstColumn="0" w:firstRowLastColumn="0" w:lastRowFirstColumn="0" w:lastRowLastColumn="0"/>
        </w:trPr>
        <w:tc>
          <w:tcPr>
            <w:tcW w:w="1142" w:type="dxa"/>
          </w:tcPr>
          <w:p w14:paraId="0BDFEDD2" w14:textId="5D03BF69" w:rsidR="00315472" w:rsidRPr="006C1B18" w:rsidRDefault="00BE304A" w:rsidP="00643294">
            <w:pPr>
              <w:pStyle w:val="EANormal"/>
              <w:rPr>
                <w:sz w:val="22"/>
                <w:szCs w:val="22"/>
              </w:rPr>
            </w:pPr>
            <w:r w:rsidRPr="006C1B18">
              <w:rPr>
                <w:sz w:val="22"/>
                <w:szCs w:val="22"/>
              </w:rPr>
              <w:t>Skraćenica</w:t>
            </w:r>
          </w:p>
        </w:tc>
        <w:tc>
          <w:tcPr>
            <w:tcW w:w="7222" w:type="dxa"/>
          </w:tcPr>
          <w:p w14:paraId="28B3393A" w14:textId="01D0A1B1" w:rsidR="00315472" w:rsidRPr="006C1B18" w:rsidRDefault="00BE304A" w:rsidP="00643294">
            <w:pPr>
              <w:pStyle w:val="EANormal"/>
              <w:rPr>
                <w:sz w:val="22"/>
                <w:szCs w:val="22"/>
              </w:rPr>
            </w:pPr>
            <w:r w:rsidRPr="006C1B18">
              <w:rPr>
                <w:sz w:val="22"/>
                <w:szCs w:val="22"/>
              </w:rPr>
              <w:t>Objašnjenje</w:t>
            </w:r>
          </w:p>
        </w:tc>
      </w:tr>
      <w:tr w:rsidR="00496D2C" w:rsidRPr="006C1B18" w14:paraId="5EFB6F51" w14:textId="77777777" w:rsidTr="004B56CA">
        <w:tc>
          <w:tcPr>
            <w:tcW w:w="1142" w:type="dxa"/>
          </w:tcPr>
          <w:p w14:paraId="0AFDE5E4" w14:textId="56F9396B" w:rsidR="00496D2C" w:rsidRPr="006C1B18" w:rsidRDefault="00496D2C" w:rsidP="00643294">
            <w:pPr>
              <w:pStyle w:val="EANormal"/>
              <w:spacing w:before="40" w:after="40"/>
              <w:rPr>
                <w:b/>
                <w:bCs/>
                <w:sz w:val="22"/>
                <w:szCs w:val="22"/>
              </w:rPr>
            </w:pPr>
            <w:r w:rsidRPr="006C1B18">
              <w:rPr>
                <w:b/>
                <w:bCs/>
                <w:sz w:val="22"/>
                <w:szCs w:val="22"/>
              </w:rPr>
              <w:t>C-AQMP</w:t>
            </w:r>
          </w:p>
        </w:tc>
        <w:tc>
          <w:tcPr>
            <w:tcW w:w="7222" w:type="dxa"/>
          </w:tcPr>
          <w:p w14:paraId="4969129A" w14:textId="5B3B076D" w:rsidR="00496D2C" w:rsidRPr="006C1B18" w:rsidRDefault="00496D2C" w:rsidP="0093084B">
            <w:pPr>
              <w:pStyle w:val="EANormal"/>
              <w:spacing w:before="40" w:after="40"/>
              <w:rPr>
                <w:sz w:val="22"/>
                <w:szCs w:val="22"/>
              </w:rPr>
            </w:pPr>
            <w:r w:rsidRPr="006C1B18">
              <w:rPr>
                <w:sz w:val="22"/>
                <w:szCs w:val="22"/>
              </w:rPr>
              <w:t>Plan upravljanja kvalitetom vazduha</w:t>
            </w:r>
          </w:p>
        </w:tc>
      </w:tr>
      <w:tr w:rsidR="00496D2C" w:rsidRPr="006C1B18" w14:paraId="63F8B81D" w14:textId="77777777" w:rsidTr="004B56CA">
        <w:tc>
          <w:tcPr>
            <w:tcW w:w="1142" w:type="dxa"/>
          </w:tcPr>
          <w:p w14:paraId="16B38B85" w14:textId="1B7CE16E" w:rsidR="00496D2C" w:rsidRPr="006C1B18" w:rsidRDefault="00496D2C" w:rsidP="00643294">
            <w:pPr>
              <w:pStyle w:val="EANormal"/>
              <w:spacing w:before="40" w:after="40"/>
              <w:rPr>
                <w:b/>
                <w:bCs/>
                <w:sz w:val="22"/>
                <w:szCs w:val="22"/>
              </w:rPr>
            </w:pPr>
            <w:r w:rsidRPr="006C1B18">
              <w:rPr>
                <w:b/>
                <w:bCs/>
                <w:sz w:val="22"/>
                <w:szCs w:val="22"/>
              </w:rPr>
              <w:t>C-BMP</w:t>
            </w:r>
          </w:p>
        </w:tc>
        <w:tc>
          <w:tcPr>
            <w:tcW w:w="7222" w:type="dxa"/>
          </w:tcPr>
          <w:p w14:paraId="00FC23DE" w14:textId="56BC554C" w:rsidR="00496D2C" w:rsidRPr="006C1B18" w:rsidRDefault="00496D2C" w:rsidP="0093084B">
            <w:pPr>
              <w:pStyle w:val="EANormal"/>
              <w:spacing w:before="40" w:after="40"/>
              <w:rPr>
                <w:sz w:val="22"/>
                <w:szCs w:val="22"/>
              </w:rPr>
            </w:pPr>
            <w:r w:rsidRPr="006C1B18">
              <w:rPr>
                <w:sz w:val="22"/>
                <w:szCs w:val="22"/>
              </w:rPr>
              <w:t>Plan upravljanja biodiverzitetom u toku izgradnje</w:t>
            </w:r>
          </w:p>
        </w:tc>
      </w:tr>
      <w:tr w:rsidR="00175911" w:rsidRPr="006C1B18" w14:paraId="591B9FD5" w14:textId="77777777" w:rsidTr="004B56CA">
        <w:tc>
          <w:tcPr>
            <w:tcW w:w="1142" w:type="dxa"/>
          </w:tcPr>
          <w:p w14:paraId="703A8B9A" w14:textId="2B60735C" w:rsidR="00175911" w:rsidRPr="006C1B18" w:rsidRDefault="00175911" w:rsidP="00643294">
            <w:pPr>
              <w:pStyle w:val="EANormal"/>
              <w:spacing w:before="40" w:after="40"/>
              <w:rPr>
                <w:b/>
                <w:bCs/>
                <w:sz w:val="22"/>
                <w:szCs w:val="22"/>
              </w:rPr>
            </w:pPr>
            <w:r w:rsidRPr="006C1B18">
              <w:rPr>
                <w:b/>
                <w:bCs/>
                <w:sz w:val="22"/>
                <w:szCs w:val="22"/>
              </w:rPr>
              <w:t>C-ESMP</w:t>
            </w:r>
          </w:p>
        </w:tc>
        <w:tc>
          <w:tcPr>
            <w:tcW w:w="7222" w:type="dxa"/>
          </w:tcPr>
          <w:p w14:paraId="110A7448" w14:textId="247D607E" w:rsidR="00175911" w:rsidRPr="006C1B18" w:rsidRDefault="00175911" w:rsidP="0093084B">
            <w:pPr>
              <w:pStyle w:val="EANormal"/>
              <w:spacing w:before="40" w:after="40"/>
              <w:rPr>
                <w:b/>
                <w:sz w:val="22"/>
                <w:szCs w:val="22"/>
              </w:rPr>
            </w:pPr>
            <w:r w:rsidRPr="006C1B18">
              <w:rPr>
                <w:sz w:val="22"/>
                <w:szCs w:val="22"/>
              </w:rPr>
              <w:t xml:space="preserve">Plan za upravljanje životnom sredinom i </w:t>
            </w:r>
            <w:r w:rsidR="0093084B" w:rsidRPr="006C1B18">
              <w:rPr>
                <w:sz w:val="22"/>
                <w:szCs w:val="22"/>
              </w:rPr>
              <w:t>društvenim</w:t>
            </w:r>
            <w:r w:rsidRPr="006C1B18">
              <w:rPr>
                <w:sz w:val="22"/>
                <w:szCs w:val="22"/>
              </w:rPr>
              <w:t xml:space="preserve"> pitanjima tokom izgradnje</w:t>
            </w:r>
          </w:p>
        </w:tc>
      </w:tr>
      <w:tr w:rsidR="00175911" w:rsidRPr="006C1B18" w14:paraId="2B5C6EE6" w14:textId="77777777" w:rsidTr="004B56CA">
        <w:tc>
          <w:tcPr>
            <w:tcW w:w="1142" w:type="dxa"/>
          </w:tcPr>
          <w:p w14:paraId="13CF98A1" w14:textId="76D6F22F" w:rsidR="00175911" w:rsidRPr="006C1B18" w:rsidRDefault="00175911" w:rsidP="00643294">
            <w:pPr>
              <w:pStyle w:val="EANormal"/>
              <w:spacing w:before="40" w:after="40"/>
              <w:rPr>
                <w:b/>
                <w:bCs/>
                <w:sz w:val="22"/>
                <w:szCs w:val="22"/>
                <w:lang w:val="pt-BR"/>
              </w:rPr>
            </w:pPr>
            <w:r w:rsidRPr="006C1B18">
              <w:rPr>
                <w:b/>
                <w:bCs/>
                <w:sz w:val="22"/>
                <w:szCs w:val="22"/>
              </w:rPr>
              <w:t>CETI</w:t>
            </w:r>
          </w:p>
        </w:tc>
        <w:tc>
          <w:tcPr>
            <w:tcW w:w="7222" w:type="dxa"/>
          </w:tcPr>
          <w:p w14:paraId="1E1F21B2" w14:textId="454D2620" w:rsidR="00175911" w:rsidRPr="006C1B18" w:rsidRDefault="00175911" w:rsidP="00643294">
            <w:pPr>
              <w:pStyle w:val="EANormal"/>
              <w:spacing w:before="40" w:after="40"/>
              <w:rPr>
                <w:sz w:val="22"/>
                <w:szCs w:val="22"/>
              </w:rPr>
            </w:pPr>
            <w:r w:rsidRPr="006C1B18">
              <w:rPr>
                <w:sz w:val="22"/>
                <w:szCs w:val="22"/>
              </w:rPr>
              <w:t>Centar za e</w:t>
            </w:r>
            <w:r w:rsidR="0026612C" w:rsidRPr="006C1B18">
              <w:rPr>
                <w:sz w:val="22"/>
                <w:szCs w:val="22"/>
              </w:rPr>
              <w:t>kotoksikološ</w:t>
            </w:r>
            <w:r w:rsidRPr="006C1B18">
              <w:rPr>
                <w:sz w:val="22"/>
                <w:szCs w:val="22"/>
              </w:rPr>
              <w:t>ka Ispitivanja</w:t>
            </w:r>
          </w:p>
        </w:tc>
      </w:tr>
      <w:tr w:rsidR="00175911" w:rsidRPr="00A52352" w14:paraId="36347A6C" w14:textId="77777777" w:rsidTr="004B56CA">
        <w:tc>
          <w:tcPr>
            <w:tcW w:w="1142" w:type="dxa"/>
          </w:tcPr>
          <w:p w14:paraId="27E17EE2" w14:textId="164953F5" w:rsidR="00175911" w:rsidRPr="006C1B18" w:rsidRDefault="00175911" w:rsidP="00643294">
            <w:pPr>
              <w:pStyle w:val="EANormal"/>
              <w:spacing w:before="40" w:after="40"/>
              <w:rPr>
                <w:b/>
                <w:bCs/>
                <w:sz w:val="22"/>
                <w:szCs w:val="22"/>
              </w:rPr>
            </w:pPr>
            <w:r w:rsidRPr="006C1B18">
              <w:rPr>
                <w:b/>
                <w:bCs/>
                <w:sz w:val="22"/>
                <w:szCs w:val="22"/>
              </w:rPr>
              <w:t>CLO</w:t>
            </w:r>
          </w:p>
        </w:tc>
        <w:tc>
          <w:tcPr>
            <w:tcW w:w="7222" w:type="dxa"/>
          </w:tcPr>
          <w:p w14:paraId="10CD7CAC" w14:textId="2C6A2343" w:rsidR="00175911" w:rsidRPr="00A52352" w:rsidRDefault="00175911" w:rsidP="00643294">
            <w:pPr>
              <w:pStyle w:val="EANormal"/>
              <w:spacing w:before="40" w:after="40"/>
              <w:rPr>
                <w:sz w:val="22"/>
                <w:szCs w:val="22"/>
                <w:lang w:val="pl-PL"/>
              </w:rPr>
            </w:pPr>
            <w:r w:rsidRPr="00A52352">
              <w:rPr>
                <w:sz w:val="22"/>
                <w:szCs w:val="22"/>
                <w:lang w:val="pl-PL"/>
              </w:rPr>
              <w:t>Službenik za odnose sa lokalnim stanovništvom</w:t>
            </w:r>
          </w:p>
        </w:tc>
      </w:tr>
      <w:tr w:rsidR="00496D2C" w:rsidRPr="006C1B18" w14:paraId="6BA77BA8" w14:textId="77777777" w:rsidTr="004B56CA">
        <w:tc>
          <w:tcPr>
            <w:tcW w:w="1142" w:type="dxa"/>
          </w:tcPr>
          <w:p w14:paraId="69689AA4" w14:textId="68AAD767" w:rsidR="00496D2C" w:rsidRPr="006C1B18" w:rsidRDefault="00496D2C" w:rsidP="00643294">
            <w:pPr>
              <w:pStyle w:val="EANormal"/>
              <w:spacing w:before="40" w:after="40"/>
              <w:rPr>
                <w:b/>
                <w:bCs/>
                <w:sz w:val="22"/>
                <w:szCs w:val="22"/>
              </w:rPr>
            </w:pPr>
            <w:r w:rsidRPr="006C1B18">
              <w:rPr>
                <w:b/>
                <w:bCs/>
                <w:sz w:val="22"/>
                <w:szCs w:val="22"/>
              </w:rPr>
              <w:t>C-NVMP</w:t>
            </w:r>
          </w:p>
        </w:tc>
        <w:tc>
          <w:tcPr>
            <w:tcW w:w="7222" w:type="dxa"/>
          </w:tcPr>
          <w:p w14:paraId="6D01730C" w14:textId="25CF0DA2" w:rsidR="00496D2C" w:rsidRPr="006C1B18" w:rsidRDefault="00496D2C" w:rsidP="00643294">
            <w:pPr>
              <w:pStyle w:val="EANormal"/>
              <w:spacing w:before="40" w:after="40"/>
              <w:rPr>
                <w:sz w:val="22"/>
                <w:szCs w:val="22"/>
              </w:rPr>
            </w:pPr>
            <w:r w:rsidRPr="006C1B18">
              <w:rPr>
                <w:sz w:val="22"/>
                <w:szCs w:val="22"/>
              </w:rPr>
              <w:t>Plan upravljanja bukom i vibracijama u toku izvođenja radova</w:t>
            </w:r>
          </w:p>
        </w:tc>
      </w:tr>
      <w:tr w:rsidR="00496D2C" w:rsidRPr="00A52352" w14:paraId="3626A120" w14:textId="77777777" w:rsidTr="004B56CA">
        <w:tc>
          <w:tcPr>
            <w:tcW w:w="1142" w:type="dxa"/>
          </w:tcPr>
          <w:p w14:paraId="3CAF8BDB" w14:textId="1385FF41" w:rsidR="00496D2C" w:rsidRPr="006C1B18" w:rsidRDefault="00496D2C" w:rsidP="00643294">
            <w:pPr>
              <w:pStyle w:val="EANormal"/>
              <w:spacing w:before="40" w:after="40"/>
              <w:rPr>
                <w:b/>
                <w:bCs/>
                <w:sz w:val="22"/>
                <w:szCs w:val="22"/>
              </w:rPr>
            </w:pPr>
            <w:r w:rsidRPr="006C1B18">
              <w:rPr>
                <w:b/>
                <w:bCs/>
                <w:sz w:val="22"/>
                <w:szCs w:val="22"/>
              </w:rPr>
              <w:t>C-TMP</w:t>
            </w:r>
          </w:p>
        </w:tc>
        <w:tc>
          <w:tcPr>
            <w:tcW w:w="7222" w:type="dxa"/>
          </w:tcPr>
          <w:p w14:paraId="359527DA" w14:textId="716E90F9" w:rsidR="00496D2C" w:rsidRPr="00A52352" w:rsidRDefault="00496D2C" w:rsidP="00643294">
            <w:pPr>
              <w:pStyle w:val="EANormal"/>
              <w:spacing w:before="40" w:after="40"/>
              <w:rPr>
                <w:sz w:val="22"/>
                <w:szCs w:val="22"/>
                <w:lang w:val="pl-PL"/>
              </w:rPr>
            </w:pPr>
            <w:r w:rsidRPr="00A52352">
              <w:rPr>
                <w:sz w:val="22"/>
                <w:szCs w:val="22"/>
                <w:lang w:val="pl-PL"/>
              </w:rPr>
              <w:t>Plan upravljanja saobraćajem u toku izgradnje</w:t>
            </w:r>
          </w:p>
        </w:tc>
      </w:tr>
      <w:tr w:rsidR="00496D2C" w:rsidRPr="006C1B18" w14:paraId="0673518F" w14:textId="77777777" w:rsidTr="004B56CA">
        <w:tc>
          <w:tcPr>
            <w:tcW w:w="1142" w:type="dxa"/>
          </w:tcPr>
          <w:p w14:paraId="78C04FAF" w14:textId="6E094A24" w:rsidR="00496D2C" w:rsidRPr="006C1B18" w:rsidRDefault="00496D2C" w:rsidP="00643294">
            <w:pPr>
              <w:pStyle w:val="EANormal"/>
              <w:spacing w:before="40" w:after="40"/>
              <w:rPr>
                <w:b/>
                <w:bCs/>
                <w:sz w:val="22"/>
                <w:szCs w:val="22"/>
              </w:rPr>
            </w:pPr>
            <w:r w:rsidRPr="006C1B18">
              <w:rPr>
                <w:b/>
                <w:bCs/>
                <w:sz w:val="22"/>
                <w:szCs w:val="22"/>
              </w:rPr>
              <w:t>C-WRMP</w:t>
            </w:r>
          </w:p>
        </w:tc>
        <w:tc>
          <w:tcPr>
            <w:tcW w:w="7222" w:type="dxa"/>
          </w:tcPr>
          <w:p w14:paraId="04BDF52C" w14:textId="092A90E8" w:rsidR="00496D2C" w:rsidRPr="006C1B18" w:rsidRDefault="00496D2C" w:rsidP="00643294">
            <w:pPr>
              <w:pStyle w:val="EANormal"/>
              <w:spacing w:before="40" w:after="40"/>
              <w:rPr>
                <w:sz w:val="22"/>
                <w:szCs w:val="22"/>
              </w:rPr>
            </w:pPr>
            <w:r w:rsidRPr="006C1B18">
              <w:rPr>
                <w:sz w:val="22"/>
                <w:szCs w:val="22"/>
              </w:rPr>
              <w:t>Plan upravljanja vodnim resursima u toku izgradnje</w:t>
            </w:r>
          </w:p>
        </w:tc>
      </w:tr>
      <w:tr w:rsidR="00175911" w:rsidRPr="00A52352" w14:paraId="5A116D5C" w14:textId="77777777" w:rsidTr="004B56CA">
        <w:tc>
          <w:tcPr>
            <w:tcW w:w="1142" w:type="dxa"/>
          </w:tcPr>
          <w:p w14:paraId="1417411A" w14:textId="76F9C759" w:rsidR="00175911" w:rsidRPr="006C1B18" w:rsidRDefault="00175911" w:rsidP="00643294">
            <w:pPr>
              <w:pStyle w:val="EANormal"/>
              <w:spacing w:before="40" w:after="40"/>
              <w:rPr>
                <w:b/>
                <w:bCs/>
                <w:sz w:val="22"/>
                <w:szCs w:val="22"/>
              </w:rPr>
            </w:pPr>
            <w:r w:rsidRPr="006C1B18">
              <w:rPr>
                <w:b/>
                <w:bCs/>
                <w:sz w:val="22"/>
                <w:szCs w:val="22"/>
              </w:rPr>
              <w:t>EBRD</w:t>
            </w:r>
          </w:p>
        </w:tc>
        <w:tc>
          <w:tcPr>
            <w:tcW w:w="7222" w:type="dxa"/>
          </w:tcPr>
          <w:p w14:paraId="5B294A3A" w14:textId="6761A6B4" w:rsidR="00175911" w:rsidRPr="00A52352" w:rsidRDefault="00175911" w:rsidP="00643294">
            <w:pPr>
              <w:pStyle w:val="EANormal"/>
              <w:spacing w:before="40" w:after="40"/>
              <w:rPr>
                <w:sz w:val="22"/>
                <w:szCs w:val="22"/>
                <w:lang w:val="pl-PL"/>
              </w:rPr>
            </w:pPr>
            <w:r w:rsidRPr="00A52352">
              <w:rPr>
                <w:sz w:val="22"/>
                <w:szCs w:val="22"/>
                <w:lang w:val="pl-PL"/>
              </w:rPr>
              <w:t>Evropska banka za obnovu i razvoj</w:t>
            </w:r>
          </w:p>
        </w:tc>
      </w:tr>
      <w:tr w:rsidR="00175911" w:rsidRPr="006C1B18" w14:paraId="796F455D" w14:textId="77777777" w:rsidTr="004B56CA">
        <w:tc>
          <w:tcPr>
            <w:tcW w:w="1142" w:type="dxa"/>
          </w:tcPr>
          <w:p w14:paraId="699D378A" w14:textId="28452D85" w:rsidR="00175911" w:rsidRPr="006C1B18" w:rsidRDefault="00175911" w:rsidP="00643294">
            <w:pPr>
              <w:pStyle w:val="EANormal"/>
              <w:spacing w:before="40" w:after="40"/>
              <w:rPr>
                <w:b/>
                <w:bCs/>
                <w:sz w:val="22"/>
                <w:szCs w:val="22"/>
              </w:rPr>
            </w:pPr>
            <w:r w:rsidRPr="006C1B18">
              <w:rPr>
                <w:b/>
                <w:bCs/>
                <w:sz w:val="22"/>
                <w:szCs w:val="22"/>
              </w:rPr>
              <w:t>ECoW</w:t>
            </w:r>
          </w:p>
        </w:tc>
        <w:tc>
          <w:tcPr>
            <w:tcW w:w="7222" w:type="dxa"/>
          </w:tcPr>
          <w:p w14:paraId="4F689029" w14:textId="1B5BEDE2" w:rsidR="00175911" w:rsidRPr="006C1B18" w:rsidRDefault="00175911" w:rsidP="00643294">
            <w:pPr>
              <w:pStyle w:val="EANormal"/>
              <w:spacing w:before="40" w:after="40"/>
              <w:rPr>
                <w:sz w:val="22"/>
                <w:szCs w:val="22"/>
              </w:rPr>
            </w:pPr>
            <w:r w:rsidRPr="006C1B18">
              <w:rPr>
                <w:sz w:val="22"/>
                <w:szCs w:val="22"/>
              </w:rPr>
              <w:t>Ekološki nadzor</w:t>
            </w:r>
            <w:r w:rsidR="00457D85" w:rsidRPr="006C1B18">
              <w:rPr>
                <w:sz w:val="22"/>
                <w:szCs w:val="22"/>
              </w:rPr>
              <w:t>nik</w:t>
            </w:r>
          </w:p>
        </w:tc>
      </w:tr>
      <w:tr w:rsidR="00496D2C" w:rsidRPr="00A52352" w14:paraId="0CB9D7D7" w14:textId="77777777" w:rsidTr="004B56CA">
        <w:tc>
          <w:tcPr>
            <w:tcW w:w="1142" w:type="dxa"/>
          </w:tcPr>
          <w:p w14:paraId="57D9BFB1" w14:textId="23807C4F" w:rsidR="00496D2C" w:rsidRPr="006C1B18" w:rsidRDefault="00496D2C" w:rsidP="00643294">
            <w:pPr>
              <w:pStyle w:val="EANormal"/>
              <w:spacing w:before="40" w:after="40"/>
              <w:rPr>
                <w:b/>
                <w:bCs/>
                <w:sz w:val="22"/>
                <w:szCs w:val="22"/>
              </w:rPr>
            </w:pPr>
            <w:r w:rsidRPr="006C1B18">
              <w:rPr>
                <w:b/>
                <w:bCs/>
                <w:sz w:val="22"/>
                <w:szCs w:val="22"/>
              </w:rPr>
              <w:t>EHS</w:t>
            </w:r>
          </w:p>
        </w:tc>
        <w:tc>
          <w:tcPr>
            <w:tcW w:w="7222" w:type="dxa"/>
          </w:tcPr>
          <w:p w14:paraId="579BBD4B" w14:textId="598CD03E" w:rsidR="00496D2C" w:rsidRPr="00A52352" w:rsidRDefault="00496D2C" w:rsidP="00643294">
            <w:pPr>
              <w:pStyle w:val="EANormal"/>
              <w:spacing w:before="40" w:after="40"/>
              <w:rPr>
                <w:sz w:val="22"/>
                <w:szCs w:val="22"/>
                <w:lang w:val="pl-PL"/>
              </w:rPr>
            </w:pPr>
            <w:r w:rsidRPr="00A52352">
              <w:rPr>
                <w:sz w:val="22"/>
                <w:szCs w:val="22"/>
                <w:lang w:val="pl-PL"/>
              </w:rPr>
              <w:t>Životna sredina, zdravlje i zaštita na radu</w:t>
            </w:r>
          </w:p>
        </w:tc>
      </w:tr>
      <w:tr w:rsidR="00496D2C" w:rsidRPr="006C1B18" w14:paraId="7D9C7354" w14:textId="77777777" w:rsidTr="004B56CA">
        <w:tc>
          <w:tcPr>
            <w:tcW w:w="1142" w:type="dxa"/>
          </w:tcPr>
          <w:p w14:paraId="16A6A5BD" w14:textId="0F8E5AC5" w:rsidR="00496D2C" w:rsidRPr="006C1B18" w:rsidRDefault="00496D2C" w:rsidP="00643294">
            <w:pPr>
              <w:pStyle w:val="EANormal"/>
              <w:spacing w:before="40" w:after="40"/>
              <w:rPr>
                <w:b/>
                <w:bCs/>
                <w:sz w:val="22"/>
                <w:szCs w:val="22"/>
              </w:rPr>
            </w:pPr>
            <w:r w:rsidRPr="006C1B18">
              <w:rPr>
                <w:b/>
                <w:bCs/>
                <w:sz w:val="22"/>
                <w:szCs w:val="22"/>
              </w:rPr>
              <w:t>EPRP</w:t>
            </w:r>
          </w:p>
        </w:tc>
        <w:tc>
          <w:tcPr>
            <w:tcW w:w="7222" w:type="dxa"/>
          </w:tcPr>
          <w:p w14:paraId="12310513" w14:textId="78804A69" w:rsidR="00496D2C" w:rsidRPr="006C1B18" w:rsidRDefault="00496D2C" w:rsidP="00643294">
            <w:pPr>
              <w:pStyle w:val="EANormal"/>
              <w:spacing w:before="40" w:after="40"/>
              <w:rPr>
                <w:sz w:val="22"/>
                <w:szCs w:val="22"/>
              </w:rPr>
            </w:pPr>
            <w:r w:rsidRPr="006C1B18">
              <w:rPr>
                <w:sz w:val="22"/>
                <w:szCs w:val="22"/>
              </w:rPr>
              <w:t>Plan pripravnosti i odgovora na hitne slučajeve</w:t>
            </w:r>
          </w:p>
        </w:tc>
      </w:tr>
      <w:tr w:rsidR="00175911" w:rsidRPr="006C1B18" w14:paraId="43905BCC" w14:textId="77777777" w:rsidTr="004B56CA">
        <w:tc>
          <w:tcPr>
            <w:tcW w:w="1142" w:type="dxa"/>
          </w:tcPr>
          <w:p w14:paraId="3CC50423" w14:textId="14C50945" w:rsidR="00175911" w:rsidRPr="006C1B18" w:rsidRDefault="00175911" w:rsidP="00643294">
            <w:pPr>
              <w:pStyle w:val="EANormal"/>
              <w:spacing w:before="40" w:after="40"/>
              <w:rPr>
                <w:b/>
                <w:bCs/>
                <w:sz w:val="22"/>
                <w:szCs w:val="22"/>
              </w:rPr>
            </w:pPr>
            <w:r w:rsidRPr="006C1B18">
              <w:rPr>
                <w:b/>
                <w:bCs/>
                <w:sz w:val="22"/>
                <w:szCs w:val="22"/>
              </w:rPr>
              <w:t>ESIA</w:t>
            </w:r>
          </w:p>
        </w:tc>
        <w:tc>
          <w:tcPr>
            <w:tcW w:w="7222" w:type="dxa"/>
          </w:tcPr>
          <w:p w14:paraId="6D3C7639" w14:textId="4ECCBA69" w:rsidR="00175911" w:rsidRPr="006C1B18" w:rsidRDefault="00175911" w:rsidP="0093084B">
            <w:pPr>
              <w:pStyle w:val="EANormal"/>
              <w:spacing w:before="40" w:after="40"/>
              <w:rPr>
                <w:sz w:val="22"/>
                <w:szCs w:val="22"/>
              </w:rPr>
            </w:pPr>
            <w:r w:rsidRPr="006C1B18">
              <w:rPr>
                <w:sz w:val="22"/>
                <w:szCs w:val="22"/>
              </w:rPr>
              <w:t xml:space="preserve">Procjena uticaja na životnu sredinu i </w:t>
            </w:r>
            <w:r w:rsidR="0093084B" w:rsidRPr="006C1B18">
              <w:rPr>
                <w:sz w:val="22"/>
                <w:szCs w:val="22"/>
              </w:rPr>
              <w:t>društvena</w:t>
            </w:r>
            <w:r w:rsidRPr="006C1B18">
              <w:rPr>
                <w:sz w:val="22"/>
                <w:szCs w:val="22"/>
              </w:rPr>
              <w:t xml:space="preserve"> pitanja</w:t>
            </w:r>
          </w:p>
        </w:tc>
      </w:tr>
      <w:tr w:rsidR="00175911" w:rsidRPr="00A52352" w14:paraId="1CD57CAB" w14:textId="77777777" w:rsidTr="004B56CA">
        <w:tc>
          <w:tcPr>
            <w:tcW w:w="1142" w:type="dxa"/>
          </w:tcPr>
          <w:p w14:paraId="141E7AF4" w14:textId="5D0D30E2" w:rsidR="00175911" w:rsidRPr="006C1B18" w:rsidRDefault="00175911" w:rsidP="00643294">
            <w:pPr>
              <w:pStyle w:val="EANormal"/>
              <w:spacing w:before="40" w:after="40"/>
              <w:rPr>
                <w:b/>
                <w:bCs/>
                <w:sz w:val="22"/>
                <w:szCs w:val="22"/>
                <w:lang w:val="pt-BR"/>
              </w:rPr>
            </w:pPr>
            <w:r w:rsidRPr="006C1B18">
              <w:rPr>
                <w:b/>
                <w:bCs/>
                <w:sz w:val="22"/>
                <w:szCs w:val="22"/>
              </w:rPr>
              <w:t>ESMMP</w:t>
            </w:r>
          </w:p>
        </w:tc>
        <w:tc>
          <w:tcPr>
            <w:tcW w:w="7222" w:type="dxa"/>
          </w:tcPr>
          <w:p w14:paraId="705F8DF2" w14:textId="4CD2896A" w:rsidR="00175911" w:rsidRPr="00A52352" w:rsidRDefault="00175911" w:rsidP="0093084B">
            <w:pPr>
              <w:pStyle w:val="EANormal"/>
              <w:spacing w:before="40" w:after="40"/>
              <w:rPr>
                <w:b/>
                <w:sz w:val="22"/>
                <w:szCs w:val="22"/>
                <w:lang w:val="pt-BR"/>
              </w:rPr>
            </w:pPr>
            <w:r w:rsidRPr="00A52352">
              <w:rPr>
                <w:sz w:val="22"/>
                <w:szCs w:val="22"/>
                <w:lang w:val="pt-BR"/>
              </w:rPr>
              <w:t xml:space="preserve">Plan upravljanja i monitoringa životnom sredinom i </w:t>
            </w:r>
            <w:r w:rsidR="0093084B" w:rsidRPr="00A52352">
              <w:rPr>
                <w:sz w:val="22"/>
                <w:szCs w:val="22"/>
                <w:lang w:val="pt-BR"/>
              </w:rPr>
              <w:t>društvenim</w:t>
            </w:r>
            <w:r w:rsidRPr="00A52352">
              <w:rPr>
                <w:sz w:val="22"/>
                <w:szCs w:val="22"/>
                <w:lang w:val="pt-BR"/>
              </w:rPr>
              <w:t xml:space="preserve"> pitanjima</w:t>
            </w:r>
          </w:p>
        </w:tc>
      </w:tr>
      <w:tr w:rsidR="00175911" w:rsidRPr="006C1B18" w14:paraId="0B8EDD40" w14:textId="77777777" w:rsidTr="004B56CA">
        <w:tc>
          <w:tcPr>
            <w:tcW w:w="1142" w:type="dxa"/>
          </w:tcPr>
          <w:p w14:paraId="2D21A6E2" w14:textId="02CAA7A9" w:rsidR="00175911" w:rsidRPr="006C1B18" w:rsidRDefault="00175911" w:rsidP="00643294">
            <w:pPr>
              <w:pStyle w:val="EANormal"/>
              <w:spacing w:before="40" w:after="40"/>
              <w:rPr>
                <w:b/>
                <w:bCs/>
                <w:sz w:val="22"/>
                <w:szCs w:val="22"/>
              </w:rPr>
            </w:pPr>
            <w:r w:rsidRPr="006C1B18">
              <w:rPr>
                <w:b/>
                <w:bCs/>
                <w:sz w:val="22"/>
                <w:szCs w:val="22"/>
              </w:rPr>
              <w:t>EU</w:t>
            </w:r>
          </w:p>
        </w:tc>
        <w:tc>
          <w:tcPr>
            <w:tcW w:w="7222" w:type="dxa"/>
          </w:tcPr>
          <w:p w14:paraId="7F0C07A9" w14:textId="338EB5D8" w:rsidR="00175911" w:rsidRPr="006C1B18" w:rsidRDefault="00175911" w:rsidP="00643294">
            <w:pPr>
              <w:pStyle w:val="EANormal"/>
              <w:spacing w:before="40" w:after="40"/>
              <w:rPr>
                <w:sz w:val="22"/>
                <w:szCs w:val="22"/>
              </w:rPr>
            </w:pPr>
            <w:r w:rsidRPr="006C1B18">
              <w:rPr>
                <w:sz w:val="22"/>
                <w:szCs w:val="22"/>
              </w:rPr>
              <w:t>Evropska Unija</w:t>
            </w:r>
          </w:p>
        </w:tc>
      </w:tr>
      <w:tr w:rsidR="00175911" w:rsidRPr="006C1B18" w14:paraId="124EA5DD" w14:textId="77777777" w:rsidTr="004B56CA">
        <w:tc>
          <w:tcPr>
            <w:tcW w:w="1142" w:type="dxa"/>
          </w:tcPr>
          <w:p w14:paraId="451C7A6C" w14:textId="05BF3E7F" w:rsidR="00175911" w:rsidRPr="006C1B18" w:rsidRDefault="00175911" w:rsidP="00643294">
            <w:pPr>
              <w:pStyle w:val="EANormal"/>
              <w:spacing w:before="40" w:after="40"/>
              <w:rPr>
                <w:b/>
                <w:bCs/>
                <w:sz w:val="22"/>
                <w:szCs w:val="22"/>
              </w:rPr>
            </w:pPr>
            <w:r w:rsidRPr="006C1B18">
              <w:rPr>
                <w:b/>
                <w:bCs/>
                <w:sz w:val="22"/>
                <w:szCs w:val="22"/>
              </w:rPr>
              <w:t>F-BMP</w:t>
            </w:r>
          </w:p>
        </w:tc>
        <w:tc>
          <w:tcPr>
            <w:tcW w:w="7222" w:type="dxa"/>
          </w:tcPr>
          <w:p w14:paraId="709153F4" w14:textId="14CD2FB5" w:rsidR="00175911" w:rsidRPr="006C1B18" w:rsidRDefault="00175911" w:rsidP="00643294">
            <w:pPr>
              <w:pStyle w:val="EANormal"/>
              <w:spacing w:before="40" w:after="40"/>
              <w:rPr>
                <w:b/>
                <w:sz w:val="22"/>
                <w:szCs w:val="22"/>
              </w:rPr>
            </w:pPr>
            <w:r w:rsidRPr="006C1B18">
              <w:rPr>
                <w:sz w:val="22"/>
                <w:szCs w:val="22"/>
              </w:rPr>
              <w:t>Okvirni plan upravljanja biodiverzitetom</w:t>
            </w:r>
          </w:p>
        </w:tc>
      </w:tr>
      <w:tr w:rsidR="00175911" w:rsidRPr="006C1B18" w14:paraId="2F1ACC32" w14:textId="77777777" w:rsidTr="004B56CA">
        <w:tc>
          <w:tcPr>
            <w:tcW w:w="1142" w:type="dxa"/>
          </w:tcPr>
          <w:p w14:paraId="6E3DCA40" w14:textId="1EABF49E" w:rsidR="00175911" w:rsidRPr="006C1B18" w:rsidRDefault="00175911" w:rsidP="00643294">
            <w:pPr>
              <w:pStyle w:val="EANormal"/>
              <w:spacing w:before="40" w:after="40"/>
              <w:rPr>
                <w:b/>
                <w:bCs/>
                <w:sz w:val="22"/>
                <w:szCs w:val="22"/>
              </w:rPr>
            </w:pPr>
            <w:r w:rsidRPr="006C1B18">
              <w:rPr>
                <w:b/>
                <w:bCs/>
                <w:sz w:val="22"/>
                <w:szCs w:val="22"/>
              </w:rPr>
              <w:t>FW C-ESMP</w:t>
            </w:r>
          </w:p>
        </w:tc>
        <w:tc>
          <w:tcPr>
            <w:tcW w:w="7222" w:type="dxa"/>
          </w:tcPr>
          <w:p w14:paraId="5384F794" w14:textId="3659A402" w:rsidR="00175911" w:rsidRPr="006C1B18" w:rsidRDefault="00175911" w:rsidP="00643294">
            <w:pPr>
              <w:pStyle w:val="EANormal"/>
              <w:spacing w:before="40" w:after="40"/>
              <w:rPr>
                <w:sz w:val="22"/>
                <w:szCs w:val="22"/>
              </w:rPr>
            </w:pPr>
            <w:r w:rsidRPr="006C1B18">
              <w:rPr>
                <w:sz w:val="22"/>
                <w:szCs w:val="22"/>
              </w:rPr>
              <w:t xml:space="preserve">Okvirni plan za upravljanje životnom sredinom i </w:t>
            </w:r>
            <w:r w:rsidR="009B496E" w:rsidRPr="006C1B18">
              <w:rPr>
                <w:sz w:val="22"/>
                <w:szCs w:val="22"/>
              </w:rPr>
              <w:t xml:space="preserve">društvenim </w:t>
            </w:r>
            <w:r w:rsidRPr="006C1B18">
              <w:rPr>
                <w:sz w:val="22"/>
                <w:szCs w:val="22"/>
              </w:rPr>
              <w:t>pitanjima tokom izgradnje</w:t>
            </w:r>
          </w:p>
        </w:tc>
      </w:tr>
      <w:tr w:rsidR="00175911" w:rsidRPr="006C1B18" w14:paraId="79A53A94" w14:textId="77777777" w:rsidTr="004B56CA">
        <w:tc>
          <w:tcPr>
            <w:tcW w:w="1142" w:type="dxa"/>
          </w:tcPr>
          <w:p w14:paraId="3218756E" w14:textId="759A4B34" w:rsidR="00175911" w:rsidRPr="006C1B18" w:rsidRDefault="00175911" w:rsidP="00643294">
            <w:pPr>
              <w:pStyle w:val="EANormal"/>
              <w:spacing w:before="40" w:after="40"/>
              <w:rPr>
                <w:b/>
                <w:bCs/>
                <w:sz w:val="22"/>
                <w:szCs w:val="22"/>
              </w:rPr>
            </w:pPr>
            <w:r w:rsidRPr="006C1B18">
              <w:rPr>
                <w:b/>
                <w:bCs/>
                <w:sz w:val="22"/>
                <w:szCs w:val="22"/>
              </w:rPr>
              <w:t>GIP</w:t>
            </w:r>
          </w:p>
        </w:tc>
        <w:tc>
          <w:tcPr>
            <w:tcW w:w="7222" w:type="dxa"/>
          </w:tcPr>
          <w:p w14:paraId="6F5DB993" w14:textId="3B43F9AF" w:rsidR="00175911" w:rsidRPr="006C1B18" w:rsidRDefault="00175911" w:rsidP="00643294">
            <w:pPr>
              <w:pStyle w:val="EANormal"/>
              <w:spacing w:before="40" w:after="40"/>
              <w:rPr>
                <w:b/>
                <w:sz w:val="22"/>
                <w:szCs w:val="22"/>
              </w:rPr>
            </w:pPr>
            <w:r w:rsidRPr="006C1B18">
              <w:rPr>
                <w:sz w:val="22"/>
                <w:szCs w:val="22"/>
              </w:rPr>
              <w:t>Dobra međunarodna praksa</w:t>
            </w:r>
          </w:p>
        </w:tc>
      </w:tr>
      <w:tr w:rsidR="00175911" w:rsidRPr="006C1B18" w14:paraId="2C77ED06" w14:textId="77777777" w:rsidTr="004B56CA">
        <w:tc>
          <w:tcPr>
            <w:tcW w:w="1142" w:type="dxa"/>
          </w:tcPr>
          <w:p w14:paraId="52C53B79" w14:textId="39CE88B7" w:rsidR="00175911" w:rsidRPr="006C1B18" w:rsidRDefault="00175911" w:rsidP="00643294">
            <w:pPr>
              <w:pStyle w:val="EANormal"/>
              <w:spacing w:before="40" w:after="40"/>
              <w:rPr>
                <w:b/>
                <w:bCs/>
                <w:sz w:val="22"/>
                <w:szCs w:val="22"/>
              </w:rPr>
            </w:pPr>
            <w:r w:rsidRPr="006C1B18">
              <w:rPr>
                <w:b/>
                <w:bCs/>
                <w:sz w:val="22"/>
                <w:szCs w:val="22"/>
              </w:rPr>
              <w:t>HR</w:t>
            </w:r>
          </w:p>
        </w:tc>
        <w:tc>
          <w:tcPr>
            <w:tcW w:w="7222" w:type="dxa"/>
          </w:tcPr>
          <w:p w14:paraId="73876699" w14:textId="435F9BAA" w:rsidR="00175911" w:rsidRPr="006C1B18" w:rsidRDefault="00175911" w:rsidP="00643294">
            <w:pPr>
              <w:pStyle w:val="EANormal"/>
              <w:spacing w:before="40" w:after="40"/>
              <w:rPr>
                <w:b/>
                <w:sz w:val="22"/>
                <w:szCs w:val="22"/>
              </w:rPr>
            </w:pPr>
            <w:r w:rsidRPr="006C1B18">
              <w:rPr>
                <w:sz w:val="22"/>
                <w:szCs w:val="22"/>
              </w:rPr>
              <w:t>Ljudski resursi</w:t>
            </w:r>
          </w:p>
        </w:tc>
      </w:tr>
      <w:tr w:rsidR="00175911" w:rsidRPr="006C1B18" w14:paraId="36B84A5D" w14:textId="77777777" w:rsidTr="004B56CA">
        <w:tc>
          <w:tcPr>
            <w:tcW w:w="1142" w:type="dxa"/>
          </w:tcPr>
          <w:p w14:paraId="0FCCD952" w14:textId="45E391AA" w:rsidR="00175911" w:rsidRPr="006C1B18" w:rsidRDefault="00175911" w:rsidP="00643294">
            <w:pPr>
              <w:pStyle w:val="EANormal"/>
              <w:spacing w:before="40" w:after="40"/>
              <w:rPr>
                <w:b/>
                <w:bCs/>
                <w:sz w:val="22"/>
                <w:szCs w:val="22"/>
              </w:rPr>
            </w:pPr>
            <w:r w:rsidRPr="006C1B18">
              <w:rPr>
                <w:b/>
                <w:bCs/>
                <w:sz w:val="22"/>
                <w:szCs w:val="22"/>
              </w:rPr>
              <w:t>HSE-MS</w:t>
            </w:r>
          </w:p>
        </w:tc>
        <w:tc>
          <w:tcPr>
            <w:tcW w:w="7222" w:type="dxa"/>
          </w:tcPr>
          <w:p w14:paraId="40B9E5F9" w14:textId="4657F67B" w:rsidR="00175911" w:rsidRPr="006C1B18" w:rsidRDefault="00175911" w:rsidP="00643294">
            <w:pPr>
              <w:pStyle w:val="EANormal"/>
              <w:spacing w:before="40" w:after="40"/>
              <w:rPr>
                <w:sz w:val="22"/>
                <w:szCs w:val="22"/>
              </w:rPr>
            </w:pPr>
            <w:r w:rsidRPr="006C1B18">
              <w:rPr>
                <w:sz w:val="22"/>
                <w:szCs w:val="22"/>
              </w:rPr>
              <w:t>Sistem upravljanja zdravljem, bezbjednošću i zaštitom životne sredine</w:t>
            </w:r>
          </w:p>
        </w:tc>
      </w:tr>
      <w:tr w:rsidR="00175911" w:rsidRPr="006C1B18" w14:paraId="117F4629" w14:textId="77777777" w:rsidTr="004B56CA">
        <w:tc>
          <w:tcPr>
            <w:tcW w:w="1142" w:type="dxa"/>
          </w:tcPr>
          <w:p w14:paraId="604FC320" w14:textId="4F93954F" w:rsidR="00175911" w:rsidRPr="006C1B18" w:rsidRDefault="00175911" w:rsidP="00643294">
            <w:pPr>
              <w:pStyle w:val="EANormal"/>
              <w:spacing w:before="40" w:after="40"/>
              <w:rPr>
                <w:b/>
                <w:bCs/>
                <w:sz w:val="22"/>
                <w:szCs w:val="22"/>
              </w:rPr>
            </w:pPr>
            <w:r w:rsidRPr="006C1B18">
              <w:rPr>
                <w:b/>
                <w:bCs/>
                <w:sz w:val="22"/>
                <w:szCs w:val="22"/>
              </w:rPr>
              <w:t>HSSE</w:t>
            </w:r>
          </w:p>
        </w:tc>
        <w:tc>
          <w:tcPr>
            <w:tcW w:w="7222" w:type="dxa"/>
          </w:tcPr>
          <w:p w14:paraId="6EFD9663" w14:textId="55DC7989" w:rsidR="00175911" w:rsidRPr="006C1B18" w:rsidRDefault="00175911" w:rsidP="00643294">
            <w:pPr>
              <w:pStyle w:val="EANormal"/>
              <w:spacing w:before="40" w:after="40"/>
              <w:rPr>
                <w:sz w:val="22"/>
                <w:szCs w:val="22"/>
              </w:rPr>
            </w:pPr>
            <w:r w:rsidRPr="006C1B18">
              <w:rPr>
                <w:sz w:val="22"/>
                <w:szCs w:val="22"/>
              </w:rPr>
              <w:t>Životna sredina, društvo, zdravlje i bezbjednost</w:t>
            </w:r>
          </w:p>
        </w:tc>
      </w:tr>
      <w:tr w:rsidR="00175911" w:rsidRPr="006C1B18" w14:paraId="555F9642" w14:textId="77777777" w:rsidTr="004B56CA">
        <w:tc>
          <w:tcPr>
            <w:tcW w:w="1142" w:type="dxa"/>
          </w:tcPr>
          <w:p w14:paraId="5709A182" w14:textId="3797B0B7" w:rsidR="00175911" w:rsidRPr="006C1B18" w:rsidRDefault="00175911" w:rsidP="00643294">
            <w:pPr>
              <w:pStyle w:val="EANormal"/>
              <w:spacing w:before="40" w:after="40"/>
              <w:rPr>
                <w:b/>
                <w:bCs/>
                <w:sz w:val="22"/>
                <w:szCs w:val="22"/>
              </w:rPr>
            </w:pPr>
            <w:r w:rsidRPr="006C1B18">
              <w:rPr>
                <w:b/>
                <w:bCs/>
                <w:sz w:val="22"/>
                <w:szCs w:val="22"/>
              </w:rPr>
              <w:t>KPI</w:t>
            </w:r>
          </w:p>
        </w:tc>
        <w:tc>
          <w:tcPr>
            <w:tcW w:w="7222" w:type="dxa"/>
          </w:tcPr>
          <w:p w14:paraId="2785DC42" w14:textId="516322C3" w:rsidR="00175911" w:rsidRPr="006C1B18" w:rsidRDefault="00175911" w:rsidP="00643294">
            <w:pPr>
              <w:pStyle w:val="EANormal"/>
              <w:spacing w:before="40" w:after="40"/>
              <w:rPr>
                <w:sz w:val="22"/>
                <w:szCs w:val="22"/>
              </w:rPr>
            </w:pPr>
            <w:r w:rsidRPr="006C1B18">
              <w:rPr>
                <w:sz w:val="22"/>
                <w:szCs w:val="22"/>
              </w:rPr>
              <w:t>Ključni indikatori učinka</w:t>
            </w:r>
          </w:p>
        </w:tc>
      </w:tr>
      <w:tr w:rsidR="00175911" w:rsidRPr="006C1B18" w14:paraId="242C0FC3" w14:textId="77777777" w:rsidTr="004B56CA">
        <w:tc>
          <w:tcPr>
            <w:tcW w:w="1142" w:type="dxa"/>
          </w:tcPr>
          <w:p w14:paraId="4F144A5A" w14:textId="63397B37" w:rsidR="00175911" w:rsidRPr="006C1B18" w:rsidRDefault="00175911" w:rsidP="00643294">
            <w:pPr>
              <w:pStyle w:val="EANormal"/>
              <w:spacing w:before="40" w:after="40"/>
              <w:rPr>
                <w:b/>
                <w:bCs/>
                <w:sz w:val="22"/>
                <w:szCs w:val="22"/>
              </w:rPr>
            </w:pPr>
            <w:r w:rsidRPr="006C1B18">
              <w:rPr>
                <w:b/>
                <w:bCs/>
                <w:sz w:val="22"/>
                <w:szCs w:val="22"/>
              </w:rPr>
              <w:t>LARF</w:t>
            </w:r>
          </w:p>
        </w:tc>
        <w:tc>
          <w:tcPr>
            <w:tcW w:w="7222" w:type="dxa"/>
          </w:tcPr>
          <w:p w14:paraId="58753982" w14:textId="2F38C7CB" w:rsidR="00175911" w:rsidRPr="006C1B18" w:rsidRDefault="00175911" w:rsidP="00643294">
            <w:pPr>
              <w:pStyle w:val="EANormal"/>
              <w:spacing w:before="40" w:after="40"/>
              <w:rPr>
                <w:b/>
                <w:sz w:val="22"/>
                <w:szCs w:val="22"/>
              </w:rPr>
            </w:pPr>
            <w:r w:rsidRPr="006C1B18">
              <w:rPr>
                <w:sz w:val="22"/>
                <w:szCs w:val="22"/>
              </w:rPr>
              <w:t>Okvir za otkup zemljišta i preseljenje</w:t>
            </w:r>
          </w:p>
        </w:tc>
      </w:tr>
      <w:tr w:rsidR="00175911" w:rsidRPr="006C1B18" w14:paraId="05918559" w14:textId="77777777" w:rsidTr="004B56CA">
        <w:tc>
          <w:tcPr>
            <w:tcW w:w="1142" w:type="dxa"/>
          </w:tcPr>
          <w:p w14:paraId="49657605" w14:textId="30559648" w:rsidR="00175911" w:rsidRPr="006C1B18" w:rsidRDefault="00175911" w:rsidP="00643294">
            <w:pPr>
              <w:pStyle w:val="EANormal"/>
              <w:spacing w:before="40" w:after="40"/>
              <w:rPr>
                <w:b/>
                <w:bCs/>
                <w:sz w:val="22"/>
                <w:szCs w:val="22"/>
              </w:rPr>
            </w:pPr>
            <w:r w:rsidRPr="006C1B18">
              <w:rPr>
                <w:b/>
                <w:bCs/>
                <w:sz w:val="22"/>
                <w:szCs w:val="22"/>
              </w:rPr>
              <w:t>LARP</w:t>
            </w:r>
          </w:p>
        </w:tc>
        <w:tc>
          <w:tcPr>
            <w:tcW w:w="7222" w:type="dxa"/>
          </w:tcPr>
          <w:p w14:paraId="546D70E9" w14:textId="35B0F410" w:rsidR="00175911" w:rsidRPr="006C1B18" w:rsidRDefault="00175911" w:rsidP="00643294">
            <w:pPr>
              <w:pStyle w:val="EANormal"/>
              <w:spacing w:before="40" w:after="40"/>
              <w:rPr>
                <w:sz w:val="22"/>
                <w:szCs w:val="22"/>
              </w:rPr>
            </w:pPr>
            <w:r w:rsidRPr="006C1B18">
              <w:rPr>
                <w:sz w:val="22"/>
                <w:szCs w:val="22"/>
              </w:rPr>
              <w:t>Plan za otkup zemljišta i preseljenje</w:t>
            </w:r>
          </w:p>
        </w:tc>
      </w:tr>
      <w:tr w:rsidR="00496D2C" w:rsidRPr="00A52352" w14:paraId="745BD998" w14:textId="77777777" w:rsidTr="004B56CA">
        <w:tc>
          <w:tcPr>
            <w:tcW w:w="1142" w:type="dxa"/>
          </w:tcPr>
          <w:p w14:paraId="6E318E2F" w14:textId="0202AC50" w:rsidR="00496D2C" w:rsidRPr="006C1B18" w:rsidRDefault="00496D2C" w:rsidP="00643294">
            <w:pPr>
              <w:pStyle w:val="EANormal"/>
              <w:spacing w:before="40" w:after="40"/>
              <w:rPr>
                <w:b/>
                <w:bCs/>
                <w:sz w:val="22"/>
                <w:szCs w:val="22"/>
              </w:rPr>
            </w:pPr>
            <w:r w:rsidRPr="006C1B18">
              <w:rPr>
                <w:b/>
                <w:bCs/>
                <w:sz w:val="22"/>
                <w:szCs w:val="22"/>
              </w:rPr>
              <w:t>LWCMP</w:t>
            </w:r>
          </w:p>
        </w:tc>
        <w:tc>
          <w:tcPr>
            <w:tcW w:w="7222" w:type="dxa"/>
          </w:tcPr>
          <w:p w14:paraId="7E288AA5" w14:textId="74AE2E1D" w:rsidR="00496D2C" w:rsidRPr="00A52352" w:rsidRDefault="00496D2C" w:rsidP="00643294">
            <w:pPr>
              <w:pStyle w:val="EANormal"/>
              <w:spacing w:before="40" w:after="40"/>
              <w:rPr>
                <w:sz w:val="22"/>
                <w:szCs w:val="22"/>
                <w:lang w:val="pl-PL"/>
              </w:rPr>
            </w:pPr>
            <w:r w:rsidRPr="00A52352">
              <w:rPr>
                <w:sz w:val="22"/>
                <w:szCs w:val="22"/>
                <w:lang w:val="pl-PL"/>
              </w:rPr>
              <w:t>Plan upravljanja radom i radnim uslovima</w:t>
            </w:r>
          </w:p>
        </w:tc>
      </w:tr>
      <w:tr w:rsidR="00496D2C" w:rsidRPr="00A52352" w14:paraId="3FF846D9" w14:textId="77777777" w:rsidTr="004B56CA">
        <w:tc>
          <w:tcPr>
            <w:tcW w:w="1142" w:type="dxa"/>
          </w:tcPr>
          <w:p w14:paraId="1A0FC1AB" w14:textId="4F8A8B91" w:rsidR="00496D2C" w:rsidRPr="006C1B18" w:rsidRDefault="00496D2C" w:rsidP="00643294">
            <w:pPr>
              <w:pStyle w:val="EANormal"/>
              <w:spacing w:before="40" w:after="40"/>
              <w:rPr>
                <w:b/>
                <w:bCs/>
                <w:sz w:val="22"/>
                <w:szCs w:val="22"/>
              </w:rPr>
            </w:pPr>
            <w:r w:rsidRPr="006C1B18">
              <w:rPr>
                <w:b/>
                <w:bCs/>
                <w:sz w:val="22"/>
                <w:szCs w:val="22"/>
              </w:rPr>
              <w:t>NEPA</w:t>
            </w:r>
          </w:p>
        </w:tc>
        <w:tc>
          <w:tcPr>
            <w:tcW w:w="7222" w:type="dxa"/>
          </w:tcPr>
          <w:p w14:paraId="69857577" w14:textId="742D8FFE" w:rsidR="00496D2C" w:rsidRPr="006C1B18" w:rsidRDefault="00496D2C" w:rsidP="00643294">
            <w:pPr>
              <w:pStyle w:val="EANormal"/>
              <w:spacing w:before="40" w:after="40"/>
              <w:rPr>
                <w:sz w:val="22"/>
                <w:szCs w:val="22"/>
                <w:lang w:val="sr-Latn-ME"/>
              </w:rPr>
            </w:pPr>
            <w:r w:rsidRPr="00A52352">
              <w:rPr>
                <w:sz w:val="22"/>
                <w:szCs w:val="22"/>
                <w:lang w:val="pl-PL"/>
              </w:rPr>
              <w:t>Agencija za zaštitu prirode i životne sredine</w:t>
            </w:r>
          </w:p>
        </w:tc>
      </w:tr>
      <w:tr w:rsidR="00175911" w:rsidRPr="006C1B18" w14:paraId="67550B2E" w14:textId="77777777" w:rsidTr="004B56CA">
        <w:tc>
          <w:tcPr>
            <w:tcW w:w="1142" w:type="dxa"/>
          </w:tcPr>
          <w:p w14:paraId="72CF95F4" w14:textId="68DBA333" w:rsidR="00175911" w:rsidRPr="006C1B18" w:rsidRDefault="00175911" w:rsidP="00643294">
            <w:pPr>
              <w:pStyle w:val="EANormal"/>
              <w:spacing w:before="40" w:after="40"/>
              <w:rPr>
                <w:b/>
                <w:bCs/>
                <w:sz w:val="22"/>
                <w:szCs w:val="22"/>
              </w:rPr>
            </w:pPr>
            <w:r w:rsidRPr="006C1B18">
              <w:rPr>
                <w:b/>
                <w:bCs/>
                <w:sz w:val="22"/>
                <w:szCs w:val="22"/>
              </w:rPr>
              <w:t>PBF</w:t>
            </w:r>
          </w:p>
        </w:tc>
        <w:tc>
          <w:tcPr>
            <w:tcW w:w="7222" w:type="dxa"/>
          </w:tcPr>
          <w:p w14:paraId="20B8A9C1" w14:textId="4D10D4C3" w:rsidR="00175911" w:rsidRPr="006C1B18" w:rsidRDefault="00175911" w:rsidP="00643294">
            <w:pPr>
              <w:pStyle w:val="EANormal"/>
              <w:spacing w:before="40" w:after="40"/>
              <w:rPr>
                <w:sz w:val="22"/>
                <w:szCs w:val="22"/>
              </w:rPr>
            </w:pPr>
            <w:r w:rsidRPr="006C1B18">
              <w:rPr>
                <w:sz w:val="22"/>
                <w:szCs w:val="22"/>
              </w:rPr>
              <w:t>Prioritetne karakteristike biodiverziteta</w:t>
            </w:r>
          </w:p>
        </w:tc>
      </w:tr>
      <w:tr w:rsidR="00175911" w:rsidRPr="006C1B18" w14:paraId="451CDC65" w14:textId="77777777" w:rsidTr="004B56CA">
        <w:tc>
          <w:tcPr>
            <w:tcW w:w="1142" w:type="dxa"/>
          </w:tcPr>
          <w:p w14:paraId="449ADB26" w14:textId="19BF12A3" w:rsidR="00175911" w:rsidRPr="006C1B18" w:rsidRDefault="00175911" w:rsidP="00643294">
            <w:pPr>
              <w:pStyle w:val="EANormal"/>
              <w:spacing w:before="40" w:after="40"/>
              <w:rPr>
                <w:b/>
                <w:bCs/>
                <w:sz w:val="22"/>
                <w:szCs w:val="22"/>
              </w:rPr>
            </w:pPr>
            <w:r w:rsidRPr="006C1B18">
              <w:rPr>
                <w:b/>
                <w:bCs/>
                <w:sz w:val="22"/>
                <w:szCs w:val="22"/>
              </w:rPr>
              <w:t>PCR</w:t>
            </w:r>
          </w:p>
        </w:tc>
        <w:tc>
          <w:tcPr>
            <w:tcW w:w="7222" w:type="dxa"/>
          </w:tcPr>
          <w:p w14:paraId="03D608D1" w14:textId="523AA9DE" w:rsidR="00175911" w:rsidRPr="006C1B18" w:rsidRDefault="00175911" w:rsidP="00643294">
            <w:pPr>
              <w:pStyle w:val="EANormal"/>
              <w:spacing w:before="40" w:after="40"/>
              <w:rPr>
                <w:b/>
                <w:sz w:val="22"/>
                <w:szCs w:val="22"/>
              </w:rPr>
            </w:pPr>
            <w:r w:rsidRPr="006C1B18">
              <w:rPr>
                <w:sz w:val="22"/>
                <w:szCs w:val="22"/>
              </w:rPr>
              <w:t>Registar projektnih obaveza</w:t>
            </w:r>
          </w:p>
        </w:tc>
      </w:tr>
      <w:tr w:rsidR="00496D2C" w:rsidRPr="006C1B18" w14:paraId="53C23F4F" w14:textId="77777777" w:rsidTr="004B56CA">
        <w:tc>
          <w:tcPr>
            <w:tcW w:w="1142" w:type="dxa"/>
          </w:tcPr>
          <w:p w14:paraId="79E5B91C" w14:textId="4A6DE4BC" w:rsidR="00496D2C" w:rsidRPr="006C1B18" w:rsidRDefault="00496D2C" w:rsidP="00643294">
            <w:pPr>
              <w:pStyle w:val="EANormal"/>
              <w:spacing w:before="40" w:after="40"/>
              <w:rPr>
                <w:b/>
                <w:bCs/>
                <w:sz w:val="22"/>
                <w:szCs w:val="22"/>
              </w:rPr>
            </w:pPr>
            <w:r w:rsidRPr="006C1B18">
              <w:rPr>
                <w:b/>
                <w:bCs/>
                <w:sz w:val="22"/>
                <w:szCs w:val="22"/>
              </w:rPr>
              <w:t>PM</w:t>
            </w:r>
          </w:p>
        </w:tc>
        <w:tc>
          <w:tcPr>
            <w:tcW w:w="7222" w:type="dxa"/>
          </w:tcPr>
          <w:p w14:paraId="7CFB6798" w14:textId="567083B3" w:rsidR="00496D2C" w:rsidRPr="006C1B18" w:rsidRDefault="00496D2C" w:rsidP="00643294">
            <w:pPr>
              <w:pStyle w:val="EANormal"/>
              <w:spacing w:before="40" w:after="40"/>
              <w:rPr>
                <w:sz w:val="22"/>
                <w:szCs w:val="22"/>
              </w:rPr>
            </w:pPr>
            <w:r w:rsidRPr="006C1B18">
              <w:rPr>
                <w:sz w:val="22"/>
                <w:szCs w:val="22"/>
              </w:rPr>
              <w:t>Projekt menadžer</w:t>
            </w:r>
          </w:p>
        </w:tc>
      </w:tr>
      <w:tr w:rsidR="00175911" w:rsidRPr="006C1B18" w14:paraId="5C7038BB" w14:textId="77777777" w:rsidTr="004B56CA">
        <w:tc>
          <w:tcPr>
            <w:tcW w:w="1142" w:type="dxa"/>
          </w:tcPr>
          <w:p w14:paraId="7F3FD771" w14:textId="411A142E" w:rsidR="00175911" w:rsidRPr="006C1B18" w:rsidRDefault="00175911" w:rsidP="00643294">
            <w:pPr>
              <w:pStyle w:val="EANormal"/>
              <w:spacing w:before="40" w:after="40"/>
              <w:rPr>
                <w:b/>
                <w:bCs/>
                <w:sz w:val="22"/>
                <w:szCs w:val="22"/>
              </w:rPr>
            </w:pPr>
            <w:r w:rsidRPr="006C1B18">
              <w:rPr>
                <w:b/>
                <w:bCs/>
                <w:sz w:val="22"/>
                <w:szCs w:val="22"/>
              </w:rPr>
              <w:t>PUIG</w:t>
            </w:r>
          </w:p>
        </w:tc>
        <w:tc>
          <w:tcPr>
            <w:tcW w:w="7222" w:type="dxa"/>
          </w:tcPr>
          <w:p w14:paraId="4F391890" w14:textId="69087505" w:rsidR="00175911" w:rsidRPr="006C1B18" w:rsidRDefault="00175911" w:rsidP="00643294">
            <w:pPr>
              <w:spacing w:before="40" w:after="40"/>
              <w:jc w:val="both"/>
              <w:rPr>
                <w:b/>
                <w:sz w:val="22"/>
                <w:szCs w:val="22"/>
              </w:rPr>
            </w:pPr>
            <w:r w:rsidRPr="006C1B18">
              <w:rPr>
                <w:sz w:val="22"/>
                <w:szCs w:val="22"/>
              </w:rPr>
              <w:t>Plan uključivanja interesnih grupa</w:t>
            </w:r>
          </w:p>
        </w:tc>
      </w:tr>
      <w:tr w:rsidR="00496D2C" w:rsidRPr="006C1B18" w14:paraId="23B157B8" w14:textId="77777777" w:rsidTr="004B56CA">
        <w:tc>
          <w:tcPr>
            <w:tcW w:w="1142" w:type="dxa"/>
          </w:tcPr>
          <w:p w14:paraId="46CB746E" w14:textId="491761F4" w:rsidR="00496D2C" w:rsidRPr="006C1B18" w:rsidRDefault="00496D2C" w:rsidP="00643294">
            <w:pPr>
              <w:pStyle w:val="EANormal"/>
              <w:spacing w:before="40" w:after="40"/>
              <w:rPr>
                <w:b/>
                <w:bCs/>
                <w:sz w:val="22"/>
                <w:szCs w:val="22"/>
              </w:rPr>
            </w:pPr>
            <w:r w:rsidRPr="006C1B18">
              <w:rPr>
                <w:b/>
                <w:bCs/>
                <w:sz w:val="22"/>
                <w:szCs w:val="22"/>
              </w:rPr>
              <w:t>SEP</w:t>
            </w:r>
          </w:p>
        </w:tc>
        <w:tc>
          <w:tcPr>
            <w:tcW w:w="7222" w:type="dxa"/>
          </w:tcPr>
          <w:p w14:paraId="063E6B91" w14:textId="53574F49" w:rsidR="00496D2C" w:rsidRPr="006C1B18" w:rsidRDefault="00496D2C" w:rsidP="00643294">
            <w:pPr>
              <w:spacing w:before="40" w:after="40"/>
              <w:jc w:val="both"/>
              <w:rPr>
                <w:sz w:val="22"/>
                <w:szCs w:val="22"/>
              </w:rPr>
            </w:pPr>
            <w:r w:rsidRPr="006C1B18">
              <w:rPr>
                <w:sz w:val="22"/>
                <w:szCs w:val="22"/>
              </w:rPr>
              <w:t>Plan uključivanja zainteresovanih strana</w:t>
            </w:r>
          </w:p>
        </w:tc>
      </w:tr>
      <w:tr w:rsidR="00175911" w:rsidRPr="006C1B18" w14:paraId="4F520A2A" w14:textId="77777777" w:rsidTr="004B56CA">
        <w:tc>
          <w:tcPr>
            <w:tcW w:w="1142" w:type="dxa"/>
          </w:tcPr>
          <w:p w14:paraId="7B9C2022" w14:textId="1E4866D4" w:rsidR="00175911" w:rsidRPr="006C1B18" w:rsidRDefault="00175911" w:rsidP="00643294">
            <w:pPr>
              <w:pStyle w:val="EANormal"/>
              <w:spacing w:before="40" w:after="40"/>
              <w:rPr>
                <w:b/>
                <w:bCs/>
                <w:sz w:val="22"/>
                <w:szCs w:val="22"/>
              </w:rPr>
            </w:pPr>
            <w:r w:rsidRPr="006C1B18">
              <w:rPr>
                <w:b/>
                <w:bCs/>
                <w:sz w:val="22"/>
                <w:szCs w:val="22"/>
              </w:rPr>
              <w:t>UR</w:t>
            </w:r>
          </w:p>
        </w:tc>
        <w:tc>
          <w:tcPr>
            <w:tcW w:w="7222" w:type="dxa"/>
          </w:tcPr>
          <w:p w14:paraId="2F89AA2B" w14:textId="5A9D9F24" w:rsidR="00175911" w:rsidRPr="006C1B18" w:rsidRDefault="00175911" w:rsidP="00643294">
            <w:pPr>
              <w:spacing w:before="40" w:after="40"/>
              <w:jc w:val="both"/>
              <w:rPr>
                <w:b/>
                <w:sz w:val="22"/>
                <w:szCs w:val="22"/>
              </w:rPr>
            </w:pPr>
            <w:r w:rsidRPr="006C1B18">
              <w:rPr>
                <w:sz w:val="22"/>
                <w:szCs w:val="22"/>
              </w:rPr>
              <w:t>Uslovi za realizaciju</w:t>
            </w:r>
          </w:p>
        </w:tc>
      </w:tr>
      <w:tr w:rsidR="00175911" w:rsidRPr="00A52352" w14:paraId="38D5935D" w14:textId="77777777" w:rsidTr="004B56CA">
        <w:tc>
          <w:tcPr>
            <w:tcW w:w="1142" w:type="dxa"/>
          </w:tcPr>
          <w:p w14:paraId="0C6FE5FD" w14:textId="6BEF16E5" w:rsidR="00175911" w:rsidRPr="006C1B18" w:rsidRDefault="00175911" w:rsidP="00643294">
            <w:pPr>
              <w:pStyle w:val="EANormal"/>
              <w:spacing w:before="40" w:after="40"/>
              <w:rPr>
                <w:b/>
                <w:bCs/>
                <w:sz w:val="22"/>
                <w:szCs w:val="22"/>
              </w:rPr>
            </w:pPr>
            <w:r w:rsidRPr="006C1B18">
              <w:rPr>
                <w:b/>
                <w:bCs/>
                <w:sz w:val="22"/>
                <w:szCs w:val="22"/>
              </w:rPr>
              <w:t>UZS</w:t>
            </w:r>
          </w:p>
        </w:tc>
        <w:tc>
          <w:tcPr>
            <w:tcW w:w="7222" w:type="dxa"/>
          </w:tcPr>
          <w:p w14:paraId="3BD6C1CC" w14:textId="75A21550" w:rsidR="00175911" w:rsidRPr="00A52352" w:rsidRDefault="00175911" w:rsidP="00643294">
            <w:pPr>
              <w:spacing w:before="40" w:after="40"/>
              <w:jc w:val="both"/>
              <w:rPr>
                <w:b/>
                <w:sz w:val="22"/>
                <w:szCs w:val="22"/>
                <w:lang w:val="pl-PL"/>
              </w:rPr>
            </w:pPr>
            <w:r w:rsidRPr="00A52352">
              <w:rPr>
                <w:sz w:val="22"/>
                <w:szCs w:val="22"/>
                <w:lang w:val="pl-PL"/>
              </w:rPr>
              <w:t>Uprava za saobraćaj Crne Gore</w:t>
            </w:r>
          </w:p>
        </w:tc>
      </w:tr>
    </w:tbl>
    <w:p w14:paraId="617F015B" w14:textId="77777777" w:rsidR="009A2828" w:rsidRPr="00A52352" w:rsidRDefault="009A2828">
      <w:pPr>
        <w:spacing w:after="160" w:line="259" w:lineRule="auto"/>
        <w:rPr>
          <w:rFonts w:eastAsiaTheme="majorEastAsia" w:cs="Tahoma"/>
          <w:b/>
          <w:color w:val="00A9E4"/>
          <w:sz w:val="24"/>
          <w:lang w:val="pl-PL" w:eastAsia="en-US"/>
        </w:rPr>
      </w:pPr>
      <w:r w:rsidRPr="00A52352">
        <w:rPr>
          <w:lang w:val="pl-PL"/>
        </w:rPr>
        <w:br w:type="page"/>
      </w:r>
    </w:p>
    <w:p w14:paraId="661E535F" w14:textId="4B6D299F" w:rsidR="00743652" w:rsidRPr="00743652" w:rsidRDefault="003E5C79" w:rsidP="00643294">
      <w:pPr>
        <w:pStyle w:val="EAHeading1"/>
        <w:spacing w:line="288" w:lineRule="auto"/>
      </w:pPr>
      <w:bookmarkStart w:id="4" w:name="_Toc35774234"/>
      <w:bookmarkStart w:id="5" w:name="_Toc47432104"/>
      <w:r>
        <w:t>Uvod</w:t>
      </w:r>
      <w:bookmarkEnd w:id="4"/>
      <w:bookmarkEnd w:id="5"/>
      <w:r w:rsidR="00EB25B3">
        <w:t xml:space="preserve"> </w:t>
      </w:r>
    </w:p>
    <w:p w14:paraId="2F343DEB" w14:textId="75414703" w:rsidR="000860EC" w:rsidRPr="003A58EB" w:rsidRDefault="00125C41" w:rsidP="00643294">
      <w:pPr>
        <w:pStyle w:val="EAHeading2"/>
        <w:spacing w:line="240" w:lineRule="auto"/>
        <w:rPr>
          <w:color w:val="002060"/>
        </w:rPr>
      </w:pPr>
      <w:bookmarkStart w:id="6" w:name="_Toc35774235"/>
      <w:bookmarkStart w:id="7" w:name="_Toc47432105"/>
      <w:r w:rsidRPr="003A58EB">
        <w:rPr>
          <w:color w:val="002060"/>
        </w:rPr>
        <w:t>Opseg</w:t>
      </w:r>
      <w:r w:rsidR="003E5C79" w:rsidRPr="003A58EB">
        <w:rPr>
          <w:color w:val="002060"/>
        </w:rPr>
        <w:t xml:space="preserve"> i svrha dokumenta</w:t>
      </w:r>
      <w:bookmarkEnd w:id="6"/>
      <w:bookmarkEnd w:id="7"/>
      <w:r w:rsidR="000860EC" w:rsidRPr="003A58EB">
        <w:rPr>
          <w:color w:val="002060"/>
        </w:rPr>
        <w:t xml:space="preserve"> </w:t>
      </w:r>
    </w:p>
    <w:p w14:paraId="644E305B" w14:textId="052A7AD3" w:rsidR="00125C41" w:rsidRPr="00D85986" w:rsidRDefault="00125C41" w:rsidP="00643294">
      <w:pPr>
        <w:pStyle w:val="ReportBodyText"/>
        <w:spacing w:before="0" w:line="240" w:lineRule="auto"/>
        <w:jc w:val="both"/>
        <w:rPr>
          <w:rFonts w:ascii="Corbel" w:hAnsi="Corbel" w:cstheme="majorHAnsi"/>
        </w:rPr>
      </w:pPr>
      <w:r w:rsidRPr="003A58EB">
        <w:rPr>
          <w:rFonts w:ascii="Corbel" w:hAnsi="Corbel" w:cstheme="majorHAnsi"/>
        </w:rPr>
        <w:t xml:space="preserve">Ovaj dokument predstavlja </w:t>
      </w:r>
      <w:r w:rsidRPr="003A58EB">
        <w:rPr>
          <w:rFonts w:ascii="Corbel" w:hAnsi="Corbel" w:cstheme="majorHAnsi"/>
          <w:b/>
        </w:rPr>
        <w:t xml:space="preserve">Okvirni plan </w:t>
      </w:r>
      <w:r w:rsidR="00F83CC9">
        <w:rPr>
          <w:rFonts w:ascii="Corbel" w:hAnsi="Corbel" w:cstheme="majorHAnsi"/>
          <w:b/>
        </w:rPr>
        <w:t>upravljanja</w:t>
      </w:r>
      <w:r w:rsidRPr="003A58EB">
        <w:rPr>
          <w:rFonts w:ascii="Corbel" w:hAnsi="Corbel" w:cstheme="majorHAnsi"/>
          <w:b/>
        </w:rPr>
        <w:t xml:space="preserve"> životnom sredinom i </w:t>
      </w:r>
      <w:r w:rsidR="00E87239">
        <w:rPr>
          <w:rFonts w:ascii="Corbel" w:hAnsi="Corbel" w:cstheme="majorHAnsi"/>
          <w:b/>
        </w:rPr>
        <w:t>društvenim</w:t>
      </w:r>
      <w:r w:rsidRPr="003A58EB">
        <w:rPr>
          <w:rFonts w:ascii="Corbel" w:hAnsi="Corbel" w:cstheme="majorHAnsi"/>
          <w:b/>
        </w:rPr>
        <w:t xml:space="preserve"> pitanjima tokom izgradnje</w:t>
      </w:r>
      <w:r w:rsidRPr="003A58EB">
        <w:rPr>
          <w:rFonts w:ascii="Corbel" w:hAnsi="Corbel" w:cstheme="majorHAnsi"/>
        </w:rPr>
        <w:t xml:space="preserve"> (</w:t>
      </w:r>
      <w:r w:rsidRPr="00D85986">
        <w:rPr>
          <w:rFonts w:ascii="Corbel" w:hAnsi="Corbel" w:cstheme="majorHAnsi"/>
        </w:rPr>
        <w:t>Okvir C-ESMP ili FW C-ESMP) za</w:t>
      </w:r>
      <w:r w:rsidRPr="003A58EB">
        <w:rPr>
          <w:rFonts w:ascii="Corbel" w:hAnsi="Corbel" w:cstheme="majorHAnsi"/>
        </w:rPr>
        <w:t xml:space="preserve"> </w:t>
      </w:r>
      <w:r w:rsidR="00F83CC9">
        <w:rPr>
          <w:rFonts w:ascii="Corbel" w:hAnsi="Corbel" w:cstheme="majorHAnsi"/>
        </w:rPr>
        <w:t xml:space="preserve">potrebe </w:t>
      </w:r>
      <w:r w:rsidRPr="003A58EB">
        <w:rPr>
          <w:rFonts w:ascii="Corbel" w:hAnsi="Corbel" w:cstheme="majorHAnsi"/>
        </w:rPr>
        <w:t>projek</w:t>
      </w:r>
      <w:r w:rsidR="00F83CC9">
        <w:rPr>
          <w:rFonts w:ascii="Corbel" w:hAnsi="Corbel" w:cstheme="majorHAnsi"/>
        </w:rPr>
        <w:t>ta</w:t>
      </w:r>
      <w:r w:rsidRPr="003A58EB">
        <w:rPr>
          <w:rFonts w:ascii="Corbel" w:hAnsi="Corbel" w:cstheme="majorHAnsi"/>
        </w:rPr>
        <w:t xml:space="preserve"> obnove magistralnih puteva u Crnoj Gori</w:t>
      </w:r>
      <w:r w:rsidR="00F83CC9">
        <w:rPr>
          <w:rFonts w:ascii="Corbel" w:hAnsi="Corbel" w:cstheme="majorHAnsi"/>
        </w:rPr>
        <w:t xml:space="preserve"> -</w:t>
      </w:r>
      <w:r w:rsidRPr="003A58EB">
        <w:rPr>
          <w:rFonts w:ascii="Corbel" w:hAnsi="Corbel" w:cstheme="majorHAnsi"/>
        </w:rPr>
        <w:t xml:space="preserve"> Rekonstrukcija i modernizacija dionice puta Tivat – Jaz (u daljem tekstu</w:t>
      </w:r>
      <w:r w:rsidR="009849DA">
        <w:rPr>
          <w:rFonts w:ascii="Corbel" w:hAnsi="Corbel" w:cstheme="majorHAnsi"/>
        </w:rPr>
        <w:t>:</w:t>
      </w:r>
      <w:r w:rsidRPr="003A58EB">
        <w:rPr>
          <w:rFonts w:ascii="Corbel" w:hAnsi="Corbel" w:cstheme="majorHAnsi"/>
        </w:rPr>
        <w:t xml:space="preserve"> „Projekat"). Ovaj dokument pruža sveobuhvatan</w:t>
      </w:r>
      <w:r w:rsidR="00E87239">
        <w:rPr>
          <w:rFonts w:ascii="Corbel" w:hAnsi="Corbel" w:cstheme="majorHAnsi"/>
        </w:rPr>
        <w:t xml:space="preserve"> okvir </w:t>
      </w:r>
      <w:r w:rsidR="00F83CC9">
        <w:rPr>
          <w:rFonts w:ascii="Corbel" w:hAnsi="Corbel" w:cstheme="majorHAnsi"/>
        </w:rPr>
        <w:t>sa ciljem</w:t>
      </w:r>
      <w:r w:rsidR="00E87239">
        <w:rPr>
          <w:rFonts w:ascii="Corbel" w:hAnsi="Corbel" w:cstheme="majorHAnsi"/>
        </w:rPr>
        <w:t xml:space="preserve"> izbjegavanj</w:t>
      </w:r>
      <w:r w:rsidR="00F83CC9">
        <w:rPr>
          <w:rFonts w:ascii="Corbel" w:hAnsi="Corbel" w:cstheme="majorHAnsi"/>
        </w:rPr>
        <w:t>a</w:t>
      </w:r>
      <w:r w:rsidR="00E87239">
        <w:rPr>
          <w:rFonts w:ascii="Corbel" w:hAnsi="Corbel" w:cstheme="majorHAnsi"/>
        </w:rPr>
        <w:t>, minimizira</w:t>
      </w:r>
      <w:r w:rsidRPr="003A58EB">
        <w:rPr>
          <w:rFonts w:ascii="Corbel" w:hAnsi="Corbel" w:cstheme="majorHAnsi"/>
        </w:rPr>
        <w:t>nj</w:t>
      </w:r>
      <w:r w:rsidR="00F83CC9">
        <w:rPr>
          <w:rFonts w:ascii="Corbel" w:hAnsi="Corbel" w:cstheme="majorHAnsi"/>
        </w:rPr>
        <w:t>a</w:t>
      </w:r>
      <w:r w:rsidRPr="003A58EB">
        <w:rPr>
          <w:rFonts w:ascii="Corbel" w:hAnsi="Corbel" w:cstheme="majorHAnsi"/>
        </w:rPr>
        <w:t xml:space="preserve"> i upravljanj</w:t>
      </w:r>
      <w:r w:rsidR="00F83CC9">
        <w:rPr>
          <w:rFonts w:ascii="Corbel" w:hAnsi="Corbel" w:cstheme="majorHAnsi"/>
        </w:rPr>
        <w:t>a</w:t>
      </w:r>
      <w:r w:rsidRPr="003A58EB">
        <w:rPr>
          <w:rFonts w:ascii="Corbel" w:hAnsi="Corbel" w:cstheme="majorHAnsi"/>
        </w:rPr>
        <w:t xml:space="preserve"> potencijalnim ekološkim i </w:t>
      </w:r>
      <w:r w:rsidR="00E87239">
        <w:rPr>
          <w:rFonts w:ascii="Corbel" w:hAnsi="Corbel" w:cstheme="majorHAnsi"/>
        </w:rPr>
        <w:t>društvenim</w:t>
      </w:r>
      <w:r w:rsidRPr="003A58EB">
        <w:rPr>
          <w:rFonts w:ascii="Corbel" w:hAnsi="Corbel" w:cstheme="majorHAnsi"/>
        </w:rPr>
        <w:t xml:space="preserve"> rizicima i uticajima tokom faze izvođenja Projekta i ima za ci</w:t>
      </w:r>
      <w:r w:rsidR="00B132CE">
        <w:rPr>
          <w:rFonts w:ascii="Corbel" w:hAnsi="Corbel" w:cstheme="majorHAnsi"/>
        </w:rPr>
        <w:t>lj da pomogne da se osigura da P</w:t>
      </w:r>
      <w:r w:rsidRPr="003A58EB">
        <w:rPr>
          <w:rFonts w:ascii="Corbel" w:hAnsi="Corbel" w:cstheme="majorHAnsi"/>
        </w:rPr>
        <w:t>rojekat bude</w:t>
      </w:r>
      <w:r w:rsidR="00F83CC9">
        <w:rPr>
          <w:rFonts w:ascii="Corbel" w:hAnsi="Corbel" w:cstheme="majorHAnsi"/>
        </w:rPr>
        <w:t xml:space="preserve"> realizovan</w:t>
      </w:r>
      <w:r w:rsidRPr="003A58EB">
        <w:rPr>
          <w:rFonts w:ascii="Corbel" w:hAnsi="Corbel" w:cstheme="majorHAnsi"/>
        </w:rPr>
        <w:t xml:space="preserve"> u skladu sa svim relevantnim projektnim standardima i zahtjevima. Kao takav, on opisuje generički pristup (i procese kontrole) koji će se primjenjivati </w:t>
      </w:r>
      <w:r w:rsidRPr="00D85986">
        <w:rPr>
          <w:rFonts w:ascii="Corbel" w:hAnsi="Corbel" w:cstheme="majorHAnsi"/>
        </w:rPr>
        <w:t>od strane:</w:t>
      </w:r>
    </w:p>
    <w:p w14:paraId="174DF80E" w14:textId="3F3CF334" w:rsidR="00125C41" w:rsidRPr="00D85986" w:rsidRDefault="00125C41" w:rsidP="000F0ECC">
      <w:pPr>
        <w:pStyle w:val="ReportBodyText"/>
        <w:numPr>
          <w:ilvl w:val="0"/>
          <w:numId w:val="21"/>
        </w:numPr>
        <w:spacing w:before="0" w:line="240" w:lineRule="auto"/>
        <w:jc w:val="both"/>
        <w:rPr>
          <w:rFonts w:ascii="Corbel" w:hAnsi="Corbel" w:cstheme="majorHAnsi"/>
        </w:rPr>
      </w:pPr>
      <w:r w:rsidRPr="00D85986">
        <w:rPr>
          <w:rFonts w:ascii="Corbel" w:hAnsi="Corbel" w:cstheme="majorHAnsi"/>
          <w:b/>
        </w:rPr>
        <w:t>Uprave za saobraćaj</w:t>
      </w:r>
      <w:r w:rsidR="001E4C79" w:rsidRPr="00D85986">
        <w:rPr>
          <w:rFonts w:ascii="Corbel" w:hAnsi="Corbel" w:cstheme="majorHAnsi"/>
          <w:b/>
        </w:rPr>
        <w:t xml:space="preserve"> Crne Gore</w:t>
      </w:r>
      <w:r w:rsidRPr="00D85986">
        <w:rPr>
          <w:rFonts w:ascii="Corbel" w:hAnsi="Corbel" w:cstheme="majorHAnsi"/>
        </w:rPr>
        <w:t xml:space="preserve"> (UZS) tokom ispunjavanja obaveza koje su u nadležnosti UZS, kao što je definisano u Registru projektnih obaveza (</w:t>
      </w:r>
      <w:r w:rsidR="00484B47">
        <w:rPr>
          <w:rFonts w:ascii="Corbel" w:hAnsi="Corbel" w:cstheme="majorHAnsi"/>
        </w:rPr>
        <w:t>(</w:t>
      </w:r>
      <w:r w:rsidRPr="00D85986">
        <w:rPr>
          <w:rFonts w:ascii="Corbel" w:hAnsi="Corbel" w:cstheme="majorHAnsi"/>
        </w:rPr>
        <w:t>PCR</w:t>
      </w:r>
      <w:r w:rsidR="00484B47">
        <w:rPr>
          <w:rFonts w:ascii="Corbel" w:hAnsi="Corbel" w:cstheme="majorHAnsi"/>
        </w:rPr>
        <w:t>), Pogledati Poglavlje 7 ovog dokumenta</w:t>
      </w:r>
      <w:r w:rsidRPr="00D85986">
        <w:rPr>
          <w:rFonts w:ascii="Corbel" w:hAnsi="Corbel" w:cstheme="majorHAnsi"/>
        </w:rPr>
        <w:t xml:space="preserve">); i tokom </w:t>
      </w:r>
      <w:r w:rsidR="00F83CC9">
        <w:rPr>
          <w:rFonts w:ascii="Corbel" w:hAnsi="Corbel" w:cstheme="majorHAnsi"/>
        </w:rPr>
        <w:t>supervizije</w:t>
      </w:r>
      <w:r w:rsidRPr="00D85986">
        <w:rPr>
          <w:rFonts w:ascii="Corbel" w:hAnsi="Corbel" w:cstheme="majorHAnsi"/>
        </w:rPr>
        <w:t xml:space="preserve"> i monitoringa ekoloških i društve</w:t>
      </w:r>
      <w:r w:rsidR="00D85986">
        <w:rPr>
          <w:rFonts w:ascii="Corbel" w:hAnsi="Corbel" w:cstheme="majorHAnsi"/>
        </w:rPr>
        <w:t>nih performansi Izvođača radova;</w:t>
      </w:r>
    </w:p>
    <w:p w14:paraId="68E80C92" w14:textId="5E7128E8" w:rsidR="00472F68" w:rsidRPr="003A58EB" w:rsidRDefault="00472F68" w:rsidP="000F0ECC">
      <w:pPr>
        <w:pStyle w:val="ReportBodyText"/>
        <w:numPr>
          <w:ilvl w:val="0"/>
          <w:numId w:val="21"/>
        </w:numPr>
        <w:jc w:val="both"/>
        <w:rPr>
          <w:rFonts w:ascii="Corbel" w:hAnsi="Corbel" w:cstheme="majorHAnsi"/>
        </w:rPr>
      </w:pPr>
      <w:r w:rsidRPr="003A58EB">
        <w:rPr>
          <w:rFonts w:ascii="Corbel" w:hAnsi="Corbel" w:cstheme="majorHAnsi"/>
          <w:b/>
        </w:rPr>
        <w:t>Izvođača građevinskih radova</w:t>
      </w:r>
      <w:r w:rsidRPr="003A58EB">
        <w:rPr>
          <w:rFonts w:ascii="Corbel" w:hAnsi="Corbel" w:cstheme="majorHAnsi"/>
        </w:rPr>
        <w:t xml:space="preserve"> i podizvođača tokom ispunjavanja obaveza koje su njihova odgovornost, a koje su takođe definisane u PCR.</w:t>
      </w:r>
    </w:p>
    <w:p w14:paraId="288023B8" w14:textId="4BB597BB" w:rsidR="00472F68" w:rsidRPr="003A58EB" w:rsidRDefault="00472F68" w:rsidP="00643294">
      <w:pPr>
        <w:pStyle w:val="ReportBodyText"/>
        <w:spacing w:before="0" w:line="240" w:lineRule="auto"/>
        <w:jc w:val="both"/>
        <w:rPr>
          <w:rFonts w:ascii="Corbel" w:hAnsi="Corbel" w:cstheme="majorHAnsi"/>
        </w:rPr>
      </w:pPr>
      <w:r w:rsidRPr="003A58EB">
        <w:rPr>
          <w:rFonts w:ascii="Corbel" w:hAnsi="Corbel" w:cstheme="majorHAnsi"/>
        </w:rPr>
        <w:t xml:space="preserve">Ovaj Okvirni C-ESMP takođe pruža opšte smjernice </w:t>
      </w:r>
      <w:r w:rsidR="003A58EB" w:rsidRPr="003A58EB">
        <w:rPr>
          <w:rFonts w:ascii="Corbel" w:hAnsi="Corbel" w:cstheme="majorHAnsi"/>
        </w:rPr>
        <w:t>Izvođačima građevinskih r</w:t>
      </w:r>
      <w:r w:rsidR="00216E83">
        <w:rPr>
          <w:rFonts w:ascii="Corbel" w:hAnsi="Corbel" w:cstheme="majorHAnsi"/>
        </w:rPr>
        <w:t>adova za razvoj i sprovođenje</w:t>
      </w:r>
      <w:r w:rsidRPr="003A58EB">
        <w:rPr>
          <w:rFonts w:ascii="Corbel" w:hAnsi="Corbel" w:cstheme="majorHAnsi"/>
        </w:rPr>
        <w:t xml:space="preserve"> njihovog Plana upravljanja životnom sredinom i </w:t>
      </w:r>
      <w:r w:rsidR="00845020">
        <w:rPr>
          <w:rFonts w:ascii="Corbel" w:hAnsi="Corbel" w:cstheme="majorHAnsi"/>
        </w:rPr>
        <w:t>društvenim</w:t>
      </w:r>
      <w:r w:rsidRPr="003A58EB">
        <w:rPr>
          <w:rFonts w:ascii="Corbel" w:hAnsi="Corbel" w:cstheme="majorHAnsi"/>
        </w:rPr>
        <w:t xml:space="preserve"> pitanjima, koji će detaljno opisati način na koji će Izvođači građevinskih radova (kao i podizvođači) na terenu implementirati mjere upravljanja, </w:t>
      </w:r>
      <w:r w:rsidR="00D31E13" w:rsidRPr="00D31E13">
        <w:rPr>
          <w:rFonts w:ascii="Corbel" w:hAnsi="Corbel" w:cstheme="majorHAnsi"/>
        </w:rPr>
        <w:t>mjere za ublažavanje neželjenih posljedica</w:t>
      </w:r>
      <w:r w:rsidRPr="003A58EB">
        <w:rPr>
          <w:rFonts w:ascii="Corbel" w:hAnsi="Corbel" w:cstheme="majorHAnsi"/>
        </w:rPr>
        <w:t xml:space="preserve"> i aktivnosti monitoringa usmjerene na osiguravanje efektivnog izvršenja obaveza koje su njihova odgovornost, na način kako je navedeno u PCR. </w:t>
      </w:r>
    </w:p>
    <w:p w14:paraId="211A2CD7" w14:textId="72897041" w:rsidR="000860EC" w:rsidRPr="0083067C" w:rsidRDefault="00472F68" w:rsidP="00472F68">
      <w:pPr>
        <w:pStyle w:val="EAHeading2"/>
        <w:rPr>
          <w:color w:val="002060"/>
        </w:rPr>
      </w:pPr>
      <w:bookmarkStart w:id="8" w:name="_Toc35774236"/>
      <w:bookmarkStart w:id="9" w:name="_Toc47432106"/>
      <w:r w:rsidRPr="0083067C">
        <w:rPr>
          <w:color w:val="002060"/>
        </w:rPr>
        <w:t xml:space="preserve">Primjenjivost </w:t>
      </w:r>
      <w:r w:rsidR="00457D85">
        <w:rPr>
          <w:color w:val="002060"/>
        </w:rPr>
        <w:t>okvira</w:t>
      </w:r>
      <w:r w:rsidRPr="0083067C">
        <w:rPr>
          <w:color w:val="002060"/>
        </w:rPr>
        <w:t xml:space="preserve"> ESMP tokom izgradnje</w:t>
      </w:r>
      <w:bookmarkEnd w:id="8"/>
      <w:bookmarkEnd w:id="9"/>
    </w:p>
    <w:p w14:paraId="4B0D4ACF" w14:textId="16F6B896" w:rsidR="00472F68" w:rsidRPr="0083067C" w:rsidRDefault="00472F68" w:rsidP="00472F68">
      <w:pPr>
        <w:pStyle w:val="EANormal"/>
      </w:pPr>
      <w:r w:rsidRPr="0083067C">
        <w:t xml:space="preserve">Ovaj dokument i aktivnosti primjenjuju se na sve zaposlene </w:t>
      </w:r>
      <w:r w:rsidR="0083067C" w:rsidRPr="0083067C">
        <w:t xml:space="preserve">iz UZS </w:t>
      </w:r>
      <w:r w:rsidR="00B132CE">
        <w:t>u P</w:t>
      </w:r>
      <w:r w:rsidRPr="0083067C">
        <w:t>rojektu, kao i na sve Izvođače građevinskih radova i podizvođače koji su uključen</w:t>
      </w:r>
      <w:r w:rsidR="00B132CE">
        <w:t>i u fazu izgradnje P</w:t>
      </w:r>
      <w:r w:rsidR="0083067C" w:rsidRPr="0083067C">
        <w:t xml:space="preserve">rojekta. </w:t>
      </w:r>
      <w:r w:rsidR="00F83CC9">
        <w:t>UZS</w:t>
      </w:r>
      <w:r w:rsidRPr="0083067C">
        <w:t xml:space="preserve"> je nadležna i odgovorna za </w:t>
      </w:r>
      <w:r w:rsidR="00216E83">
        <w:t>sprovođenje</w:t>
      </w:r>
      <w:r w:rsidRPr="0083067C">
        <w:t xml:space="preserve"> ovog Okvirnog ESMP, a takođe je nadležna za da osigura da Izvođači građevinskih radova to </w:t>
      </w:r>
      <w:r w:rsidR="000E1CE0">
        <w:t>primjenjuju</w:t>
      </w:r>
      <w:r w:rsidRPr="0083067C">
        <w:t>.</w:t>
      </w:r>
      <w:r w:rsidR="0083067C" w:rsidRPr="0083067C">
        <w:t xml:space="preserve"> </w:t>
      </w:r>
      <w:r w:rsidR="00901F35" w:rsidRPr="0083067C">
        <w:t xml:space="preserve">Od </w:t>
      </w:r>
      <w:r w:rsidRPr="0083067C">
        <w:t>Izvođač</w:t>
      </w:r>
      <w:r w:rsidR="00901F35" w:rsidRPr="0083067C">
        <w:t>a</w:t>
      </w:r>
      <w:r w:rsidRPr="0083067C">
        <w:t xml:space="preserve"> građevinskih radova </w:t>
      </w:r>
      <w:r w:rsidR="00901F35" w:rsidRPr="0083067C">
        <w:t>se očekuje da će prilagoditi FW</w:t>
      </w:r>
      <w:r w:rsidRPr="0083067C">
        <w:t xml:space="preserve"> C-ESMP </w:t>
      </w:r>
      <w:r w:rsidR="000E1CE0">
        <w:t>u skladu sa</w:t>
      </w:r>
      <w:r w:rsidR="006A04BF">
        <w:t xml:space="preserve"> </w:t>
      </w:r>
      <w:r w:rsidR="00901F35" w:rsidRPr="0083067C">
        <w:t>projekt</w:t>
      </w:r>
      <w:r w:rsidR="000E1CE0">
        <w:t>nim</w:t>
      </w:r>
      <w:r w:rsidR="00901F35" w:rsidRPr="0083067C">
        <w:t xml:space="preserve"> zahtjev</w:t>
      </w:r>
      <w:r w:rsidR="000E1CE0">
        <w:t>ima</w:t>
      </w:r>
      <w:r w:rsidR="00901F35" w:rsidRPr="0083067C">
        <w:t xml:space="preserve"> </w:t>
      </w:r>
      <w:r w:rsidRPr="0083067C">
        <w:t xml:space="preserve">uzimajući u obzir dodatne informacije dobijene </w:t>
      </w:r>
      <w:r w:rsidR="00B132CE">
        <w:t>tokom P</w:t>
      </w:r>
      <w:r w:rsidR="00901F35" w:rsidRPr="0083067C">
        <w:t>rojekta.</w:t>
      </w:r>
    </w:p>
    <w:p w14:paraId="7CF5FDEC" w14:textId="1A74AE5A" w:rsidR="00E36647" w:rsidRPr="001E4C79" w:rsidRDefault="00684167" w:rsidP="00643294">
      <w:pPr>
        <w:pStyle w:val="EAHeading2"/>
        <w:spacing w:line="240" w:lineRule="auto"/>
        <w:rPr>
          <w:color w:val="002060"/>
        </w:rPr>
      </w:pPr>
      <w:bookmarkStart w:id="10" w:name="_Toc47432107"/>
      <w:r>
        <w:rPr>
          <w:color w:val="002060"/>
        </w:rPr>
        <w:t>Obaveze u oblasti životne sredine i društva</w:t>
      </w:r>
      <w:bookmarkEnd w:id="10"/>
    </w:p>
    <w:p w14:paraId="50771307" w14:textId="0855A56E" w:rsidR="00901F35" w:rsidRDefault="00901F35" w:rsidP="00643294">
      <w:pPr>
        <w:pStyle w:val="ReportBodyText"/>
        <w:spacing w:before="0" w:line="240" w:lineRule="auto"/>
        <w:jc w:val="both"/>
        <w:rPr>
          <w:rFonts w:ascii="Corbel" w:hAnsi="Corbel"/>
        </w:rPr>
      </w:pPr>
      <w:r w:rsidRPr="00726AF8">
        <w:rPr>
          <w:rFonts w:ascii="Corbel" w:hAnsi="Corbel"/>
        </w:rPr>
        <w:t xml:space="preserve">Projekat je predmet različitih ekoloških i </w:t>
      </w:r>
      <w:r w:rsidR="007A451D">
        <w:rPr>
          <w:rFonts w:ascii="Corbel" w:hAnsi="Corbel"/>
        </w:rPr>
        <w:t>društvenih</w:t>
      </w:r>
      <w:r w:rsidRPr="00726AF8">
        <w:rPr>
          <w:rFonts w:ascii="Corbel" w:hAnsi="Corbel"/>
        </w:rPr>
        <w:t xml:space="preserve"> obaveza </w:t>
      </w:r>
      <w:r w:rsidR="00484B47">
        <w:rPr>
          <w:rFonts w:ascii="Corbel" w:hAnsi="Corbel"/>
        </w:rPr>
        <w:t xml:space="preserve">(u skladu sa PCR) </w:t>
      </w:r>
      <w:r w:rsidRPr="00726AF8">
        <w:rPr>
          <w:rFonts w:ascii="Corbel" w:hAnsi="Corbel"/>
        </w:rPr>
        <w:t xml:space="preserve">kojima upravlja UZS. One će se na kraju realizovati kroz </w:t>
      </w:r>
      <w:r w:rsidR="00216E83">
        <w:rPr>
          <w:rFonts w:ascii="Corbel" w:hAnsi="Corbel"/>
        </w:rPr>
        <w:t>sprovođenje</w:t>
      </w:r>
      <w:r w:rsidRPr="00726AF8">
        <w:rPr>
          <w:rFonts w:ascii="Corbel" w:hAnsi="Corbel"/>
        </w:rPr>
        <w:t xml:space="preserve"> </w:t>
      </w:r>
      <w:r w:rsidR="00726AF8" w:rsidRPr="00726AF8">
        <w:rPr>
          <w:rFonts w:ascii="Corbel" w:hAnsi="Corbel"/>
        </w:rPr>
        <w:t>Sistema upravljanja zdravljem, bezbjednošću i zaštitom životne sredine (</w:t>
      </w:r>
      <w:r w:rsidRPr="00726AF8">
        <w:rPr>
          <w:rFonts w:ascii="Corbel" w:hAnsi="Corbel"/>
        </w:rPr>
        <w:t>HSE-MS</w:t>
      </w:r>
      <w:r w:rsidR="00726AF8" w:rsidRPr="00726AF8">
        <w:rPr>
          <w:rFonts w:ascii="Corbel" w:hAnsi="Corbel"/>
        </w:rPr>
        <w:t>)</w:t>
      </w:r>
      <w:r w:rsidRPr="00726AF8">
        <w:rPr>
          <w:rFonts w:ascii="Corbel" w:hAnsi="Corbel"/>
        </w:rPr>
        <w:t xml:space="preserve"> Uprave za saobraćaj (</w:t>
      </w:r>
      <w:r w:rsidR="000E1CE0">
        <w:rPr>
          <w:rFonts w:ascii="Corbel" w:hAnsi="Corbel"/>
        </w:rPr>
        <w:t xml:space="preserve">koji </w:t>
      </w:r>
      <w:r w:rsidRPr="00726AF8">
        <w:rPr>
          <w:rFonts w:ascii="Corbel" w:hAnsi="Corbel"/>
        </w:rPr>
        <w:t>treba da bude izrađen).</w:t>
      </w:r>
    </w:p>
    <w:p w14:paraId="4407D69E" w14:textId="0A86FCA8" w:rsidR="00E36647" w:rsidRPr="001E4C79" w:rsidRDefault="00901F35" w:rsidP="00643294">
      <w:pPr>
        <w:pStyle w:val="EAHeading2"/>
        <w:spacing w:line="240" w:lineRule="auto"/>
        <w:rPr>
          <w:color w:val="002060"/>
        </w:rPr>
      </w:pPr>
      <w:bookmarkStart w:id="11" w:name="_Toc35774238"/>
      <w:bookmarkStart w:id="12" w:name="_Toc47432108"/>
      <w:bookmarkStart w:id="13" w:name="_Hlk531808267"/>
      <w:r w:rsidRPr="001E4C79">
        <w:rPr>
          <w:color w:val="002060"/>
        </w:rPr>
        <w:t>Upravljanje dokumentom</w:t>
      </w:r>
      <w:bookmarkEnd w:id="11"/>
      <w:bookmarkEnd w:id="12"/>
    </w:p>
    <w:p w14:paraId="550B5D57" w14:textId="1D2731AE" w:rsidR="00023EC8" w:rsidRDefault="001E4C79" w:rsidP="00023EC8">
      <w:pPr>
        <w:pStyle w:val="ReportBodyText"/>
        <w:jc w:val="both"/>
        <w:rPr>
          <w:rFonts w:ascii="Corbel" w:hAnsi="Corbel" w:cstheme="majorHAnsi"/>
          <w:lang w:val="en-US"/>
        </w:rPr>
      </w:pPr>
      <w:r w:rsidRPr="001E4C79">
        <w:rPr>
          <w:rFonts w:ascii="Corbel" w:hAnsi="Corbel" w:cstheme="majorHAnsi"/>
          <w:lang w:val="en-US"/>
        </w:rPr>
        <w:t>Ovaj O</w:t>
      </w:r>
      <w:r w:rsidR="00023EC8" w:rsidRPr="001E4C79">
        <w:rPr>
          <w:rFonts w:ascii="Corbel" w:hAnsi="Corbel" w:cstheme="majorHAnsi"/>
          <w:lang w:val="en-US"/>
        </w:rPr>
        <w:t>kvirni C-ESMP će biti pregledan i ažuriran najmanje jednom</w:t>
      </w:r>
      <w:r w:rsidR="007C768E">
        <w:rPr>
          <w:rFonts w:ascii="Corbel" w:hAnsi="Corbel" w:cstheme="majorHAnsi"/>
          <w:lang w:val="en-US"/>
        </w:rPr>
        <w:t xml:space="preserve"> godišnje</w:t>
      </w:r>
      <w:r w:rsidR="00023EC8" w:rsidRPr="001E4C79">
        <w:rPr>
          <w:rFonts w:ascii="Corbel" w:hAnsi="Corbel" w:cstheme="majorHAnsi"/>
          <w:lang w:val="en-US"/>
        </w:rPr>
        <w:t xml:space="preserve"> tokom faze izgradnje ili kada zbog značajnih promjena to bude neophodno</w:t>
      </w:r>
      <w:r w:rsidR="00023EC8" w:rsidRPr="00726AF8">
        <w:rPr>
          <w:rFonts w:ascii="Corbel" w:hAnsi="Corbel" w:cstheme="majorHAnsi"/>
          <w:lang w:val="en-US"/>
        </w:rPr>
        <w:t>. Isto važi i za druge planove</w:t>
      </w:r>
      <w:r w:rsidR="00726AF8" w:rsidRPr="00726AF8">
        <w:rPr>
          <w:rFonts w:ascii="Corbel" w:hAnsi="Corbel" w:cstheme="majorHAnsi"/>
          <w:lang w:val="en-US"/>
        </w:rPr>
        <w:t>, kao</w:t>
      </w:r>
      <w:r w:rsidR="00023EC8" w:rsidRPr="00726AF8">
        <w:rPr>
          <w:rFonts w:ascii="Corbel" w:hAnsi="Corbel" w:cstheme="majorHAnsi"/>
          <w:lang w:val="en-US"/>
        </w:rPr>
        <w:t xml:space="preserve"> i</w:t>
      </w:r>
      <w:r w:rsidR="00726AF8" w:rsidRPr="00726AF8">
        <w:rPr>
          <w:rFonts w:ascii="Corbel" w:hAnsi="Corbel" w:cstheme="majorHAnsi"/>
          <w:lang w:val="en-US"/>
        </w:rPr>
        <w:t xml:space="preserve"> za</w:t>
      </w:r>
      <w:r w:rsidR="00023EC8" w:rsidRPr="00726AF8">
        <w:rPr>
          <w:rFonts w:ascii="Corbel" w:hAnsi="Corbel" w:cstheme="majorHAnsi"/>
          <w:lang w:val="en-US"/>
        </w:rPr>
        <w:t xml:space="preserve"> planove Izvođača</w:t>
      </w:r>
      <w:r w:rsidR="00A24CBF">
        <w:rPr>
          <w:rFonts w:ascii="Corbel" w:hAnsi="Corbel" w:cstheme="majorHAnsi"/>
          <w:lang w:val="en-US"/>
        </w:rPr>
        <w:t xml:space="preserve"> radova. </w:t>
      </w:r>
      <w:r w:rsidR="00023EC8" w:rsidRPr="001E4C79">
        <w:rPr>
          <w:rFonts w:ascii="Corbel" w:hAnsi="Corbel" w:cstheme="majorHAnsi"/>
          <w:lang w:val="en-US"/>
        </w:rPr>
        <w:t>Kada bude dovršen, ovim i drugim dokumentima u vlasništvu UZS će se upravljati u skladu sa zahtjevima Inte</w:t>
      </w:r>
      <w:r w:rsidR="000E1CE0">
        <w:rPr>
          <w:rFonts w:ascii="Corbel" w:hAnsi="Corbel" w:cstheme="majorHAnsi"/>
          <w:lang w:val="en-US"/>
        </w:rPr>
        <w:t xml:space="preserve">rnog </w:t>
      </w:r>
      <w:r w:rsidR="007C768E">
        <w:rPr>
          <w:rFonts w:ascii="Corbel" w:hAnsi="Corbel" w:cstheme="majorHAnsi"/>
          <w:lang w:val="en-US"/>
        </w:rPr>
        <w:t>Sistema UZS</w:t>
      </w:r>
      <w:r w:rsidRPr="001E4C79">
        <w:rPr>
          <w:rFonts w:ascii="Corbel" w:hAnsi="Corbel" w:cstheme="majorHAnsi"/>
          <w:lang w:val="en-US"/>
        </w:rPr>
        <w:t xml:space="preserve"> </w:t>
      </w:r>
      <w:r w:rsidR="000E1CE0">
        <w:rPr>
          <w:rFonts w:ascii="Corbel" w:hAnsi="Corbel" w:cstheme="majorHAnsi"/>
          <w:lang w:val="en-US"/>
        </w:rPr>
        <w:t>(uključujući Procedure upravljanja promjenama).</w:t>
      </w:r>
    </w:p>
    <w:p w14:paraId="2FB2EE2F" w14:textId="729786B3" w:rsidR="009E78FD" w:rsidRDefault="009E78FD">
      <w:pPr>
        <w:spacing w:after="160" w:line="259" w:lineRule="auto"/>
        <w:rPr>
          <w:rFonts w:eastAsiaTheme="majorEastAsia" w:cs="Tahoma"/>
          <w:b/>
          <w:color w:val="00A9E4"/>
          <w:sz w:val="24"/>
          <w:lang w:eastAsia="en-US"/>
        </w:rPr>
      </w:pPr>
      <w:bookmarkStart w:id="14" w:name="_Toc34671548"/>
      <w:bookmarkStart w:id="15" w:name="_Toc34671723"/>
      <w:bookmarkEnd w:id="13"/>
      <w:bookmarkEnd w:id="14"/>
      <w:bookmarkEnd w:id="15"/>
      <w:r>
        <w:br w:type="page"/>
      </w:r>
    </w:p>
    <w:p w14:paraId="11294EBB" w14:textId="1C6A395D" w:rsidR="00EB25B3" w:rsidRPr="00D4134C" w:rsidRDefault="000E1CE0" w:rsidP="00023EC8">
      <w:pPr>
        <w:pStyle w:val="EAHeading1"/>
      </w:pPr>
      <w:bookmarkStart w:id="16" w:name="_Toc34671549"/>
      <w:bookmarkStart w:id="17" w:name="_Toc34671724"/>
      <w:bookmarkStart w:id="18" w:name="_Toc34671550"/>
      <w:bookmarkStart w:id="19" w:name="_Toc34671725"/>
      <w:bookmarkStart w:id="20" w:name="_Toc34671551"/>
      <w:bookmarkStart w:id="21" w:name="_Toc34671726"/>
      <w:bookmarkStart w:id="22" w:name="_Toc34671552"/>
      <w:bookmarkStart w:id="23" w:name="_Toc34671727"/>
      <w:bookmarkStart w:id="24" w:name="_Toc34671553"/>
      <w:bookmarkStart w:id="25" w:name="_Toc34671728"/>
      <w:bookmarkStart w:id="26" w:name="_Toc34671554"/>
      <w:bookmarkStart w:id="27" w:name="_Toc34671729"/>
      <w:bookmarkStart w:id="28" w:name="_Toc34671555"/>
      <w:bookmarkStart w:id="29" w:name="_Toc34671730"/>
      <w:bookmarkStart w:id="30" w:name="_Toc34671556"/>
      <w:bookmarkStart w:id="31" w:name="_Toc34671731"/>
      <w:bookmarkStart w:id="32" w:name="_Toc34671557"/>
      <w:bookmarkStart w:id="33" w:name="_Toc34671732"/>
      <w:bookmarkStart w:id="34" w:name="_Toc34671558"/>
      <w:bookmarkStart w:id="35" w:name="_Toc34671733"/>
      <w:bookmarkStart w:id="36" w:name="_Toc34671559"/>
      <w:bookmarkStart w:id="37" w:name="_Toc34671734"/>
      <w:bookmarkStart w:id="38" w:name="_Toc34671560"/>
      <w:bookmarkStart w:id="39" w:name="_Toc34671735"/>
      <w:bookmarkStart w:id="40" w:name="_Toc34671561"/>
      <w:bookmarkStart w:id="41" w:name="_Toc34671736"/>
      <w:bookmarkStart w:id="42" w:name="_Toc34671562"/>
      <w:bookmarkStart w:id="43" w:name="_Toc34671737"/>
      <w:bookmarkStart w:id="44" w:name="_Toc34671563"/>
      <w:bookmarkStart w:id="45" w:name="_Toc34671738"/>
      <w:bookmarkStart w:id="46" w:name="_Toc34671564"/>
      <w:bookmarkStart w:id="47" w:name="_Toc34671739"/>
      <w:bookmarkStart w:id="48" w:name="_Toc34671565"/>
      <w:bookmarkStart w:id="49" w:name="_Toc34671740"/>
      <w:bookmarkStart w:id="50" w:name="_Toc34671566"/>
      <w:bookmarkStart w:id="51" w:name="_Toc34671741"/>
      <w:bookmarkStart w:id="52" w:name="_Toc34671567"/>
      <w:bookmarkStart w:id="53" w:name="_Toc34671742"/>
      <w:bookmarkStart w:id="54" w:name="_Toc34671568"/>
      <w:bookmarkStart w:id="55" w:name="_Toc34671743"/>
      <w:bookmarkStart w:id="56" w:name="_Toc34671569"/>
      <w:bookmarkStart w:id="57" w:name="_Toc34671744"/>
      <w:bookmarkStart w:id="58" w:name="_Toc34671570"/>
      <w:bookmarkStart w:id="59" w:name="_Toc34671745"/>
      <w:bookmarkStart w:id="60" w:name="_Toc35774239"/>
      <w:bookmarkStart w:id="61" w:name="_Toc474321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S</w:t>
      </w:r>
      <w:r w:rsidRPr="000E1CE0">
        <w:t>tandardi u oblasti životne sredine, društva, zdravlja i bezbjednosti</w:t>
      </w:r>
      <w:bookmarkEnd w:id="60"/>
      <w:bookmarkEnd w:id="61"/>
    </w:p>
    <w:p w14:paraId="4E15C2AA" w14:textId="3287DF98" w:rsidR="00E36647" w:rsidRPr="00D4134C" w:rsidRDefault="00023EC8" w:rsidP="00643294">
      <w:pPr>
        <w:pStyle w:val="EAHeading2"/>
        <w:spacing w:line="240" w:lineRule="auto"/>
      </w:pPr>
      <w:bookmarkStart w:id="62" w:name="_Toc35774240"/>
      <w:bookmarkStart w:id="63" w:name="_Toc47432110"/>
      <w:r w:rsidRPr="00D4134C">
        <w:t>Pregled</w:t>
      </w:r>
      <w:bookmarkEnd w:id="62"/>
      <w:bookmarkEnd w:id="63"/>
    </w:p>
    <w:p w14:paraId="05B4F90C" w14:textId="0BFDA73A" w:rsidR="00023EC8" w:rsidRPr="00A52352" w:rsidRDefault="00023EC8" w:rsidP="00643294">
      <w:pPr>
        <w:spacing w:after="120"/>
        <w:jc w:val="both"/>
        <w:rPr>
          <w:lang w:val="it-IT"/>
        </w:rPr>
      </w:pPr>
      <w:r w:rsidRPr="00D4134C">
        <w:rPr>
          <w:lang w:val="en-US"/>
        </w:rPr>
        <w:t xml:space="preserve">Projekat je predmet niza politika, zakonskih i regulatornih zahtjeva i drugih primjenjivih tehničkih, ekoloških i </w:t>
      </w:r>
      <w:r w:rsidR="00AB63E5">
        <w:rPr>
          <w:lang w:val="en-US"/>
        </w:rPr>
        <w:t>društvenih</w:t>
      </w:r>
      <w:r w:rsidRPr="00D4134C">
        <w:rPr>
          <w:lang w:val="en-US"/>
        </w:rPr>
        <w:t xml:space="preserve"> standarda i zahtjeva, kao št</w:t>
      </w:r>
      <w:r w:rsidR="00734EB9" w:rsidRPr="00D4134C">
        <w:rPr>
          <w:lang w:val="en-US"/>
        </w:rPr>
        <w:t xml:space="preserve">o je navedeno u nastavku. </w:t>
      </w:r>
      <w:r w:rsidR="00734EB9" w:rsidRPr="00A52352">
        <w:rPr>
          <w:lang w:val="it-IT"/>
        </w:rPr>
        <w:t>Ovaj O</w:t>
      </w:r>
      <w:r w:rsidRPr="00A52352">
        <w:rPr>
          <w:lang w:val="it-IT"/>
        </w:rPr>
        <w:t>kvirni C-ESMP ima za cilj da osigur</w:t>
      </w:r>
      <w:r w:rsidR="00AB63E5" w:rsidRPr="00A52352">
        <w:rPr>
          <w:lang w:val="it-IT"/>
        </w:rPr>
        <w:t xml:space="preserve">a da su ti standardi i </w:t>
      </w:r>
      <w:r w:rsidRPr="00A52352">
        <w:rPr>
          <w:lang w:val="it-IT"/>
        </w:rPr>
        <w:t>zahtjevi ispunjeni. Ako su standardi nedosljedni ili kontradiktorni, Projekat će usvojiti one najstrože (osim ako nije drugačije opravdano).</w:t>
      </w:r>
    </w:p>
    <w:p w14:paraId="2A2549EE" w14:textId="4CDCE1AA" w:rsidR="00E36647" w:rsidRPr="00D4134C" w:rsidRDefault="00734EB9" w:rsidP="00643294">
      <w:pPr>
        <w:pStyle w:val="EAHeading2"/>
        <w:spacing w:line="240" w:lineRule="auto"/>
        <w:rPr>
          <w:color w:val="002060"/>
        </w:rPr>
      </w:pPr>
      <w:bookmarkStart w:id="64" w:name="_Toc425760768"/>
      <w:bookmarkStart w:id="65" w:name="_Toc35774241"/>
      <w:bookmarkStart w:id="66" w:name="_Toc47432111"/>
      <w:r w:rsidRPr="00D4134C">
        <w:rPr>
          <w:color w:val="002060"/>
        </w:rPr>
        <w:t>Nacionalno zakonodavstvo</w:t>
      </w:r>
      <w:bookmarkEnd w:id="64"/>
      <w:bookmarkEnd w:id="65"/>
      <w:bookmarkEnd w:id="66"/>
      <w:r w:rsidR="00E36647" w:rsidRPr="00D4134C">
        <w:rPr>
          <w:color w:val="002060"/>
        </w:rPr>
        <w:t xml:space="preserve"> </w:t>
      </w:r>
    </w:p>
    <w:p w14:paraId="50CA1F5B" w14:textId="423BB75E" w:rsidR="00734EB9" w:rsidRDefault="006E0061" w:rsidP="00643294">
      <w:pPr>
        <w:pStyle w:val="EANormal"/>
        <w:rPr>
          <w:lang w:val="en-US"/>
        </w:rPr>
      </w:pPr>
      <w:r>
        <w:rPr>
          <w:lang w:val="en-US"/>
        </w:rPr>
        <w:t>UZS</w:t>
      </w:r>
      <w:r w:rsidR="00734EB9" w:rsidRPr="00D4134C">
        <w:rPr>
          <w:lang w:val="en-US"/>
        </w:rPr>
        <w:t xml:space="preserve"> i Izvođači građevinskih radova (kao i podizvođači) su obavezni da se pridržavaju svih relevantnih nacionalnih regulatornih zahtjeva</w:t>
      </w:r>
      <w:r>
        <w:rPr>
          <w:lang w:val="en-US"/>
        </w:rPr>
        <w:t>. Od svih strana se zahtijeva</w:t>
      </w:r>
      <w:r w:rsidR="00734EB9" w:rsidRPr="00D4134C">
        <w:rPr>
          <w:lang w:val="en-US"/>
        </w:rPr>
        <w:t xml:space="preserve"> </w:t>
      </w:r>
      <w:r>
        <w:rPr>
          <w:lang w:val="en-US"/>
        </w:rPr>
        <w:t>da uspostave</w:t>
      </w:r>
      <w:r w:rsidR="00734EB9" w:rsidRPr="00D4134C">
        <w:rPr>
          <w:lang w:val="en-US"/>
        </w:rPr>
        <w:t xml:space="preserve"> proces za identifikaciju i provjeru primjenjivost</w:t>
      </w:r>
      <w:r w:rsidR="00B132CE">
        <w:rPr>
          <w:lang w:val="en-US"/>
        </w:rPr>
        <w:t>i novih zakonskih zahtjeva na P</w:t>
      </w:r>
      <w:r w:rsidR="00734EB9" w:rsidRPr="00D4134C">
        <w:rPr>
          <w:lang w:val="en-US"/>
        </w:rPr>
        <w:t>rojek</w:t>
      </w:r>
      <w:r>
        <w:rPr>
          <w:lang w:val="en-US"/>
        </w:rPr>
        <w:t>tu</w:t>
      </w:r>
      <w:r w:rsidR="00734EB9" w:rsidRPr="00D4134C">
        <w:rPr>
          <w:lang w:val="en-US"/>
        </w:rPr>
        <w:t>.</w:t>
      </w:r>
    </w:p>
    <w:p w14:paraId="699C94BC" w14:textId="554819B6" w:rsidR="00DB346B" w:rsidRPr="00743652" w:rsidRDefault="00247964" w:rsidP="00DB346B">
      <w:pPr>
        <w:pStyle w:val="EANormal"/>
        <w:rPr>
          <w:lang w:val="en-US"/>
        </w:rPr>
      </w:pPr>
      <w:r>
        <w:rPr>
          <w:lang w:val="en-US"/>
        </w:rPr>
        <w:t>Ekološk</w:t>
      </w:r>
      <w:r w:rsidR="00290B19">
        <w:rPr>
          <w:lang w:val="en-US"/>
        </w:rPr>
        <w:t>a</w:t>
      </w:r>
      <w:r w:rsidR="00B132CE">
        <w:rPr>
          <w:lang w:val="en-US"/>
        </w:rPr>
        <w:t xml:space="preserve"> </w:t>
      </w:r>
      <w:r w:rsidR="00CF20A7">
        <w:rPr>
          <w:lang w:val="en-US"/>
        </w:rPr>
        <w:t>saglasnost</w:t>
      </w:r>
      <w:r w:rsidR="00B132CE">
        <w:rPr>
          <w:lang w:val="en-US"/>
        </w:rPr>
        <w:t xml:space="preserve"> za P</w:t>
      </w:r>
      <w:r>
        <w:rPr>
          <w:lang w:val="en-US"/>
        </w:rPr>
        <w:t>rojekat i</w:t>
      </w:r>
      <w:r w:rsidR="00290B19">
        <w:rPr>
          <w:lang w:val="en-US"/>
        </w:rPr>
        <w:t>zdala je</w:t>
      </w:r>
      <w:r w:rsidR="00734EB9" w:rsidRPr="00D4134C">
        <w:rPr>
          <w:lang w:val="en-US"/>
        </w:rPr>
        <w:t xml:space="preserve"> Agencija za zaštitu prirode i životne </w:t>
      </w:r>
      <w:r w:rsidR="00175911">
        <w:rPr>
          <w:lang w:val="en-US"/>
        </w:rPr>
        <w:t>sredine</w:t>
      </w:r>
      <w:r w:rsidR="00734EB9" w:rsidRPr="00D85986">
        <w:rPr>
          <w:lang w:val="en-US"/>
        </w:rPr>
        <w:t xml:space="preserve"> </w:t>
      </w:r>
      <w:r w:rsidR="00734EB9" w:rsidRPr="00D4134C">
        <w:rPr>
          <w:lang w:val="en-US"/>
        </w:rPr>
        <w:t>Crne Gore</w:t>
      </w:r>
      <w:r w:rsidR="00290B19">
        <w:rPr>
          <w:lang w:val="en-US"/>
        </w:rPr>
        <w:t xml:space="preserve"> (NEPA)</w:t>
      </w:r>
      <w:r w:rsidR="00734EB9" w:rsidRPr="00D4134C">
        <w:rPr>
          <w:lang w:val="en-US"/>
        </w:rPr>
        <w:t xml:space="preserve">. Izvođač radova mora osigurati da se obrade i slijede svi relevantni ekološki i društveni zahtjevi </w:t>
      </w:r>
      <w:r w:rsidR="00CF20A7">
        <w:rPr>
          <w:lang w:val="en-US"/>
        </w:rPr>
        <w:t>u okviru ekološke saglasnosti</w:t>
      </w:r>
      <w:r w:rsidR="00734EB9" w:rsidRPr="00D4134C">
        <w:rPr>
          <w:lang w:val="en-US"/>
        </w:rPr>
        <w:t>, kao i svi zahtjevi koji proizlaze i</w:t>
      </w:r>
      <w:r w:rsidR="00D4134C" w:rsidRPr="00D4134C">
        <w:rPr>
          <w:lang w:val="en-US"/>
        </w:rPr>
        <w:t>z revizije/</w:t>
      </w:r>
      <w:r w:rsidR="00734EB9" w:rsidRPr="00D4134C">
        <w:rPr>
          <w:lang w:val="en-US"/>
        </w:rPr>
        <w:t xml:space="preserve">dopune </w:t>
      </w:r>
      <w:r w:rsidR="00CF20A7">
        <w:rPr>
          <w:lang w:val="en-US"/>
        </w:rPr>
        <w:t>saglasnosti</w:t>
      </w:r>
      <w:r w:rsidR="00DB346B" w:rsidRPr="00D4134C">
        <w:rPr>
          <w:lang w:val="en-US"/>
        </w:rPr>
        <w:t>.</w:t>
      </w:r>
    </w:p>
    <w:p w14:paraId="60279646" w14:textId="250D107A" w:rsidR="00E36647" w:rsidRPr="00FD05A7" w:rsidRDefault="00734EB9" w:rsidP="00643294">
      <w:pPr>
        <w:pStyle w:val="EANormal"/>
        <w:rPr>
          <w:lang w:val="en-US"/>
        </w:rPr>
      </w:pPr>
      <w:r w:rsidRPr="00D4134C">
        <w:rPr>
          <w:lang w:val="en-US"/>
        </w:rPr>
        <w:t>Izvođač građevinskih radova takođe mora osigurati</w:t>
      </w:r>
      <w:r w:rsidR="00CF20A7">
        <w:rPr>
          <w:lang w:val="en-US"/>
        </w:rPr>
        <w:t xml:space="preserve"> usaglašenost u skladu sa ostalim različitim dozvolama u oblasti izgradnje </w:t>
      </w:r>
      <w:r w:rsidRPr="00D4134C">
        <w:rPr>
          <w:lang w:val="en-US"/>
        </w:rPr>
        <w:t>koje izdaju nacionalni (i lokalni) nadležni organi. Takođe će se primjenjivati svi zahtjevi k</w:t>
      </w:r>
      <w:r w:rsidR="00D4134C" w:rsidRPr="00D4134C">
        <w:rPr>
          <w:lang w:val="en-US"/>
        </w:rPr>
        <w:t>oji proističu iz revizije/</w:t>
      </w:r>
      <w:r w:rsidRPr="00D4134C">
        <w:rPr>
          <w:lang w:val="en-US"/>
        </w:rPr>
        <w:t>dopune tih dozvola</w:t>
      </w:r>
      <w:r w:rsidR="00E36647" w:rsidRPr="00D4134C">
        <w:rPr>
          <w:lang w:val="en-US"/>
        </w:rPr>
        <w:t>.</w:t>
      </w:r>
    </w:p>
    <w:p w14:paraId="46CC200F" w14:textId="31E0819D" w:rsidR="00E36647" w:rsidRPr="00D4134C" w:rsidRDefault="00734EB9" w:rsidP="00643294">
      <w:pPr>
        <w:pStyle w:val="EAHeading2"/>
        <w:spacing w:line="240" w:lineRule="auto"/>
        <w:rPr>
          <w:color w:val="002060"/>
        </w:rPr>
      </w:pPr>
      <w:bookmarkStart w:id="67" w:name="_Toc475719467"/>
      <w:bookmarkStart w:id="68" w:name="_Toc35774242"/>
      <w:bookmarkStart w:id="69" w:name="_Toc47432112"/>
      <w:bookmarkEnd w:id="67"/>
      <w:r w:rsidRPr="00D4134C">
        <w:rPr>
          <w:color w:val="002060"/>
        </w:rPr>
        <w:t>Međunarodni standardi</w:t>
      </w:r>
      <w:bookmarkEnd w:id="68"/>
      <w:bookmarkEnd w:id="69"/>
    </w:p>
    <w:p w14:paraId="7CA0222B" w14:textId="5F8B0276" w:rsidR="00E36647" w:rsidRPr="00D85986" w:rsidRDefault="00734EB9" w:rsidP="00643294">
      <w:pPr>
        <w:jc w:val="both"/>
        <w:rPr>
          <w:lang w:val="en-US"/>
        </w:rPr>
      </w:pPr>
      <w:r w:rsidRPr="00D4134C">
        <w:rPr>
          <w:lang w:val="en-US"/>
        </w:rPr>
        <w:t xml:space="preserve">Međunarodni standardi </w:t>
      </w:r>
      <w:r w:rsidR="00B132CE">
        <w:rPr>
          <w:lang w:val="en-US"/>
        </w:rPr>
        <w:t xml:space="preserve">koji se primjenjuju </w:t>
      </w:r>
      <w:r w:rsidR="00700568">
        <w:rPr>
          <w:lang w:val="en-US"/>
        </w:rPr>
        <w:t>u okviru Projekta</w:t>
      </w:r>
      <w:r w:rsidRPr="00D85986">
        <w:rPr>
          <w:lang w:val="en-US"/>
        </w:rPr>
        <w:t xml:space="preserve"> obuhvataju</w:t>
      </w:r>
      <w:r w:rsidR="00E36647" w:rsidRPr="00D85986">
        <w:rPr>
          <w:lang w:val="en-US"/>
        </w:rPr>
        <w:t>:</w:t>
      </w:r>
    </w:p>
    <w:p w14:paraId="264BD557" w14:textId="04E1B3F9" w:rsidR="00E36647" w:rsidRPr="00D4134C" w:rsidRDefault="00D4134C" w:rsidP="000F0ECC">
      <w:pPr>
        <w:pStyle w:val="ListParagraph"/>
        <w:numPr>
          <w:ilvl w:val="0"/>
          <w:numId w:val="14"/>
        </w:numPr>
        <w:spacing w:before="200" w:after="200" w:line="240" w:lineRule="auto"/>
        <w:jc w:val="both"/>
        <w:rPr>
          <w:lang w:val="en-US"/>
        </w:rPr>
      </w:pPr>
      <w:r w:rsidRPr="00D85986">
        <w:rPr>
          <w:lang w:val="en-US"/>
        </w:rPr>
        <w:t>Uslove</w:t>
      </w:r>
      <w:r w:rsidR="00734EB9" w:rsidRPr="00D85986">
        <w:rPr>
          <w:lang w:val="en-US"/>
        </w:rPr>
        <w:t xml:space="preserve"> za realizaciju</w:t>
      </w:r>
      <w:r w:rsidRPr="00D85986">
        <w:rPr>
          <w:lang w:val="en-US"/>
        </w:rPr>
        <w:t xml:space="preserve"> (UR)</w:t>
      </w:r>
      <w:r w:rsidR="00E36647" w:rsidRPr="00D85986">
        <w:rPr>
          <w:lang w:val="en-US"/>
        </w:rPr>
        <w:t xml:space="preserve"> </w:t>
      </w:r>
      <w:r w:rsidRPr="00D85986">
        <w:rPr>
          <w:lang w:val="en-US"/>
        </w:rPr>
        <w:t>Evropske banke za obnovu i razvoj (</w:t>
      </w:r>
      <w:r w:rsidR="00E36647" w:rsidRPr="00D85986">
        <w:rPr>
          <w:lang w:val="en-US"/>
        </w:rPr>
        <w:t>EBRD</w:t>
      </w:r>
      <w:r w:rsidRPr="00D85986">
        <w:rPr>
          <w:lang w:val="en-US"/>
        </w:rPr>
        <w:t>), 2012</w:t>
      </w:r>
      <w:r w:rsidR="005735F8" w:rsidRPr="00D4134C">
        <w:rPr>
          <w:lang w:val="en-US"/>
        </w:rPr>
        <w:t>;</w:t>
      </w:r>
    </w:p>
    <w:p w14:paraId="46443F0D" w14:textId="797502E2" w:rsidR="00E36647" w:rsidRPr="00D4134C" w:rsidRDefault="00734EB9" w:rsidP="000F0ECC">
      <w:pPr>
        <w:pStyle w:val="ListParagraph"/>
        <w:numPr>
          <w:ilvl w:val="0"/>
          <w:numId w:val="14"/>
        </w:numPr>
        <w:spacing w:before="200" w:after="200" w:line="240" w:lineRule="auto"/>
        <w:jc w:val="both"/>
        <w:rPr>
          <w:lang w:val="en-US"/>
        </w:rPr>
      </w:pPr>
      <w:r w:rsidRPr="00D4134C">
        <w:rPr>
          <w:lang w:val="en-US"/>
        </w:rPr>
        <w:t>Relevantne smjernice međunarodne industrijske prakse</w:t>
      </w:r>
      <w:r w:rsidR="005735F8" w:rsidRPr="00D4134C">
        <w:rPr>
          <w:lang w:val="en-US"/>
        </w:rPr>
        <w:t>;</w:t>
      </w:r>
    </w:p>
    <w:p w14:paraId="1397A516" w14:textId="4805940A" w:rsidR="00734EB9" w:rsidRPr="00D4134C" w:rsidRDefault="00734EB9" w:rsidP="000F0ECC">
      <w:pPr>
        <w:pStyle w:val="ListParagraph"/>
        <w:numPr>
          <w:ilvl w:val="0"/>
          <w:numId w:val="14"/>
        </w:numPr>
        <w:spacing w:before="200" w:after="200"/>
        <w:jc w:val="both"/>
        <w:rPr>
          <w:lang w:val="en-US"/>
        </w:rPr>
      </w:pPr>
      <w:r w:rsidRPr="00D4134C">
        <w:rPr>
          <w:lang w:val="en-US"/>
        </w:rPr>
        <w:t>Relevantne međunarodne konvencije</w:t>
      </w:r>
      <w:r w:rsidR="005735F8" w:rsidRPr="00D4134C">
        <w:rPr>
          <w:lang w:val="en-US"/>
        </w:rPr>
        <w:t xml:space="preserve"> koje je Crna Gora ratifikovala;</w:t>
      </w:r>
    </w:p>
    <w:p w14:paraId="3BA4F411" w14:textId="52D27C71" w:rsidR="00734EB9" w:rsidRPr="00D4134C" w:rsidRDefault="00D4134C" w:rsidP="000F0ECC">
      <w:pPr>
        <w:pStyle w:val="ListParagraph"/>
        <w:numPr>
          <w:ilvl w:val="0"/>
          <w:numId w:val="14"/>
        </w:numPr>
        <w:spacing w:before="200" w:after="200"/>
        <w:jc w:val="both"/>
        <w:rPr>
          <w:lang w:val="en-US"/>
        </w:rPr>
      </w:pPr>
      <w:r w:rsidRPr="00D4134C">
        <w:rPr>
          <w:lang w:val="en-US"/>
        </w:rPr>
        <w:t>Relevantne međuvladine sporazume</w:t>
      </w:r>
      <w:r w:rsidR="005735F8" w:rsidRPr="00D4134C">
        <w:rPr>
          <w:lang w:val="en-US"/>
        </w:rPr>
        <w:t xml:space="preserve"> koje je Crna Gora ratifikovala;</w:t>
      </w:r>
    </w:p>
    <w:p w14:paraId="5F7B133A" w14:textId="38F3C789" w:rsidR="00E36647" w:rsidRPr="00A52352" w:rsidRDefault="00734EB9" w:rsidP="000F0ECC">
      <w:pPr>
        <w:pStyle w:val="ListParagraph"/>
        <w:numPr>
          <w:ilvl w:val="0"/>
          <w:numId w:val="14"/>
        </w:numPr>
        <w:spacing w:before="200" w:after="200" w:line="240" w:lineRule="auto"/>
        <w:jc w:val="both"/>
        <w:rPr>
          <w:lang w:val="pl-PL"/>
        </w:rPr>
      </w:pPr>
      <w:r w:rsidRPr="00A52352">
        <w:rPr>
          <w:lang w:val="pl-PL"/>
        </w:rPr>
        <w:t>Bilo koj</w:t>
      </w:r>
      <w:r w:rsidR="00290B19" w:rsidRPr="00A52352">
        <w:rPr>
          <w:lang w:val="pl-PL"/>
        </w:rPr>
        <w:t xml:space="preserve">e </w:t>
      </w:r>
      <w:r w:rsidRPr="00A52352">
        <w:rPr>
          <w:lang w:val="pl-PL"/>
        </w:rPr>
        <w:t>dodatn</w:t>
      </w:r>
      <w:r w:rsidR="00290B19" w:rsidRPr="00A52352">
        <w:rPr>
          <w:lang w:val="pl-PL"/>
        </w:rPr>
        <w:t>e</w:t>
      </w:r>
      <w:r w:rsidRPr="00A52352">
        <w:rPr>
          <w:lang w:val="pl-PL"/>
        </w:rPr>
        <w:t xml:space="preserve"> standard</w:t>
      </w:r>
      <w:r w:rsidR="00290B19" w:rsidRPr="00A52352">
        <w:rPr>
          <w:lang w:val="pl-PL"/>
        </w:rPr>
        <w:t>e</w:t>
      </w:r>
      <w:r w:rsidRPr="00A52352">
        <w:rPr>
          <w:lang w:val="pl-PL"/>
        </w:rPr>
        <w:t xml:space="preserve"> ko</w:t>
      </w:r>
      <w:r w:rsidR="00B132CE" w:rsidRPr="00A52352">
        <w:rPr>
          <w:lang w:val="pl-PL"/>
        </w:rPr>
        <w:t>ji su specifični i usvojeni za</w:t>
      </w:r>
      <w:r w:rsidR="00A346B4" w:rsidRPr="00A52352">
        <w:rPr>
          <w:lang w:val="pl-PL"/>
        </w:rPr>
        <w:t xml:space="preserve"> potrebe</w:t>
      </w:r>
      <w:r w:rsidR="00B132CE" w:rsidRPr="00A52352">
        <w:rPr>
          <w:lang w:val="pl-PL"/>
        </w:rPr>
        <w:t xml:space="preserve"> P</w:t>
      </w:r>
      <w:r w:rsidRPr="00A52352">
        <w:rPr>
          <w:lang w:val="pl-PL"/>
        </w:rPr>
        <w:t>rojek</w:t>
      </w:r>
      <w:r w:rsidR="00A346B4" w:rsidRPr="00A52352">
        <w:rPr>
          <w:lang w:val="pl-PL"/>
        </w:rPr>
        <w:t>ta</w:t>
      </w:r>
      <w:r w:rsidR="00E36647" w:rsidRPr="00A52352">
        <w:rPr>
          <w:lang w:val="pl-PL"/>
        </w:rPr>
        <w:t>.</w:t>
      </w:r>
    </w:p>
    <w:p w14:paraId="79575038" w14:textId="33D25D7C" w:rsidR="00656549" w:rsidRPr="00476415" w:rsidRDefault="00476415" w:rsidP="00476415">
      <w:pPr>
        <w:spacing w:after="120"/>
        <w:jc w:val="both"/>
      </w:pPr>
      <w:r w:rsidRPr="00A52352">
        <w:rPr>
          <w:lang w:val="pl-PL"/>
        </w:rPr>
        <w:t xml:space="preserve">Obaveze koje je kompanija preuzela kao dio procesa procjene uticaja na životnu sredinu </w:t>
      </w:r>
      <w:r w:rsidR="00C75996" w:rsidRPr="00A52352">
        <w:rPr>
          <w:lang w:val="pl-PL"/>
        </w:rPr>
        <w:t xml:space="preserve">i društvo i procesa uključivanja </w:t>
      </w:r>
      <w:r w:rsidR="00A346B4" w:rsidRPr="00A52352">
        <w:rPr>
          <w:lang w:val="pl-PL"/>
        </w:rPr>
        <w:t>zainteresovanih strana</w:t>
      </w:r>
      <w:r w:rsidRPr="00A52352">
        <w:rPr>
          <w:lang w:val="pl-PL"/>
        </w:rPr>
        <w:t xml:space="preserve"> takođe se smatraju relevantnim standardima. </w:t>
      </w:r>
      <w:r w:rsidRPr="00D4134C">
        <w:t>Ovo podrazumijeva i one navedene u PCR (Poglavlje 7).</w:t>
      </w:r>
      <w:r w:rsidR="00656549">
        <w:br w:type="page"/>
      </w:r>
    </w:p>
    <w:p w14:paraId="1994ADE8" w14:textId="1D7A761B" w:rsidR="00EB25B3" w:rsidRPr="00BE173A" w:rsidRDefault="00476415" w:rsidP="00476415">
      <w:pPr>
        <w:pStyle w:val="EAHeading1"/>
      </w:pPr>
      <w:bookmarkStart w:id="70" w:name="_Toc35774243"/>
      <w:bookmarkStart w:id="71" w:name="_Toc47432113"/>
      <w:r w:rsidRPr="00BE173A">
        <w:t xml:space="preserve">Planovi upravljanja životnom sredinom i </w:t>
      </w:r>
      <w:r w:rsidR="009341A8">
        <w:t>društvenim</w:t>
      </w:r>
      <w:r w:rsidRPr="00BE173A">
        <w:t xml:space="preserve"> pitanjima</w:t>
      </w:r>
      <w:bookmarkEnd w:id="70"/>
      <w:bookmarkEnd w:id="71"/>
      <w:r w:rsidR="00E36647" w:rsidRPr="00BE173A">
        <w:t xml:space="preserve"> </w:t>
      </w:r>
    </w:p>
    <w:p w14:paraId="78E6164D" w14:textId="71909190" w:rsidR="00E36647" w:rsidRPr="00BE173A" w:rsidRDefault="00944062" w:rsidP="00643294">
      <w:pPr>
        <w:pStyle w:val="EAHeading2"/>
        <w:spacing w:line="240" w:lineRule="auto"/>
        <w:rPr>
          <w:color w:val="002060"/>
        </w:rPr>
      </w:pPr>
      <w:bookmarkStart w:id="72" w:name="_Toc47432114"/>
      <w:r>
        <w:rPr>
          <w:color w:val="002060"/>
        </w:rPr>
        <w:t>Specifični planovi upravljanja</w:t>
      </w:r>
      <w:bookmarkEnd w:id="72"/>
    </w:p>
    <w:p w14:paraId="6F51950C" w14:textId="28595DCA" w:rsidR="007A5BE7" w:rsidRPr="009F3A1E" w:rsidRDefault="007A5BE7" w:rsidP="00643294">
      <w:pPr>
        <w:pStyle w:val="ReportBodyText"/>
        <w:spacing w:before="0" w:line="240" w:lineRule="auto"/>
        <w:jc w:val="both"/>
        <w:rPr>
          <w:rFonts w:ascii="Corbel" w:hAnsi="Corbel" w:cstheme="majorHAnsi"/>
        </w:rPr>
      </w:pPr>
      <w:r w:rsidRPr="009F3A1E">
        <w:rPr>
          <w:rFonts w:ascii="Corbel" w:hAnsi="Corbel" w:cstheme="majorHAnsi"/>
        </w:rPr>
        <w:t xml:space="preserve">Ovaj Okvirni C-ESMP </w:t>
      </w:r>
      <w:r w:rsidR="00944062">
        <w:rPr>
          <w:rFonts w:ascii="Corbel" w:hAnsi="Corbel" w:cstheme="majorHAnsi"/>
        </w:rPr>
        <w:t>predstavlja</w:t>
      </w:r>
      <w:r w:rsidRPr="009F3A1E">
        <w:rPr>
          <w:rFonts w:ascii="Corbel" w:hAnsi="Corbel" w:cstheme="majorHAnsi"/>
        </w:rPr>
        <w:t xml:space="preserve"> sveobuhvatan dokument pod kojim se nalaze planovi koji se</w:t>
      </w:r>
      <w:r w:rsidR="00B132CE">
        <w:rPr>
          <w:rFonts w:ascii="Corbel" w:hAnsi="Corbel" w:cstheme="majorHAnsi"/>
        </w:rPr>
        <w:t xml:space="preserve"> odnose na pojedinačne aspekte P</w:t>
      </w:r>
      <w:r w:rsidRPr="009F3A1E">
        <w:rPr>
          <w:rFonts w:ascii="Corbel" w:hAnsi="Corbel" w:cstheme="majorHAnsi"/>
        </w:rPr>
        <w:t>rojekta (vidjeti Registar projektnih obaveza</w:t>
      </w:r>
      <w:r w:rsidR="00601907" w:rsidRPr="009F3A1E">
        <w:rPr>
          <w:rFonts w:ascii="Corbel" w:hAnsi="Corbel" w:cstheme="majorHAnsi"/>
        </w:rPr>
        <w:t>)</w:t>
      </w:r>
      <w:r w:rsidRPr="009F3A1E">
        <w:rPr>
          <w:rFonts w:ascii="Corbel" w:hAnsi="Corbel" w:cstheme="majorHAnsi"/>
        </w:rPr>
        <w:t>. Oni</w:t>
      </w:r>
      <w:r w:rsidR="00601907" w:rsidRPr="009F3A1E">
        <w:rPr>
          <w:rFonts w:ascii="Corbel" w:hAnsi="Corbel" w:cstheme="majorHAnsi"/>
        </w:rPr>
        <w:t xml:space="preserve"> će se dalje usavršavati kada I</w:t>
      </w:r>
      <w:r w:rsidRPr="009F3A1E">
        <w:rPr>
          <w:rFonts w:ascii="Corbel" w:hAnsi="Corbel" w:cstheme="majorHAnsi"/>
        </w:rPr>
        <w:t xml:space="preserve">zvođač radova bude izabran i kada dodatne informacije o metodama izgradnje i </w:t>
      </w:r>
      <w:r w:rsidR="00290B19">
        <w:rPr>
          <w:rFonts w:ascii="Corbel" w:hAnsi="Corbel" w:cstheme="majorHAnsi"/>
        </w:rPr>
        <w:t>početnom</w:t>
      </w:r>
      <w:r w:rsidRPr="009F3A1E">
        <w:rPr>
          <w:rFonts w:ascii="Corbel" w:hAnsi="Corbel" w:cstheme="majorHAnsi"/>
        </w:rPr>
        <w:t xml:space="preserve"> stanju </w:t>
      </w:r>
      <w:r w:rsidR="00B132CE">
        <w:rPr>
          <w:rFonts w:ascii="Corbel" w:hAnsi="Corbel" w:cstheme="majorHAnsi"/>
        </w:rPr>
        <w:t>P</w:t>
      </w:r>
      <w:r w:rsidRPr="009F3A1E">
        <w:rPr>
          <w:rFonts w:ascii="Corbel" w:hAnsi="Corbel" w:cstheme="majorHAnsi"/>
        </w:rPr>
        <w:t>rojekta budu dostupne.</w:t>
      </w:r>
    </w:p>
    <w:p w14:paraId="0307BA17" w14:textId="7B469EDE" w:rsidR="00601907" w:rsidRPr="009F3A1E" w:rsidRDefault="004F07F8" w:rsidP="00601907">
      <w:pPr>
        <w:pStyle w:val="ReportBodyText"/>
        <w:spacing w:before="0" w:line="240" w:lineRule="auto"/>
        <w:jc w:val="both"/>
        <w:rPr>
          <w:rFonts w:ascii="Corbel" w:hAnsi="Corbel" w:cstheme="majorHAnsi"/>
        </w:rPr>
      </w:pPr>
      <w:r>
        <w:rPr>
          <w:rFonts w:ascii="Corbel" w:hAnsi="Corbel" w:cstheme="majorHAnsi"/>
        </w:rPr>
        <w:t>Planovi</w:t>
      </w:r>
      <w:r w:rsidR="00601907" w:rsidRPr="009F3A1E">
        <w:rPr>
          <w:rFonts w:ascii="Corbel" w:hAnsi="Corbel" w:cstheme="majorHAnsi"/>
        </w:rPr>
        <w:t xml:space="preserve"> </w:t>
      </w:r>
      <w:r w:rsidR="00B7638F">
        <w:rPr>
          <w:rFonts w:ascii="Corbel" w:hAnsi="Corbel" w:cstheme="majorHAnsi"/>
        </w:rPr>
        <w:t xml:space="preserve">(koji će biti pripremljeni od strane Izvođača radova, a kontrolisani od strane UZS) </w:t>
      </w:r>
      <w:r w:rsidR="00601907" w:rsidRPr="009F3A1E">
        <w:rPr>
          <w:rFonts w:ascii="Corbel" w:hAnsi="Corbel" w:cstheme="majorHAnsi"/>
        </w:rPr>
        <w:t xml:space="preserve">će definisati aktivnosti koje se odnose na upravljanje, </w:t>
      </w:r>
      <w:r w:rsidR="00557CF2" w:rsidRPr="00D31E13">
        <w:rPr>
          <w:rFonts w:ascii="Corbel" w:hAnsi="Corbel" w:cstheme="majorHAnsi"/>
        </w:rPr>
        <w:t>mjere za ublažavanje neželjenih posljedica</w:t>
      </w:r>
      <w:r w:rsidR="00601907" w:rsidRPr="009F3A1E">
        <w:rPr>
          <w:rFonts w:ascii="Corbel" w:hAnsi="Corbel" w:cstheme="majorHAnsi"/>
        </w:rPr>
        <w:t xml:space="preserve"> i aktivnosti monitoringa koje će izvršiti Izvođač radova i </w:t>
      </w:r>
      <w:r w:rsidR="009F3A1E" w:rsidRPr="009F3A1E">
        <w:rPr>
          <w:rFonts w:ascii="Corbel" w:hAnsi="Corbel" w:cstheme="majorHAnsi"/>
        </w:rPr>
        <w:t>njegov</w:t>
      </w:r>
      <w:r w:rsidR="00601907" w:rsidRPr="009F3A1E">
        <w:rPr>
          <w:rFonts w:ascii="Corbel" w:hAnsi="Corbel" w:cstheme="majorHAnsi"/>
        </w:rPr>
        <w:t xml:space="preserve">i podizvođači, i detaljno objasniti kako će se takve aktivnosti sprovoditi na terenu (tj. tačno šta će se uraditi i </w:t>
      </w:r>
      <w:r w:rsidR="00B132CE">
        <w:rPr>
          <w:rFonts w:ascii="Corbel" w:hAnsi="Corbel" w:cstheme="majorHAnsi"/>
        </w:rPr>
        <w:t>na koji način</w:t>
      </w:r>
      <w:r>
        <w:rPr>
          <w:rFonts w:ascii="Corbel" w:hAnsi="Corbel" w:cstheme="majorHAnsi"/>
        </w:rPr>
        <w:t>, kada, gdje, ko će ih sprovesti</w:t>
      </w:r>
      <w:r w:rsidR="00601907" w:rsidRPr="009F3A1E">
        <w:rPr>
          <w:rFonts w:ascii="Corbel" w:hAnsi="Corbel" w:cstheme="majorHAnsi"/>
        </w:rPr>
        <w:t xml:space="preserve"> i sa kojim resursima). Kao takav, svaki od ovih planova će za</w:t>
      </w:r>
      <w:r w:rsidR="00944062">
        <w:rPr>
          <w:rFonts w:ascii="Corbel" w:hAnsi="Corbel" w:cstheme="majorHAnsi"/>
        </w:rPr>
        <w:t xml:space="preserve"> potrebe</w:t>
      </w:r>
      <w:r w:rsidR="00601907" w:rsidRPr="009F3A1E">
        <w:rPr>
          <w:rFonts w:ascii="Corbel" w:hAnsi="Corbel" w:cstheme="majorHAnsi"/>
        </w:rPr>
        <w:t xml:space="preserve"> faz</w:t>
      </w:r>
      <w:r w:rsidR="00944062">
        <w:rPr>
          <w:rFonts w:ascii="Corbel" w:hAnsi="Corbel" w:cstheme="majorHAnsi"/>
        </w:rPr>
        <w:t>e</w:t>
      </w:r>
      <w:r w:rsidR="00601907" w:rsidRPr="009F3A1E">
        <w:rPr>
          <w:rFonts w:ascii="Corbel" w:hAnsi="Corbel" w:cstheme="majorHAnsi"/>
        </w:rPr>
        <w:t xml:space="preserve"> izgradnje identifikovati sljedeće aspekte</w:t>
      </w:r>
      <w:r w:rsidR="00E36647" w:rsidRPr="009F3A1E">
        <w:rPr>
          <w:rFonts w:ascii="Corbel" w:hAnsi="Corbel" w:cstheme="majorHAnsi"/>
        </w:rPr>
        <w:t>:</w:t>
      </w:r>
    </w:p>
    <w:p w14:paraId="048EDC44" w14:textId="6E83CB51" w:rsidR="00601907" w:rsidRPr="00492715" w:rsidRDefault="00557CF2" w:rsidP="000F0ECC">
      <w:pPr>
        <w:pStyle w:val="ReportBodyText"/>
        <w:numPr>
          <w:ilvl w:val="0"/>
          <w:numId w:val="23"/>
        </w:numPr>
        <w:spacing w:before="0" w:line="240" w:lineRule="auto"/>
        <w:jc w:val="both"/>
        <w:rPr>
          <w:rFonts w:ascii="Corbel" w:hAnsi="Corbel" w:cstheme="majorHAnsi"/>
        </w:rPr>
      </w:pPr>
      <w:r>
        <w:rPr>
          <w:rFonts w:ascii="Corbel" w:hAnsi="Corbel" w:cstheme="majorHAnsi"/>
        </w:rPr>
        <w:t>M</w:t>
      </w:r>
      <w:r w:rsidRPr="00D31E13">
        <w:rPr>
          <w:rFonts w:ascii="Corbel" w:hAnsi="Corbel" w:cstheme="majorHAnsi"/>
        </w:rPr>
        <w:t>jere za ublažavanje neželjenih posljedica</w:t>
      </w:r>
      <w:r w:rsidR="00601907" w:rsidRPr="00492715">
        <w:rPr>
          <w:rFonts w:ascii="Corbel" w:hAnsi="Corbel" w:cstheme="majorHAnsi"/>
        </w:rPr>
        <w:t xml:space="preserve"> i aktivnosti upravljanja pot</w:t>
      </w:r>
      <w:r w:rsidR="00B132CE">
        <w:rPr>
          <w:rFonts w:ascii="Corbel" w:hAnsi="Corbel" w:cstheme="majorHAnsi"/>
        </w:rPr>
        <w:t>encijalnim rizicima i uticajima;</w:t>
      </w:r>
    </w:p>
    <w:p w14:paraId="77A4CEAD" w14:textId="0777C718" w:rsidR="00601907" w:rsidRPr="00492715" w:rsidRDefault="00601907" w:rsidP="000F0ECC">
      <w:pPr>
        <w:pStyle w:val="ReportBodyText"/>
        <w:numPr>
          <w:ilvl w:val="0"/>
          <w:numId w:val="15"/>
        </w:numPr>
        <w:jc w:val="both"/>
        <w:rPr>
          <w:rFonts w:ascii="Corbel" w:hAnsi="Corbel" w:cstheme="majorHAnsi"/>
        </w:rPr>
      </w:pPr>
      <w:r w:rsidRPr="00492715">
        <w:rPr>
          <w:rFonts w:ascii="Corbel" w:hAnsi="Corbel" w:cstheme="majorHAnsi"/>
        </w:rPr>
        <w:t>Ključn</w:t>
      </w:r>
      <w:r w:rsidR="00B132CE">
        <w:rPr>
          <w:rFonts w:ascii="Corbel" w:hAnsi="Corbel" w:cstheme="majorHAnsi"/>
        </w:rPr>
        <w:t>e zahtjeve</w:t>
      </w:r>
      <w:r w:rsidRPr="00492715">
        <w:rPr>
          <w:rFonts w:ascii="Corbel" w:hAnsi="Corbel" w:cstheme="majorHAnsi"/>
        </w:rPr>
        <w:t xml:space="preserve"> koji se odnose na život</w:t>
      </w:r>
      <w:r w:rsidR="00B132CE">
        <w:rPr>
          <w:rFonts w:ascii="Corbel" w:hAnsi="Corbel" w:cstheme="majorHAnsi"/>
        </w:rPr>
        <w:t>n</w:t>
      </w:r>
      <w:r w:rsidR="00675F03">
        <w:rPr>
          <w:rFonts w:ascii="Corbel" w:hAnsi="Corbel" w:cstheme="majorHAnsi"/>
        </w:rPr>
        <w:t xml:space="preserve">u </w:t>
      </w:r>
      <w:r w:rsidR="00B132CE">
        <w:rPr>
          <w:rFonts w:ascii="Corbel" w:hAnsi="Corbel" w:cstheme="majorHAnsi"/>
        </w:rPr>
        <w:t>sredin</w:t>
      </w:r>
      <w:r w:rsidR="00675F03">
        <w:rPr>
          <w:rFonts w:ascii="Corbel" w:hAnsi="Corbel" w:cstheme="majorHAnsi"/>
        </w:rPr>
        <w:t>u</w:t>
      </w:r>
      <w:r w:rsidR="00B132CE">
        <w:rPr>
          <w:rFonts w:ascii="Corbel" w:hAnsi="Corbel" w:cstheme="majorHAnsi"/>
        </w:rPr>
        <w:t xml:space="preserve"> i </w:t>
      </w:r>
      <w:r w:rsidR="00451740">
        <w:rPr>
          <w:rFonts w:ascii="Corbel" w:hAnsi="Corbel" w:cstheme="majorHAnsi"/>
        </w:rPr>
        <w:t>društven</w:t>
      </w:r>
      <w:r w:rsidR="00675F03">
        <w:rPr>
          <w:rFonts w:ascii="Corbel" w:hAnsi="Corbel" w:cstheme="majorHAnsi"/>
        </w:rPr>
        <w:t>a</w:t>
      </w:r>
      <w:r w:rsidR="00B132CE">
        <w:rPr>
          <w:rFonts w:ascii="Corbel" w:hAnsi="Corbel" w:cstheme="majorHAnsi"/>
        </w:rPr>
        <w:t xml:space="preserve"> pitanja;</w:t>
      </w:r>
    </w:p>
    <w:p w14:paraId="0899C8F9" w14:textId="0BE3A851" w:rsidR="00601907" w:rsidRPr="00A52352" w:rsidRDefault="00601907" w:rsidP="000F0ECC">
      <w:pPr>
        <w:pStyle w:val="ReportBodyText"/>
        <w:numPr>
          <w:ilvl w:val="0"/>
          <w:numId w:val="15"/>
        </w:numPr>
        <w:jc w:val="both"/>
        <w:rPr>
          <w:rFonts w:ascii="Corbel" w:hAnsi="Corbel" w:cstheme="majorHAnsi"/>
          <w:lang w:val="it-IT"/>
        </w:rPr>
      </w:pPr>
      <w:r w:rsidRPr="00A52352">
        <w:rPr>
          <w:rFonts w:ascii="Corbel" w:hAnsi="Corbel" w:cstheme="majorHAnsi"/>
          <w:lang w:val="it-IT"/>
        </w:rPr>
        <w:t>Uloge i odgovornosti za mjere upravljanja i mo</w:t>
      </w:r>
      <w:r w:rsidR="00B132CE" w:rsidRPr="00A52352">
        <w:rPr>
          <w:rFonts w:ascii="Corbel" w:hAnsi="Corbel" w:cstheme="majorHAnsi"/>
          <w:lang w:val="it-IT"/>
        </w:rPr>
        <w:t>nitoringa;</w:t>
      </w:r>
    </w:p>
    <w:p w14:paraId="0EBFB155" w14:textId="5B091B3E" w:rsidR="00601907" w:rsidRPr="00A52352" w:rsidRDefault="00B132CE" w:rsidP="000F0ECC">
      <w:pPr>
        <w:pStyle w:val="ReportBodyText"/>
        <w:numPr>
          <w:ilvl w:val="0"/>
          <w:numId w:val="15"/>
        </w:numPr>
        <w:jc w:val="both"/>
        <w:rPr>
          <w:rFonts w:ascii="Corbel" w:hAnsi="Corbel" w:cstheme="majorHAnsi"/>
          <w:lang w:val="pl-PL"/>
        </w:rPr>
      </w:pPr>
      <w:r w:rsidRPr="00A52352">
        <w:rPr>
          <w:rFonts w:ascii="Corbel" w:hAnsi="Corbel" w:cstheme="majorHAnsi"/>
          <w:lang w:val="pl-PL"/>
        </w:rPr>
        <w:t>Ključne zahtjeve</w:t>
      </w:r>
      <w:r w:rsidR="00601907" w:rsidRPr="00A52352">
        <w:rPr>
          <w:rFonts w:ascii="Corbel" w:hAnsi="Corbel" w:cstheme="majorHAnsi"/>
          <w:lang w:val="pl-PL"/>
        </w:rPr>
        <w:t xml:space="preserve"> koji se</w:t>
      </w:r>
      <w:r w:rsidRPr="00A52352">
        <w:rPr>
          <w:rFonts w:ascii="Corbel" w:hAnsi="Corbel" w:cstheme="majorHAnsi"/>
          <w:lang w:val="pl-PL"/>
        </w:rPr>
        <w:t xml:space="preserve"> odnose na kompetencije i obuke;</w:t>
      </w:r>
    </w:p>
    <w:p w14:paraId="6B02B82F" w14:textId="56F459F1" w:rsidR="00601907" w:rsidRPr="00A52352" w:rsidRDefault="00B132CE" w:rsidP="000F0ECC">
      <w:pPr>
        <w:pStyle w:val="ReportBodyText"/>
        <w:numPr>
          <w:ilvl w:val="0"/>
          <w:numId w:val="15"/>
        </w:numPr>
        <w:jc w:val="both"/>
        <w:rPr>
          <w:rFonts w:ascii="Corbel" w:hAnsi="Corbel" w:cstheme="majorHAnsi"/>
          <w:lang w:val="pl-PL"/>
        </w:rPr>
      </w:pPr>
      <w:r w:rsidRPr="00A52352">
        <w:rPr>
          <w:rFonts w:ascii="Corbel" w:hAnsi="Corbel" w:cstheme="majorHAnsi"/>
          <w:lang w:val="pl-PL"/>
        </w:rPr>
        <w:t>Ključne indikatore</w:t>
      </w:r>
      <w:r w:rsidR="00601907" w:rsidRPr="00A52352">
        <w:rPr>
          <w:rFonts w:ascii="Corbel" w:hAnsi="Corbel" w:cstheme="majorHAnsi"/>
          <w:lang w:val="pl-PL"/>
        </w:rPr>
        <w:t xml:space="preserve"> učinka </w:t>
      </w:r>
      <w:r w:rsidRPr="00A52352">
        <w:rPr>
          <w:rFonts w:ascii="Corbel" w:hAnsi="Corbel" w:cstheme="majorHAnsi"/>
          <w:lang w:val="pl-PL"/>
        </w:rPr>
        <w:t>(KPI) za procjenu učinka ESMP;</w:t>
      </w:r>
    </w:p>
    <w:p w14:paraId="27B7BF5B" w14:textId="24DC86BC" w:rsidR="00B132CE" w:rsidRPr="00A52352" w:rsidRDefault="00601907" w:rsidP="00643294">
      <w:pPr>
        <w:pStyle w:val="ReportBodyText"/>
        <w:numPr>
          <w:ilvl w:val="0"/>
          <w:numId w:val="15"/>
        </w:numPr>
        <w:spacing w:before="0" w:line="240" w:lineRule="auto"/>
        <w:jc w:val="both"/>
        <w:rPr>
          <w:rFonts w:ascii="Corbel" w:hAnsi="Corbel" w:cstheme="majorHAnsi"/>
          <w:lang w:val="pl-PL"/>
        </w:rPr>
      </w:pPr>
      <w:r w:rsidRPr="00A52352">
        <w:rPr>
          <w:rFonts w:ascii="Corbel" w:hAnsi="Corbel" w:cstheme="majorHAnsi"/>
          <w:lang w:val="pl-PL"/>
        </w:rPr>
        <w:t>Dodatn</w:t>
      </w:r>
      <w:r w:rsidR="00944062" w:rsidRPr="00A52352">
        <w:rPr>
          <w:rFonts w:ascii="Corbel" w:hAnsi="Corbel" w:cstheme="majorHAnsi"/>
          <w:lang w:val="pl-PL"/>
        </w:rPr>
        <w:t>e</w:t>
      </w:r>
      <w:r w:rsidRPr="00A52352">
        <w:rPr>
          <w:rFonts w:ascii="Corbel" w:hAnsi="Corbel" w:cstheme="majorHAnsi"/>
          <w:lang w:val="pl-PL"/>
        </w:rPr>
        <w:t xml:space="preserve"> postup</w:t>
      </w:r>
      <w:r w:rsidR="00944062" w:rsidRPr="00A52352">
        <w:rPr>
          <w:rFonts w:ascii="Corbel" w:hAnsi="Corbel" w:cstheme="majorHAnsi"/>
          <w:lang w:val="pl-PL"/>
        </w:rPr>
        <w:t>ke</w:t>
      </w:r>
      <w:r w:rsidRPr="00A52352">
        <w:rPr>
          <w:rFonts w:ascii="Corbel" w:hAnsi="Corbel" w:cstheme="majorHAnsi"/>
          <w:lang w:val="pl-PL"/>
        </w:rPr>
        <w:t xml:space="preserve"> verifikacije kako bi se </w:t>
      </w:r>
      <w:r w:rsidR="00944062" w:rsidRPr="00A52352">
        <w:rPr>
          <w:rFonts w:ascii="Corbel" w:hAnsi="Corbel" w:cstheme="majorHAnsi"/>
          <w:lang w:val="pl-PL"/>
        </w:rPr>
        <w:t>osigurala ispunjenost ciljeva Plana</w:t>
      </w:r>
      <w:r w:rsidR="00B132CE" w:rsidRPr="00A52352">
        <w:rPr>
          <w:rFonts w:ascii="Corbel" w:hAnsi="Corbel" w:cstheme="majorHAnsi"/>
          <w:lang w:val="pl-PL"/>
        </w:rPr>
        <w:t>.</w:t>
      </w:r>
    </w:p>
    <w:p w14:paraId="44EE6E11" w14:textId="77777777" w:rsidR="00675F03" w:rsidRPr="00A52352" w:rsidRDefault="00675F03" w:rsidP="00643294">
      <w:pPr>
        <w:pStyle w:val="ReportBodyText"/>
        <w:spacing w:before="0" w:line="240" w:lineRule="auto"/>
        <w:jc w:val="both"/>
        <w:rPr>
          <w:rFonts w:ascii="Corbel" w:hAnsi="Corbel"/>
          <w:lang w:val="pl-PL"/>
        </w:rPr>
      </w:pPr>
    </w:p>
    <w:p w14:paraId="7D5CE84F" w14:textId="3B2992B8" w:rsidR="00E36647" w:rsidRPr="00A52352" w:rsidRDefault="00601907" w:rsidP="00643294">
      <w:pPr>
        <w:pStyle w:val="ReportBodyText"/>
        <w:spacing w:before="0" w:line="240" w:lineRule="auto"/>
        <w:jc w:val="both"/>
        <w:rPr>
          <w:rFonts w:ascii="Corbel" w:hAnsi="Corbel"/>
          <w:lang w:val="pl-PL"/>
        </w:rPr>
      </w:pPr>
      <w:r w:rsidRPr="00A52352">
        <w:rPr>
          <w:rFonts w:ascii="Corbel" w:hAnsi="Corbel"/>
          <w:lang w:val="pl-PL"/>
        </w:rPr>
        <w:t>Pored gorenavedenog, u okviru Projekta su takođe definisani zasebn</w:t>
      </w:r>
      <w:r w:rsidR="00944062" w:rsidRPr="00A52352">
        <w:rPr>
          <w:rFonts w:ascii="Corbel" w:hAnsi="Corbel"/>
          <w:lang w:val="pl-PL"/>
        </w:rPr>
        <w:t>o</w:t>
      </w:r>
      <w:r w:rsidR="00E36647" w:rsidRPr="00A52352">
        <w:rPr>
          <w:rFonts w:ascii="Corbel" w:hAnsi="Corbel"/>
          <w:lang w:val="pl-PL"/>
        </w:rPr>
        <w:t>:</w:t>
      </w:r>
    </w:p>
    <w:p w14:paraId="7049203F" w14:textId="4B0FC9C0" w:rsidR="00E36647" w:rsidRPr="00A52352" w:rsidRDefault="00601907" w:rsidP="000F0ECC">
      <w:pPr>
        <w:pStyle w:val="ReportBodyText"/>
        <w:numPr>
          <w:ilvl w:val="0"/>
          <w:numId w:val="22"/>
        </w:numPr>
        <w:spacing w:before="0" w:line="240" w:lineRule="auto"/>
        <w:jc w:val="both"/>
        <w:rPr>
          <w:rFonts w:ascii="Corbel" w:hAnsi="Corbel"/>
          <w:lang w:val="pl-PL"/>
        </w:rPr>
      </w:pPr>
      <w:r w:rsidRPr="00A52352">
        <w:rPr>
          <w:rFonts w:ascii="Corbel" w:hAnsi="Corbel"/>
          <w:b/>
          <w:lang w:val="pl-PL"/>
        </w:rPr>
        <w:t xml:space="preserve">Plan uključivanja </w:t>
      </w:r>
      <w:r w:rsidR="00944062" w:rsidRPr="00A52352">
        <w:rPr>
          <w:rFonts w:ascii="Corbel" w:hAnsi="Corbel"/>
          <w:b/>
          <w:lang w:val="pl-PL"/>
        </w:rPr>
        <w:t>zainteresovanih strana</w:t>
      </w:r>
      <w:r w:rsidR="00C75996" w:rsidRPr="00A52352">
        <w:rPr>
          <w:rFonts w:ascii="Corbel" w:hAnsi="Corbel"/>
          <w:b/>
          <w:lang w:val="pl-PL"/>
        </w:rPr>
        <w:t xml:space="preserve"> (</w:t>
      </w:r>
      <w:r w:rsidR="00944062" w:rsidRPr="00A52352">
        <w:rPr>
          <w:rFonts w:ascii="Corbel" w:hAnsi="Corbel"/>
          <w:b/>
          <w:lang w:val="pl-PL"/>
        </w:rPr>
        <w:t>SEP</w:t>
      </w:r>
      <w:r w:rsidRPr="00A52352">
        <w:rPr>
          <w:rFonts w:ascii="Corbel" w:hAnsi="Corbel"/>
          <w:b/>
          <w:lang w:val="pl-PL"/>
        </w:rPr>
        <w:t>)</w:t>
      </w:r>
      <w:r w:rsidRPr="00A52352">
        <w:rPr>
          <w:rFonts w:ascii="Corbel" w:hAnsi="Corbel"/>
          <w:lang w:val="pl-PL"/>
        </w:rPr>
        <w:t xml:space="preserve"> koji definiše pristup koji treba preduzeti za identifikaciju i interakciju sa stranama ko</w:t>
      </w:r>
      <w:r w:rsidR="00C75996" w:rsidRPr="00A52352">
        <w:rPr>
          <w:rFonts w:ascii="Corbel" w:hAnsi="Corbel"/>
          <w:lang w:val="pl-PL"/>
        </w:rPr>
        <w:t xml:space="preserve">je su pod uticajem projekta. </w:t>
      </w:r>
      <w:r w:rsidR="00944062" w:rsidRPr="00A52352">
        <w:rPr>
          <w:rFonts w:ascii="Corbel" w:hAnsi="Corbel"/>
          <w:lang w:val="pl-PL"/>
        </w:rPr>
        <w:t>SEP</w:t>
      </w:r>
      <w:r w:rsidRPr="00A52352">
        <w:rPr>
          <w:rFonts w:ascii="Corbel" w:hAnsi="Corbel"/>
          <w:lang w:val="pl-PL"/>
        </w:rPr>
        <w:t xml:space="preserve"> će takođe uključiti i </w:t>
      </w:r>
      <w:r w:rsidRPr="00A52352">
        <w:rPr>
          <w:rFonts w:ascii="Corbel" w:hAnsi="Corbel"/>
          <w:b/>
          <w:lang w:val="pl-PL"/>
        </w:rPr>
        <w:t>žalbeni mehanizam</w:t>
      </w:r>
      <w:r w:rsidRPr="00A52352">
        <w:rPr>
          <w:rFonts w:ascii="Corbel" w:hAnsi="Corbel"/>
          <w:lang w:val="pl-PL"/>
        </w:rPr>
        <w:t xml:space="preserve"> kako bi se omogućilo iznošenje i razmatranje prigovora</w:t>
      </w:r>
      <w:r w:rsidR="00492715" w:rsidRPr="00A52352">
        <w:rPr>
          <w:rFonts w:ascii="Corbel" w:hAnsi="Corbel"/>
          <w:lang w:val="pl-PL"/>
        </w:rPr>
        <w:t xml:space="preserve"> i žalbi</w:t>
      </w:r>
      <w:r w:rsidRPr="00A52352">
        <w:rPr>
          <w:rFonts w:ascii="Corbel" w:hAnsi="Corbel"/>
          <w:lang w:val="pl-PL"/>
        </w:rPr>
        <w:t xml:space="preserve"> u vezi sa </w:t>
      </w:r>
      <w:r w:rsidR="00492715" w:rsidRPr="00A52352">
        <w:rPr>
          <w:rFonts w:ascii="Corbel" w:hAnsi="Corbel"/>
          <w:lang w:val="pl-PL"/>
        </w:rPr>
        <w:t>P</w:t>
      </w:r>
      <w:r w:rsidRPr="00A52352">
        <w:rPr>
          <w:rFonts w:ascii="Corbel" w:hAnsi="Corbel"/>
          <w:lang w:val="pl-PL"/>
        </w:rPr>
        <w:t>rojektom</w:t>
      </w:r>
      <w:r w:rsidR="00E36647" w:rsidRPr="00A52352">
        <w:rPr>
          <w:rFonts w:ascii="Corbel" w:hAnsi="Corbel"/>
          <w:lang w:val="pl-PL"/>
        </w:rPr>
        <w:t>.</w:t>
      </w:r>
    </w:p>
    <w:p w14:paraId="2DF28E8C" w14:textId="141DAE02" w:rsidR="00E36647" w:rsidRPr="00A52352" w:rsidRDefault="00292562" w:rsidP="000F0ECC">
      <w:pPr>
        <w:pStyle w:val="ReportBodyText"/>
        <w:numPr>
          <w:ilvl w:val="0"/>
          <w:numId w:val="22"/>
        </w:numPr>
        <w:spacing w:before="0" w:line="240" w:lineRule="auto"/>
        <w:jc w:val="both"/>
        <w:rPr>
          <w:rFonts w:ascii="Corbel" w:hAnsi="Corbel"/>
          <w:lang w:val="pl-PL"/>
        </w:rPr>
      </w:pPr>
      <w:r w:rsidRPr="00A52352">
        <w:rPr>
          <w:rFonts w:ascii="Corbel" w:hAnsi="Corbel"/>
          <w:b/>
          <w:lang w:val="pl-PL"/>
        </w:rPr>
        <w:t xml:space="preserve">Okvir za otkup zemljišta i preseljenje (LARF) </w:t>
      </w:r>
      <w:r w:rsidRPr="00A52352">
        <w:rPr>
          <w:rFonts w:ascii="Corbel" w:hAnsi="Corbel"/>
          <w:lang w:val="pl-PL"/>
        </w:rPr>
        <w:t xml:space="preserve">koji opisuje pristup </w:t>
      </w:r>
      <w:r w:rsidR="00944062" w:rsidRPr="00A52352">
        <w:rPr>
          <w:rFonts w:ascii="Corbel" w:hAnsi="Corbel"/>
          <w:lang w:val="pl-PL"/>
        </w:rPr>
        <w:t>kada je u pitanju</w:t>
      </w:r>
      <w:r w:rsidRPr="00A52352">
        <w:rPr>
          <w:rFonts w:ascii="Corbel" w:hAnsi="Corbel"/>
          <w:lang w:val="pl-PL"/>
        </w:rPr>
        <w:t xml:space="preserve"> otkup zemljišta i pr</w:t>
      </w:r>
      <w:r w:rsidR="00B132CE" w:rsidRPr="00A52352">
        <w:rPr>
          <w:rFonts w:ascii="Corbel" w:hAnsi="Corbel"/>
          <w:lang w:val="pl-PL"/>
        </w:rPr>
        <w:t>eseljenj</w:t>
      </w:r>
      <w:r w:rsidR="00944062" w:rsidRPr="00A52352">
        <w:rPr>
          <w:rFonts w:ascii="Corbel" w:hAnsi="Corbel"/>
          <w:lang w:val="pl-PL"/>
        </w:rPr>
        <w:t xml:space="preserve">e </w:t>
      </w:r>
      <w:r w:rsidR="00B132CE" w:rsidRPr="00A52352">
        <w:rPr>
          <w:rFonts w:ascii="Corbel" w:hAnsi="Corbel"/>
          <w:lang w:val="pl-PL"/>
        </w:rPr>
        <w:t>za potrebe P</w:t>
      </w:r>
      <w:r w:rsidRPr="00A52352">
        <w:rPr>
          <w:rFonts w:ascii="Corbel" w:hAnsi="Corbel"/>
          <w:lang w:val="pl-PL"/>
        </w:rPr>
        <w:t>rojekta</w:t>
      </w:r>
      <w:r w:rsidR="00E36647" w:rsidRPr="00A52352">
        <w:rPr>
          <w:rFonts w:ascii="Corbel" w:hAnsi="Corbel"/>
          <w:lang w:val="pl-PL"/>
        </w:rPr>
        <w:t xml:space="preserve">. </w:t>
      </w:r>
    </w:p>
    <w:p w14:paraId="6EB01CAB" w14:textId="12AA26DE" w:rsidR="00E36647" w:rsidRPr="00CD1B77" w:rsidRDefault="00292562" w:rsidP="00643294">
      <w:pPr>
        <w:pStyle w:val="EAHeading2"/>
        <w:spacing w:line="240" w:lineRule="auto"/>
        <w:rPr>
          <w:color w:val="002060"/>
        </w:rPr>
      </w:pPr>
      <w:bookmarkStart w:id="73" w:name="_Toc35774245"/>
      <w:bookmarkStart w:id="74" w:name="_Toc47432115"/>
      <w:r w:rsidRPr="00CD1B77">
        <w:rPr>
          <w:color w:val="002060"/>
        </w:rPr>
        <w:t>Veza sa internim sistemima UZS</w:t>
      </w:r>
      <w:bookmarkEnd w:id="73"/>
      <w:bookmarkEnd w:id="74"/>
    </w:p>
    <w:p w14:paraId="4091F854" w14:textId="6AEB5CDC" w:rsidR="00292562" w:rsidRDefault="00292562" w:rsidP="00643294">
      <w:pPr>
        <w:pStyle w:val="EANormal"/>
      </w:pPr>
      <w:r w:rsidRPr="00C47322">
        <w:t>Ovaj Okvirni C-ESMP i povezani</w:t>
      </w:r>
      <w:r w:rsidR="00C47322" w:rsidRPr="00C47322">
        <w:t xml:space="preserve"> elementi planova upravljanja I</w:t>
      </w:r>
      <w:r w:rsidR="00C47322" w:rsidRPr="00C47322">
        <w:rPr>
          <w:lang w:val="sr-Latn-ME"/>
        </w:rPr>
        <w:t xml:space="preserve">zvođača radova i projektnih obaveza, </w:t>
      </w:r>
      <w:r w:rsidR="00C47322" w:rsidRPr="00C47322">
        <w:t>predstavljaće</w:t>
      </w:r>
      <w:r w:rsidR="00DD780D">
        <w:t xml:space="preserve"> sastavni dio S</w:t>
      </w:r>
      <w:r w:rsidRPr="00C47322">
        <w:t xml:space="preserve">istema upravljanja zdravljem, </w:t>
      </w:r>
      <w:r w:rsidR="00CD1B77" w:rsidRPr="00C47322">
        <w:t>bezbjednošću</w:t>
      </w:r>
      <w:r w:rsidRPr="00C47322">
        <w:t xml:space="preserve"> i zaštitom životne sredine (HSE-MS</w:t>
      </w:r>
      <w:r w:rsidR="00C47322" w:rsidRPr="00C47322">
        <w:t>)</w:t>
      </w:r>
      <w:r w:rsidR="00DD780D">
        <w:t xml:space="preserve"> -</w:t>
      </w:r>
      <w:r w:rsidR="00C47322" w:rsidRPr="00C47322">
        <w:t xml:space="preserve"> (kada bude izrađen</w:t>
      </w:r>
      <w:r w:rsidRPr="00C47322">
        <w:t>).</w:t>
      </w:r>
    </w:p>
    <w:p w14:paraId="77408C72" w14:textId="77777777" w:rsidR="00113A46" w:rsidRDefault="00113A46">
      <w:pPr>
        <w:spacing w:after="160" w:line="259" w:lineRule="auto"/>
        <w:rPr>
          <w:rFonts w:eastAsiaTheme="majorEastAsia" w:cs="Tahoma"/>
          <w:b/>
          <w:color w:val="00A9E4"/>
          <w:sz w:val="24"/>
          <w:lang w:eastAsia="en-US"/>
        </w:rPr>
      </w:pPr>
      <w:r>
        <w:br w:type="page"/>
      </w:r>
    </w:p>
    <w:p w14:paraId="66BAA594" w14:textId="585DE0DA" w:rsidR="00EB25B3" w:rsidRPr="00CD1B77" w:rsidRDefault="00292562" w:rsidP="00643294">
      <w:pPr>
        <w:pStyle w:val="EAHeading1"/>
        <w:spacing w:line="240" w:lineRule="auto"/>
      </w:pPr>
      <w:bookmarkStart w:id="75" w:name="_Toc35774246"/>
      <w:bookmarkStart w:id="76" w:name="_Toc47432116"/>
      <w:r w:rsidRPr="00CD1B77">
        <w:t>Uloge, odgovornosti i nadležnosti</w:t>
      </w:r>
      <w:bookmarkEnd w:id="75"/>
      <w:bookmarkEnd w:id="76"/>
      <w:r w:rsidR="00E36647" w:rsidRPr="00CD1B77">
        <w:t xml:space="preserve"> </w:t>
      </w:r>
    </w:p>
    <w:p w14:paraId="79D93819" w14:textId="06248C8B" w:rsidR="00A9606C" w:rsidRPr="00CD1B77" w:rsidRDefault="00EC407A" w:rsidP="00A36AE3">
      <w:pPr>
        <w:pStyle w:val="EANormal"/>
        <w:rPr>
          <w:lang w:val="en-US"/>
        </w:rPr>
      </w:pPr>
      <w:r w:rsidRPr="00CD1B77">
        <w:rPr>
          <w:lang w:val="en-US"/>
        </w:rPr>
        <w:t xml:space="preserve">Obavljanje projektnih obaveza </w:t>
      </w:r>
      <w:r w:rsidR="00675F03">
        <w:rPr>
          <w:lang w:val="en-US"/>
        </w:rPr>
        <w:t>datih</w:t>
      </w:r>
      <w:r w:rsidR="00CD1B77" w:rsidRPr="00CD1B77">
        <w:rPr>
          <w:lang w:val="en-US"/>
        </w:rPr>
        <w:t xml:space="preserve"> u </w:t>
      </w:r>
      <w:r w:rsidR="00675F03">
        <w:rPr>
          <w:lang w:val="en-US"/>
        </w:rPr>
        <w:t>PCR predstavlja</w:t>
      </w:r>
      <w:r w:rsidR="00B132CE">
        <w:rPr>
          <w:lang w:val="en-US"/>
        </w:rPr>
        <w:t xml:space="preserve"> odgovornos</w:t>
      </w:r>
      <w:r w:rsidR="00675F03">
        <w:rPr>
          <w:lang w:val="en-US"/>
        </w:rPr>
        <w:t>t</w:t>
      </w:r>
      <w:r w:rsidR="00B132CE">
        <w:rPr>
          <w:lang w:val="en-US"/>
        </w:rPr>
        <w:t xml:space="preserve"> UZS</w:t>
      </w:r>
      <w:r w:rsidR="00CD1B77" w:rsidRPr="00CD1B77">
        <w:rPr>
          <w:lang w:val="en-US"/>
        </w:rPr>
        <w:t xml:space="preserve"> i njenih I</w:t>
      </w:r>
      <w:r w:rsidRPr="00CD1B77">
        <w:rPr>
          <w:lang w:val="en-US"/>
        </w:rPr>
        <w:t>zvođača i podizvođača građevinskih radova</w:t>
      </w:r>
      <w:r w:rsidR="006B477A">
        <w:rPr>
          <w:lang w:val="en-US"/>
        </w:rPr>
        <w:t xml:space="preserve"> kako je prethodno navedeno</w:t>
      </w:r>
      <w:r w:rsidR="00E36647" w:rsidRPr="00CD1B77">
        <w:rPr>
          <w:lang w:val="en-US"/>
        </w:rPr>
        <w:t xml:space="preserve">. </w:t>
      </w:r>
      <w:r w:rsidR="006B477A">
        <w:rPr>
          <w:lang w:val="en-US"/>
        </w:rPr>
        <w:t>To se p</w:t>
      </w:r>
      <w:r w:rsidR="00CD1B77">
        <w:rPr>
          <w:lang w:val="en-US"/>
        </w:rPr>
        <w:t>ogotovo</w:t>
      </w:r>
      <w:r w:rsidR="006B477A">
        <w:rPr>
          <w:lang w:val="en-US"/>
        </w:rPr>
        <w:t xml:space="preserve"> odnosi na</w:t>
      </w:r>
      <w:r w:rsidR="00675F03">
        <w:rPr>
          <w:lang w:val="en-US"/>
        </w:rPr>
        <w:t xml:space="preserve"> sledeće</w:t>
      </w:r>
      <w:r w:rsidR="00CD1B77">
        <w:rPr>
          <w:lang w:val="en-US"/>
        </w:rPr>
        <w:t>:</w:t>
      </w:r>
      <w:r w:rsidR="00C456A8" w:rsidRPr="00CD1B77">
        <w:rPr>
          <w:lang w:val="en-US"/>
        </w:rPr>
        <w:t xml:space="preserve"> </w:t>
      </w:r>
    </w:p>
    <w:p w14:paraId="714A9C67" w14:textId="18D1E534" w:rsidR="00A9606C" w:rsidRPr="00EC407A" w:rsidRDefault="006B477A" w:rsidP="00643294">
      <w:pPr>
        <w:pStyle w:val="EANormal"/>
        <w:ind w:left="720"/>
        <w:rPr>
          <w:highlight w:val="green"/>
        </w:rPr>
      </w:pPr>
      <w:r w:rsidRPr="006B477A">
        <w:rPr>
          <w:lang w:val="en-US"/>
        </w:rPr>
        <w:t>U</w:t>
      </w:r>
      <w:r w:rsidR="00EC407A" w:rsidRPr="006B477A">
        <w:rPr>
          <w:lang w:val="en-US"/>
        </w:rPr>
        <w:t>pr</w:t>
      </w:r>
      <w:r w:rsidR="00EC407A" w:rsidRPr="00CD1B77">
        <w:rPr>
          <w:bCs/>
          <w:lang w:val="en-US"/>
        </w:rPr>
        <w:t xml:space="preserve">avljačke uloge i odgovornosti </w:t>
      </w:r>
      <w:r w:rsidRPr="006B477A">
        <w:rPr>
          <w:b/>
          <w:lang w:val="en-US"/>
        </w:rPr>
        <w:t>UZS</w:t>
      </w:r>
      <w:r>
        <w:rPr>
          <w:bCs/>
          <w:lang w:val="en-US"/>
        </w:rPr>
        <w:t xml:space="preserve"> </w:t>
      </w:r>
      <w:r w:rsidR="00EC407A" w:rsidRPr="00CD1B77">
        <w:rPr>
          <w:bCs/>
          <w:lang w:val="en-US"/>
        </w:rPr>
        <w:t>u oblast</w:t>
      </w:r>
      <w:r w:rsidR="00EC407A" w:rsidRPr="00CC6AF0">
        <w:rPr>
          <w:bCs/>
          <w:lang w:val="en-US"/>
        </w:rPr>
        <w:t>i zdravlja, bezbjednosti</w:t>
      </w:r>
      <w:r w:rsidR="00F42C2B">
        <w:rPr>
          <w:bCs/>
          <w:lang w:val="en-US"/>
        </w:rPr>
        <w:t>, društva</w:t>
      </w:r>
      <w:r w:rsidR="00EC407A" w:rsidRPr="00CC6AF0">
        <w:rPr>
          <w:bCs/>
          <w:lang w:val="en-US"/>
        </w:rPr>
        <w:t xml:space="preserve"> i životne sredine (HSSE) </w:t>
      </w:r>
      <w:r w:rsidR="00EC407A" w:rsidRPr="00CD1B77">
        <w:rPr>
          <w:bCs/>
          <w:lang w:val="en-US"/>
        </w:rPr>
        <w:t>u fazi izg</w:t>
      </w:r>
      <w:r w:rsidR="00B132CE">
        <w:rPr>
          <w:bCs/>
          <w:lang w:val="en-US"/>
        </w:rPr>
        <w:t>radnje</w:t>
      </w:r>
      <w:r w:rsidR="00A20A58">
        <w:rPr>
          <w:lang w:val="en-US"/>
        </w:rPr>
        <w:t>;</w:t>
      </w:r>
    </w:p>
    <w:p w14:paraId="27798632" w14:textId="0BFE6C25" w:rsidR="00EC407A" w:rsidRDefault="00EC407A" w:rsidP="00643294">
      <w:pPr>
        <w:pStyle w:val="EANormal"/>
        <w:ind w:left="720"/>
        <w:rPr>
          <w:b/>
          <w:bCs/>
          <w:lang w:val="en-US"/>
        </w:rPr>
      </w:pPr>
      <w:r w:rsidRPr="00CD1B77">
        <w:rPr>
          <w:b/>
          <w:bCs/>
          <w:lang w:val="en-US"/>
        </w:rPr>
        <w:t xml:space="preserve">Izvođač građevinskih radova je odgovoran </w:t>
      </w:r>
      <w:r w:rsidRPr="00CD1B77">
        <w:rPr>
          <w:bCs/>
          <w:lang w:val="en-US"/>
        </w:rPr>
        <w:t>za</w:t>
      </w:r>
      <w:r w:rsidRPr="00CD1B77">
        <w:rPr>
          <w:b/>
          <w:bCs/>
          <w:lang w:val="en-US"/>
        </w:rPr>
        <w:t xml:space="preserve"> </w:t>
      </w:r>
      <w:r w:rsidRPr="00CD1B77">
        <w:rPr>
          <w:bCs/>
          <w:lang w:val="en-US"/>
        </w:rPr>
        <w:t xml:space="preserve">uspostavljanje procesa koji će osigurati sticanje neophodnih obuka i vještina </w:t>
      </w:r>
      <w:r w:rsidRPr="00CC6AF0">
        <w:rPr>
          <w:bCs/>
          <w:lang w:val="en-US"/>
        </w:rPr>
        <w:t xml:space="preserve">za HSSE </w:t>
      </w:r>
      <w:r w:rsidR="00675F03">
        <w:rPr>
          <w:bCs/>
          <w:lang w:val="en-US"/>
        </w:rPr>
        <w:t>kadar</w:t>
      </w:r>
      <w:r w:rsidRPr="00CD1B77">
        <w:rPr>
          <w:bCs/>
          <w:lang w:val="en-US"/>
        </w:rPr>
        <w:t xml:space="preserve"> kako bi m</w:t>
      </w:r>
      <w:r w:rsidR="00F42C2B">
        <w:rPr>
          <w:bCs/>
          <w:lang w:val="en-US"/>
        </w:rPr>
        <w:t xml:space="preserve">ogli da obavljaju svoje poslove. </w:t>
      </w:r>
    </w:p>
    <w:p w14:paraId="2488555B" w14:textId="72332328" w:rsidR="00EC407A" w:rsidRPr="00CD1B77" w:rsidRDefault="00675F03" w:rsidP="00643294">
      <w:pPr>
        <w:pStyle w:val="EANormal"/>
        <w:rPr>
          <w:lang w:val="en-US"/>
        </w:rPr>
      </w:pPr>
      <w:r>
        <w:rPr>
          <w:lang w:val="en-US"/>
        </w:rPr>
        <w:t xml:space="preserve">Kao dio ovog, </w:t>
      </w:r>
      <w:r w:rsidR="00EC407A" w:rsidRPr="00CD1B77">
        <w:rPr>
          <w:lang w:val="en-US"/>
        </w:rPr>
        <w:t xml:space="preserve">Izvođač građevinskih radova će izraditi </w:t>
      </w:r>
      <w:r w:rsidR="00CD1B77" w:rsidRPr="00CD1B77">
        <w:rPr>
          <w:lang w:val="en-US"/>
        </w:rPr>
        <w:t>P</w:t>
      </w:r>
      <w:r w:rsidR="00EC407A" w:rsidRPr="00CD1B77">
        <w:rPr>
          <w:lang w:val="en-US"/>
        </w:rPr>
        <w:t xml:space="preserve">lan obuke kojim će se identifikovati svi zahtjevi za sticanje vještina i podizanje svijesti koji se smatraju neophodnim za implementaciju </w:t>
      </w:r>
      <w:r w:rsidR="00B132CE">
        <w:rPr>
          <w:lang w:val="en-US"/>
        </w:rPr>
        <w:t>P</w:t>
      </w:r>
      <w:r w:rsidR="00EC407A" w:rsidRPr="00CD1B77">
        <w:rPr>
          <w:lang w:val="en-US"/>
        </w:rPr>
        <w:t xml:space="preserve">rojekta u skladu sa FW C-ESMP i </w:t>
      </w:r>
      <w:r w:rsidR="000C5142" w:rsidRPr="00CD1B77">
        <w:rPr>
          <w:lang w:val="en-US"/>
        </w:rPr>
        <w:t>projektnim obavezama i standardima</w:t>
      </w:r>
      <w:r w:rsidR="00EC407A" w:rsidRPr="00CD1B77">
        <w:rPr>
          <w:lang w:val="en-US"/>
        </w:rPr>
        <w:t xml:space="preserve">. Ovaj </w:t>
      </w:r>
      <w:r w:rsidR="00B132CE">
        <w:rPr>
          <w:lang w:val="en-US"/>
        </w:rPr>
        <w:t>P</w:t>
      </w:r>
      <w:r w:rsidR="00EC407A" w:rsidRPr="00CD1B77">
        <w:rPr>
          <w:lang w:val="en-US"/>
        </w:rPr>
        <w:t>lan odobrava UZS.</w:t>
      </w:r>
    </w:p>
    <w:p w14:paraId="7982598D" w14:textId="6F0DCC0D" w:rsidR="00643294" w:rsidRDefault="000C5142">
      <w:pPr>
        <w:spacing w:after="160" w:line="259" w:lineRule="auto"/>
      </w:pPr>
      <w:r w:rsidRPr="00CD1B77">
        <w:t xml:space="preserve">Dodatne informacije o ulogama i odgovornostima </w:t>
      </w:r>
      <w:r w:rsidR="00950563">
        <w:t>date su</w:t>
      </w:r>
      <w:r w:rsidRPr="00CD1B77">
        <w:t xml:space="preserve"> u Poglavlju 6</w:t>
      </w:r>
      <w:r w:rsidR="00643294" w:rsidRPr="00CD1B77">
        <w:t>.</w:t>
      </w:r>
    </w:p>
    <w:p w14:paraId="1903017F" w14:textId="0C718184" w:rsidR="009A2828" w:rsidRDefault="00643294">
      <w:pPr>
        <w:spacing w:after="160" w:line="259" w:lineRule="auto"/>
        <w:rPr>
          <w:rFonts w:eastAsiaTheme="majorEastAsia" w:cs="Tahoma"/>
          <w:b/>
          <w:color w:val="00A9E4"/>
          <w:sz w:val="24"/>
          <w:lang w:eastAsia="en-US"/>
        </w:rPr>
      </w:pPr>
      <w:r>
        <w:t xml:space="preserve"> </w:t>
      </w:r>
      <w:r w:rsidR="009A2828">
        <w:br w:type="page"/>
      </w:r>
    </w:p>
    <w:p w14:paraId="7BB5390A" w14:textId="154A0EE8" w:rsidR="00EB25B3" w:rsidRPr="00D66A6F" w:rsidRDefault="008E4582" w:rsidP="008E4582">
      <w:pPr>
        <w:pStyle w:val="EAHeading1"/>
      </w:pPr>
      <w:bookmarkStart w:id="77" w:name="_Toc35774247"/>
      <w:bookmarkStart w:id="78" w:name="_Toc47432117"/>
      <w:r w:rsidRPr="00D66A6F">
        <w:t>Aktivnosti ublažavanj</w:t>
      </w:r>
      <w:r w:rsidR="00B61B78">
        <w:t>a</w:t>
      </w:r>
      <w:r w:rsidRPr="00D66A6F">
        <w:t>, upravljanj</w:t>
      </w:r>
      <w:r w:rsidR="00B61B78">
        <w:t>a</w:t>
      </w:r>
      <w:r w:rsidRPr="00D66A6F">
        <w:t>, monitoring</w:t>
      </w:r>
      <w:r w:rsidR="00B61B78">
        <w:t>a</w:t>
      </w:r>
      <w:r w:rsidRPr="00D66A6F">
        <w:t xml:space="preserve"> i verifikacij</w:t>
      </w:r>
      <w:bookmarkEnd w:id="77"/>
      <w:r w:rsidR="00B61B78">
        <w:t>e</w:t>
      </w:r>
      <w:bookmarkEnd w:id="78"/>
    </w:p>
    <w:p w14:paraId="7809B548" w14:textId="105B80A1" w:rsidR="00E36647" w:rsidRPr="00D66A6F" w:rsidRDefault="008E4582" w:rsidP="00643294">
      <w:pPr>
        <w:pStyle w:val="EAHeading2"/>
        <w:spacing w:line="240" w:lineRule="auto"/>
        <w:rPr>
          <w:color w:val="002060"/>
        </w:rPr>
      </w:pPr>
      <w:bookmarkStart w:id="79" w:name="_Toc35774248"/>
      <w:bookmarkStart w:id="80" w:name="_Toc47432118"/>
      <w:r w:rsidRPr="00D66A6F">
        <w:rPr>
          <w:color w:val="002060"/>
        </w:rPr>
        <w:t>Aktivnosti ublažavanj</w:t>
      </w:r>
      <w:r w:rsidR="00B61B78">
        <w:rPr>
          <w:color w:val="002060"/>
        </w:rPr>
        <w:t>a</w:t>
      </w:r>
      <w:r w:rsidRPr="00D66A6F">
        <w:rPr>
          <w:color w:val="002060"/>
        </w:rPr>
        <w:t xml:space="preserve"> i upravljanj</w:t>
      </w:r>
      <w:bookmarkEnd w:id="79"/>
      <w:r w:rsidR="00B61B78">
        <w:rPr>
          <w:color w:val="002060"/>
        </w:rPr>
        <w:t>a</w:t>
      </w:r>
      <w:bookmarkEnd w:id="80"/>
    </w:p>
    <w:p w14:paraId="11A957C4" w14:textId="5455DB3D" w:rsidR="008E4582" w:rsidRDefault="008E4582" w:rsidP="00643294">
      <w:pPr>
        <w:pStyle w:val="EANormal"/>
        <w:rPr>
          <w:lang w:val="en-US"/>
        </w:rPr>
      </w:pPr>
      <w:r w:rsidRPr="00D66A6F">
        <w:rPr>
          <w:lang w:val="en-US"/>
        </w:rPr>
        <w:t>Opšte aktivnosti upravljanja i kontrole</w:t>
      </w:r>
      <w:r w:rsidR="00D66A6F" w:rsidRPr="00D66A6F">
        <w:rPr>
          <w:lang w:val="en-US"/>
        </w:rPr>
        <w:t>, kao</w:t>
      </w:r>
      <w:r w:rsidRPr="00D66A6F">
        <w:rPr>
          <w:lang w:val="en-US"/>
        </w:rPr>
        <w:t xml:space="preserve"> i </w:t>
      </w:r>
      <w:r w:rsidR="00557CF2" w:rsidRPr="00D31E13">
        <w:rPr>
          <w:rFonts w:cstheme="majorHAnsi"/>
          <w:szCs w:val="22"/>
        </w:rPr>
        <w:t>mjere za ublažavanje neželjenih posljedica</w:t>
      </w:r>
      <w:r w:rsidR="00557CF2" w:rsidRPr="00D66A6F">
        <w:rPr>
          <w:lang w:val="en-US"/>
        </w:rPr>
        <w:t xml:space="preserve"> </w:t>
      </w:r>
      <w:r w:rsidRPr="00D66A6F">
        <w:rPr>
          <w:lang w:val="en-US"/>
        </w:rPr>
        <w:t>koje se zahtjevaju od zaposlenih u UZS i Izvođača radova (</w:t>
      </w:r>
      <w:r w:rsidR="00D66A6F" w:rsidRPr="00D66A6F">
        <w:rPr>
          <w:lang w:val="en-US"/>
        </w:rPr>
        <w:t>i podizvođača)</w:t>
      </w:r>
      <w:r w:rsidR="00B132CE">
        <w:rPr>
          <w:lang w:val="en-US"/>
        </w:rPr>
        <w:t>,</w:t>
      </w:r>
      <w:r w:rsidRPr="00D66A6F">
        <w:rPr>
          <w:lang w:val="en-US"/>
        </w:rPr>
        <w:t xml:space="preserve"> opisane</w:t>
      </w:r>
      <w:r w:rsidR="00D66A6F" w:rsidRPr="00D66A6F">
        <w:rPr>
          <w:lang w:val="en-US"/>
        </w:rPr>
        <w:t xml:space="preserve"> su</w:t>
      </w:r>
      <w:r w:rsidRPr="00D66A6F">
        <w:rPr>
          <w:lang w:val="en-US"/>
        </w:rPr>
        <w:t xml:space="preserve"> u PCR (Poglavlje 7).</w:t>
      </w:r>
    </w:p>
    <w:p w14:paraId="6994C1C1" w14:textId="6C35601D" w:rsidR="00E36647" w:rsidRPr="00D66A6F" w:rsidRDefault="008E4582" w:rsidP="002373DC">
      <w:pPr>
        <w:pStyle w:val="EAHeading2"/>
        <w:spacing w:line="240" w:lineRule="auto"/>
        <w:jc w:val="both"/>
        <w:rPr>
          <w:color w:val="002060"/>
        </w:rPr>
      </w:pPr>
      <w:bookmarkStart w:id="81" w:name="_Toc35774249"/>
      <w:bookmarkStart w:id="82" w:name="_Toc47432119"/>
      <w:r w:rsidRPr="00D66A6F">
        <w:rPr>
          <w:color w:val="002060"/>
        </w:rPr>
        <w:t xml:space="preserve">Aktivnosti monitoringa životne sredine i </w:t>
      </w:r>
      <w:r w:rsidR="00E465A0">
        <w:rPr>
          <w:color w:val="002060"/>
        </w:rPr>
        <w:t>društvenih</w:t>
      </w:r>
      <w:r w:rsidRPr="00D66A6F">
        <w:rPr>
          <w:color w:val="002060"/>
        </w:rPr>
        <w:t xml:space="preserve"> pitanja</w:t>
      </w:r>
      <w:bookmarkEnd w:id="81"/>
      <w:bookmarkEnd w:id="82"/>
      <w:r w:rsidR="00E36647" w:rsidRPr="00D66A6F">
        <w:rPr>
          <w:color w:val="002060"/>
        </w:rPr>
        <w:t xml:space="preserve"> </w:t>
      </w:r>
    </w:p>
    <w:p w14:paraId="33AD8FAD" w14:textId="41088B74" w:rsidR="0099442C" w:rsidRPr="00D66A6F" w:rsidRDefault="008E4582" w:rsidP="002373DC">
      <w:pPr>
        <w:spacing w:after="120"/>
        <w:jc w:val="both"/>
        <w:rPr>
          <w:rFonts w:cstheme="majorHAnsi"/>
          <w:szCs w:val="22"/>
          <w:lang w:val="en-US"/>
        </w:rPr>
      </w:pPr>
      <w:r w:rsidRPr="00D66A6F">
        <w:rPr>
          <w:rFonts w:cstheme="majorHAnsi"/>
          <w:szCs w:val="22"/>
          <w:lang w:val="en-US"/>
        </w:rPr>
        <w:t>Aktivnosti monitoringa namijenjene su kako bi se ispunilo</w:t>
      </w:r>
      <w:r w:rsidR="00D66A6F">
        <w:rPr>
          <w:rFonts w:cstheme="majorHAnsi"/>
          <w:szCs w:val="22"/>
          <w:lang w:val="en-US"/>
        </w:rPr>
        <w:t xml:space="preserve"> sljedeće</w:t>
      </w:r>
      <w:r w:rsidR="0099442C" w:rsidRPr="00D66A6F">
        <w:rPr>
          <w:rFonts w:cstheme="majorHAnsi"/>
          <w:szCs w:val="22"/>
          <w:lang w:val="en-US"/>
        </w:rPr>
        <w:t>:</w:t>
      </w:r>
    </w:p>
    <w:p w14:paraId="246DBB1D" w14:textId="0B20C565" w:rsidR="0099442C" w:rsidRPr="00D66A6F" w:rsidRDefault="00B132CE" w:rsidP="002373DC">
      <w:pPr>
        <w:pStyle w:val="ListParagraph"/>
        <w:numPr>
          <w:ilvl w:val="0"/>
          <w:numId w:val="24"/>
        </w:numPr>
        <w:spacing w:after="120"/>
        <w:jc w:val="both"/>
        <w:rPr>
          <w:rFonts w:cstheme="majorHAnsi"/>
          <w:lang w:val="en-US"/>
        </w:rPr>
      </w:pPr>
      <w:r>
        <w:rPr>
          <w:rFonts w:cstheme="majorHAnsi"/>
          <w:lang w:val="en-US"/>
        </w:rPr>
        <w:t>Procjena</w:t>
      </w:r>
      <w:r w:rsidR="008E4582" w:rsidRPr="00D66A6F">
        <w:rPr>
          <w:rFonts w:cstheme="majorHAnsi"/>
          <w:lang w:val="en-US"/>
        </w:rPr>
        <w:t xml:space="preserve"> UZS o neophodnom monitoringu potrebnom za adekvatno razumijevanje i upravljanje potencijalnim uticajima Projekta tokom</w:t>
      </w:r>
      <w:r>
        <w:rPr>
          <w:rFonts w:cstheme="majorHAnsi"/>
          <w:lang w:val="en-US"/>
        </w:rPr>
        <w:t xml:space="preserve"> svih građevinskih aktivnosti,</w:t>
      </w:r>
      <w:r w:rsidR="008E4582" w:rsidRPr="00D66A6F">
        <w:rPr>
          <w:rFonts w:cstheme="majorHAnsi"/>
          <w:lang w:val="en-US"/>
        </w:rPr>
        <w:t xml:space="preserve"> na svim lokacijama;</w:t>
      </w:r>
    </w:p>
    <w:p w14:paraId="4406048B" w14:textId="6251CF07" w:rsidR="00372496" w:rsidRPr="002672D0" w:rsidRDefault="0019435D" w:rsidP="002373DC">
      <w:pPr>
        <w:pStyle w:val="ListParagraph"/>
        <w:numPr>
          <w:ilvl w:val="0"/>
          <w:numId w:val="24"/>
        </w:numPr>
        <w:spacing w:after="120"/>
        <w:jc w:val="both"/>
        <w:rPr>
          <w:rFonts w:cstheme="majorHAnsi"/>
          <w:lang w:val="en-US"/>
        </w:rPr>
      </w:pPr>
      <w:r>
        <w:rPr>
          <w:rFonts w:cstheme="majorHAnsi"/>
          <w:lang w:val="en-US"/>
        </w:rPr>
        <w:t>Specifični</w:t>
      </w:r>
      <w:r w:rsidR="00B132CE">
        <w:rPr>
          <w:rFonts w:cstheme="majorHAnsi"/>
          <w:lang w:val="en-US"/>
        </w:rPr>
        <w:t xml:space="preserve"> zahtjevi</w:t>
      </w:r>
      <w:r w:rsidR="008E4582" w:rsidRPr="00D66A6F">
        <w:rPr>
          <w:rFonts w:cstheme="majorHAnsi"/>
          <w:lang w:val="en-US"/>
        </w:rPr>
        <w:t xml:space="preserve"> </w:t>
      </w:r>
      <w:r>
        <w:rPr>
          <w:rFonts w:cstheme="majorHAnsi"/>
          <w:lang w:val="en-US"/>
        </w:rPr>
        <w:t xml:space="preserve">od strane </w:t>
      </w:r>
      <w:r w:rsidR="00372496">
        <w:rPr>
          <w:rFonts w:cstheme="majorHAnsi"/>
          <w:lang w:val="en-US"/>
        </w:rPr>
        <w:t>nadležnih institucija</w:t>
      </w:r>
      <w:r w:rsidR="0099442C" w:rsidRPr="00D66A6F">
        <w:rPr>
          <w:rFonts w:cstheme="majorHAnsi"/>
          <w:lang w:val="en-US"/>
        </w:rPr>
        <w:t>.</w:t>
      </w:r>
    </w:p>
    <w:p w14:paraId="1957FFDC" w14:textId="1C92BA69" w:rsidR="008E4582" w:rsidRDefault="008E4582" w:rsidP="002373DC">
      <w:pPr>
        <w:spacing w:after="120"/>
        <w:jc w:val="both"/>
        <w:rPr>
          <w:rFonts w:cstheme="majorHAnsi"/>
          <w:szCs w:val="22"/>
          <w:lang w:val="en-US"/>
        </w:rPr>
      </w:pPr>
      <w:r w:rsidRPr="00D66A6F">
        <w:rPr>
          <w:rFonts w:cstheme="majorHAnsi"/>
          <w:szCs w:val="22"/>
          <w:lang w:val="en-US"/>
        </w:rPr>
        <w:t xml:space="preserve">Odredbe o monitoringu za fazu izgradnje treba da se razviju kroz proces opisan u </w:t>
      </w:r>
      <w:r w:rsidRPr="00D66A6F">
        <w:rPr>
          <w:rFonts w:cstheme="majorHAnsi"/>
          <w:b/>
          <w:szCs w:val="22"/>
          <w:lang w:val="en-US"/>
        </w:rPr>
        <w:t>Tabeli 1</w:t>
      </w:r>
      <w:r w:rsidRPr="00D66A6F">
        <w:rPr>
          <w:rFonts w:cstheme="majorHAnsi"/>
          <w:szCs w:val="22"/>
          <w:lang w:val="en-US"/>
        </w:rPr>
        <w:t xml:space="preserve"> koja slijedi u nastavku.</w:t>
      </w:r>
    </w:p>
    <w:p w14:paraId="3A9C631A" w14:textId="77777777" w:rsidR="00372496" w:rsidRPr="00D66A6F" w:rsidRDefault="00372496" w:rsidP="002373DC">
      <w:pPr>
        <w:spacing w:after="120"/>
        <w:jc w:val="both"/>
        <w:rPr>
          <w:rFonts w:cstheme="majorHAnsi"/>
          <w:szCs w:val="22"/>
          <w:lang w:val="en-US"/>
        </w:rPr>
      </w:pPr>
    </w:p>
    <w:p w14:paraId="021A1CE3" w14:textId="19EC46D6" w:rsidR="008E7FEE" w:rsidRPr="002672D0" w:rsidRDefault="008E4582" w:rsidP="002672D0">
      <w:pPr>
        <w:pStyle w:val="FootnoteText"/>
        <w:rPr>
          <w:i/>
          <w:iCs/>
          <w:sz w:val="20"/>
          <w:szCs w:val="20"/>
        </w:rPr>
      </w:pPr>
      <w:r w:rsidRPr="002672D0">
        <w:rPr>
          <w:i/>
          <w:iCs/>
          <w:sz w:val="20"/>
          <w:szCs w:val="20"/>
        </w:rPr>
        <w:t>Tabela</w:t>
      </w:r>
      <w:r w:rsidR="008E7FEE" w:rsidRPr="002672D0">
        <w:rPr>
          <w:i/>
          <w:iCs/>
          <w:sz w:val="20"/>
          <w:szCs w:val="20"/>
        </w:rPr>
        <w:t xml:space="preserve"> </w:t>
      </w:r>
      <w:r w:rsidR="008E7FEE" w:rsidRPr="002672D0">
        <w:rPr>
          <w:i/>
          <w:iCs/>
          <w:sz w:val="20"/>
          <w:szCs w:val="20"/>
        </w:rPr>
        <w:fldChar w:fldCharType="begin"/>
      </w:r>
      <w:r w:rsidR="008E7FEE" w:rsidRPr="002672D0">
        <w:rPr>
          <w:i/>
          <w:iCs/>
          <w:sz w:val="20"/>
          <w:szCs w:val="20"/>
        </w:rPr>
        <w:instrText xml:space="preserve"> SEQ Table \* ARABIC </w:instrText>
      </w:r>
      <w:r w:rsidR="008E7FEE" w:rsidRPr="002672D0">
        <w:rPr>
          <w:i/>
          <w:iCs/>
          <w:sz w:val="20"/>
          <w:szCs w:val="20"/>
        </w:rPr>
        <w:fldChar w:fldCharType="separate"/>
      </w:r>
      <w:r w:rsidR="006A2D23">
        <w:rPr>
          <w:i/>
          <w:iCs/>
          <w:noProof/>
          <w:sz w:val="20"/>
          <w:szCs w:val="20"/>
        </w:rPr>
        <w:t>1</w:t>
      </w:r>
      <w:r w:rsidR="008E7FEE" w:rsidRPr="002672D0">
        <w:rPr>
          <w:i/>
          <w:iCs/>
          <w:sz w:val="20"/>
          <w:szCs w:val="20"/>
        </w:rPr>
        <w:fldChar w:fldCharType="end"/>
      </w:r>
      <w:r w:rsidR="008E7FEE" w:rsidRPr="002672D0">
        <w:rPr>
          <w:i/>
          <w:iCs/>
          <w:sz w:val="20"/>
          <w:szCs w:val="20"/>
        </w:rPr>
        <w:t>:</w:t>
      </w:r>
      <w:r w:rsidR="00B302B9" w:rsidRPr="002672D0">
        <w:rPr>
          <w:i/>
          <w:iCs/>
          <w:sz w:val="20"/>
          <w:szCs w:val="20"/>
        </w:rPr>
        <w:t xml:space="preserve"> Pristup</w:t>
      </w:r>
      <w:r w:rsidR="00372496" w:rsidRPr="002672D0">
        <w:rPr>
          <w:i/>
          <w:iCs/>
          <w:sz w:val="20"/>
          <w:szCs w:val="20"/>
        </w:rPr>
        <w:t>i</w:t>
      </w:r>
      <w:r w:rsidR="00B302B9" w:rsidRPr="002672D0">
        <w:rPr>
          <w:i/>
          <w:iCs/>
          <w:sz w:val="20"/>
          <w:szCs w:val="20"/>
        </w:rPr>
        <w:t xml:space="preserve"> monitoringu</w:t>
      </w:r>
    </w:p>
    <w:tbl>
      <w:tblPr>
        <w:tblStyle w:val="TableGrid"/>
        <w:tblW w:w="0" w:type="auto"/>
        <w:tblLook w:val="04A0" w:firstRow="1" w:lastRow="0" w:firstColumn="1" w:lastColumn="0" w:noHBand="0" w:noVBand="1"/>
      </w:tblPr>
      <w:tblGrid>
        <w:gridCol w:w="1629"/>
        <w:gridCol w:w="7387"/>
      </w:tblGrid>
      <w:tr w:rsidR="00B302B9" w:rsidRPr="00FD05A7" w14:paraId="0C0CD4AC" w14:textId="77777777" w:rsidTr="00E36647">
        <w:tc>
          <w:tcPr>
            <w:tcW w:w="1664" w:type="dxa"/>
            <w:shd w:val="clear" w:color="auto" w:fill="002060" w:themeFill="accent1"/>
          </w:tcPr>
          <w:p w14:paraId="0ABB6D5E" w14:textId="3A34D6B1" w:rsidR="00E36647" w:rsidRPr="00FD05A7" w:rsidRDefault="00B302B9" w:rsidP="00643294">
            <w:pPr>
              <w:spacing w:after="120"/>
              <w:rPr>
                <w:rFonts w:cstheme="majorHAnsi"/>
                <w:b/>
                <w:color w:val="FFFFFF" w:themeColor="background1"/>
                <w:szCs w:val="22"/>
                <w:lang w:val="en-US"/>
              </w:rPr>
            </w:pPr>
            <w:r>
              <w:rPr>
                <w:rFonts w:cstheme="majorHAnsi"/>
                <w:b/>
                <w:color w:val="FFFFFF" w:themeColor="background1"/>
                <w:szCs w:val="22"/>
                <w:lang w:val="en-US"/>
              </w:rPr>
              <w:t>Cilj</w:t>
            </w:r>
          </w:p>
        </w:tc>
        <w:tc>
          <w:tcPr>
            <w:tcW w:w="7964" w:type="dxa"/>
            <w:shd w:val="clear" w:color="auto" w:fill="002060" w:themeFill="accent1"/>
          </w:tcPr>
          <w:p w14:paraId="535F5A02" w14:textId="2E42B1F6" w:rsidR="00E36647" w:rsidRPr="00FD05A7" w:rsidRDefault="00B302B9" w:rsidP="00643294">
            <w:pPr>
              <w:spacing w:after="120"/>
              <w:rPr>
                <w:rFonts w:cstheme="majorHAnsi"/>
                <w:b/>
                <w:color w:val="FFFFFF" w:themeColor="background1"/>
                <w:szCs w:val="22"/>
                <w:lang w:val="en-US"/>
              </w:rPr>
            </w:pPr>
            <w:r>
              <w:rPr>
                <w:rFonts w:cstheme="majorHAnsi"/>
                <w:b/>
                <w:color w:val="FFFFFF" w:themeColor="background1"/>
                <w:szCs w:val="22"/>
                <w:lang w:val="en-US"/>
              </w:rPr>
              <w:t>Pristup</w:t>
            </w:r>
          </w:p>
        </w:tc>
      </w:tr>
      <w:tr w:rsidR="00B302B9" w:rsidRPr="00FD05A7" w14:paraId="1023904D" w14:textId="77777777" w:rsidTr="00E36647">
        <w:tc>
          <w:tcPr>
            <w:tcW w:w="1664" w:type="dxa"/>
          </w:tcPr>
          <w:p w14:paraId="63478B12" w14:textId="525A92B3" w:rsidR="00E36647" w:rsidRPr="00FD05A7" w:rsidRDefault="00B302B9" w:rsidP="00643294">
            <w:pPr>
              <w:spacing w:after="120"/>
              <w:rPr>
                <w:rFonts w:cstheme="majorHAnsi"/>
                <w:b/>
                <w:szCs w:val="22"/>
                <w:lang w:val="en-US"/>
              </w:rPr>
            </w:pPr>
            <w:r>
              <w:rPr>
                <w:rFonts w:cstheme="majorHAnsi"/>
                <w:b/>
                <w:szCs w:val="22"/>
                <w:lang w:val="en-US"/>
              </w:rPr>
              <w:t>Faza</w:t>
            </w:r>
            <w:r w:rsidR="00E36647" w:rsidRPr="00FD05A7">
              <w:rPr>
                <w:rFonts w:cstheme="majorHAnsi"/>
                <w:b/>
                <w:szCs w:val="22"/>
                <w:lang w:val="en-US"/>
              </w:rPr>
              <w:t xml:space="preserve"> 1:</w:t>
            </w:r>
          </w:p>
          <w:p w14:paraId="4AAF2168" w14:textId="0FD4B3D7" w:rsidR="00E36647" w:rsidRPr="00FD05A7" w:rsidRDefault="00B302B9" w:rsidP="00643294">
            <w:pPr>
              <w:spacing w:after="120"/>
              <w:rPr>
                <w:rFonts w:cstheme="majorHAnsi"/>
                <w:szCs w:val="22"/>
                <w:lang w:val="en-US"/>
              </w:rPr>
            </w:pPr>
            <w:r>
              <w:rPr>
                <w:rFonts w:cstheme="majorHAnsi"/>
                <w:b/>
                <w:szCs w:val="22"/>
                <w:lang w:val="en-US"/>
              </w:rPr>
              <w:t>Upravljanje rizikom</w:t>
            </w:r>
          </w:p>
        </w:tc>
        <w:tc>
          <w:tcPr>
            <w:tcW w:w="7964" w:type="dxa"/>
          </w:tcPr>
          <w:p w14:paraId="3BA173E4" w14:textId="7ED1CF73" w:rsidR="00E36647" w:rsidRPr="00FD05A7" w:rsidRDefault="00B302B9" w:rsidP="002373DC">
            <w:pPr>
              <w:spacing w:after="120"/>
              <w:jc w:val="both"/>
              <w:rPr>
                <w:rFonts w:cstheme="majorHAnsi"/>
                <w:szCs w:val="22"/>
                <w:lang w:val="en-US"/>
              </w:rPr>
            </w:pPr>
            <w:r>
              <w:rPr>
                <w:rFonts w:cstheme="majorHAnsi"/>
                <w:szCs w:val="22"/>
                <w:lang w:val="en-US"/>
              </w:rPr>
              <w:t>Odrediti i primijeniti zahtjeve monitoring</w:t>
            </w:r>
            <w:r w:rsidR="00372496">
              <w:rPr>
                <w:rFonts w:cstheme="majorHAnsi"/>
                <w:szCs w:val="22"/>
                <w:lang w:val="en-US"/>
              </w:rPr>
              <w:t>a</w:t>
            </w:r>
            <w:r>
              <w:rPr>
                <w:rFonts w:cstheme="majorHAnsi"/>
                <w:szCs w:val="22"/>
                <w:lang w:val="en-US"/>
              </w:rPr>
              <w:t xml:space="preserve"> za značajne građevinske aktivnosti koji su srazmjerni</w:t>
            </w:r>
            <w:r w:rsidR="00E36647" w:rsidRPr="00FD05A7">
              <w:rPr>
                <w:rFonts w:cstheme="majorHAnsi"/>
                <w:szCs w:val="22"/>
                <w:lang w:val="en-US"/>
              </w:rPr>
              <w:t>:</w:t>
            </w:r>
          </w:p>
          <w:p w14:paraId="72B1B144" w14:textId="5B923B45" w:rsidR="00B302B9" w:rsidRPr="00B302B9" w:rsidRDefault="00B132CE" w:rsidP="002373DC">
            <w:pPr>
              <w:pStyle w:val="ListParagraph"/>
              <w:numPr>
                <w:ilvl w:val="0"/>
                <w:numId w:val="16"/>
              </w:numPr>
              <w:spacing w:after="120"/>
              <w:jc w:val="both"/>
              <w:rPr>
                <w:rFonts w:cstheme="majorHAnsi"/>
                <w:lang w:val="en-US"/>
              </w:rPr>
            </w:pPr>
            <w:r>
              <w:rPr>
                <w:rFonts w:cstheme="majorHAnsi"/>
                <w:lang w:val="en-US"/>
              </w:rPr>
              <w:t>O</w:t>
            </w:r>
            <w:r w:rsidR="00B302B9" w:rsidRPr="00B302B9">
              <w:rPr>
                <w:rFonts w:cstheme="majorHAnsi"/>
                <w:lang w:val="en-US"/>
              </w:rPr>
              <w:t>bimu i prirodi aktivnosti</w:t>
            </w:r>
            <w:r w:rsidR="00B302B9">
              <w:rPr>
                <w:rFonts w:cstheme="majorHAnsi"/>
                <w:lang w:val="en-US"/>
              </w:rPr>
              <w:t>;</w:t>
            </w:r>
          </w:p>
          <w:p w14:paraId="25EA791D" w14:textId="5E4272F1" w:rsidR="00B302B9" w:rsidRPr="00B302B9" w:rsidRDefault="00B132CE" w:rsidP="002373DC">
            <w:pPr>
              <w:pStyle w:val="ListParagraph"/>
              <w:numPr>
                <w:ilvl w:val="0"/>
                <w:numId w:val="16"/>
              </w:numPr>
              <w:spacing w:after="120"/>
              <w:jc w:val="both"/>
              <w:rPr>
                <w:rFonts w:cstheme="majorHAnsi"/>
                <w:lang w:val="en-US"/>
              </w:rPr>
            </w:pPr>
            <w:r>
              <w:rPr>
                <w:rFonts w:cstheme="majorHAnsi"/>
                <w:lang w:val="en-US"/>
              </w:rPr>
              <w:t>P</w:t>
            </w:r>
            <w:r w:rsidR="00B302B9">
              <w:rPr>
                <w:rFonts w:cstheme="majorHAnsi"/>
                <w:lang w:val="en-US"/>
              </w:rPr>
              <w:t>rocijenjenom potencijalnom stepenu</w:t>
            </w:r>
            <w:r w:rsidR="00B302B9" w:rsidRPr="00B302B9">
              <w:rPr>
                <w:rFonts w:cstheme="majorHAnsi"/>
                <w:lang w:val="en-US"/>
              </w:rPr>
              <w:t xml:space="preserve"> uticaja (i pratećoj neizvjesnosti)</w:t>
            </w:r>
            <w:r w:rsidR="00372496">
              <w:rPr>
                <w:rFonts w:cstheme="majorHAnsi"/>
                <w:lang w:val="en-US"/>
              </w:rPr>
              <w:t>, i</w:t>
            </w:r>
          </w:p>
          <w:p w14:paraId="5827F65F" w14:textId="1DD56A8B" w:rsidR="00E36647" w:rsidRPr="00FD05A7" w:rsidRDefault="00B132CE" w:rsidP="002373DC">
            <w:pPr>
              <w:pStyle w:val="ListParagraph"/>
              <w:numPr>
                <w:ilvl w:val="0"/>
                <w:numId w:val="16"/>
              </w:numPr>
              <w:spacing w:after="120" w:line="240" w:lineRule="auto"/>
              <w:jc w:val="both"/>
              <w:rPr>
                <w:rFonts w:cstheme="majorHAnsi"/>
                <w:lang w:val="en-US"/>
              </w:rPr>
            </w:pPr>
            <w:r>
              <w:rPr>
                <w:rFonts w:cstheme="majorHAnsi"/>
                <w:lang w:val="en-US"/>
              </w:rPr>
              <w:t>O</w:t>
            </w:r>
            <w:r w:rsidR="00B302B9" w:rsidRPr="00B302B9">
              <w:rPr>
                <w:rFonts w:cstheme="majorHAnsi"/>
                <w:lang w:val="en-US"/>
              </w:rPr>
              <w:t>sjetljivost</w:t>
            </w:r>
            <w:r w:rsidR="00D66A6F">
              <w:rPr>
                <w:rFonts w:cstheme="majorHAnsi"/>
                <w:lang w:val="en-US"/>
              </w:rPr>
              <w:t>i lokalnog okruženja unutar područja</w:t>
            </w:r>
            <w:r w:rsidR="00B302B9">
              <w:rPr>
                <w:rFonts w:cstheme="majorHAnsi"/>
                <w:lang w:val="en-US"/>
              </w:rPr>
              <w:t xml:space="preserve"> uticaja</w:t>
            </w:r>
            <w:r w:rsidR="00B302B9" w:rsidRPr="00B302B9">
              <w:rPr>
                <w:rFonts w:cstheme="majorHAnsi"/>
                <w:lang w:val="en-US"/>
              </w:rPr>
              <w:t>.</w:t>
            </w:r>
          </w:p>
        </w:tc>
      </w:tr>
      <w:tr w:rsidR="00B302B9" w:rsidRPr="00A52352" w14:paraId="61B04EE2" w14:textId="77777777" w:rsidTr="00E36647">
        <w:tc>
          <w:tcPr>
            <w:tcW w:w="1664" w:type="dxa"/>
          </w:tcPr>
          <w:p w14:paraId="3F63A221" w14:textId="18797C05" w:rsidR="00E36647" w:rsidRPr="00FD05A7" w:rsidRDefault="00B302B9" w:rsidP="00643294">
            <w:pPr>
              <w:spacing w:after="120"/>
              <w:rPr>
                <w:rFonts w:cstheme="majorHAnsi"/>
                <w:szCs w:val="22"/>
                <w:lang w:val="en-US"/>
              </w:rPr>
            </w:pPr>
            <w:r w:rsidRPr="00B302B9">
              <w:rPr>
                <w:rFonts w:cstheme="majorHAnsi"/>
                <w:b/>
                <w:szCs w:val="22"/>
                <w:lang w:val="en-US"/>
              </w:rPr>
              <w:t>Faza 2:</w:t>
            </w:r>
            <w:r w:rsidRPr="00B302B9">
              <w:rPr>
                <w:rFonts w:cstheme="majorHAnsi"/>
                <w:b/>
                <w:szCs w:val="22"/>
                <w:lang w:val="en-US"/>
              </w:rPr>
              <w:tab/>
              <w:t xml:space="preserve"> Regulatorna usklađenost</w:t>
            </w:r>
          </w:p>
        </w:tc>
        <w:tc>
          <w:tcPr>
            <w:tcW w:w="7964" w:type="dxa"/>
          </w:tcPr>
          <w:p w14:paraId="4623ACFD" w14:textId="61E1A899" w:rsidR="00E36647" w:rsidRPr="00A52352" w:rsidRDefault="00B302B9" w:rsidP="00372496">
            <w:pPr>
              <w:spacing w:after="120"/>
              <w:jc w:val="both"/>
              <w:rPr>
                <w:rFonts w:cstheme="majorHAnsi"/>
                <w:szCs w:val="22"/>
                <w:lang w:val="it-IT"/>
              </w:rPr>
            </w:pPr>
            <w:r w:rsidRPr="00A52352">
              <w:rPr>
                <w:rFonts w:cstheme="majorHAnsi"/>
                <w:szCs w:val="22"/>
                <w:lang w:val="it-IT"/>
              </w:rPr>
              <w:t xml:space="preserve">Definisati regulatorne programe monitoringa koji su u potpunosti u skladu sa principima definisanim u </w:t>
            </w:r>
            <w:r w:rsidR="00372496" w:rsidRPr="00A52352">
              <w:rPr>
                <w:rFonts w:cstheme="majorHAnsi"/>
                <w:szCs w:val="22"/>
                <w:lang w:val="it-IT"/>
              </w:rPr>
              <w:t>F</w:t>
            </w:r>
            <w:r w:rsidRPr="00A52352">
              <w:rPr>
                <w:rFonts w:cstheme="majorHAnsi"/>
                <w:szCs w:val="22"/>
                <w:lang w:val="it-IT"/>
              </w:rPr>
              <w:t>azi 1.</w:t>
            </w:r>
          </w:p>
        </w:tc>
      </w:tr>
    </w:tbl>
    <w:p w14:paraId="43CF204C" w14:textId="77777777" w:rsidR="00E36647" w:rsidRPr="00A52352" w:rsidRDefault="00E36647" w:rsidP="00643294">
      <w:pPr>
        <w:spacing w:after="120"/>
        <w:rPr>
          <w:rFonts w:cstheme="majorHAnsi"/>
          <w:szCs w:val="22"/>
          <w:lang w:val="it-IT"/>
        </w:rPr>
      </w:pPr>
    </w:p>
    <w:p w14:paraId="143C987E" w14:textId="7592971B" w:rsidR="00372496" w:rsidRPr="002672D0" w:rsidRDefault="00FE3CFA" w:rsidP="00643294">
      <w:pPr>
        <w:pStyle w:val="EAHeading2"/>
        <w:spacing w:line="240" w:lineRule="auto"/>
        <w:rPr>
          <w:color w:val="002060"/>
        </w:rPr>
      </w:pPr>
      <w:bookmarkStart w:id="83" w:name="_Toc35774250"/>
      <w:bookmarkStart w:id="84" w:name="_Toc47432120"/>
      <w:r w:rsidRPr="005D0896">
        <w:rPr>
          <w:rFonts w:cstheme="majorHAnsi"/>
          <w:szCs w:val="22"/>
          <w:lang w:val="en-US"/>
        </w:rPr>
        <w:t xml:space="preserve">Monitoring, </w:t>
      </w:r>
      <w:r w:rsidR="00B302B9" w:rsidRPr="005D0896">
        <w:rPr>
          <w:color w:val="002060"/>
        </w:rPr>
        <w:t>verifikacija i postupak revizije</w:t>
      </w:r>
      <w:bookmarkEnd w:id="83"/>
      <w:bookmarkEnd w:id="84"/>
    </w:p>
    <w:p w14:paraId="36BFCE1A" w14:textId="290DDF4F" w:rsidR="004523C3" w:rsidRPr="005D0896" w:rsidRDefault="004523C3" w:rsidP="00643294">
      <w:pPr>
        <w:pStyle w:val="EANormal"/>
      </w:pPr>
      <w:r w:rsidRPr="005D0896">
        <w:t xml:space="preserve">Zahtjevi za verifikaciju monitoringa i zahtjevi za reviziju (revizija i inspekcije) podijeljeni su na 3 niova, kao što je prikazano u </w:t>
      </w:r>
      <w:r w:rsidRPr="005D0896">
        <w:rPr>
          <w:b/>
        </w:rPr>
        <w:t>Tabeli 2.</w:t>
      </w:r>
    </w:p>
    <w:p w14:paraId="447AAE34" w14:textId="3170E6A5" w:rsidR="00E36647" w:rsidRPr="002672D0" w:rsidRDefault="004523C3" w:rsidP="002672D0">
      <w:pPr>
        <w:rPr>
          <w:rStyle w:val="BookTitle"/>
          <w:b w:val="0"/>
          <w:bCs w:val="0"/>
          <w:sz w:val="20"/>
          <w:szCs w:val="20"/>
        </w:rPr>
      </w:pPr>
      <w:r w:rsidRPr="002672D0">
        <w:rPr>
          <w:rStyle w:val="BookTitle"/>
          <w:b w:val="0"/>
          <w:bCs w:val="0"/>
          <w:sz w:val="20"/>
          <w:szCs w:val="20"/>
        </w:rPr>
        <w:t>Tabela</w:t>
      </w:r>
      <w:r w:rsidR="008E7FEE" w:rsidRPr="002672D0">
        <w:rPr>
          <w:rStyle w:val="BookTitle"/>
          <w:b w:val="0"/>
          <w:bCs w:val="0"/>
          <w:sz w:val="20"/>
          <w:szCs w:val="20"/>
        </w:rPr>
        <w:t xml:space="preserve"> </w:t>
      </w:r>
      <w:r w:rsidR="008E7FEE" w:rsidRPr="002672D0">
        <w:rPr>
          <w:rStyle w:val="BookTitle"/>
          <w:b w:val="0"/>
          <w:bCs w:val="0"/>
          <w:sz w:val="20"/>
          <w:szCs w:val="20"/>
        </w:rPr>
        <w:fldChar w:fldCharType="begin"/>
      </w:r>
      <w:r w:rsidR="008E7FEE" w:rsidRPr="002672D0">
        <w:rPr>
          <w:rStyle w:val="BookTitle"/>
          <w:b w:val="0"/>
          <w:bCs w:val="0"/>
          <w:sz w:val="20"/>
          <w:szCs w:val="20"/>
        </w:rPr>
        <w:instrText xml:space="preserve"> SEQ Table \* ARABIC </w:instrText>
      </w:r>
      <w:r w:rsidR="008E7FEE" w:rsidRPr="002672D0">
        <w:rPr>
          <w:rStyle w:val="BookTitle"/>
          <w:b w:val="0"/>
          <w:bCs w:val="0"/>
          <w:sz w:val="20"/>
          <w:szCs w:val="20"/>
        </w:rPr>
        <w:fldChar w:fldCharType="separate"/>
      </w:r>
      <w:r w:rsidR="006A2D23">
        <w:rPr>
          <w:rStyle w:val="BookTitle"/>
          <w:b w:val="0"/>
          <w:bCs w:val="0"/>
          <w:noProof/>
          <w:sz w:val="20"/>
          <w:szCs w:val="20"/>
        </w:rPr>
        <w:t>2</w:t>
      </w:r>
      <w:r w:rsidR="008E7FEE" w:rsidRPr="002672D0">
        <w:rPr>
          <w:rStyle w:val="BookTitle"/>
          <w:b w:val="0"/>
          <w:bCs w:val="0"/>
          <w:sz w:val="20"/>
          <w:szCs w:val="20"/>
        </w:rPr>
        <w:fldChar w:fldCharType="end"/>
      </w:r>
      <w:r w:rsidR="008E7FEE" w:rsidRPr="002672D0">
        <w:rPr>
          <w:rStyle w:val="BookTitle"/>
          <w:b w:val="0"/>
          <w:bCs w:val="0"/>
          <w:sz w:val="20"/>
          <w:szCs w:val="20"/>
        </w:rPr>
        <w:t>:</w:t>
      </w:r>
      <w:r w:rsidRPr="002672D0">
        <w:rPr>
          <w:rStyle w:val="BookTitle"/>
          <w:b w:val="0"/>
          <w:bCs w:val="0"/>
          <w:sz w:val="20"/>
          <w:szCs w:val="20"/>
        </w:rPr>
        <w:t xml:space="preserve"> Sistem </w:t>
      </w:r>
      <w:r w:rsidR="00372496" w:rsidRPr="002672D0">
        <w:rPr>
          <w:rStyle w:val="BookTitle"/>
          <w:b w:val="0"/>
          <w:bCs w:val="0"/>
          <w:sz w:val="20"/>
          <w:szCs w:val="20"/>
        </w:rPr>
        <w:t>upravljanja revizijom</w:t>
      </w:r>
    </w:p>
    <w:tbl>
      <w:tblPr>
        <w:tblStyle w:val="TableGrid"/>
        <w:tblW w:w="0" w:type="auto"/>
        <w:tblLayout w:type="fixed"/>
        <w:tblLook w:val="04A0" w:firstRow="1" w:lastRow="0" w:firstColumn="1" w:lastColumn="0" w:noHBand="0" w:noVBand="1"/>
      </w:tblPr>
      <w:tblGrid>
        <w:gridCol w:w="704"/>
        <w:gridCol w:w="1384"/>
        <w:gridCol w:w="1260"/>
        <w:gridCol w:w="5669"/>
      </w:tblGrid>
      <w:tr w:rsidR="00A958CA" w:rsidRPr="00FD05A7" w14:paraId="07BB16E3" w14:textId="77777777" w:rsidTr="002672D0">
        <w:trPr>
          <w:cantSplit/>
          <w:tblHeader/>
        </w:trPr>
        <w:tc>
          <w:tcPr>
            <w:tcW w:w="704" w:type="dxa"/>
            <w:shd w:val="clear" w:color="auto" w:fill="002060" w:themeFill="accent1"/>
          </w:tcPr>
          <w:p w14:paraId="3179E705" w14:textId="1F7D4D6E" w:rsidR="00A958CA" w:rsidRPr="00FD05A7" w:rsidRDefault="00A958CA" w:rsidP="002672D0">
            <w:pPr>
              <w:spacing w:before="120" w:after="120"/>
              <w:jc w:val="center"/>
              <w:rPr>
                <w:rFonts w:cs="Arial"/>
                <w:b/>
                <w:color w:val="FFFFFF" w:themeColor="background1"/>
              </w:rPr>
            </w:pPr>
            <w:r w:rsidRPr="00461361">
              <w:rPr>
                <w:rFonts w:cs="Arial"/>
                <w:b/>
                <w:color w:val="FFFFFF" w:themeColor="background1"/>
                <w:lang w:val="sr-Latn-ME"/>
              </w:rPr>
              <w:t>Nivo</w:t>
            </w:r>
          </w:p>
        </w:tc>
        <w:tc>
          <w:tcPr>
            <w:tcW w:w="1384" w:type="dxa"/>
            <w:shd w:val="clear" w:color="auto" w:fill="002060" w:themeFill="accent1"/>
          </w:tcPr>
          <w:p w14:paraId="2CA07466" w14:textId="7A140987" w:rsidR="00A958CA" w:rsidRPr="00FD05A7" w:rsidRDefault="00A958CA" w:rsidP="002672D0">
            <w:pPr>
              <w:spacing w:before="120" w:after="120"/>
              <w:jc w:val="center"/>
              <w:rPr>
                <w:rFonts w:cs="Arial"/>
                <w:b/>
                <w:color w:val="FFFFFF" w:themeColor="background1"/>
              </w:rPr>
            </w:pPr>
            <w:r w:rsidRPr="00461361">
              <w:rPr>
                <w:rFonts w:cs="Arial"/>
                <w:b/>
                <w:color w:val="FFFFFF" w:themeColor="background1"/>
                <w:lang w:val="sr-Latn-ME"/>
              </w:rPr>
              <w:t>Cilj</w:t>
            </w:r>
          </w:p>
        </w:tc>
        <w:tc>
          <w:tcPr>
            <w:tcW w:w="1260" w:type="dxa"/>
            <w:shd w:val="clear" w:color="auto" w:fill="002060" w:themeFill="accent1"/>
          </w:tcPr>
          <w:p w14:paraId="229E2EC5" w14:textId="3CA1ACCB" w:rsidR="00A958CA" w:rsidRPr="00FD05A7" w:rsidRDefault="00A958CA" w:rsidP="002672D0">
            <w:pPr>
              <w:spacing w:before="120" w:after="120"/>
              <w:jc w:val="center"/>
              <w:rPr>
                <w:rFonts w:cs="Arial"/>
                <w:b/>
                <w:color w:val="FFFFFF" w:themeColor="background1"/>
              </w:rPr>
            </w:pPr>
            <w:r w:rsidRPr="00461361">
              <w:rPr>
                <w:rFonts w:cs="Arial"/>
                <w:b/>
                <w:color w:val="FFFFFF" w:themeColor="background1"/>
                <w:lang w:val="sr-Latn-ME"/>
              </w:rPr>
              <w:t>Odgovorno tijelo</w:t>
            </w:r>
          </w:p>
        </w:tc>
        <w:tc>
          <w:tcPr>
            <w:tcW w:w="5669" w:type="dxa"/>
            <w:shd w:val="clear" w:color="auto" w:fill="002060" w:themeFill="accent1"/>
          </w:tcPr>
          <w:p w14:paraId="2974FA82" w14:textId="321F1C7E" w:rsidR="00A958CA" w:rsidRPr="00FD05A7" w:rsidRDefault="00A958CA" w:rsidP="002672D0">
            <w:pPr>
              <w:spacing w:before="120" w:after="120"/>
              <w:jc w:val="center"/>
              <w:rPr>
                <w:rFonts w:cs="Arial"/>
                <w:b/>
                <w:color w:val="FFFFFF" w:themeColor="background1"/>
              </w:rPr>
            </w:pPr>
            <w:r w:rsidRPr="00461361">
              <w:rPr>
                <w:rFonts w:cs="Arial"/>
                <w:b/>
                <w:color w:val="FFFFFF" w:themeColor="background1"/>
                <w:lang w:val="sr-Latn-ME"/>
              </w:rPr>
              <w:t>Opis</w:t>
            </w:r>
          </w:p>
        </w:tc>
      </w:tr>
      <w:tr w:rsidR="00A958CA" w:rsidRPr="00FD05A7" w14:paraId="3E953EF5" w14:textId="77777777" w:rsidTr="002672D0">
        <w:tc>
          <w:tcPr>
            <w:tcW w:w="704" w:type="dxa"/>
          </w:tcPr>
          <w:p w14:paraId="2F69A4C9" w14:textId="6A7283FD" w:rsidR="00A958CA" w:rsidRPr="00A958CA" w:rsidRDefault="00A958CA" w:rsidP="00643294">
            <w:pPr>
              <w:spacing w:before="120" w:after="120"/>
              <w:rPr>
                <w:rFonts w:cs="Arial"/>
                <w:b/>
              </w:rPr>
            </w:pPr>
            <w:r w:rsidRPr="00A958CA">
              <w:rPr>
                <w:b/>
              </w:rPr>
              <w:t>Nivo 1</w:t>
            </w:r>
          </w:p>
        </w:tc>
        <w:tc>
          <w:tcPr>
            <w:tcW w:w="1384" w:type="dxa"/>
          </w:tcPr>
          <w:p w14:paraId="02E36DD8" w14:textId="61E9184C" w:rsidR="00A958CA" w:rsidRPr="00FD05A7" w:rsidRDefault="00A958CA" w:rsidP="002672D0">
            <w:pPr>
              <w:spacing w:before="120" w:after="120"/>
              <w:jc w:val="both"/>
              <w:rPr>
                <w:rFonts w:cs="Arial"/>
              </w:rPr>
            </w:pPr>
            <w:r w:rsidRPr="00252047">
              <w:t>Revizij</w:t>
            </w:r>
            <w:r w:rsidR="00372496">
              <w:t>a</w:t>
            </w:r>
            <w:r w:rsidRPr="00252047">
              <w:t xml:space="preserve"> sistema UZS</w:t>
            </w:r>
          </w:p>
        </w:tc>
        <w:tc>
          <w:tcPr>
            <w:tcW w:w="1260" w:type="dxa"/>
          </w:tcPr>
          <w:p w14:paraId="69F99B22" w14:textId="102BCE59" w:rsidR="00A958CA" w:rsidRPr="00FD05A7" w:rsidRDefault="00A958CA" w:rsidP="002672D0">
            <w:pPr>
              <w:spacing w:before="120" w:after="120"/>
              <w:jc w:val="center"/>
              <w:rPr>
                <w:rFonts w:cs="Arial"/>
              </w:rPr>
            </w:pPr>
            <w:r w:rsidRPr="00252047">
              <w:t>UZS</w:t>
            </w:r>
          </w:p>
        </w:tc>
        <w:tc>
          <w:tcPr>
            <w:tcW w:w="5669" w:type="dxa"/>
          </w:tcPr>
          <w:p w14:paraId="27C152E1" w14:textId="3FF945FA" w:rsidR="00A958CA" w:rsidRPr="00FD05A7" w:rsidRDefault="00A958CA" w:rsidP="00ED6375">
            <w:pPr>
              <w:spacing w:before="120" w:after="120"/>
              <w:jc w:val="both"/>
              <w:rPr>
                <w:rFonts w:cs="Arial"/>
              </w:rPr>
            </w:pPr>
            <w:r w:rsidRPr="00252047">
              <w:t>Ove revizije imaju za cilj procjenu elemenata sistema upravljanja HSE UZS i procjenu njihove kontinuirane prikladnosti tokom životnog ciklusa Projekta.</w:t>
            </w:r>
          </w:p>
        </w:tc>
      </w:tr>
      <w:tr w:rsidR="00A958CA" w:rsidRPr="00FD05A7" w14:paraId="352900A7" w14:textId="77777777" w:rsidTr="002672D0">
        <w:tc>
          <w:tcPr>
            <w:tcW w:w="704" w:type="dxa"/>
          </w:tcPr>
          <w:p w14:paraId="7E9CFFD6" w14:textId="1840A0FD" w:rsidR="00A958CA" w:rsidRPr="00FD05A7" w:rsidRDefault="00A958CA" w:rsidP="00643294">
            <w:pPr>
              <w:spacing w:before="120" w:after="120"/>
              <w:rPr>
                <w:rFonts w:cs="Arial"/>
                <w:b/>
              </w:rPr>
            </w:pPr>
            <w:r w:rsidRPr="00461361">
              <w:rPr>
                <w:rFonts w:cs="Arial"/>
                <w:b/>
                <w:lang w:val="sr-Latn-ME"/>
              </w:rPr>
              <w:t>Nivo 2</w:t>
            </w:r>
          </w:p>
        </w:tc>
        <w:tc>
          <w:tcPr>
            <w:tcW w:w="1384" w:type="dxa"/>
          </w:tcPr>
          <w:p w14:paraId="680FB5D7" w14:textId="604805F0" w:rsidR="00A958CA" w:rsidRPr="00FD05A7" w:rsidRDefault="00372496" w:rsidP="002672D0">
            <w:pPr>
              <w:spacing w:before="120" w:after="120"/>
              <w:jc w:val="both"/>
              <w:rPr>
                <w:rFonts w:cs="Arial"/>
              </w:rPr>
            </w:pPr>
            <w:r>
              <w:rPr>
                <w:rFonts w:cs="Arial"/>
                <w:lang w:val="sr-Latn-ME"/>
              </w:rPr>
              <w:t xml:space="preserve">UZS ESMP revizija </w:t>
            </w:r>
          </w:p>
        </w:tc>
        <w:tc>
          <w:tcPr>
            <w:tcW w:w="1260" w:type="dxa"/>
          </w:tcPr>
          <w:p w14:paraId="3DBFF81C" w14:textId="47A060C8" w:rsidR="00A958CA" w:rsidRPr="00FD05A7" w:rsidRDefault="00A958CA" w:rsidP="002672D0">
            <w:pPr>
              <w:spacing w:before="120" w:after="120"/>
              <w:jc w:val="center"/>
              <w:rPr>
                <w:rFonts w:cs="Arial"/>
              </w:rPr>
            </w:pPr>
            <w:r w:rsidRPr="00461361">
              <w:rPr>
                <w:rFonts w:cs="Arial"/>
                <w:lang w:val="sr-Latn-ME"/>
              </w:rPr>
              <w:t>UZS</w:t>
            </w:r>
          </w:p>
        </w:tc>
        <w:tc>
          <w:tcPr>
            <w:tcW w:w="5669" w:type="dxa"/>
          </w:tcPr>
          <w:p w14:paraId="089E1F72" w14:textId="6DE2DCB7" w:rsidR="00A958CA" w:rsidRPr="00FD05A7" w:rsidRDefault="00A958CA" w:rsidP="00ED6375">
            <w:pPr>
              <w:spacing w:before="120" w:after="120"/>
              <w:jc w:val="both"/>
              <w:rPr>
                <w:rFonts w:cs="Arial"/>
              </w:rPr>
            </w:pPr>
            <w:r w:rsidRPr="00461361">
              <w:rPr>
                <w:rFonts w:cs="Arial"/>
                <w:lang w:val="sr-Latn-ME"/>
              </w:rPr>
              <w:t xml:space="preserve">Ove revizije preduzima tim UZS kako bi potvrdio </w:t>
            </w:r>
            <w:r w:rsidR="00372496">
              <w:rPr>
                <w:rFonts w:cs="Arial"/>
                <w:lang w:val="sr-Latn-ME"/>
              </w:rPr>
              <w:t>usaglašenost specifičnih planova upravljanja</w:t>
            </w:r>
            <w:r w:rsidRPr="00461361">
              <w:rPr>
                <w:rFonts w:cs="Arial"/>
                <w:lang w:val="sr-Latn-ME"/>
              </w:rPr>
              <w:t xml:space="preserve"> </w:t>
            </w:r>
            <w:r w:rsidR="00372496">
              <w:rPr>
                <w:rFonts w:cs="Arial"/>
                <w:lang w:val="sr-Latn-ME"/>
              </w:rPr>
              <w:t>sa izvođačima i njegovim podizvođačima</w:t>
            </w:r>
            <w:r w:rsidRPr="00461361">
              <w:rPr>
                <w:rFonts w:cs="Arial"/>
                <w:lang w:val="sr-Latn-ME"/>
              </w:rPr>
              <w:t xml:space="preserve"> </w:t>
            </w:r>
            <w:r w:rsidR="00372496">
              <w:rPr>
                <w:rFonts w:cs="Arial"/>
                <w:lang w:val="sr-Latn-ME"/>
              </w:rPr>
              <w:t>koje je potrebno revidovati na</w:t>
            </w:r>
            <w:r w:rsidRPr="00461361">
              <w:rPr>
                <w:rFonts w:cs="Arial"/>
                <w:lang w:val="sr-Latn-ME"/>
              </w:rPr>
              <w:t xml:space="preserve"> </w:t>
            </w:r>
            <w:r w:rsidR="00372496">
              <w:rPr>
                <w:rFonts w:cs="Arial"/>
                <w:lang w:val="sr-Latn-ME"/>
              </w:rPr>
              <w:t>sistematiča</w:t>
            </w:r>
            <w:r w:rsidRPr="00461361">
              <w:rPr>
                <w:rFonts w:cs="Arial"/>
                <w:lang w:val="sr-Latn-ME"/>
              </w:rPr>
              <w:t>n</w:t>
            </w:r>
            <w:r w:rsidR="00372496">
              <w:rPr>
                <w:rFonts w:cs="Arial"/>
                <w:lang w:val="sr-Latn-ME"/>
              </w:rPr>
              <w:t xml:space="preserve"> način,</w:t>
            </w:r>
            <w:r w:rsidRPr="00461361">
              <w:rPr>
                <w:rFonts w:cs="Arial"/>
                <w:lang w:val="sr-Latn-ME"/>
              </w:rPr>
              <w:t xml:space="preserve"> </w:t>
            </w:r>
            <w:r w:rsidR="00372496">
              <w:rPr>
                <w:rFonts w:cs="Arial"/>
                <w:lang w:val="sr-Latn-ME"/>
              </w:rPr>
              <w:t>prije nego</w:t>
            </w:r>
            <w:r w:rsidRPr="00461361">
              <w:rPr>
                <w:rFonts w:cs="Arial"/>
                <w:lang w:val="sr-Latn-ME"/>
              </w:rPr>
              <w:t xml:space="preserve"> na način koji je specifičan za određenu lokaciju.</w:t>
            </w:r>
          </w:p>
        </w:tc>
      </w:tr>
      <w:tr w:rsidR="00815557" w:rsidRPr="00FD05A7" w14:paraId="47DD6F61" w14:textId="77777777" w:rsidTr="002672D0">
        <w:tc>
          <w:tcPr>
            <w:tcW w:w="704" w:type="dxa"/>
          </w:tcPr>
          <w:p w14:paraId="010ACEE7" w14:textId="5384A280" w:rsidR="00815557" w:rsidRPr="00FD05A7" w:rsidRDefault="00815557" w:rsidP="00643294">
            <w:pPr>
              <w:spacing w:before="120" w:after="120"/>
              <w:rPr>
                <w:rFonts w:cs="Arial"/>
                <w:b/>
              </w:rPr>
            </w:pPr>
            <w:r w:rsidRPr="00461361">
              <w:rPr>
                <w:rFonts w:cs="Arial"/>
                <w:b/>
                <w:lang w:val="sr-Latn-ME"/>
              </w:rPr>
              <w:t>Nivo 3</w:t>
            </w:r>
          </w:p>
        </w:tc>
        <w:tc>
          <w:tcPr>
            <w:tcW w:w="1384" w:type="dxa"/>
          </w:tcPr>
          <w:p w14:paraId="16B02B4B" w14:textId="70901100" w:rsidR="00815557" w:rsidRPr="002672D0" w:rsidRDefault="00815557" w:rsidP="002672D0">
            <w:pPr>
              <w:spacing w:before="120" w:after="120" w:line="23" w:lineRule="atLeast"/>
              <w:jc w:val="both"/>
              <w:rPr>
                <w:rFonts w:cs="Arial"/>
                <w:lang w:val="sr-Latn-ME"/>
              </w:rPr>
            </w:pPr>
            <w:r>
              <w:rPr>
                <w:rFonts w:cs="Arial"/>
                <w:lang w:val="sr-Latn-ME"/>
              </w:rPr>
              <w:t xml:space="preserve">Interne </w:t>
            </w:r>
            <w:r w:rsidR="005D0896">
              <w:rPr>
                <w:rFonts w:cs="Arial"/>
                <w:lang w:val="sr-Latn-ME"/>
              </w:rPr>
              <w:t>revizije I</w:t>
            </w:r>
            <w:r w:rsidRPr="00461361">
              <w:rPr>
                <w:rFonts w:cs="Arial"/>
                <w:lang w:val="sr-Latn-ME"/>
              </w:rPr>
              <w:t>zvođača</w:t>
            </w:r>
            <w:r w:rsidR="005D0896">
              <w:rPr>
                <w:rFonts w:cs="Arial"/>
                <w:lang w:val="sr-Latn-ME"/>
              </w:rPr>
              <w:t xml:space="preserve"> radova</w:t>
            </w:r>
          </w:p>
        </w:tc>
        <w:tc>
          <w:tcPr>
            <w:tcW w:w="1260" w:type="dxa"/>
          </w:tcPr>
          <w:p w14:paraId="7F7998A3" w14:textId="17C05DBC" w:rsidR="00815557" w:rsidRPr="00FD05A7" w:rsidRDefault="00815557" w:rsidP="002672D0">
            <w:pPr>
              <w:spacing w:before="120" w:after="120"/>
              <w:jc w:val="center"/>
              <w:rPr>
                <w:rFonts w:cs="Arial"/>
              </w:rPr>
            </w:pPr>
            <w:r w:rsidRPr="00461361">
              <w:rPr>
                <w:rFonts w:cs="Arial"/>
                <w:lang w:val="sr-Latn-ME"/>
              </w:rPr>
              <w:t>Izvođač radova</w:t>
            </w:r>
          </w:p>
        </w:tc>
        <w:tc>
          <w:tcPr>
            <w:tcW w:w="5669" w:type="dxa"/>
          </w:tcPr>
          <w:p w14:paraId="76E199FD" w14:textId="2F8936DD" w:rsidR="00815557" w:rsidRPr="00FD05A7" w:rsidRDefault="00815557" w:rsidP="006B22B9">
            <w:pPr>
              <w:spacing w:before="120" w:after="120"/>
              <w:jc w:val="both"/>
              <w:rPr>
                <w:rFonts w:cs="Arial"/>
              </w:rPr>
            </w:pPr>
            <w:r w:rsidRPr="00461361">
              <w:rPr>
                <w:rFonts w:cs="Arial"/>
                <w:lang w:val="sr-Latn-ME"/>
              </w:rPr>
              <w:t>Ove</w:t>
            </w:r>
            <w:r w:rsidR="005D0896">
              <w:rPr>
                <w:rFonts w:cs="Arial"/>
                <w:lang w:val="sr-Latn-ME"/>
              </w:rPr>
              <w:t xml:space="preserve"> revizije treba da preduzimaju I</w:t>
            </w:r>
            <w:r w:rsidRPr="00461361">
              <w:rPr>
                <w:rFonts w:cs="Arial"/>
                <w:lang w:val="sr-Latn-ME"/>
              </w:rPr>
              <w:t>zvođači</w:t>
            </w:r>
            <w:r w:rsidR="005D0896">
              <w:rPr>
                <w:rFonts w:cs="Arial"/>
                <w:lang w:val="sr-Latn-ME"/>
              </w:rPr>
              <w:t xml:space="preserve"> radova</w:t>
            </w:r>
            <w:r w:rsidRPr="00461361">
              <w:rPr>
                <w:rFonts w:cs="Arial"/>
                <w:lang w:val="sr-Latn-ME"/>
              </w:rPr>
              <w:t xml:space="preserve"> kako bi potvrdili svoju usklađenost i usklađenost podizvođača sa sopstvenim C-ESMP i HSE-MS. Izvođači</w:t>
            </w:r>
            <w:r w:rsidR="005D0896">
              <w:rPr>
                <w:rFonts w:cs="Arial"/>
                <w:lang w:val="sr-Latn-ME"/>
              </w:rPr>
              <w:t xml:space="preserve"> radova</w:t>
            </w:r>
            <w:r w:rsidRPr="00461361">
              <w:rPr>
                <w:rFonts w:cs="Arial"/>
                <w:lang w:val="sr-Latn-ME"/>
              </w:rPr>
              <w:t xml:space="preserve"> će osigurati da </w:t>
            </w:r>
            <w:r>
              <w:rPr>
                <w:rFonts w:cs="Arial"/>
                <w:lang w:val="sr-Latn-ME"/>
              </w:rPr>
              <w:t xml:space="preserve">se </w:t>
            </w:r>
            <w:r w:rsidRPr="00461361">
              <w:rPr>
                <w:rFonts w:cs="Arial"/>
                <w:lang w:val="sr-Latn-ME"/>
              </w:rPr>
              <w:t xml:space="preserve">revizorski izvještaji </w:t>
            </w:r>
            <w:r>
              <w:rPr>
                <w:rFonts w:cs="Arial"/>
                <w:lang w:val="sr-Latn-ME"/>
              </w:rPr>
              <w:t>dostavljaju</w:t>
            </w:r>
            <w:r w:rsidRPr="00461361">
              <w:rPr>
                <w:rFonts w:cs="Arial"/>
                <w:lang w:val="sr-Latn-ME"/>
              </w:rPr>
              <w:t xml:space="preserve"> UZS.</w:t>
            </w:r>
          </w:p>
        </w:tc>
      </w:tr>
    </w:tbl>
    <w:p w14:paraId="59D7BB89" w14:textId="77777777" w:rsidR="00E36647" w:rsidRPr="00FD05A7" w:rsidRDefault="00E36647" w:rsidP="00643294">
      <w:pPr>
        <w:spacing w:after="120"/>
        <w:rPr>
          <w:rFonts w:cstheme="majorHAnsi"/>
          <w:szCs w:val="22"/>
          <w:lang w:val="en-US"/>
        </w:rPr>
      </w:pPr>
    </w:p>
    <w:p w14:paraId="5F451F8E" w14:textId="55B4C529" w:rsidR="00E36647" w:rsidRPr="00F47199" w:rsidRDefault="005A1061" w:rsidP="00643294">
      <w:pPr>
        <w:pStyle w:val="EAHeading2"/>
        <w:spacing w:line="240" w:lineRule="auto"/>
        <w:rPr>
          <w:color w:val="002060"/>
        </w:rPr>
      </w:pPr>
      <w:bookmarkStart w:id="85" w:name="_Toc35774251"/>
      <w:bookmarkStart w:id="86" w:name="_Toc47432121"/>
      <w:bookmarkStart w:id="87" w:name="_Toc425760778"/>
      <w:r>
        <w:rPr>
          <w:color w:val="002060"/>
          <w:lang w:val="sr-Latn-ME"/>
        </w:rPr>
        <w:t>Ključni indikatori učinka</w:t>
      </w:r>
      <w:r w:rsidR="00F47199" w:rsidRPr="00F47199">
        <w:rPr>
          <w:color w:val="002060"/>
        </w:rPr>
        <w:t xml:space="preserve"> (KPI</w:t>
      </w:r>
      <w:r w:rsidR="00E36647" w:rsidRPr="00F47199">
        <w:rPr>
          <w:color w:val="002060"/>
        </w:rPr>
        <w:t>)</w:t>
      </w:r>
      <w:bookmarkEnd w:id="85"/>
      <w:bookmarkEnd w:id="86"/>
    </w:p>
    <w:bookmarkEnd w:id="87"/>
    <w:p w14:paraId="7397735D" w14:textId="09ACA920" w:rsidR="00CD1F6B" w:rsidRPr="00CD1F6B" w:rsidRDefault="005A1061" w:rsidP="00CD1F6B">
      <w:pPr>
        <w:spacing w:after="120"/>
        <w:jc w:val="both"/>
        <w:rPr>
          <w:rFonts w:cstheme="majorHAnsi"/>
          <w:szCs w:val="22"/>
          <w:lang w:val="en-US"/>
        </w:rPr>
      </w:pPr>
      <w:r w:rsidRPr="00D85986">
        <w:rPr>
          <w:rFonts w:cstheme="majorHAnsi"/>
          <w:szCs w:val="22"/>
          <w:lang w:val="en-US"/>
        </w:rPr>
        <w:t>Ključni indikatori učinka</w:t>
      </w:r>
      <w:r w:rsidR="00CD1F6B" w:rsidRPr="00D85986">
        <w:rPr>
          <w:rFonts w:cstheme="majorHAnsi"/>
          <w:szCs w:val="22"/>
          <w:lang w:val="en-US"/>
        </w:rPr>
        <w:t xml:space="preserve"> (KPI) </w:t>
      </w:r>
      <w:r w:rsidR="006B22B9">
        <w:rPr>
          <w:rFonts w:cstheme="majorHAnsi"/>
          <w:szCs w:val="22"/>
          <w:lang w:val="en-US"/>
        </w:rPr>
        <w:t>predstavljaju</w:t>
      </w:r>
      <w:r w:rsidR="00CD1F6B" w:rsidRPr="00D85986">
        <w:rPr>
          <w:rFonts w:cstheme="majorHAnsi"/>
          <w:szCs w:val="22"/>
          <w:lang w:val="en-US"/>
        </w:rPr>
        <w:t xml:space="preserve"> kvantitativna ili kvalitativna mjerenja koja se</w:t>
      </w:r>
      <w:r w:rsidRPr="00D85986">
        <w:rPr>
          <w:rFonts w:cstheme="majorHAnsi"/>
          <w:szCs w:val="22"/>
          <w:lang w:val="en-US"/>
        </w:rPr>
        <w:t xml:space="preserve"> koriste za mjerenje učinka</w:t>
      </w:r>
      <w:r w:rsidR="00CD1F6B" w:rsidRPr="00D85986">
        <w:rPr>
          <w:rFonts w:cstheme="majorHAnsi"/>
          <w:szCs w:val="22"/>
          <w:lang w:val="en-US"/>
        </w:rPr>
        <w:t xml:space="preserve"> tokom vremena. Oni se mogu koristiti za procjenu efektivnosti kontrolnih mj</w:t>
      </w:r>
      <w:r w:rsidRPr="00D85986">
        <w:rPr>
          <w:rFonts w:cstheme="majorHAnsi"/>
          <w:szCs w:val="22"/>
          <w:lang w:val="en-US"/>
        </w:rPr>
        <w:t>era i za poboljšanje učinka</w:t>
      </w:r>
      <w:r w:rsidR="00CD1F6B" w:rsidRPr="00D85986">
        <w:rPr>
          <w:rFonts w:cstheme="majorHAnsi"/>
          <w:szCs w:val="22"/>
          <w:lang w:val="en-US"/>
        </w:rPr>
        <w:t xml:space="preserve"> tokom rada u ustaljenom režimu.</w:t>
      </w:r>
      <w:r w:rsidRPr="00D85986">
        <w:t xml:space="preserve"> </w:t>
      </w:r>
      <w:r w:rsidRPr="00D85986">
        <w:rPr>
          <w:rFonts w:cstheme="majorHAnsi"/>
          <w:szCs w:val="22"/>
          <w:lang w:val="en-US"/>
        </w:rPr>
        <w:t>Potrebno je definisati relevantne ključne indikatore učinka za sve segmente</w:t>
      </w:r>
      <w:r w:rsidR="006B22B9">
        <w:rPr>
          <w:rFonts w:cstheme="majorHAnsi"/>
          <w:szCs w:val="22"/>
          <w:lang w:val="en-US"/>
        </w:rPr>
        <w:t xml:space="preserve"> posebnih</w:t>
      </w:r>
      <w:r w:rsidRPr="00D85986">
        <w:rPr>
          <w:rFonts w:cstheme="majorHAnsi"/>
          <w:szCs w:val="22"/>
          <w:lang w:val="en-US"/>
        </w:rPr>
        <w:t xml:space="preserve"> faza izgradnje definisanih u Plan</w:t>
      </w:r>
      <w:r w:rsidR="007E3DE8">
        <w:rPr>
          <w:rFonts w:cstheme="majorHAnsi"/>
          <w:szCs w:val="22"/>
          <w:lang w:val="en-US"/>
        </w:rPr>
        <w:t>ovima</w:t>
      </w:r>
      <w:r w:rsidRPr="00D85986">
        <w:rPr>
          <w:rFonts w:cstheme="majorHAnsi"/>
          <w:szCs w:val="22"/>
          <w:lang w:val="en-US"/>
        </w:rPr>
        <w:t xml:space="preserve"> upravljanja, pri čemu indikatore treba definisati na osnovu informacija koje su predstavljene u Poglavlju 7</w:t>
      </w:r>
      <w:r w:rsidR="00CD1F6B" w:rsidRPr="00D85986">
        <w:rPr>
          <w:rFonts w:cstheme="majorHAnsi"/>
          <w:szCs w:val="22"/>
          <w:lang w:val="en-US"/>
        </w:rPr>
        <w:t>.</w:t>
      </w:r>
      <w:r w:rsidR="004678EC" w:rsidRPr="00D85986">
        <w:rPr>
          <w:rFonts w:cstheme="majorHAnsi"/>
          <w:szCs w:val="22"/>
          <w:lang w:val="en-US"/>
        </w:rPr>
        <w:t xml:space="preserve"> Projekat će biti u skladu sa HSSE standardima kako je navedeno u Po</w:t>
      </w:r>
      <w:r w:rsidR="00D85986" w:rsidRPr="00D85986">
        <w:rPr>
          <w:rFonts w:cstheme="majorHAnsi"/>
          <w:szCs w:val="22"/>
          <w:lang w:val="en-US"/>
        </w:rPr>
        <w:t>glavlju 2, i povezanim graničnim</w:t>
      </w:r>
      <w:r w:rsidR="004678EC" w:rsidRPr="00D85986">
        <w:rPr>
          <w:rFonts w:cstheme="majorHAnsi"/>
          <w:szCs w:val="22"/>
          <w:lang w:val="en-US"/>
        </w:rPr>
        <w:t xml:space="preserve"> vrijednosti</w:t>
      </w:r>
      <w:r w:rsidR="00D85986" w:rsidRPr="00D85986">
        <w:rPr>
          <w:rFonts w:cstheme="majorHAnsi"/>
          <w:szCs w:val="22"/>
          <w:lang w:val="en-US"/>
        </w:rPr>
        <w:t>ma</w:t>
      </w:r>
      <w:r w:rsidR="004678EC" w:rsidRPr="00D85986">
        <w:rPr>
          <w:rFonts w:cstheme="majorHAnsi"/>
          <w:szCs w:val="22"/>
          <w:lang w:val="en-US"/>
        </w:rPr>
        <w:t xml:space="preserve">. Ako bilo koja od vrijednosti KPI prevazilazi nivoe navedene u </w:t>
      </w:r>
      <w:r w:rsidR="007E3DE8">
        <w:rPr>
          <w:rFonts w:cstheme="majorHAnsi"/>
          <w:szCs w:val="22"/>
          <w:lang w:val="en-US"/>
        </w:rPr>
        <w:t>standardima mjera ublažavanja</w:t>
      </w:r>
      <w:r w:rsidR="004678EC" w:rsidRPr="00D85986">
        <w:rPr>
          <w:rFonts w:cstheme="majorHAnsi"/>
          <w:szCs w:val="22"/>
          <w:lang w:val="en-US"/>
        </w:rPr>
        <w:t xml:space="preserve">, onda će potreba za poboljšanjem </w:t>
      </w:r>
      <w:r w:rsidR="00557CF2">
        <w:rPr>
          <w:rFonts w:cstheme="majorHAnsi"/>
          <w:szCs w:val="22"/>
        </w:rPr>
        <w:t>mjera</w:t>
      </w:r>
      <w:r w:rsidR="00557CF2" w:rsidRPr="00D31E13">
        <w:rPr>
          <w:rFonts w:cstheme="majorHAnsi"/>
          <w:szCs w:val="22"/>
        </w:rPr>
        <w:t xml:space="preserve"> za ublažavanje neželjenih posljedica</w:t>
      </w:r>
      <w:r w:rsidR="004678EC" w:rsidRPr="00D85986">
        <w:rPr>
          <w:rFonts w:cstheme="majorHAnsi"/>
          <w:szCs w:val="22"/>
          <w:lang w:val="en-US"/>
        </w:rPr>
        <w:t xml:space="preserve"> biti razmotrena i sprovedena prema potrebi.</w:t>
      </w:r>
    </w:p>
    <w:p w14:paraId="57980B80" w14:textId="28B77B61" w:rsidR="00E36647" w:rsidRPr="00F47199" w:rsidRDefault="00182811" w:rsidP="00643294">
      <w:pPr>
        <w:pStyle w:val="EAHeading2"/>
        <w:spacing w:line="240" w:lineRule="auto"/>
        <w:rPr>
          <w:color w:val="002060"/>
        </w:rPr>
      </w:pPr>
      <w:bookmarkStart w:id="88" w:name="_Toc35774252"/>
      <w:bookmarkStart w:id="89" w:name="_Toc47432122"/>
      <w:bookmarkStart w:id="90" w:name="_Toc425760779"/>
      <w:r w:rsidRPr="00F47199">
        <w:rPr>
          <w:color w:val="002060"/>
        </w:rPr>
        <w:t>Interna revizija Izvođača radova</w:t>
      </w:r>
      <w:bookmarkEnd w:id="88"/>
      <w:bookmarkEnd w:id="89"/>
    </w:p>
    <w:bookmarkEnd w:id="90"/>
    <w:p w14:paraId="7C4184D0" w14:textId="19E7CFE3" w:rsidR="00E36647" w:rsidRPr="00FD05A7" w:rsidRDefault="00FA7F06" w:rsidP="00643294">
      <w:pPr>
        <w:spacing w:after="120"/>
        <w:jc w:val="both"/>
        <w:rPr>
          <w:rFonts w:cstheme="majorHAnsi"/>
          <w:szCs w:val="22"/>
          <w:lang w:val="en-US"/>
        </w:rPr>
      </w:pPr>
      <w:r w:rsidRPr="00F47199">
        <w:rPr>
          <w:rFonts w:cstheme="majorHAnsi"/>
          <w:szCs w:val="22"/>
          <w:lang w:val="en-US"/>
        </w:rPr>
        <w:t>Izvođač</w:t>
      </w:r>
      <w:r w:rsidR="00F47199" w:rsidRPr="00F47199">
        <w:rPr>
          <w:rFonts w:cstheme="majorHAnsi"/>
          <w:szCs w:val="22"/>
          <w:lang w:val="en-US"/>
        </w:rPr>
        <w:t xml:space="preserve"> radova</w:t>
      </w:r>
      <w:r w:rsidRPr="00F47199">
        <w:rPr>
          <w:rFonts w:cstheme="majorHAnsi"/>
          <w:szCs w:val="22"/>
          <w:lang w:val="en-US"/>
        </w:rPr>
        <w:t xml:space="preserve"> će m</w:t>
      </w:r>
      <w:r w:rsidR="00B132CE">
        <w:rPr>
          <w:rFonts w:cstheme="majorHAnsi"/>
          <w:szCs w:val="22"/>
          <w:lang w:val="en-US"/>
        </w:rPr>
        <w:t>orati da prati svoje učinke</w:t>
      </w:r>
      <w:r w:rsidRPr="00F47199">
        <w:rPr>
          <w:rFonts w:cstheme="majorHAnsi"/>
          <w:szCs w:val="22"/>
          <w:lang w:val="en-US"/>
        </w:rPr>
        <w:t xml:space="preserve"> u odnosu na projektne obaveze i standarde. U zavisnosti od prirode obima projektnih aktivnosti, </w:t>
      </w:r>
      <w:r w:rsidR="007E3DE8">
        <w:rPr>
          <w:rFonts w:cstheme="majorHAnsi"/>
          <w:szCs w:val="22"/>
          <w:lang w:val="en-US"/>
        </w:rPr>
        <w:t>sledeće aktivnosti trebaju biti obuhvaćene</w:t>
      </w:r>
      <w:r w:rsidR="00E36647" w:rsidRPr="00F47199">
        <w:rPr>
          <w:rFonts w:cstheme="majorHAnsi"/>
          <w:szCs w:val="22"/>
          <w:lang w:val="en-US"/>
        </w:rPr>
        <w:t>:</w:t>
      </w:r>
    </w:p>
    <w:p w14:paraId="243CD3B5" w14:textId="5048CD69" w:rsidR="00FA7F06" w:rsidRPr="00F47199" w:rsidRDefault="00FA7F06" w:rsidP="00FA7F06">
      <w:pPr>
        <w:pStyle w:val="ListParagraph"/>
        <w:numPr>
          <w:ilvl w:val="0"/>
          <w:numId w:val="25"/>
        </w:numPr>
        <w:spacing w:after="160" w:line="259" w:lineRule="auto"/>
        <w:rPr>
          <w:rFonts w:cstheme="majorHAnsi"/>
          <w:lang w:val="en-US"/>
        </w:rPr>
      </w:pPr>
      <w:r w:rsidRPr="00F47199">
        <w:rPr>
          <w:rFonts w:cstheme="majorHAnsi"/>
          <w:lang w:val="en-US"/>
        </w:rPr>
        <w:t xml:space="preserve">Metod mjerenja </w:t>
      </w:r>
      <w:r w:rsidR="00B132CE">
        <w:rPr>
          <w:rFonts w:cstheme="majorHAnsi"/>
          <w:lang w:val="en-US"/>
        </w:rPr>
        <w:t>učinka</w:t>
      </w:r>
      <w:r w:rsidR="00F47199" w:rsidRPr="00F47199">
        <w:rPr>
          <w:rFonts w:cstheme="majorHAnsi"/>
          <w:lang w:val="en-US"/>
        </w:rPr>
        <w:t xml:space="preserve"> </w:t>
      </w:r>
      <w:r w:rsidR="00B132CE">
        <w:rPr>
          <w:rFonts w:cstheme="majorHAnsi"/>
          <w:lang w:val="en-US"/>
        </w:rPr>
        <w:t>u odnosu na svrhu</w:t>
      </w:r>
      <w:r w:rsidRPr="00F47199">
        <w:rPr>
          <w:rFonts w:cstheme="majorHAnsi"/>
          <w:lang w:val="en-US"/>
        </w:rPr>
        <w:t xml:space="preserve"> i ciljeve (uključujući KPI);</w:t>
      </w:r>
    </w:p>
    <w:p w14:paraId="4C929F8B" w14:textId="5229A965" w:rsidR="00FA7F06" w:rsidRPr="00F47199" w:rsidRDefault="00FA7F06" w:rsidP="00FA7F06">
      <w:pPr>
        <w:pStyle w:val="ListParagraph"/>
        <w:numPr>
          <w:ilvl w:val="0"/>
          <w:numId w:val="25"/>
        </w:numPr>
        <w:spacing w:after="160" w:line="259" w:lineRule="auto"/>
        <w:rPr>
          <w:rFonts w:cstheme="majorHAnsi"/>
          <w:lang w:val="en-US"/>
        </w:rPr>
      </w:pPr>
      <w:r w:rsidRPr="00F47199">
        <w:rPr>
          <w:rFonts w:cstheme="majorHAnsi"/>
          <w:lang w:val="en-US"/>
        </w:rPr>
        <w:t>Rutinsk</w:t>
      </w:r>
      <w:r w:rsidR="007E3DE8">
        <w:rPr>
          <w:rFonts w:cstheme="majorHAnsi"/>
          <w:lang w:val="en-US"/>
        </w:rPr>
        <w:t>i</w:t>
      </w:r>
      <w:r w:rsidRPr="00F47199">
        <w:rPr>
          <w:rFonts w:cstheme="majorHAnsi"/>
          <w:lang w:val="en-US"/>
        </w:rPr>
        <w:t xml:space="preserve"> izvještaj</w:t>
      </w:r>
      <w:r w:rsidR="007E3DE8">
        <w:rPr>
          <w:rFonts w:cstheme="majorHAnsi"/>
          <w:lang w:val="en-US"/>
        </w:rPr>
        <w:t>i</w:t>
      </w:r>
      <w:r w:rsidRPr="00F47199">
        <w:rPr>
          <w:rFonts w:cstheme="majorHAnsi"/>
          <w:lang w:val="en-US"/>
        </w:rPr>
        <w:t xml:space="preserve"> (npr. nedjeljn</w:t>
      </w:r>
      <w:r w:rsidR="007E3DE8">
        <w:rPr>
          <w:rFonts w:cstheme="majorHAnsi"/>
          <w:lang w:val="en-US"/>
        </w:rPr>
        <w:t>i</w:t>
      </w:r>
      <w:r w:rsidRPr="00F47199">
        <w:rPr>
          <w:rFonts w:cstheme="majorHAnsi"/>
          <w:lang w:val="en-US"/>
        </w:rPr>
        <w:t>, mjesečn</w:t>
      </w:r>
      <w:r w:rsidR="007E3DE8">
        <w:rPr>
          <w:rFonts w:cstheme="majorHAnsi"/>
          <w:lang w:val="en-US"/>
        </w:rPr>
        <w:t>i</w:t>
      </w:r>
      <w:r w:rsidRPr="00F47199">
        <w:rPr>
          <w:rFonts w:cstheme="majorHAnsi"/>
          <w:lang w:val="en-US"/>
        </w:rPr>
        <w:t>);</w:t>
      </w:r>
    </w:p>
    <w:p w14:paraId="2FFF7AB4" w14:textId="78312470" w:rsidR="00FA7F06" w:rsidRPr="00F47199" w:rsidRDefault="00FA7F06" w:rsidP="00FA7F06">
      <w:pPr>
        <w:pStyle w:val="ListParagraph"/>
        <w:numPr>
          <w:ilvl w:val="0"/>
          <w:numId w:val="25"/>
        </w:numPr>
        <w:spacing w:after="160" w:line="259" w:lineRule="auto"/>
        <w:rPr>
          <w:rFonts w:cstheme="majorHAnsi"/>
          <w:lang w:val="en-US"/>
        </w:rPr>
      </w:pPr>
      <w:r w:rsidRPr="00F47199">
        <w:rPr>
          <w:rFonts w:cstheme="majorHAnsi"/>
          <w:lang w:val="en-US"/>
        </w:rPr>
        <w:t>Dogovor</w:t>
      </w:r>
      <w:r w:rsidR="007E3DE8">
        <w:rPr>
          <w:rFonts w:cstheme="majorHAnsi"/>
          <w:lang w:val="en-US"/>
        </w:rPr>
        <w:t>i</w:t>
      </w:r>
      <w:r w:rsidRPr="00F47199">
        <w:rPr>
          <w:rFonts w:cstheme="majorHAnsi"/>
          <w:lang w:val="en-US"/>
        </w:rPr>
        <w:t xml:space="preserve"> o inspekciji i reviziji HSE (od strane Izvođača radova);</w:t>
      </w:r>
    </w:p>
    <w:p w14:paraId="771311BF" w14:textId="77777777" w:rsidR="00FA7F06" w:rsidRPr="00F47199" w:rsidRDefault="00FA7F06" w:rsidP="00FA7F06">
      <w:pPr>
        <w:pStyle w:val="ListParagraph"/>
        <w:numPr>
          <w:ilvl w:val="0"/>
          <w:numId w:val="25"/>
        </w:numPr>
        <w:spacing w:after="160" w:line="259" w:lineRule="auto"/>
        <w:rPr>
          <w:rFonts w:cstheme="majorHAnsi"/>
          <w:lang w:val="en-US"/>
        </w:rPr>
      </w:pPr>
      <w:r w:rsidRPr="00F47199">
        <w:rPr>
          <w:rFonts w:cstheme="majorHAnsi"/>
          <w:lang w:val="en-US"/>
        </w:rPr>
        <w:t>Izvještavanje o nezgodama (one koje su se desile i one koje su izbjegnute);</w:t>
      </w:r>
    </w:p>
    <w:p w14:paraId="319CBBBB" w14:textId="77777777" w:rsidR="00FA7F06" w:rsidRPr="00F47199" w:rsidRDefault="00FA7F06" w:rsidP="00FA7F06">
      <w:pPr>
        <w:pStyle w:val="ListParagraph"/>
        <w:numPr>
          <w:ilvl w:val="0"/>
          <w:numId w:val="25"/>
        </w:numPr>
        <w:spacing w:after="160" w:line="259" w:lineRule="auto"/>
        <w:rPr>
          <w:rFonts w:cstheme="majorHAnsi"/>
          <w:lang w:val="en-US"/>
        </w:rPr>
      </w:pPr>
      <w:r w:rsidRPr="00F47199">
        <w:rPr>
          <w:rFonts w:cstheme="majorHAnsi"/>
          <w:lang w:val="en-US"/>
        </w:rPr>
        <w:t>Završni HSE Izvještaj na kraju ugovora.</w:t>
      </w:r>
    </w:p>
    <w:p w14:paraId="539D16BC" w14:textId="77777777" w:rsidR="00226EF0" w:rsidRDefault="00226EF0">
      <w:pPr>
        <w:spacing w:after="160" w:line="259" w:lineRule="auto"/>
        <w:rPr>
          <w:rFonts w:eastAsiaTheme="majorEastAsia" w:cs="Tahoma"/>
          <w:b/>
          <w:color w:val="00A9E4"/>
          <w:sz w:val="24"/>
          <w:lang w:eastAsia="en-US"/>
        </w:rPr>
      </w:pPr>
      <w:r>
        <w:br w:type="page"/>
      </w:r>
    </w:p>
    <w:p w14:paraId="3FDFB837" w14:textId="7FED1744" w:rsidR="003C5718" w:rsidRPr="007C7314" w:rsidRDefault="007C7314" w:rsidP="007E3DE8">
      <w:pPr>
        <w:pStyle w:val="EAHeading1"/>
        <w:jc w:val="both"/>
      </w:pPr>
      <w:bookmarkStart w:id="91" w:name="_Toc35774253"/>
      <w:bookmarkStart w:id="92" w:name="_Toc47432123"/>
      <w:r w:rsidRPr="007C7314">
        <w:rPr>
          <w:lang w:val="sr-Latn-ME"/>
        </w:rPr>
        <w:t>Detaljni p</w:t>
      </w:r>
      <w:r w:rsidR="0089025A" w:rsidRPr="007C7314">
        <w:rPr>
          <w:lang w:val="sr-Latn-ME"/>
        </w:rPr>
        <w:t xml:space="preserve">lan upravljanja i monitoringa životnom </w:t>
      </w:r>
      <w:r w:rsidR="00175911">
        <w:rPr>
          <w:lang w:val="sr-Latn-ME"/>
        </w:rPr>
        <w:t xml:space="preserve">sredinom i </w:t>
      </w:r>
      <w:r w:rsidR="00184AAC">
        <w:rPr>
          <w:lang w:val="sr-Latn-ME"/>
        </w:rPr>
        <w:t>društvenim</w:t>
      </w:r>
      <w:r w:rsidR="00175911">
        <w:rPr>
          <w:lang w:val="sr-Latn-ME"/>
        </w:rPr>
        <w:t xml:space="preserve"> pitanjima</w:t>
      </w:r>
      <w:r w:rsidR="0089025A" w:rsidRPr="007C7314">
        <w:rPr>
          <w:lang w:val="sr-Latn-ME"/>
        </w:rPr>
        <w:t xml:space="preserve"> </w:t>
      </w:r>
      <w:r w:rsidR="003C5718" w:rsidRPr="007C7314">
        <w:t>(ESMM</w:t>
      </w:r>
      <w:r w:rsidR="00455D66" w:rsidRPr="007C7314">
        <w:t>P</w:t>
      </w:r>
      <w:r w:rsidR="003C5718" w:rsidRPr="007C7314">
        <w:t>)</w:t>
      </w:r>
      <w:bookmarkEnd w:id="91"/>
      <w:bookmarkEnd w:id="92"/>
    </w:p>
    <w:p w14:paraId="67F50D7F" w14:textId="1F756E79" w:rsidR="00E36647" w:rsidRPr="007C7314" w:rsidRDefault="0089025A" w:rsidP="00643294">
      <w:pPr>
        <w:pStyle w:val="EAHeading2"/>
        <w:spacing w:line="240" w:lineRule="auto"/>
        <w:rPr>
          <w:color w:val="002060"/>
        </w:rPr>
      </w:pPr>
      <w:bookmarkStart w:id="93" w:name="_Toc35774254"/>
      <w:bookmarkStart w:id="94" w:name="_Toc47432124"/>
      <w:r w:rsidRPr="007C7314">
        <w:rPr>
          <w:color w:val="002060"/>
        </w:rPr>
        <w:t>Uvod</w:t>
      </w:r>
      <w:bookmarkEnd w:id="93"/>
      <w:bookmarkEnd w:id="94"/>
    </w:p>
    <w:p w14:paraId="522141D4" w14:textId="744F55F2" w:rsidR="0089025A" w:rsidRDefault="0089025A" w:rsidP="00643294">
      <w:pPr>
        <w:jc w:val="both"/>
        <w:rPr>
          <w:rFonts w:cs="Arial"/>
        </w:rPr>
      </w:pPr>
      <w:r w:rsidRPr="007C7314">
        <w:rPr>
          <w:rFonts w:cs="Arial"/>
        </w:rPr>
        <w:t>Kao što je već navedeno, UZS (i Izvođači</w:t>
      </w:r>
      <w:r w:rsidR="00D509BD" w:rsidRPr="007C7314">
        <w:rPr>
          <w:rFonts w:cs="Arial"/>
        </w:rPr>
        <w:t xml:space="preserve"> radova</w:t>
      </w:r>
      <w:r w:rsidR="00387090">
        <w:rPr>
          <w:rFonts w:cs="Arial"/>
        </w:rPr>
        <w:t xml:space="preserve"> za oblast izgradnje</w:t>
      </w:r>
      <w:r w:rsidR="00D509BD" w:rsidRPr="007C7314">
        <w:rPr>
          <w:rFonts w:cs="Arial"/>
        </w:rPr>
        <w:t xml:space="preserve">) će izraditi </w:t>
      </w:r>
      <w:r w:rsidR="00184AAC">
        <w:rPr>
          <w:rFonts w:cs="Arial"/>
        </w:rPr>
        <w:t>Detaljan</w:t>
      </w:r>
      <w:r w:rsidRPr="007C7314">
        <w:rPr>
          <w:rFonts w:cs="Arial"/>
        </w:rPr>
        <w:t xml:space="preserve"> plan upravljanja i monitoringa životnom sredinom i </w:t>
      </w:r>
      <w:r w:rsidR="00184AAC">
        <w:rPr>
          <w:rFonts w:cs="Arial"/>
        </w:rPr>
        <w:t>društvenim</w:t>
      </w:r>
      <w:r w:rsidRPr="007C7314">
        <w:rPr>
          <w:rFonts w:cs="Arial"/>
        </w:rPr>
        <w:t xml:space="preserve"> </w:t>
      </w:r>
      <w:r w:rsidR="00175911">
        <w:rPr>
          <w:rFonts w:cs="Arial"/>
        </w:rPr>
        <w:t>pitanjima</w:t>
      </w:r>
      <w:r w:rsidRPr="00D85986">
        <w:rPr>
          <w:rFonts w:cs="Arial"/>
        </w:rPr>
        <w:t xml:space="preserve"> (ESMMP</w:t>
      </w:r>
      <w:r w:rsidR="00387090">
        <w:rPr>
          <w:rFonts w:cs="Arial"/>
        </w:rPr>
        <w:t xml:space="preserve"> ili ESMP-ove</w:t>
      </w:r>
      <w:r w:rsidRPr="00D85986">
        <w:rPr>
          <w:rFonts w:cs="Arial"/>
        </w:rPr>
        <w:t xml:space="preserve">) </w:t>
      </w:r>
      <w:r w:rsidR="007C7314" w:rsidRPr="00D85986">
        <w:rPr>
          <w:rFonts w:cs="Arial"/>
        </w:rPr>
        <w:t>za</w:t>
      </w:r>
      <w:r w:rsidR="007C7314" w:rsidRPr="007C7314">
        <w:rPr>
          <w:rFonts w:cs="Arial"/>
        </w:rPr>
        <w:t xml:space="preserve"> </w:t>
      </w:r>
      <w:r w:rsidR="00570CA7">
        <w:rPr>
          <w:rFonts w:cs="Arial"/>
        </w:rPr>
        <w:t xml:space="preserve">sve tri faze </w:t>
      </w:r>
      <w:r w:rsidR="007C7314" w:rsidRPr="007C7314">
        <w:rPr>
          <w:rFonts w:cs="Arial"/>
        </w:rPr>
        <w:t>Projekat</w:t>
      </w:r>
      <w:r w:rsidR="00DC6877">
        <w:rPr>
          <w:rFonts w:cs="Arial"/>
        </w:rPr>
        <w:t>a</w:t>
      </w:r>
      <w:r w:rsidR="00387090">
        <w:rPr>
          <w:rFonts w:cs="Arial"/>
        </w:rPr>
        <w:t xml:space="preserve">, tj. </w:t>
      </w:r>
      <w:r w:rsidR="00570CA7">
        <w:rPr>
          <w:rFonts w:cs="Arial"/>
        </w:rPr>
        <w:t>izgradnj</w:t>
      </w:r>
      <w:r w:rsidR="00387090">
        <w:rPr>
          <w:rFonts w:cs="Arial"/>
        </w:rPr>
        <w:t>u</w:t>
      </w:r>
      <w:r w:rsidR="00570CA7">
        <w:rPr>
          <w:rFonts w:cs="Arial"/>
        </w:rPr>
        <w:t xml:space="preserve">, </w:t>
      </w:r>
      <w:r w:rsidR="008F5FDE">
        <w:rPr>
          <w:rFonts w:cs="Arial"/>
        </w:rPr>
        <w:t>ek</w:t>
      </w:r>
      <w:r w:rsidR="00C76445">
        <w:rPr>
          <w:rFonts w:cs="Arial"/>
        </w:rPr>
        <w:t>sploatacij</w:t>
      </w:r>
      <w:r w:rsidR="00387090">
        <w:rPr>
          <w:rFonts w:cs="Arial"/>
        </w:rPr>
        <w:t>u</w:t>
      </w:r>
      <w:r w:rsidR="00C76445">
        <w:rPr>
          <w:rFonts w:cs="Arial"/>
        </w:rPr>
        <w:t xml:space="preserve"> i </w:t>
      </w:r>
      <w:r w:rsidR="007E3DE8">
        <w:rPr>
          <w:rFonts w:cs="Arial"/>
        </w:rPr>
        <w:t>zatvaranje</w:t>
      </w:r>
      <w:r w:rsidR="00387090">
        <w:rPr>
          <w:rFonts w:cs="Arial"/>
        </w:rPr>
        <w:t xml:space="preserve"> (u datom roku)</w:t>
      </w:r>
      <w:r w:rsidR="007C7314" w:rsidRPr="007C7314">
        <w:rPr>
          <w:rFonts w:cs="Arial"/>
        </w:rPr>
        <w:t xml:space="preserve">. </w:t>
      </w:r>
      <w:r w:rsidR="00387090">
        <w:rPr>
          <w:rFonts w:cs="Arial"/>
        </w:rPr>
        <w:t>Poslednje nije predmet u daljem tekstu. Oni</w:t>
      </w:r>
      <w:r w:rsidRPr="007C7314">
        <w:rPr>
          <w:rFonts w:cs="Arial"/>
        </w:rPr>
        <w:t xml:space="preserve"> će prikazati</w:t>
      </w:r>
      <w:r w:rsidRPr="007C7314">
        <w:t xml:space="preserve"> </w:t>
      </w:r>
      <w:r w:rsidR="007C7314" w:rsidRPr="007C7314">
        <w:rPr>
          <w:rFonts w:cs="Arial"/>
        </w:rPr>
        <w:t>način na koji P</w:t>
      </w:r>
      <w:r w:rsidRPr="007C7314">
        <w:rPr>
          <w:rFonts w:cs="Arial"/>
        </w:rPr>
        <w:t>rojekat namjerava da ispun</w:t>
      </w:r>
      <w:r w:rsidR="008C1832" w:rsidRPr="007C7314">
        <w:rPr>
          <w:rFonts w:cs="Arial"/>
        </w:rPr>
        <w:t xml:space="preserve">i zahtjeve </w:t>
      </w:r>
      <w:r w:rsidR="005D21A6" w:rsidRPr="007C7314">
        <w:rPr>
          <w:rFonts w:cs="Arial"/>
        </w:rPr>
        <w:t>predstavljene u EBRD Uslov</w:t>
      </w:r>
      <w:r w:rsidR="008C1832" w:rsidRPr="007C7314">
        <w:rPr>
          <w:rFonts w:cs="Arial"/>
        </w:rPr>
        <w:t>ima za</w:t>
      </w:r>
      <w:r w:rsidR="00657881">
        <w:rPr>
          <w:rFonts w:cs="Arial"/>
        </w:rPr>
        <w:t xml:space="preserve"> realizac</w:t>
      </w:r>
      <w:r w:rsidR="008C1832" w:rsidRPr="007C7314">
        <w:rPr>
          <w:rFonts w:cs="Arial"/>
        </w:rPr>
        <w:t>iju (uključujući UR 1) i uzeće u obzir zahtijevane mjere upravljanja, ublažavanja i monitoringa koje su utvrđene u ESIA</w:t>
      </w:r>
      <w:r w:rsidR="007C7314" w:rsidRPr="007C7314">
        <w:rPr>
          <w:rFonts w:cs="Arial"/>
        </w:rPr>
        <w:t xml:space="preserve"> projektu</w:t>
      </w:r>
      <w:r w:rsidR="008C1832" w:rsidRPr="007C7314">
        <w:rPr>
          <w:rFonts w:cs="Arial"/>
        </w:rPr>
        <w:t xml:space="preserve">, kao i ostale projektne standarde </w:t>
      </w:r>
      <w:r w:rsidR="007C7314" w:rsidRPr="007C7314">
        <w:rPr>
          <w:rFonts w:cs="Arial"/>
        </w:rPr>
        <w:t>i obaveze</w:t>
      </w:r>
      <w:r w:rsidR="008C1832" w:rsidRPr="007C7314">
        <w:rPr>
          <w:rFonts w:cs="Arial"/>
        </w:rPr>
        <w:t>.</w:t>
      </w:r>
      <w:r w:rsidR="00387090">
        <w:rPr>
          <w:rFonts w:cs="Arial"/>
        </w:rPr>
        <w:t xml:space="preserve"> </w:t>
      </w:r>
      <w:r w:rsidR="00387090" w:rsidRPr="00387090">
        <w:rPr>
          <w:rFonts w:cs="Arial"/>
        </w:rPr>
        <w:t>Za vr</w:t>
      </w:r>
      <w:r w:rsidR="00387090">
        <w:rPr>
          <w:rFonts w:cs="Arial"/>
        </w:rPr>
        <w:t>ij</w:t>
      </w:r>
      <w:r w:rsidR="00387090" w:rsidRPr="00387090">
        <w:rPr>
          <w:rFonts w:cs="Arial"/>
        </w:rPr>
        <w:t xml:space="preserve">eme </w:t>
      </w:r>
      <w:r w:rsidR="00387090">
        <w:rPr>
          <w:rFonts w:cs="Arial"/>
        </w:rPr>
        <w:t>iz</w:t>
      </w:r>
      <w:r w:rsidR="00387090" w:rsidRPr="00387090">
        <w:rPr>
          <w:rFonts w:cs="Arial"/>
        </w:rPr>
        <w:t xml:space="preserve">gradnje, izvođači će biti odgovorni za </w:t>
      </w:r>
      <w:r w:rsidR="00387090">
        <w:rPr>
          <w:rFonts w:cs="Arial"/>
        </w:rPr>
        <w:t>pripremu</w:t>
      </w:r>
      <w:r w:rsidR="00387090" w:rsidRPr="00387090">
        <w:rPr>
          <w:rFonts w:cs="Arial"/>
        </w:rPr>
        <w:t xml:space="preserve"> i sprovođenje planova, a </w:t>
      </w:r>
      <w:r w:rsidR="00387090">
        <w:rPr>
          <w:rFonts w:cs="Arial"/>
        </w:rPr>
        <w:t>UZS</w:t>
      </w:r>
      <w:r w:rsidR="00387090" w:rsidRPr="00387090">
        <w:rPr>
          <w:rFonts w:cs="Arial"/>
        </w:rPr>
        <w:t xml:space="preserve"> će na kraju biti odgovorna za nadzor i nadgledanje planova, </w:t>
      </w:r>
      <w:r w:rsidR="00387090">
        <w:rPr>
          <w:rFonts w:cs="Arial"/>
        </w:rPr>
        <w:t xml:space="preserve">gdje će </w:t>
      </w:r>
      <w:r w:rsidR="00387090" w:rsidRPr="00387090">
        <w:rPr>
          <w:rFonts w:cs="Arial"/>
        </w:rPr>
        <w:t>zaht</w:t>
      </w:r>
      <w:r w:rsidR="00387090">
        <w:rPr>
          <w:rFonts w:cs="Arial"/>
        </w:rPr>
        <w:t xml:space="preserve">ijevati </w:t>
      </w:r>
      <w:r w:rsidR="00387090" w:rsidRPr="00387090">
        <w:rPr>
          <w:rFonts w:cs="Arial"/>
        </w:rPr>
        <w:t>od izvođača da sprovedu korektivne radnje</w:t>
      </w:r>
      <w:r w:rsidR="00387090">
        <w:rPr>
          <w:rFonts w:cs="Arial"/>
        </w:rPr>
        <w:t xml:space="preserve"> ukoliko</w:t>
      </w:r>
      <w:r w:rsidR="00387090" w:rsidRPr="00387090">
        <w:rPr>
          <w:rFonts w:cs="Arial"/>
        </w:rPr>
        <w:t xml:space="preserve"> je</w:t>
      </w:r>
      <w:r w:rsidR="00387090">
        <w:rPr>
          <w:rFonts w:cs="Arial"/>
        </w:rPr>
        <w:t xml:space="preserve"> to</w:t>
      </w:r>
      <w:r w:rsidR="00387090" w:rsidRPr="00387090">
        <w:rPr>
          <w:rFonts w:cs="Arial"/>
        </w:rPr>
        <w:t xml:space="preserve"> potrebno.</w:t>
      </w:r>
    </w:p>
    <w:p w14:paraId="1F65BDB0" w14:textId="41E7A9D4" w:rsidR="003C5718" w:rsidRPr="000D2B81" w:rsidRDefault="00D36B58" w:rsidP="00643294">
      <w:pPr>
        <w:pStyle w:val="EAHeading2"/>
        <w:spacing w:line="240" w:lineRule="auto"/>
        <w:rPr>
          <w:color w:val="002060"/>
        </w:rPr>
      </w:pPr>
      <w:bookmarkStart w:id="95" w:name="_Toc35774255"/>
      <w:bookmarkStart w:id="96" w:name="_Toc47432125"/>
      <w:r>
        <w:rPr>
          <w:color w:val="002060"/>
        </w:rPr>
        <w:t>Obim</w:t>
      </w:r>
      <w:r w:rsidR="008C1832" w:rsidRPr="000D2B81">
        <w:rPr>
          <w:color w:val="002060"/>
        </w:rPr>
        <w:t xml:space="preserve"> </w:t>
      </w:r>
      <w:r w:rsidR="003C5718" w:rsidRPr="000D2B81">
        <w:rPr>
          <w:color w:val="002060"/>
        </w:rPr>
        <w:t>ESMMP</w:t>
      </w:r>
      <w:bookmarkEnd w:id="95"/>
      <w:bookmarkEnd w:id="96"/>
    </w:p>
    <w:p w14:paraId="38F4353B" w14:textId="5BF4FB6C" w:rsidR="008C1832" w:rsidRDefault="008C1832" w:rsidP="00643294">
      <w:pPr>
        <w:jc w:val="both"/>
      </w:pPr>
      <w:r w:rsidRPr="000D2B81">
        <w:t>ESM</w:t>
      </w:r>
      <w:r w:rsidR="003D74EA">
        <w:t>MP će biti razvijen</w:t>
      </w:r>
      <w:r w:rsidR="007E3DE8">
        <w:t>i</w:t>
      </w:r>
      <w:r w:rsidR="003D74EA">
        <w:t xml:space="preserve"> posebno za</w:t>
      </w:r>
      <w:r w:rsidR="007E3DE8">
        <w:t xml:space="preserve"> potrebe</w:t>
      </w:r>
      <w:r w:rsidR="003D74EA">
        <w:t xml:space="preserve"> P</w:t>
      </w:r>
      <w:r w:rsidRPr="000D2B81">
        <w:t>rojek</w:t>
      </w:r>
      <w:r w:rsidR="007E3DE8">
        <w:t>ta</w:t>
      </w:r>
      <w:r w:rsidRPr="000D2B81">
        <w:t xml:space="preserve"> i obuhvataće sve aktivnosti koje se sprovode od strane ili u ime UZS na gr</w:t>
      </w:r>
      <w:r w:rsidR="000D2B81" w:rsidRPr="000D2B81">
        <w:t>adilištu, uključujući i one od strane I</w:t>
      </w:r>
      <w:r w:rsidRPr="000D2B81">
        <w:t>zvođača</w:t>
      </w:r>
      <w:r w:rsidR="000D2B81" w:rsidRPr="000D2B81">
        <w:t xml:space="preserve"> radova</w:t>
      </w:r>
      <w:r w:rsidRPr="000D2B81">
        <w:t xml:space="preserve">. ESMMP </w:t>
      </w:r>
      <w:r w:rsidR="007E3DE8">
        <w:t>će biti</w:t>
      </w:r>
      <w:r w:rsidRPr="000D2B81">
        <w:t xml:space="preserve"> </w:t>
      </w:r>
      <w:r w:rsidR="007E3DE8">
        <w:t xml:space="preserve">‘živi’ </w:t>
      </w:r>
      <w:r w:rsidRPr="000D2B81">
        <w:t>dokument</w:t>
      </w:r>
      <w:r w:rsidR="006F29D5">
        <w:t>i</w:t>
      </w:r>
      <w:r w:rsidRPr="000D2B81">
        <w:t xml:space="preserve">, te </w:t>
      </w:r>
      <w:r w:rsidR="003D74EA">
        <w:t xml:space="preserve">će se stoga </w:t>
      </w:r>
      <w:r w:rsidR="007E3DE8">
        <w:t xml:space="preserve">biti predmet </w:t>
      </w:r>
      <w:r w:rsidR="003D74EA">
        <w:t>povremeno</w:t>
      </w:r>
      <w:r w:rsidR="007E3DE8">
        <w:t>g</w:t>
      </w:r>
      <w:r w:rsidR="003D74EA">
        <w:t xml:space="preserve"> pregleda</w:t>
      </w:r>
      <w:r w:rsidRPr="000D2B81">
        <w:t xml:space="preserve"> i ažurira</w:t>
      </w:r>
      <w:r w:rsidR="007E3DE8">
        <w:t>nja</w:t>
      </w:r>
      <w:r w:rsidRPr="000D2B81">
        <w:t xml:space="preserve"> kako bi se stalno poboljšavalo upr</w:t>
      </w:r>
      <w:r w:rsidR="00872DA4">
        <w:t>avljanje</w:t>
      </w:r>
      <w:r w:rsidR="006F29D5">
        <w:t xml:space="preserve"> ekološkim i</w:t>
      </w:r>
      <w:r w:rsidR="00872DA4">
        <w:t xml:space="preserve"> društvenim (uključujući</w:t>
      </w:r>
      <w:r w:rsidRPr="000D2B81">
        <w:t xml:space="preserve"> zdravlje i bezbjednost) uticajima. </w:t>
      </w:r>
      <w:r w:rsidR="005947E2">
        <w:t>To će se odnositi na p</w:t>
      </w:r>
      <w:r w:rsidRPr="000D2B81">
        <w:t>rom</w:t>
      </w:r>
      <w:r w:rsidR="00872DA4">
        <w:t xml:space="preserve">jene se </w:t>
      </w:r>
      <w:r w:rsidR="005947E2">
        <w:t xml:space="preserve">odnose na faze Projekta i njegove ekološke i društvene učinke ili ažuriranje koje će se odnositi na </w:t>
      </w:r>
      <w:r w:rsidRPr="000D2B81">
        <w:t>promjene u poslovanju, okolini, zakonod</w:t>
      </w:r>
      <w:r w:rsidR="00D31E13">
        <w:t xml:space="preserve">avstvu, </w:t>
      </w:r>
      <w:r w:rsidR="005947E2">
        <w:t>zainteresovanim stranama i zaposlenima</w:t>
      </w:r>
      <w:r w:rsidRPr="000D2B81">
        <w:t>.</w:t>
      </w:r>
    </w:p>
    <w:p w14:paraId="6135380B" w14:textId="6A85984A" w:rsidR="003C5718" w:rsidRPr="000D2B81" w:rsidRDefault="008C1832" w:rsidP="00643294">
      <w:pPr>
        <w:pStyle w:val="EAHeading2"/>
        <w:spacing w:line="240" w:lineRule="auto"/>
        <w:rPr>
          <w:color w:val="002060"/>
        </w:rPr>
      </w:pPr>
      <w:bookmarkStart w:id="97" w:name="_Toc35774256"/>
      <w:bookmarkStart w:id="98" w:name="_Toc47432126"/>
      <w:bookmarkStart w:id="99" w:name="_Toc425518003"/>
      <w:r w:rsidRPr="000D2B81">
        <w:rPr>
          <w:color w:val="002060"/>
        </w:rPr>
        <w:t>Uloge i odgovornosti</w:t>
      </w:r>
      <w:bookmarkEnd w:id="97"/>
      <w:bookmarkEnd w:id="98"/>
    </w:p>
    <w:bookmarkEnd w:id="99"/>
    <w:p w14:paraId="6735473C" w14:textId="2CED4160" w:rsidR="008C1832" w:rsidRPr="00A52352" w:rsidRDefault="00216E83" w:rsidP="00643294">
      <w:pPr>
        <w:jc w:val="both"/>
        <w:rPr>
          <w:lang w:val="pl-PL"/>
        </w:rPr>
      </w:pPr>
      <w:r>
        <w:t xml:space="preserve">Efikasno sprovođenje </w:t>
      </w:r>
      <w:r w:rsidR="008C1832" w:rsidRPr="000D2B81">
        <w:t xml:space="preserve">ESMMP zavisi od utvrđenih i jasnih uloga, odgovornosti i izvještavanja. </w:t>
      </w:r>
      <w:r w:rsidR="008C1832" w:rsidRPr="00A52352">
        <w:rPr>
          <w:lang w:val="pl-PL"/>
        </w:rPr>
        <w:t>U nastavku je definisana organizaciona struktura za upravljanje ž</w:t>
      </w:r>
      <w:r w:rsidR="000D2B81" w:rsidRPr="00A52352">
        <w:rPr>
          <w:lang w:val="pl-PL"/>
        </w:rPr>
        <w:t xml:space="preserve">ivotnom sredinom i društvom </w:t>
      </w:r>
      <w:r w:rsidR="00D742E5" w:rsidRPr="00A52352">
        <w:rPr>
          <w:lang w:val="pl-PL"/>
        </w:rPr>
        <w:t xml:space="preserve">na </w:t>
      </w:r>
      <w:r w:rsidR="000D2B81" w:rsidRPr="00A52352">
        <w:rPr>
          <w:lang w:val="pl-PL"/>
        </w:rPr>
        <w:t>P</w:t>
      </w:r>
      <w:r w:rsidR="008C1832" w:rsidRPr="00A52352">
        <w:rPr>
          <w:lang w:val="pl-PL"/>
        </w:rPr>
        <w:t>rojek</w:t>
      </w:r>
      <w:r w:rsidR="00D742E5" w:rsidRPr="00A52352">
        <w:rPr>
          <w:lang w:val="pl-PL"/>
        </w:rPr>
        <w:t>tu</w:t>
      </w:r>
      <w:r w:rsidR="008C1832" w:rsidRPr="00A52352">
        <w:rPr>
          <w:lang w:val="pl-PL"/>
        </w:rPr>
        <w:t xml:space="preserve">. Struktura će biti </w:t>
      </w:r>
      <w:r w:rsidR="00D742E5" w:rsidRPr="00A52352">
        <w:rPr>
          <w:lang w:val="pl-PL"/>
        </w:rPr>
        <w:t xml:space="preserve">provjeravana </w:t>
      </w:r>
      <w:r w:rsidR="008C1832" w:rsidRPr="00A52352">
        <w:rPr>
          <w:lang w:val="pl-PL"/>
        </w:rPr>
        <w:t>tokom cijele faze izgradnje i faze eksploatacije</w:t>
      </w:r>
      <w:r w:rsidR="004C3C5D" w:rsidRPr="00A52352">
        <w:rPr>
          <w:lang w:val="pl-PL"/>
        </w:rPr>
        <w:t xml:space="preserve"> gdje je to moguće</w:t>
      </w:r>
      <w:r w:rsidR="008C1832" w:rsidRPr="00A52352">
        <w:rPr>
          <w:lang w:val="pl-PL"/>
        </w:rPr>
        <w:t>, dok će se redovno pregledati kako bi se po potrebi prilagođavala.</w:t>
      </w:r>
    </w:p>
    <w:p w14:paraId="334FAFD9" w14:textId="76DF11A2" w:rsidR="003C5718" w:rsidRPr="0008542C" w:rsidRDefault="003B2471" w:rsidP="00643294">
      <w:pPr>
        <w:pStyle w:val="EAHeading3"/>
        <w:rPr>
          <w:color w:val="002060"/>
        </w:rPr>
      </w:pPr>
      <w:r w:rsidRPr="0008542C">
        <w:rPr>
          <w:color w:val="002060"/>
        </w:rPr>
        <w:t>Projekt menadžer</w:t>
      </w:r>
    </w:p>
    <w:p w14:paraId="326ADF21" w14:textId="2C6F4C56" w:rsidR="003B2471" w:rsidRDefault="003B2471" w:rsidP="00643294">
      <w:pPr>
        <w:spacing w:before="120"/>
        <w:jc w:val="both"/>
      </w:pPr>
      <w:r w:rsidRPr="0008542C">
        <w:t xml:space="preserve">Projekt menadžer </w:t>
      </w:r>
      <w:r w:rsidR="00D742E5">
        <w:t>(PM)</w:t>
      </w:r>
      <w:r w:rsidR="004C3C5D">
        <w:t>, koji će djelovati u ime UZS</w:t>
      </w:r>
      <w:r w:rsidR="00D742E5">
        <w:t xml:space="preserve"> </w:t>
      </w:r>
      <w:r w:rsidRPr="0008542C">
        <w:t>je glavni predstav</w:t>
      </w:r>
      <w:r w:rsidR="00FF49A6">
        <w:t>nik na gradilištu, i kao takav, predstavlja</w:t>
      </w:r>
      <w:r w:rsidRPr="0008542C">
        <w:t xml:space="preserve"> k</w:t>
      </w:r>
      <w:r w:rsidR="006F29D5">
        <w:t>ljučni</w:t>
      </w:r>
      <w:r w:rsidRPr="0008542C">
        <w:t xml:space="preserve"> autoritet </w:t>
      </w:r>
      <w:r w:rsidR="006F29D5">
        <w:t>po</w:t>
      </w:r>
      <w:r w:rsidRPr="0008542C">
        <w:t xml:space="preserve"> svim pitanjima, uključujući upravljanje pitanjima koja se odnose na životnu sredinu i društvena pitanja. Projekt menadžer će biti imenovan od strane UZS</w:t>
      </w:r>
      <w:r w:rsidR="00D742E5">
        <w:t xml:space="preserve"> koji će proaktivno </w:t>
      </w:r>
      <w:r w:rsidR="004C3C5D">
        <w:t>sarađivati sa Izvođačem radova sa ciljem minimiziranja rizika</w:t>
      </w:r>
      <w:r w:rsidRPr="0008542C">
        <w:t xml:space="preserve"> po životnu sredinu </w:t>
      </w:r>
      <w:r w:rsidR="004C3C5D">
        <w:t xml:space="preserve">i društvo. </w:t>
      </w:r>
      <w:r w:rsidRPr="0008542C">
        <w:t>Projekt menadžer je odgovoran za obezbjeđivanje ljudskih i finansijskih resursa potrebnih za osiguravanje usklađenosti</w:t>
      </w:r>
      <w:r w:rsidR="004C3C5D">
        <w:t xml:space="preserve"> Projekta</w:t>
      </w:r>
      <w:r w:rsidRPr="0008542C">
        <w:t xml:space="preserve"> sa ESMMP. Projekt menadžer mora biti potpuno upoznat sa uslovima na osnovu kojih je izdata ekološka saglasnost, odnosno mora osigurati da će sve odredbe u okviru ESMMP biti saopštene i </w:t>
      </w:r>
      <w:r w:rsidR="00D742E5">
        <w:t>implementirane</w:t>
      </w:r>
      <w:r w:rsidRPr="0008542C">
        <w:t xml:space="preserve"> od strane građevinskog tima (i svih podizvođača).</w:t>
      </w:r>
    </w:p>
    <w:p w14:paraId="185ED117" w14:textId="7A482B1C" w:rsidR="003C5718" w:rsidRPr="009148A7" w:rsidRDefault="003B2471" w:rsidP="00643294">
      <w:pPr>
        <w:pStyle w:val="EAHeading3"/>
        <w:rPr>
          <w:color w:val="002060"/>
        </w:rPr>
      </w:pPr>
      <w:r w:rsidRPr="009148A7">
        <w:rPr>
          <w:color w:val="002060"/>
        </w:rPr>
        <w:t>Rukovodilac gradilišta</w:t>
      </w:r>
    </w:p>
    <w:p w14:paraId="7D8998DA" w14:textId="51418FA6" w:rsidR="00C55943" w:rsidRPr="0034131E" w:rsidRDefault="003B2471" w:rsidP="00643294">
      <w:pPr>
        <w:spacing w:before="120"/>
        <w:jc w:val="both"/>
      </w:pPr>
      <w:r w:rsidRPr="009148A7">
        <w:t>Rukovodilac gradilišta</w:t>
      </w:r>
      <w:r w:rsidR="004C3C5D">
        <w:t xml:space="preserve"> Izvođača</w:t>
      </w:r>
      <w:r w:rsidRPr="009148A7">
        <w:t xml:space="preserve"> je odgov</w:t>
      </w:r>
      <w:r w:rsidR="009148A7" w:rsidRPr="009148A7">
        <w:t xml:space="preserve">oran za svakodnevne aktivnosti </w:t>
      </w:r>
      <w:r w:rsidR="009711EF">
        <w:t xml:space="preserve">koje se tiču </w:t>
      </w:r>
      <w:r w:rsidR="009148A7" w:rsidRPr="009148A7">
        <w:t>u</w:t>
      </w:r>
      <w:r w:rsidRPr="009148A7">
        <w:t>gov</w:t>
      </w:r>
      <w:r w:rsidR="00872DA4">
        <w:t>ora</w:t>
      </w:r>
      <w:r w:rsidRPr="009148A7">
        <w:t>. Njih imenuje Izvođač</w:t>
      </w:r>
      <w:r w:rsidR="009148A7" w:rsidRPr="009148A7">
        <w:t xml:space="preserve"> radova</w:t>
      </w:r>
      <w:r w:rsidRPr="009148A7">
        <w:t xml:space="preserve"> i od njih se očekuje da su uvijek dostupni tokom izgradnje i radova. Rukovodilac gradilišta je dužan da</w:t>
      </w:r>
      <w:r w:rsidR="003C5718" w:rsidRPr="009148A7">
        <w:t>:</w:t>
      </w:r>
    </w:p>
    <w:p w14:paraId="7320D5C7" w14:textId="0F3611C2" w:rsidR="003B4F14" w:rsidRPr="00CC6AF0" w:rsidRDefault="00872DA4" w:rsidP="009711EF">
      <w:pPr>
        <w:pStyle w:val="ListParagraph"/>
        <w:numPr>
          <w:ilvl w:val="0"/>
          <w:numId w:val="26"/>
        </w:numPr>
        <w:spacing w:after="160"/>
        <w:jc w:val="both"/>
        <w:rPr>
          <w:rFonts w:eastAsia="Times New Roman" w:cs="Times New Roman"/>
          <w:szCs w:val="24"/>
          <w:lang w:eastAsia="en-GB"/>
        </w:rPr>
      </w:pPr>
      <w:r>
        <w:rPr>
          <w:rFonts w:eastAsia="Times New Roman" w:cs="Times New Roman"/>
          <w:szCs w:val="24"/>
          <w:lang w:eastAsia="en-GB"/>
        </w:rPr>
        <w:t>O</w:t>
      </w:r>
      <w:r w:rsidR="003B4F14" w:rsidRPr="009148A7">
        <w:rPr>
          <w:rFonts w:eastAsia="Times New Roman" w:cs="Times New Roman"/>
          <w:szCs w:val="24"/>
          <w:lang w:eastAsia="en-GB"/>
        </w:rPr>
        <w:t>bezbijedi da su svi supervizori i zaposleni upoznati sa sa</w:t>
      </w:r>
      <w:r w:rsidR="003B4F14" w:rsidRPr="00CC6AF0">
        <w:rPr>
          <w:rFonts w:eastAsia="Times New Roman" w:cs="Times New Roman"/>
          <w:szCs w:val="24"/>
          <w:lang w:eastAsia="en-GB"/>
        </w:rPr>
        <w:t>držajem ESMMP</w:t>
      </w:r>
      <w:r w:rsidR="005735F8" w:rsidRPr="00CC6AF0">
        <w:rPr>
          <w:rFonts w:eastAsia="Times New Roman" w:cs="Times New Roman"/>
          <w:szCs w:val="24"/>
          <w:lang w:eastAsia="en-GB"/>
        </w:rPr>
        <w:t>;</w:t>
      </w:r>
    </w:p>
    <w:p w14:paraId="4DB61992" w14:textId="37694498" w:rsidR="003B4F14" w:rsidRPr="00CC6AF0" w:rsidRDefault="00872DA4" w:rsidP="009711EF">
      <w:pPr>
        <w:pStyle w:val="ListParagraph"/>
        <w:numPr>
          <w:ilvl w:val="0"/>
          <w:numId w:val="26"/>
        </w:numPr>
        <w:spacing w:after="160"/>
        <w:jc w:val="both"/>
        <w:rPr>
          <w:rFonts w:eastAsia="Times New Roman" w:cs="Times New Roman"/>
          <w:szCs w:val="24"/>
          <w:lang w:eastAsia="en-GB"/>
        </w:rPr>
      </w:pPr>
      <w:r w:rsidRPr="00CC6AF0">
        <w:rPr>
          <w:rFonts w:eastAsia="Times New Roman" w:cs="Times New Roman"/>
          <w:szCs w:val="24"/>
          <w:lang w:eastAsia="en-GB"/>
        </w:rPr>
        <w:t>S</w:t>
      </w:r>
      <w:r w:rsidR="003B4F14" w:rsidRPr="00CC6AF0">
        <w:rPr>
          <w:rFonts w:eastAsia="Times New Roman" w:cs="Times New Roman"/>
          <w:szCs w:val="24"/>
          <w:lang w:eastAsia="en-GB"/>
        </w:rPr>
        <w:t>avjetuje ili da instrukcije bilo kom licu na gradilištu u vezi sa ekološkim, društvenim, zdravstvenim</w:t>
      </w:r>
      <w:r w:rsidR="005735F8" w:rsidRPr="00CC6AF0">
        <w:rPr>
          <w:rFonts w:eastAsia="Times New Roman" w:cs="Times New Roman"/>
          <w:szCs w:val="24"/>
          <w:lang w:eastAsia="en-GB"/>
        </w:rPr>
        <w:t xml:space="preserve"> i bezbjedonosnim upravljanjem;</w:t>
      </w:r>
    </w:p>
    <w:p w14:paraId="5DFFCDA1" w14:textId="3300B1CF" w:rsidR="003B4F14" w:rsidRPr="00CC6AF0" w:rsidRDefault="00872DA4" w:rsidP="009711EF">
      <w:pPr>
        <w:pStyle w:val="ListParagraph"/>
        <w:numPr>
          <w:ilvl w:val="0"/>
          <w:numId w:val="26"/>
        </w:numPr>
        <w:spacing w:after="160"/>
        <w:jc w:val="both"/>
        <w:rPr>
          <w:rFonts w:eastAsia="Times New Roman" w:cs="Times New Roman"/>
          <w:szCs w:val="24"/>
          <w:lang w:eastAsia="en-GB"/>
        </w:rPr>
      </w:pPr>
      <w:r w:rsidRPr="00CC6AF0">
        <w:rPr>
          <w:rFonts w:eastAsia="Times New Roman" w:cs="Times New Roman"/>
          <w:szCs w:val="24"/>
          <w:lang w:eastAsia="en-GB"/>
        </w:rPr>
        <w:t>P</w:t>
      </w:r>
      <w:r w:rsidR="003B4F14" w:rsidRPr="00CC6AF0">
        <w:rPr>
          <w:rFonts w:eastAsia="Times New Roman" w:cs="Times New Roman"/>
          <w:szCs w:val="24"/>
          <w:lang w:eastAsia="en-GB"/>
        </w:rPr>
        <w:t>risustvuje sastancima vezanim za životnu sredinu i bezbjednost i zdravlje na radu, kada je potrebno</w:t>
      </w:r>
      <w:r w:rsidR="005735F8" w:rsidRPr="00CC6AF0">
        <w:rPr>
          <w:rFonts w:eastAsia="Times New Roman" w:cs="Times New Roman"/>
          <w:szCs w:val="24"/>
          <w:lang w:eastAsia="en-GB"/>
        </w:rPr>
        <w:t>;</w:t>
      </w:r>
    </w:p>
    <w:p w14:paraId="3980804A" w14:textId="2287A1A5" w:rsidR="003B4F14" w:rsidRPr="009148A7" w:rsidRDefault="00872DA4" w:rsidP="009711EF">
      <w:pPr>
        <w:pStyle w:val="ListParagraph"/>
        <w:numPr>
          <w:ilvl w:val="0"/>
          <w:numId w:val="26"/>
        </w:numPr>
        <w:spacing w:after="160"/>
        <w:jc w:val="both"/>
        <w:rPr>
          <w:rFonts w:eastAsia="Times New Roman" w:cs="Times New Roman"/>
          <w:szCs w:val="24"/>
          <w:lang w:eastAsia="en-GB"/>
        </w:rPr>
      </w:pPr>
      <w:r>
        <w:rPr>
          <w:rFonts w:eastAsia="Times New Roman" w:cs="Times New Roman"/>
          <w:szCs w:val="24"/>
          <w:lang w:eastAsia="en-GB"/>
        </w:rPr>
        <w:t>P</w:t>
      </w:r>
      <w:r w:rsidR="003B4F14" w:rsidRPr="009148A7">
        <w:rPr>
          <w:rFonts w:eastAsia="Times New Roman" w:cs="Times New Roman"/>
          <w:szCs w:val="24"/>
          <w:lang w:eastAsia="en-GB"/>
        </w:rPr>
        <w:t xml:space="preserve">ostigne usaglašenost sa svim zakonskim aktima, </w:t>
      </w:r>
      <w:r w:rsidR="00C75996">
        <w:rPr>
          <w:rFonts w:eastAsia="Times New Roman" w:cs="Times New Roman"/>
          <w:szCs w:val="24"/>
          <w:lang w:eastAsia="en-GB"/>
        </w:rPr>
        <w:t>propisima</w:t>
      </w:r>
      <w:r w:rsidR="005735F8" w:rsidRPr="009148A7">
        <w:rPr>
          <w:rFonts w:eastAsia="Times New Roman" w:cs="Times New Roman"/>
          <w:szCs w:val="24"/>
          <w:lang w:eastAsia="en-GB"/>
        </w:rPr>
        <w:t xml:space="preserve"> i kodeksima prakse;</w:t>
      </w:r>
    </w:p>
    <w:p w14:paraId="11C678D1" w14:textId="5F2385EC" w:rsidR="003B4F14" w:rsidRPr="009148A7" w:rsidRDefault="00872DA4" w:rsidP="009711EF">
      <w:pPr>
        <w:pStyle w:val="ListParagraph"/>
        <w:numPr>
          <w:ilvl w:val="0"/>
          <w:numId w:val="26"/>
        </w:numPr>
        <w:spacing w:after="160"/>
        <w:jc w:val="both"/>
        <w:rPr>
          <w:rFonts w:eastAsia="Times New Roman" w:cs="Times New Roman"/>
          <w:szCs w:val="24"/>
          <w:lang w:eastAsia="en-GB"/>
        </w:rPr>
      </w:pPr>
      <w:r>
        <w:rPr>
          <w:rFonts w:eastAsia="Times New Roman" w:cs="Times New Roman"/>
          <w:szCs w:val="24"/>
          <w:lang w:eastAsia="en-GB"/>
        </w:rPr>
        <w:t>I</w:t>
      </w:r>
      <w:r w:rsidR="003B4F14" w:rsidRPr="009148A7">
        <w:rPr>
          <w:rFonts w:eastAsia="Times New Roman" w:cs="Times New Roman"/>
          <w:szCs w:val="24"/>
          <w:lang w:eastAsia="en-GB"/>
        </w:rPr>
        <w:t xml:space="preserve">zvještava projektnog menadžera o svim nezgodama i </w:t>
      </w:r>
      <w:r w:rsidR="00402199">
        <w:rPr>
          <w:rFonts w:eastAsia="Times New Roman" w:cs="Times New Roman"/>
          <w:szCs w:val="24"/>
          <w:lang w:eastAsia="en-GB"/>
        </w:rPr>
        <w:t>nesrećama</w:t>
      </w:r>
      <w:r w:rsidR="009148A7" w:rsidRPr="009148A7">
        <w:rPr>
          <w:rFonts w:eastAsia="Times New Roman" w:cs="Times New Roman"/>
          <w:szCs w:val="24"/>
          <w:lang w:eastAsia="en-GB"/>
        </w:rPr>
        <w:t>,</w:t>
      </w:r>
      <w:r w:rsidR="003B4F14" w:rsidRPr="009148A7">
        <w:rPr>
          <w:rFonts w:eastAsia="Times New Roman" w:cs="Times New Roman"/>
          <w:szCs w:val="24"/>
          <w:lang w:eastAsia="en-GB"/>
        </w:rPr>
        <w:t xml:space="preserve"> kao i o korektivnim i preventivnim mjerama</w:t>
      </w:r>
      <w:r w:rsidR="005735F8" w:rsidRPr="009148A7">
        <w:rPr>
          <w:rFonts w:eastAsia="Times New Roman" w:cs="Times New Roman"/>
          <w:szCs w:val="24"/>
          <w:lang w:eastAsia="en-GB"/>
        </w:rPr>
        <w:t>;</w:t>
      </w:r>
    </w:p>
    <w:p w14:paraId="0615ACEA" w14:textId="6C94D410" w:rsidR="003B4F14" w:rsidRPr="009148A7" w:rsidRDefault="00872DA4" w:rsidP="003945CA">
      <w:pPr>
        <w:pStyle w:val="ListParagraph"/>
        <w:numPr>
          <w:ilvl w:val="0"/>
          <w:numId w:val="26"/>
        </w:numPr>
        <w:spacing w:after="160"/>
        <w:jc w:val="both"/>
        <w:rPr>
          <w:rFonts w:eastAsia="Times New Roman" w:cs="Times New Roman"/>
          <w:szCs w:val="24"/>
          <w:lang w:eastAsia="en-GB"/>
        </w:rPr>
      </w:pPr>
      <w:r>
        <w:rPr>
          <w:rFonts w:eastAsia="Times New Roman" w:cs="Times New Roman"/>
          <w:szCs w:val="24"/>
          <w:lang w:eastAsia="en-GB"/>
        </w:rPr>
        <w:t>I</w:t>
      </w:r>
      <w:r w:rsidR="003B4F14" w:rsidRPr="009148A7">
        <w:rPr>
          <w:rFonts w:eastAsia="Times New Roman" w:cs="Times New Roman"/>
          <w:szCs w:val="24"/>
          <w:lang w:eastAsia="en-GB"/>
        </w:rPr>
        <w:t>zvještava projektnog menadžera o svim žalbama (</w:t>
      </w:r>
      <w:r w:rsidR="00C2568A">
        <w:rPr>
          <w:rFonts w:eastAsia="Times New Roman" w:cs="Times New Roman"/>
          <w:szCs w:val="24"/>
          <w:lang w:eastAsia="en-GB"/>
        </w:rPr>
        <w:t>pogledati SEP</w:t>
      </w:r>
      <w:r w:rsidR="003B4F14" w:rsidRPr="009148A7">
        <w:rPr>
          <w:rFonts w:eastAsia="Times New Roman" w:cs="Times New Roman"/>
          <w:szCs w:val="24"/>
          <w:lang w:eastAsia="en-GB"/>
        </w:rPr>
        <w:t xml:space="preserve">) ili o </w:t>
      </w:r>
      <w:r w:rsidR="005735F8" w:rsidRPr="009148A7">
        <w:rPr>
          <w:rFonts w:eastAsia="Times New Roman" w:cs="Times New Roman"/>
          <w:szCs w:val="24"/>
          <w:lang w:eastAsia="en-GB"/>
        </w:rPr>
        <w:t>pitanjima koja</w:t>
      </w:r>
      <w:r w:rsidR="003B4F14" w:rsidRPr="009148A7">
        <w:rPr>
          <w:rFonts w:eastAsia="Times New Roman" w:cs="Times New Roman"/>
          <w:szCs w:val="24"/>
          <w:lang w:eastAsia="en-GB"/>
        </w:rPr>
        <w:t xml:space="preserve"> se ti</w:t>
      </w:r>
      <w:r>
        <w:rPr>
          <w:rFonts w:eastAsia="Times New Roman" w:cs="Times New Roman"/>
          <w:szCs w:val="24"/>
          <w:lang w:eastAsia="en-GB"/>
        </w:rPr>
        <w:t>ču lokalne zajednice u vezi sa P</w:t>
      </w:r>
      <w:r w:rsidR="003B4F14" w:rsidRPr="009148A7">
        <w:rPr>
          <w:rFonts w:eastAsia="Times New Roman" w:cs="Times New Roman"/>
          <w:szCs w:val="24"/>
          <w:lang w:eastAsia="en-GB"/>
        </w:rPr>
        <w:t>rojektom</w:t>
      </w:r>
      <w:r w:rsidR="005735F8" w:rsidRPr="009148A7">
        <w:rPr>
          <w:rFonts w:eastAsia="Times New Roman" w:cs="Times New Roman"/>
          <w:szCs w:val="24"/>
          <w:lang w:eastAsia="en-GB"/>
        </w:rPr>
        <w:t>;</w:t>
      </w:r>
    </w:p>
    <w:p w14:paraId="08974F53" w14:textId="1C44AA76" w:rsidR="003B4F14" w:rsidRPr="00D47FEA" w:rsidRDefault="00C2568A" w:rsidP="003B4F14">
      <w:pPr>
        <w:pStyle w:val="ListParagraph"/>
        <w:numPr>
          <w:ilvl w:val="0"/>
          <w:numId w:val="26"/>
        </w:numPr>
        <w:spacing w:after="160"/>
        <w:rPr>
          <w:rFonts w:eastAsia="Times New Roman" w:cs="Times New Roman"/>
          <w:szCs w:val="24"/>
          <w:lang w:val="pl-PL" w:eastAsia="en-GB"/>
        </w:rPr>
      </w:pPr>
      <w:r w:rsidRPr="00D47FEA">
        <w:rPr>
          <w:rFonts w:eastAsia="Times New Roman" w:cs="Times New Roman"/>
          <w:szCs w:val="24"/>
          <w:lang w:val="pl-PL" w:eastAsia="en-GB"/>
        </w:rPr>
        <w:t>Pitanja</w:t>
      </w:r>
      <w:r w:rsidR="009148A7" w:rsidRPr="00D47FEA">
        <w:rPr>
          <w:rFonts w:eastAsia="Times New Roman" w:cs="Times New Roman"/>
          <w:szCs w:val="24"/>
          <w:lang w:val="pl-PL" w:eastAsia="en-GB"/>
        </w:rPr>
        <w:t xml:space="preserve"> </w:t>
      </w:r>
      <w:r w:rsidR="003B4F14" w:rsidRPr="00D47FEA">
        <w:rPr>
          <w:rFonts w:eastAsia="Times New Roman" w:cs="Times New Roman"/>
          <w:szCs w:val="24"/>
          <w:lang w:val="pl-PL" w:eastAsia="en-GB"/>
        </w:rPr>
        <w:t>zdravlj</w:t>
      </w:r>
      <w:r w:rsidR="009148A7" w:rsidRPr="00D47FEA">
        <w:rPr>
          <w:rFonts w:eastAsia="Times New Roman" w:cs="Times New Roman"/>
          <w:szCs w:val="24"/>
          <w:lang w:val="pl-PL" w:eastAsia="en-GB"/>
        </w:rPr>
        <w:t>a</w:t>
      </w:r>
      <w:r w:rsidR="003B4F14" w:rsidRPr="00D47FEA">
        <w:rPr>
          <w:rFonts w:eastAsia="Times New Roman" w:cs="Times New Roman"/>
          <w:szCs w:val="24"/>
          <w:lang w:val="pl-PL" w:eastAsia="en-GB"/>
        </w:rPr>
        <w:t xml:space="preserve"> i bezbjednost</w:t>
      </w:r>
      <w:r w:rsidR="009148A7" w:rsidRPr="00D47FEA">
        <w:rPr>
          <w:rFonts w:eastAsia="Times New Roman" w:cs="Times New Roman"/>
          <w:szCs w:val="24"/>
          <w:lang w:val="pl-PL" w:eastAsia="en-GB"/>
        </w:rPr>
        <w:t>i</w:t>
      </w:r>
      <w:r w:rsidR="003B4F14" w:rsidRPr="00D47FEA">
        <w:rPr>
          <w:rFonts w:eastAsia="Times New Roman" w:cs="Times New Roman"/>
          <w:szCs w:val="24"/>
          <w:lang w:val="pl-PL" w:eastAsia="en-GB"/>
        </w:rPr>
        <w:t xml:space="preserve"> </w:t>
      </w:r>
      <w:r w:rsidR="001928E2" w:rsidRPr="00D47FEA">
        <w:rPr>
          <w:rFonts w:eastAsia="Times New Roman" w:cs="Times New Roman"/>
          <w:szCs w:val="24"/>
          <w:lang w:val="pl-PL" w:eastAsia="en-GB"/>
        </w:rPr>
        <w:t>vezana za Projekat</w:t>
      </w:r>
      <w:r w:rsidR="003B4F14" w:rsidRPr="00D47FEA">
        <w:rPr>
          <w:rFonts w:eastAsia="Times New Roman" w:cs="Times New Roman"/>
          <w:szCs w:val="24"/>
          <w:lang w:val="pl-PL" w:eastAsia="en-GB"/>
        </w:rPr>
        <w:t>.</w:t>
      </w:r>
    </w:p>
    <w:p w14:paraId="11986EE7" w14:textId="3D6B97E1" w:rsidR="003C5718" w:rsidRPr="00D47FEA" w:rsidRDefault="003B4F14" w:rsidP="00643294">
      <w:pPr>
        <w:jc w:val="both"/>
        <w:rPr>
          <w:lang w:val="pl-PL"/>
        </w:rPr>
      </w:pPr>
      <w:r w:rsidRPr="00D47FEA">
        <w:rPr>
          <w:lang w:val="pl-PL"/>
        </w:rPr>
        <w:t xml:space="preserve">Rukovodilac gradilišta direktno izvještava </w:t>
      </w:r>
      <w:r w:rsidR="001928E2" w:rsidRPr="00D47FEA">
        <w:rPr>
          <w:lang w:val="pl-PL"/>
        </w:rPr>
        <w:t>P</w:t>
      </w:r>
      <w:r w:rsidRPr="00D47FEA">
        <w:rPr>
          <w:lang w:val="pl-PL"/>
        </w:rPr>
        <w:t>rojekt menadžera, nadgleda rad na gradilištu i uspostavlja vezu sa građevinskim timom</w:t>
      </w:r>
      <w:r w:rsidR="003C5718" w:rsidRPr="00D47FEA">
        <w:rPr>
          <w:lang w:val="pl-PL"/>
        </w:rPr>
        <w:t xml:space="preserve">. </w:t>
      </w:r>
    </w:p>
    <w:p w14:paraId="1FE3569B" w14:textId="5B30A401" w:rsidR="003C5718" w:rsidRPr="00D47FEA" w:rsidRDefault="003B4F14" w:rsidP="003B4F14">
      <w:pPr>
        <w:pStyle w:val="EAHeading3"/>
        <w:rPr>
          <w:color w:val="002060"/>
          <w:lang w:val="pl-PL"/>
        </w:rPr>
      </w:pPr>
      <w:r w:rsidRPr="00D47FEA">
        <w:rPr>
          <w:color w:val="002060"/>
          <w:lang w:val="pl-PL"/>
        </w:rPr>
        <w:t>Menadžer</w:t>
      </w:r>
      <w:r w:rsidR="004C3C5D" w:rsidRPr="00D47FEA">
        <w:rPr>
          <w:color w:val="002060"/>
          <w:lang w:val="pl-PL"/>
        </w:rPr>
        <w:t>i</w:t>
      </w:r>
      <w:r w:rsidRPr="00D47FEA">
        <w:rPr>
          <w:color w:val="002060"/>
          <w:lang w:val="pl-PL"/>
        </w:rPr>
        <w:t xml:space="preserve"> za životnu sredinu, društvo, zdravlje i bezbjednost</w:t>
      </w:r>
    </w:p>
    <w:p w14:paraId="5F6B4339" w14:textId="3CB479E7" w:rsidR="003B4F14" w:rsidRPr="00D47FEA" w:rsidRDefault="003B4F14" w:rsidP="00643294">
      <w:pPr>
        <w:spacing w:before="120"/>
        <w:jc w:val="both"/>
        <w:rPr>
          <w:lang w:val="it-IT"/>
        </w:rPr>
      </w:pPr>
      <w:r w:rsidRPr="00D47FEA">
        <w:rPr>
          <w:lang w:val="pl-PL"/>
        </w:rPr>
        <w:t>Menadžeri za životnu sredinu, društvo, zdravlje i bezbjednost (HSSE) su odgovorni za svakodnevno upravljanje životnom sredinom i društv</w:t>
      </w:r>
      <w:r w:rsidR="00872DA4" w:rsidRPr="00D47FEA">
        <w:rPr>
          <w:lang w:val="pl-PL"/>
        </w:rPr>
        <w:t>en</w:t>
      </w:r>
      <w:r w:rsidRPr="00D47FEA">
        <w:rPr>
          <w:lang w:val="pl-PL"/>
        </w:rPr>
        <w:t xml:space="preserve">im pitanjima tokom izgradnje. </w:t>
      </w:r>
      <w:r w:rsidRPr="00D47FEA">
        <w:rPr>
          <w:lang w:val="it-IT"/>
        </w:rPr>
        <w:t>HSSE menadže</w:t>
      </w:r>
      <w:r w:rsidR="00872DA4" w:rsidRPr="00D47FEA">
        <w:rPr>
          <w:lang w:val="it-IT"/>
        </w:rPr>
        <w:t>r</w:t>
      </w:r>
      <w:r w:rsidRPr="00D47FEA">
        <w:rPr>
          <w:lang w:val="it-IT"/>
        </w:rPr>
        <w:t>i su odgovorni za sprovođenje programa monitoringa i održavanje baza podataka monitoringa, kao i za izvještavanje o rezultatima.</w:t>
      </w:r>
    </w:p>
    <w:p w14:paraId="372721BC" w14:textId="574206AF" w:rsidR="003C5718" w:rsidRPr="009E0439" w:rsidRDefault="00AC2A90" w:rsidP="00643294">
      <w:pPr>
        <w:pStyle w:val="EAHeading3"/>
        <w:rPr>
          <w:color w:val="002060"/>
        </w:rPr>
      </w:pPr>
      <w:r w:rsidRPr="009E0439">
        <w:rPr>
          <w:color w:val="002060"/>
        </w:rPr>
        <w:t>Službenik za odnose za zajednicom</w:t>
      </w:r>
    </w:p>
    <w:p w14:paraId="02D5151F" w14:textId="612E5DBD" w:rsidR="00AC2A90" w:rsidRDefault="00AC2A90" w:rsidP="00643294">
      <w:pPr>
        <w:spacing w:before="120"/>
        <w:jc w:val="both"/>
      </w:pPr>
      <w:r w:rsidRPr="009E0439">
        <w:t>Službenika za odnose sa lokalnim stanovništvom (CLO) imenuje UZS i biće zadužen za pritužbe, a posjedovaće evidenciju žalbi kako bi upravljao njima i rješavao ih uz podršku</w:t>
      </w:r>
      <w:r w:rsidR="000844F9">
        <w:t xml:space="preserve"> </w:t>
      </w:r>
      <w:r w:rsidRPr="0066582F">
        <w:t>menadžera</w:t>
      </w:r>
      <w:r w:rsidR="000035F5" w:rsidRPr="0066582F">
        <w:t xml:space="preserve"> za pitanja životne sredine i zdravlja </w:t>
      </w:r>
      <w:r w:rsidR="000844F9" w:rsidRPr="0066582F">
        <w:t>i</w:t>
      </w:r>
      <w:r w:rsidR="000035F5" w:rsidRPr="0066582F">
        <w:t xml:space="preserve"> </w:t>
      </w:r>
      <w:r w:rsidR="000844F9" w:rsidRPr="0066582F">
        <w:t>bezb</w:t>
      </w:r>
      <w:r w:rsidR="000035F5" w:rsidRPr="0066582F">
        <w:t>jednosti</w:t>
      </w:r>
      <w:r w:rsidRPr="0066582F">
        <w:t xml:space="preserve"> </w:t>
      </w:r>
      <w:r w:rsidR="000844F9" w:rsidRPr="0066582F">
        <w:t xml:space="preserve">(EHS) </w:t>
      </w:r>
      <w:r w:rsidRPr="0066582F">
        <w:t>i</w:t>
      </w:r>
      <w:r w:rsidRPr="009E0439">
        <w:t xml:space="preserve"> projekt menadžera. Službenik za odnose sa lokalnim stanovništvom će takođe biti odgovoran za komunikaciju po pitanju </w:t>
      </w:r>
      <w:r w:rsidR="00872DA4">
        <w:t>P</w:t>
      </w:r>
      <w:r w:rsidRPr="009E0439">
        <w:t xml:space="preserve">rojekta sa </w:t>
      </w:r>
      <w:r w:rsidR="009711EF">
        <w:t xml:space="preserve">ostalim vaninstitucionalnim predstavnicima, npr. </w:t>
      </w:r>
      <w:r w:rsidR="00212054">
        <w:t>p</w:t>
      </w:r>
      <w:r w:rsidR="009711EF">
        <w:t>redstavnicima lokalnih zajednica</w:t>
      </w:r>
      <w:r w:rsidRPr="009E0439">
        <w:t>.</w:t>
      </w:r>
    </w:p>
    <w:p w14:paraId="5FF04784" w14:textId="007663A2" w:rsidR="003C5718" w:rsidRPr="009E0439" w:rsidRDefault="00AC2A90" w:rsidP="00643294">
      <w:pPr>
        <w:pStyle w:val="EAHeading3"/>
        <w:rPr>
          <w:color w:val="002060"/>
        </w:rPr>
      </w:pPr>
      <w:r w:rsidRPr="009E0439">
        <w:rPr>
          <w:color w:val="002060"/>
        </w:rPr>
        <w:t>Radnici/Zaposleni</w:t>
      </w:r>
    </w:p>
    <w:p w14:paraId="5FD96DCE" w14:textId="77777777" w:rsidR="00032A6B" w:rsidRPr="009E0439" w:rsidRDefault="00032A6B" w:rsidP="00643294">
      <w:pPr>
        <w:pStyle w:val="NoSpacing"/>
        <w:numPr>
          <w:ilvl w:val="0"/>
          <w:numId w:val="0"/>
        </w:numPr>
        <w:ind w:left="317"/>
      </w:pPr>
    </w:p>
    <w:p w14:paraId="342E5E21" w14:textId="63AE775D" w:rsidR="001E6540" w:rsidRPr="001928E2" w:rsidRDefault="001E6540" w:rsidP="00643294">
      <w:r w:rsidRPr="009E0439">
        <w:t>Ključne odgovornosti svakog zaposlenog u okviru Projekta uključuju</w:t>
      </w:r>
      <w:r w:rsidR="003C5718" w:rsidRPr="009E0439">
        <w:t>:</w:t>
      </w:r>
    </w:p>
    <w:p w14:paraId="3939CA21" w14:textId="76C3E333" w:rsidR="001E6540" w:rsidRPr="006D1BB8" w:rsidRDefault="00872DA4" w:rsidP="001E6540">
      <w:pPr>
        <w:pStyle w:val="ListParagraph"/>
        <w:numPr>
          <w:ilvl w:val="0"/>
          <w:numId w:val="19"/>
        </w:numPr>
        <w:spacing w:after="160"/>
        <w:jc w:val="both"/>
      </w:pPr>
      <w:r>
        <w:t>Č</w:t>
      </w:r>
      <w:r w:rsidR="001E6540" w:rsidRPr="006D1BB8">
        <w:t xml:space="preserve">itanje i razumijevanje zahtjeva koji su sadržani u ESMMP; </w:t>
      </w:r>
    </w:p>
    <w:p w14:paraId="790C1FAA" w14:textId="77F95470" w:rsidR="001E6540" w:rsidRPr="006D1BB8" w:rsidRDefault="00872DA4" w:rsidP="001E6540">
      <w:pPr>
        <w:pStyle w:val="ListParagraph"/>
        <w:numPr>
          <w:ilvl w:val="0"/>
          <w:numId w:val="19"/>
        </w:numPr>
        <w:spacing w:after="160"/>
        <w:jc w:val="both"/>
      </w:pPr>
      <w:r>
        <w:t>P</w:t>
      </w:r>
      <w:r w:rsidR="00212054">
        <w:t>risustvo</w:t>
      </w:r>
      <w:r w:rsidR="001E6540" w:rsidRPr="006D1BB8">
        <w:t xml:space="preserve"> HSSE obuka</w:t>
      </w:r>
      <w:r w:rsidR="00212054">
        <w:t>ma</w:t>
      </w:r>
      <w:r w:rsidR="001E6540" w:rsidRPr="006D1BB8">
        <w:t xml:space="preserve"> ukoliko je potrebno;</w:t>
      </w:r>
    </w:p>
    <w:p w14:paraId="6127A821" w14:textId="3751C9C4" w:rsidR="001E6540" w:rsidRPr="00D64680" w:rsidRDefault="00872DA4" w:rsidP="001E6540">
      <w:pPr>
        <w:pStyle w:val="ListParagraph"/>
        <w:numPr>
          <w:ilvl w:val="0"/>
          <w:numId w:val="19"/>
        </w:numPr>
        <w:spacing w:after="160"/>
        <w:jc w:val="both"/>
      </w:pPr>
      <w:r>
        <w:t>O</w:t>
      </w:r>
      <w:r w:rsidR="006D1BB8" w:rsidRPr="00D64680">
        <w:t>dgovornost</w:t>
      </w:r>
      <w:r w:rsidR="001E6540" w:rsidRPr="00D64680">
        <w:t xml:space="preserve"> za praćenje mjera radi sopstvene bezbjednosti i </w:t>
      </w:r>
      <w:r>
        <w:t>bezbjednosti ostalih</w:t>
      </w:r>
      <w:r w:rsidR="001E6540" w:rsidRPr="00D64680">
        <w:t xml:space="preserve"> koji bi mogli biti obuhvaćeni njihovim </w:t>
      </w:r>
      <w:r w:rsidR="001E6540" w:rsidRPr="005A5549">
        <w:t>činjenjem ili nečinjenjem;</w:t>
      </w:r>
    </w:p>
    <w:p w14:paraId="4969DF11" w14:textId="487320C2" w:rsidR="001E6540" w:rsidRPr="00D64680" w:rsidRDefault="00872DA4" w:rsidP="001E6540">
      <w:pPr>
        <w:pStyle w:val="ListParagraph"/>
        <w:numPr>
          <w:ilvl w:val="0"/>
          <w:numId w:val="19"/>
        </w:numPr>
        <w:spacing w:after="160"/>
        <w:jc w:val="both"/>
      </w:pPr>
      <w:r>
        <w:t>Saradnju</w:t>
      </w:r>
      <w:r w:rsidR="001E6540" w:rsidRPr="00D64680">
        <w:t xml:space="preserve"> sa menadžmentom u vezi sa ekološkim, </w:t>
      </w:r>
      <w:r w:rsidR="00B92DC8">
        <w:t>društvenim</w:t>
      </w:r>
      <w:r w:rsidR="001E6540" w:rsidRPr="00D64680">
        <w:t xml:space="preserve">, zdravstvenim i bezbjedonosnim mjerama; </w:t>
      </w:r>
    </w:p>
    <w:p w14:paraId="7D9F6A49" w14:textId="1E1A9BD7" w:rsidR="001E6540" w:rsidRPr="00D64680" w:rsidRDefault="00872DA4" w:rsidP="001E6540">
      <w:pPr>
        <w:pStyle w:val="ListParagraph"/>
        <w:numPr>
          <w:ilvl w:val="0"/>
          <w:numId w:val="19"/>
        </w:numPr>
        <w:spacing w:after="160"/>
        <w:jc w:val="both"/>
      </w:pPr>
      <w:r>
        <w:t>K</w:t>
      </w:r>
      <w:r w:rsidR="001E6540" w:rsidRPr="00D64680">
        <w:t>onkretne odgovornosti definisane ESMMP;</w:t>
      </w:r>
    </w:p>
    <w:p w14:paraId="67BD6DED" w14:textId="1EF4BDB1" w:rsidR="001E6540" w:rsidRPr="006E5C19" w:rsidRDefault="00B92DC8" w:rsidP="001E6540">
      <w:pPr>
        <w:pStyle w:val="ListParagraph"/>
        <w:numPr>
          <w:ilvl w:val="0"/>
          <w:numId w:val="19"/>
        </w:numPr>
        <w:spacing w:after="160"/>
        <w:jc w:val="both"/>
      </w:pPr>
      <w:r>
        <w:t>Analizu potencijalnih</w:t>
      </w:r>
      <w:r w:rsidR="006E5C19" w:rsidRPr="006E5C19">
        <w:t xml:space="preserve"> opasnost</w:t>
      </w:r>
      <w:r>
        <w:t>i</w:t>
      </w:r>
      <w:r w:rsidR="006E5C19" w:rsidRPr="006E5C19">
        <w:t xml:space="preserve"> i</w:t>
      </w:r>
      <w:r w:rsidR="001E6540" w:rsidRPr="006E5C19">
        <w:t xml:space="preserve"> prijavl</w:t>
      </w:r>
      <w:r>
        <w:t>jivanje</w:t>
      </w:r>
      <w:r w:rsidR="001E6540" w:rsidRPr="006E5C19">
        <w:t xml:space="preserve"> </w:t>
      </w:r>
      <w:r w:rsidR="00212054">
        <w:t xml:space="preserve">u cilju </w:t>
      </w:r>
      <w:r w:rsidR="001E6540" w:rsidRPr="006E5C19">
        <w:t>korekcije;</w:t>
      </w:r>
    </w:p>
    <w:p w14:paraId="692EFD3A" w14:textId="4E6711DD" w:rsidR="001E6540" w:rsidRPr="006E5C19" w:rsidRDefault="00872DA4" w:rsidP="001E6540">
      <w:pPr>
        <w:pStyle w:val="ListParagraph"/>
        <w:numPr>
          <w:ilvl w:val="0"/>
          <w:numId w:val="19"/>
        </w:numPr>
        <w:spacing w:after="160"/>
        <w:jc w:val="both"/>
      </w:pPr>
      <w:r>
        <w:t>I</w:t>
      </w:r>
      <w:r w:rsidR="001E6540" w:rsidRPr="006E5C19">
        <w:t>ntervenisanje kada</w:t>
      </w:r>
      <w:r w:rsidR="006E5C19" w:rsidRPr="006E5C19">
        <w:t xml:space="preserve"> naiđu na opasne uslove rada</w:t>
      </w:r>
      <w:r w:rsidR="001E6540" w:rsidRPr="006E5C19">
        <w:t xml:space="preserve"> i korišćenje prava/obaveze </w:t>
      </w:r>
      <w:r w:rsidR="006E5C19" w:rsidRPr="006E5C19">
        <w:t>da se obustavi rad dok uslovi rada</w:t>
      </w:r>
      <w:r w:rsidR="001E6540" w:rsidRPr="006E5C19">
        <w:t xml:space="preserve"> ne budu </w:t>
      </w:r>
      <w:r w:rsidR="006E5C19" w:rsidRPr="006E5C19">
        <w:t>bezbjedni;</w:t>
      </w:r>
    </w:p>
    <w:p w14:paraId="623B86A2" w14:textId="6B276F1F" w:rsidR="003C5718" w:rsidRPr="00726F54" w:rsidRDefault="00872DA4" w:rsidP="001E6540">
      <w:pPr>
        <w:pStyle w:val="ListParagraph"/>
        <w:numPr>
          <w:ilvl w:val="0"/>
          <w:numId w:val="19"/>
        </w:numPr>
        <w:spacing w:after="160" w:line="240" w:lineRule="auto"/>
        <w:jc w:val="both"/>
      </w:pPr>
      <w:r w:rsidRPr="00CC6AF0">
        <w:t>P</w:t>
      </w:r>
      <w:r w:rsidR="001E6540" w:rsidRPr="00CC6AF0">
        <w:t>ridržavanje HSSE</w:t>
      </w:r>
      <w:r w:rsidR="001E6540" w:rsidRPr="00726F54">
        <w:t xml:space="preserve"> pravila cijelo vrijeme</w:t>
      </w:r>
      <w:r w:rsidR="003C5718" w:rsidRPr="00726F54">
        <w:t>.</w:t>
      </w:r>
    </w:p>
    <w:p w14:paraId="298F8D01" w14:textId="28D9E4A1" w:rsidR="003C5718" w:rsidRPr="00726F54" w:rsidRDefault="001E6540" w:rsidP="00643294">
      <w:pPr>
        <w:pStyle w:val="EAHeading2"/>
        <w:spacing w:line="240" w:lineRule="auto"/>
        <w:rPr>
          <w:color w:val="002060"/>
        </w:rPr>
      </w:pPr>
      <w:bookmarkStart w:id="100" w:name="_Toc35774257"/>
      <w:bookmarkStart w:id="101" w:name="_Toc47432127"/>
      <w:bookmarkStart w:id="102" w:name="_Toc425518004"/>
      <w:r w:rsidRPr="00726F54">
        <w:rPr>
          <w:color w:val="002060"/>
        </w:rPr>
        <w:t>Upravljanje Izvođača radova</w:t>
      </w:r>
      <w:bookmarkEnd w:id="100"/>
      <w:bookmarkEnd w:id="101"/>
    </w:p>
    <w:bookmarkEnd w:id="102"/>
    <w:p w14:paraId="3E0BB938" w14:textId="6D3B2C88" w:rsidR="004C3C5D" w:rsidRDefault="004C3C5D" w:rsidP="00643294">
      <w:pPr>
        <w:jc w:val="both"/>
        <w:rPr>
          <w:highlight w:val="yellow"/>
        </w:rPr>
      </w:pPr>
      <w:r>
        <w:t xml:space="preserve">UZS </w:t>
      </w:r>
      <w:r w:rsidRPr="004C3C5D">
        <w:t xml:space="preserve">će razviti plan upravljanja izvođača koji će koristiti da osigura da </w:t>
      </w:r>
      <w:r>
        <w:t xml:space="preserve">Izvođač </w:t>
      </w:r>
      <w:r w:rsidRPr="004C3C5D">
        <w:t>sprovodi postupke upravljanja i ublažavanja koji su identifikovani u ovom dokumentu.</w:t>
      </w:r>
    </w:p>
    <w:p w14:paraId="4BB387FD" w14:textId="013D13FA" w:rsidR="003C5718" w:rsidRPr="002E354E" w:rsidRDefault="00C55455" w:rsidP="00643294">
      <w:pPr>
        <w:pStyle w:val="EAHeading3"/>
        <w:rPr>
          <w:color w:val="002060"/>
        </w:rPr>
      </w:pPr>
      <w:r w:rsidRPr="002E354E">
        <w:rPr>
          <w:color w:val="002060"/>
        </w:rPr>
        <w:t>Nadzor, monitoring i revizija</w:t>
      </w:r>
    </w:p>
    <w:p w14:paraId="74303F25" w14:textId="20D22D9D" w:rsidR="00C55455" w:rsidRDefault="00C55455" w:rsidP="00643294">
      <w:pPr>
        <w:spacing w:before="120"/>
        <w:jc w:val="both"/>
      </w:pPr>
      <w:r w:rsidRPr="002E354E">
        <w:t xml:space="preserve">Monitoring ekoloških, </w:t>
      </w:r>
      <w:r w:rsidR="00391290">
        <w:t>društvenih</w:t>
      </w:r>
      <w:r w:rsidRPr="002E354E">
        <w:t xml:space="preserve">, zdravstvenih i bezbjedonosnih uticaja projektnih </w:t>
      </w:r>
      <w:r w:rsidR="00391290">
        <w:t xml:space="preserve">aktivnosti </w:t>
      </w:r>
      <w:r w:rsidRPr="002E354E">
        <w:t>povećaće efikasnost ESMMP, kao što je navedeno u Poglavlju 5. Kroz postupak nadzora i revizije, Projekat će osigurati da se poštuju uslovi navedeni u različitim dozvolama. Nadzor i reviziju obavljaće službenici HS</w:t>
      </w:r>
      <w:r w:rsidR="0033636F" w:rsidRPr="002E354E">
        <w:t>S</w:t>
      </w:r>
      <w:r w:rsidRPr="002E354E">
        <w:t xml:space="preserve">E na </w:t>
      </w:r>
      <w:r w:rsidR="002E354E" w:rsidRPr="002E354E">
        <w:t>P</w:t>
      </w:r>
      <w:r w:rsidRPr="002E354E">
        <w:t>rojektu u koordinaciji s</w:t>
      </w:r>
      <w:r w:rsidR="0033636F" w:rsidRPr="002E354E">
        <w:t xml:space="preserve">a </w:t>
      </w:r>
      <w:r w:rsidRPr="002E354E">
        <w:t xml:space="preserve">utvrđenim </w:t>
      </w:r>
      <w:r w:rsidR="0033636F" w:rsidRPr="002E354E">
        <w:t>eksternim</w:t>
      </w:r>
      <w:r w:rsidRPr="002E354E">
        <w:t xml:space="preserve"> </w:t>
      </w:r>
      <w:r w:rsidR="00212054">
        <w:t>subjektima ukoliko bude potrebno</w:t>
      </w:r>
      <w:r w:rsidRPr="002E354E">
        <w:t xml:space="preserve">. Cijeli proces nadzora i revizije </w:t>
      </w:r>
      <w:r w:rsidR="0033636F" w:rsidRPr="002E354E">
        <w:t>biće</w:t>
      </w:r>
      <w:r w:rsidRPr="002E354E">
        <w:t xml:space="preserve"> dokumentovan. Na</w:t>
      </w:r>
      <w:r w:rsidR="002E354E">
        <w:t>dležni zaposleni u okviru P</w:t>
      </w:r>
      <w:r w:rsidRPr="002E354E">
        <w:t>rojekta treba da implementiraju aktivnosti na koje ukazuju rezultati nadzora i revizije, pri čemu svi treba da sprovode aktivnosti u oblastima koje su u njihovoj nadležnosti.</w:t>
      </w:r>
    </w:p>
    <w:p w14:paraId="4473B9EC" w14:textId="2FA36329" w:rsidR="003C5718" w:rsidRPr="002E354E" w:rsidRDefault="0033636F" w:rsidP="00643294">
      <w:pPr>
        <w:pStyle w:val="EAHeading3"/>
        <w:rPr>
          <w:color w:val="002060"/>
        </w:rPr>
      </w:pPr>
      <w:r w:rsidRPr="002E354E">
        <w:rPr>
          <w:color w:val="002060"/>
        </w:rPr>
        <w:t>Izvještavanje i kontrola</w:t>
      </w:r>
    </w:p>
    <w:p w14:paraId="7001418F" w14:textId="6724284A" w:rsidR="00BE304A" w:rsidRPr="00D47FEA" w:rsidRDefault="0033636F" w:rsidP="00BE304A">
      <w:pPr>
        <w:spacing w:before="120"/>
        <w:jc w:val="both"/>
        <w:rPr>
          <w:lang w:val="sv-SE"/>
        </w:rPr>
      </w:pPr>
      <w:r w:rsidRPr="00D47FEA">
        <w:rPr>
          <w:lang w:val="sv-SE"/>
        </w:rPr>
        <w:t xml:space="preserve">U okviru Projekta će biti </w:t>
      </w:r>
      <w:r w:rsidR="00890671" w:rsidRPr="00D47FEA">
        <w:rPr>
          <w:lang w:val="sv-SE"/>
        </w:rPr>
        <w:t>izrađen</w:t>
      </w:r>
      <w:r w:rsidRPr="00D47FEA">
        <w:rPr>
          <w:lang w:val="sv-SE"/>
        </w:rPr>
        <w:t xml:space="preserve"> i implementiran program izvještavanja kroz sve faze projektnog ciklusa. Od delegiranih </w:t>
      </w:r>
      <w:r w:rsidR="00890671" w:rsidRPr="00D47FEA">
        <w:rPr>
          <w:lang w:val="sv-SE"/>
        </w:rPr>
        <w:t xml:space="preserve">lica će se zahtijevati </w:t>
      </w:r>
      <w:r w:rsidRPr="00D47FEA">
        <w:rPr>
          <w:lang w:val="sv-SE"/>
        </w:rPr>
        <w:t xml:space="preserve">da u potpunosti poštuju program izvještavanja, uključujući pravovremeno podnošenje izvještaja i prihvatljiv nivo detalja. Izvještavanje će uključivati vođenje evidencije o nezgodama, kao i pisanje izvještaja o učinku po pitanju životne sredine, zdravlja i bezbjednosti </w:t>
      </w:r>
      <w:r w:rsidR="00735D01" w:rsidRPr="00D47FEA">
        <w:rPr>
          <w:lang w:val="sv-SE"/>
        </w:rPr>
        <w:t xml:space="preserve">i društva </w:t>
      </w:r>
      <w:r w:rsidRPr="00D47FEA">
        <w:rPr>
          <w:lang w:val="sv-SE"/>
        </w:rPr>
        <w:t xml:space="preserve">(nedjeljno, mjesečno, </w:t>
      </w:r>
      <w:r w:rsidR="00735D01" w:rsidRPr="00D47FEA">
        <w:rPr>
          <w:lang w:val="sv-SE"/>
        </w:rPr>
        <w:t>kvartalno</w:t>
      </w:r>
      <w:r w:rsidRPr="00D47FEA">
        <w:rPr>
          <w:lang w:val="sv-SE"/>
        </w:rPr>
        <w:t>, polugodišnje, godišnje itd.).</w:t>
      </w:r>
    </w:p>
    <w:p w14:paraId="49197219" w14:textId="274623B2" w:rsidR="003C5718" w:rsidRPr="00C42AF5" w:rsidRDefault="00421FED" w:rsidP="00643294">
      <w:pPr>
        <w:pStyle w:val="EAHeading3"/>
        <w:rPr>
          <w:color w:val="002060"/>
        </w:rPr>
      </w:pPr>
      <w:r w:rsidRPr="00C42AF5">
        <w:rPr>
          <w:color w:val="002060"/>
        </w:rPr>
        <w:t>Dokumentacija i vođenje evidencije</w:t>
      </w:r>
    </w:p>
    <w:p w14:paraId="1A524C09" w14:textId="5A632C32" w:rsidR="00421FED" w:rsidRPr="00D47FEA" w:rsidRDefault="00421FED" w:rsidP="00643294">
      <w:pPr>
        <w:spacing w:before="120"/>
        <w:jc w:val="both"/>
        <w:rPr>
          <w:lang w:val="pl-PL"/>
        </w:rPr>
      </w:pPr>
      <w:r w:rsidRPr="00D47FEA">
        <w:rPr>
          <w:lang w:val="pl-PL"/>
        </w:rPr>
        <w:t xml:space="preserve">Dokumentacija je važan korak u implementaciji ESMMP. </w:t>
      </w:r>
      <w:r w:rsidR="00890671" w:rsidRPr="00D47FEA">
        <w:rPr>
          <w:lang w:val="pl-PL"/>
        </w:rPr>
        <w:t>UZS</w:t>
      </w:r>
      <w:r w:rsidRPr="00D47FEA">
        <w:rPr>
          <w:lang w:val="pl-PL"/>
        </w:rPr>
        <w:t xml:space="preserve"> </w:t>
      </w:r>
      <w:r w:rsidR="004424A6" w:rsidRPr="00D47FEA">
        <w:rPr>
          <w:lang w:val="pl-PL"/>
        </w:rPr>
        <w:t xml:space="preserve">(i njeni izvođači radova) </w:t>
      </w:r>
      <w:r w:rsidRPr="00D47FEA">
        <w:rPr>
          <w:lang w:val="pl-PL"/>
        </w:rPr>
        <w:t xml:space="preserve">će uspostaviti sistem dokumentovanja i vođenja evidencije kako bi se osiguralo evidentiranje i ažuriranje dokumenata. Odgovornosti će biti dodijeljene relevantnom </w:t>
      </w:r>
      <w:r w:rsidR="004424A6" w:rsidRPr="00D47FEA">
        <w:rPr>
          <w:lang w:val="pl-PL"/>
        </w:rPr>
        <w:t>kadru na svakom nivou</w:t>
      </w:r>
      <w:r w:rsidRPr="00D47FEA">
        <w:rPr>
          <w:lang w:val="pl-PL"/>
        </w:rPr>
        <w:t xml:space="preserve"> kako bi se osiguralo da se sistem dokumentovanja ESMMP održava i da je kontrola dokumenata osigurana putem pristupa i distribucije određenom osoblju na sl</w:t>
      </w:r>
      <w:r w:rsidR="00C42AF5" w:rsidRPr="00D47FEA">
        <w:rPr>
          <w:lang w:val="pl-PL"/>
        </w:rPr>
        <w:t>j</w:t>
      </w:r>
      <w:r w:rsidRPr="00D47FEA">
        <w:rPr>
          <w:lang w:val="pl-PL"/>
        </w:rPr>
        <w:t>edeći način:</w:t>
      </w:r>
    </w:p>
    <w:p w14:paraId="2DC41B6F" w14:textId="77777777" w:rsidR="00756BD7" w:rsidRPr="00D47FEA" w:rsidRDefault="00756BD7" w:rsidP="00643294">
      <w:pPr>
        <w:rPr>
          <w:lang w:val="pl-PL"/>
        </w:rPr>
      </w:pPr>
    </w:p>
    <w:p w14:paraId="28E9C4B5" w14:textId="06A48CF8" w:rsidR="00FB35B6" w:rsidRPr="00D47FEA" w:rsidRDefault="00FB35B6" w:rsidP="00FB35B6">
      <w:pPr>
        <w:pStyle w:val="ListParagraph"/>
        <w:numPr>
          <w:ilvl w:val="0"/>
          <w:numId w:val="27"/>
        </w:numPr>
        <w:rPr>
          <w:lang w:val="pl-PL"/>
        </w:rPr>
      </w:pPr>
      <w:r w:rsidRPr="00D47FEA">
        <w:rPr>
          <w:lang w:val="pl-PL"/>
        </w:rPr>
        <w:t xml:space="preserve">Priručnik za sistem ekološkog, </w:t>
      </w:r>
      <w:r w:rsidR="002C2BE6" w:rsidRPr="00D47FEA">
        <w:rPr>
          <w:lang w:val="pl-PL"/>
        </w:rPr>
        <w:t>društvenog</w:t>
      </w:r>
      <w:r w:rsidRPr="00D47FEA">
        <w:rPr>
          <w:lang w:val="pl-PL"/>
        </w:rPr>
        <w:t>, zdravstvenog i bezbjedonosnog upravljanja;</w:t>
      </w:r>
    </w:p>
    <w:p w14:paraId="2B2C19D0" w14:textId="6FE40022" w:rsidR="00FB35B6" w:rsidRPr="00C42AF5" w:rsidRDefault="00FB35B6" w:rsidP="00FB35B6">
      <w:pPr>
        <w:pStyle w:val="ListParagraph"/>
        <w:numPr>
          <w:ilvl w:val="0"/>
          <w:numId w:val="27"/>
        </w:numPr>
      </w:pPr>
      <w:r w:rsidRPr="00C42AF5">
        <w:t>Pravni registar;</w:t>
      </w:r>
    </w:p>
    <w:p w14:paraId="55E71408" w14:textId="3D4DEE73" w:rsidR="00FB35B6" w:rsidRPr="00C42AF5" w:rsidRDefault="00FB35B6" w:rsidP="00FB35B6">
      <w:pPr>
        <w:pStyle w:val="ListParagraph"/>
        <w:numPr>
          <w:ilvl w:val="0"/>
          <w:numId w:val="27"/>
        </w:numPr>
      </w:pPr>
      <w:r w:rsidRPr="00C42AF5">
        <w:t>Postupci kontrole rada;</w:t>
      </w:r>
    </w:p>
    <w:p w14:paraId="1CF85E16" w14:textId="2DCEA356" w:rsidR="00FB35B6" w:rsidRPr="00C42AF5" w:rsidRDefault="00FB35B6" w:rsidP="00FB35B6">
      <w:pPr>
        <w:pStyle w:val="ListParagraph"/>
        <w:numPr>
          <w:ilvl w:val="0"/>
          <w:numId w:val="27"/>
        </w:numPr>
      </w:pPr>
      <w:r w:rsidRPr="00C42AF5">
        <w:t>Instrukcije za posao;</w:t>
      </w:r>
    </w:p>
    <w:p w14:paraId="7F3E2A09" w14:textId="4ADFF089" w:rsidR="00FB35B6" w:rsidRPr="00C42AF5" w:rsidRDefault="00FB35B6" w:rsidP="00FB35B6">
      <w:pPr>
        <w:pStyle w:val="ListParagraph"/>
        <w:numPr>
          <w:ilvl w:val="0"/>
          <w:numId w:val="27"/>
        </w:numPr>
      </w:pPr>
      <w:r w:rsidRPr="00C42AF5">
        <w:t>Izvještaji o nezgodama;</w:t>
      </w:r>
    </w:p>
    <w:p w14:paraId="0EDF9661" w14:textId="61E569DB" w:rsidR="00FB35B6" w:rsidRPr="00C42AF5" w:rsidRDefault="002C2BE6" w:rsidP="00FB35B6">
      <w:pPr>
        <w:pStyle w:val="ListParagraph"/>
        <w:numPr>
          <w:ilvl w:val="0"/>
          <w:numId w:val="27"/>
        </w:numPr>
      </w:pPr>
      <w:r>
        <w:t>Procedure za slučaj p</w:t>
      </w:r>
      <w:r w:rsidR="00FB35B6" w:rsidRPr="00C42AF5">
        <w:t>ripravnost</w:t>
      </w:r>
      <w:r>
        <w:t>i</w:t>
      </w:r>
      <w:r w:rsidR="00FB35B6" w:rsidRPr="00C42AF5">
        <w:t xml:space="preserve"> i reagovanj</w:t>
      </w:r>
      <w:r>
        <w:t>a</w:t>
      </w:r>
      <w:r w:rsidR="00FB35B6" w:rsidRPr="00C42AF5">
        <w:t xml:space="preserve"> u hitnim slučajevima;</w:t>
      </w:r>
    </w:p>
    <w:p w14:paraId="3298CB80" w14:textId="116E685F" w:rsidR="00FB35B6" w:rsidRPr="00C42AF5" w:rsidRDefault="00FB35B6" w:rsidP="00FB35B6">
      <w:pPr>
        <w:pStyle w:val="ListParagraph"/>
        <w:numPr>
          <w:ilvl w:val="0"/>
          <w:numId w:val="27"/>
        </w:numPr>
      </w:pPr>
      <w:r w:rsidRPr="00C42AF5">
        <w:t>Evidencija o obukama;</w:t>
      </w:r>
    </w:p>
    <w:p w14:paraId="2AC3B32F" w14:textId="5D7DB054" w:rsidR="00FB35B6" w:rsidRPr="00C42AF5" w:rsidRDefault="00FB35B6" w:rsidP="00FB35B6">
      <w:pPr>
        <w:pStyle w:val="ListParagraph"/>
        <w:numPr>
          <w:ilvl w:val="0"/>
          <w:numId w:val="27"/>
        </w:numPr>
      </w:pPr>
      <w:r w:rsidRPr="00C42AF5">
        <w:t>Izvještaji monitoringa;</w:t>
      </w:r>
    </w:p>
    <w:p w14:paraId="30BDE911" w14:textId="688CE59B" w:rsidR="00FB35B6" w:rsidRPr="00C42AF5" w:rsidRDefault="00C42AF5" w:rsidP="00FB35B6">
      <w:pPr>
        <w:pStyle w:val="ListParagraph"/>
        <w:numPr>
          <w:ilvl w:val="0"/>
          <w:numId w:val="27"/>
        </w:numPr>
      </w:pPr>
      <w:r w:rsidRPr="00C42AF5">
        <w:t>Revizorski izvještaji;</w:t>
      </w:r>
    </w:p>
    <w:p w14:paraId="3EBBB9AD" w14:textId="3FF8C747" w:rsidR="003C5718" w:rsidRDefault="00FB35B6" w:rsidP="00FB35B6">
      <w:pPr>
        <w:pStyle w:val="ListParagraph"/>
        <w:numPr>
          <w:ilvl w:val="0"/>
          <w:numId w:val="27"/>
        </w:numPr>
      </w:pPr>
      <w:r w:rsidRPr="00C42AF5">
        <w:t>Registar žalbi</w:t>
      </w:r>
      <w:r w:rsidR="00885714">
        <w:t>/prigovora</w:t>
      </w:r>
      <w:r w:rsidRPr="00C42AF5">
        <w:t xml:space="preserve"> i pitanja koja su obrađena/zatvorena</w:t>
      </w:r>
      <w:r w:rsidR="003C5718" w:rsidRPr="00C42AF5">
        <w:t>.</w:t>
      </w:r>
    </w:p>
    <w:p w14:paraId="2F240DAB" w14:textId="46836F59" w:rsidR="003C5718" w:rsidRPr="00F45B8A" w:rsidRDefault="00FB35B6" w:rsidP="00643294">
      <w:pPr>
        <w:pStyle w:val="EAHeading3"/>
        <w:rPr>
          <w:color w:val="002060"/>
        </w:rPr>
      </w:pPr>
      <w:bookmarkStart w:id="103" w:name="_Toc425518008"/>
      <w:r w:rsidRPr="00F45B8A">
        <w:rPr>
          <w:color w:val="002060"/>
        </w:rPr>
        <w:t>Eksterno izvještavanje i komunikacija</w:t>
      </w:r>
    </w:p>
    <w:bookmarkEnd w:id="103"/>
    <w:p w14:paraId="6952ED60" w14:textId="342F3191" w:rsidR="004E02FF" w:rsidRDefault="004E02FF" w:rsidP="00643294">
      <w:pPr>
        <w:spacing w:before="120"/>
        <w:jc w:val="both"/>
      </w:pPr>
      <w:r w:rsidRPr="00F45B8A">
        <w:t>Projekt menadžer j</w:t>
      </w:r>
      <w:r w:rsidR="00890671">
        <w:t>e lice</w:t>
      </w:r>
      <w:r w:rsidRPr="00F45B8A">
        <w:t xml:space="preserve"> </w:t>
      </w:r>
      <w:r w:rsidR="00890671">
        <w:t>zaduženo</w:t>
      </w:r>
      <w:r w:rsidRPr="00F45B8A">
        <w:t xml:space="preserve"> da osigura da se komunikacija sa regulatornim agencijama i </w:t>
      </w:r>
      <w:r w:rsidR="00890671">
        <w:t>zainteresovanim stranama</w:t>
      </w:r>
      <w:r w:rsidRPr="00F45B8A">
        <w:t xml:space="preserve"> održava u skladu sa zahtjevima svih zakonskih akata, propisa i kodeksa postupanja. Sve žalbe</w:t>
      </w:r>
      <w:r w:rsidR="00885714">
        <w:t>/prigovori</w:t>
      </w:r>
      <w:r w:rsidRPr="00F45B8A">
        <w:t xml:space="preserve"> i upiti se moraju riješiti na odgovarajući način, a evidencija se vodi u registru za žalbe/upite od strane odgovornog člana HSSE tima.</w:t>
      </w:r>
    </w:p>
    <w:p w14:paraId="5C9EF729" w14:textId="6F153672" w:rsidR="003C5718" w:rsidRPr="006E3084" w:rsidRDefault="003C5718" w:rsidP="00643294">
      <w:pPr>
        <w:pStyle w:val="EAHeading3"/>
        <w:rPr>
          <w:color w:val="002060"/>
        </w:rPr>
      </w:pPr>
      <w:bookmarkStart w:id="104" w:name="_Toc425518009"/>
      <w:r w:rsidRPr="006E3084">
        <w:rPr>
          <w:color w:val="002060"/>
        </w:rPr>
        <w:t>Inter</w:t>
      </w:r>
      <w:r w:rsidR="004E02FF" w:rsidRPr="006E3084">
        <w:rPr>
          <w:color w:val="002060"/>
        </w:rPr>
        <w:t>no izvještavanje i komunikacija</w:t>
      </w:r>
    </w:p>
    <w:bookmarkEnd w:id="104"/>
    <w:p w14:paraId="7494928C" w14:textId="349CD6A3" w:rsidR="004D5D08" w:rsidRPr="00D47FEA" w:rsidRDefault="004E02FF" w:rsidP="00643294">
      <w:pPr>
        <w:spacing w:before="120" w:after="120"/>
        <w:jc w:val="both"/>
        <w:rPr>
          <w:lang w:val="pl-PL"/>
        </w:rPr>
      </w:pPr>
      <w:r w:rsidRPr="006E3084">
        <w:t xml:space="preserve">Nalazi nadzora i revizije, zajedno sa njihovim programom poboljšanja, moraju se redovno prijavljivati višem rukovodstvu radi razmatranja. </w:t>
      </w:r>
      <w:r w:rsidRPr="00D47FEA">
        <w:rPr>
          <w:lang w:val="pl-PL"/>
        </w:rPr>
        <w:t xml:space="preserve">Isto </w:t>
      </w:r>
      <w:r w:rsidR="00A43940" w:rsidRPr="00D47FEA">
        <w:rPr>
          <w:lang w:val="pl-PL"/>
        </w:rPr>
        <w:t>je potrebno iskomunicirati sa</w:t>
      </w:r>
      <w:r w:rsidRPr="00D47FEA">
        <w:rPr>
          <w:lang w:val="pl-PL"/>
        </w:rPr>
        <w:t xml:space="preserve"> radnicima koji rade na Projektu. Kako bi se održala otvorena komunikacija između radnika i uprave o pitanjima EHS-a, usvojiće se sljedeće metode komunikacije</w:t>
      </w:r>
      <w:r w:rsidR="003C5718" w:rsidRPr="00D47FEA">
        <w:rPr>
          <w:lang w:val="pl-PL"/>
        </w:rPr>
        <w:t>:</w:t>
      </w:r>
    </w:p>
    <w:p w14:paraId="107FC2C7" w14:textId="170469BD" w:rsidR="004E02FF" w:rsidRPr="00D47FEA" w:rsidRDefault="008F5C67" w:rsidP="004E02FF">
      <w:pPr>
        <w:pStyle w:val="ListParagraph"/>
        <w:numPr>
          <w:ilvl w:val="0"/>
          <w:numId w:val="19"/>
        </w:numPr>
        <w:spacing w:after="160"/>
        <w:rPr>
          <w:lang w:val="pl-PL"/>
        </w:rPr>
      </w:pPr>
      <w:r w:rsidRPr="00D47FEA">
        <w:rPr>
          <w:lang w:val="pl-PL"/>
        </w:rPr>
        <w:t>K</w:t>
      </w:r>
      <w:r w:rsidR="004E02FF" w:rsidRPr="00D47FEA">
        <w:rPr>
          <w:lang w:val="pl-PL"/>
        </w:rPr>
        <w:t>ratki izvještaji na nivou timova;</w:t>
      </w:r>
    </w:p>
    <w:p w14:paraId="106016DA" w14:textId="39F5999B" w:rsidR="004E02FF" w:rsidRPr="00D47FEA" w:rsidRDefault="008F5C67" w:rsidP="004E02FF">
      <w:pPr>
        <w:pStyle w:val="ListParagraph"/>
        <w:numPr>
          <w:ilvl w:val="0"/>
          <w:numId w:val="19"/>
        </w:numPr>
        <w:spacing w:after="160"/>
        <w:rPr>
          <w:lang w:val="pl-PL"/>
        </w:rPr>
      </w:pPr>
      <w:r w:rsidRPr="00D47FEA">
        <w:rPr>
          <w:lang w:val="pl-PL"/>
        </w:rPr>
        <w:t>S</w:t>
      </w:r>
      <w:r w:rsidR="004E02FF" w:rsidRPr="00D47FEA">
        <w:rPr>
          <w:lang w:val="pl-PL"/>
        </w:rPr>
        <w:t>astanci radnih grupa na gradilištu;</w:t>
      </w:r>
    </w:p>
    <w:p w14:paraId="51595268" w14:textId="49EAAB44" w:rsidR="004E02FF" w:rsidRPr="00D47FEA" w:rsidRDefault="008F5C67" w:rsidP="004E02FF">
      <w:pPr>
        <w:pStyle w:val="ListParagraph"/>
        <w:numPr>
          <w:ilvl w:val="0"/>
          <w:numId w:val="19"/>
        </w:numPr>
        <w:spacing w:after="160"/>
        <w:rPr>
          <w:lang w:val="pl-PL"/>
        </w:rPr>
      </w:pPr>
      <w:r w:rsidRPr="00D47FEA">
        <w:rPr>
          <w:lang w:val="pl-PL"/>
        </w:rPr>
        <w:t>P</w:t>
      </w:r>
      <w:r w:rsidR="004E02FF" w:rsidRPr="00D47FEA">
        <w:rPr>
          <w:lang w:val="pl-PL"/>
        </w:rPr>
        <w:t>osebne instrukc</w:t>
      </w:r>
      <w:r w:rsidR="005735F8" w:rsidRPr="00D47FEA">
        <w:rPr>
          <w:lang w:val="pl-PL"/>
        </w:rPr>
        <w:t>ije za sprovođenje aktivnosti;</w:t>
      </w:r>
    </w:p>
    <w:p w14:paraId="29110874" w14:textId="6997F9F8" w:rsidR="003C5718" w:rsidRPr="006E3084" w:rsidRDefault="008F5C67" w:rsidP="004E02FF">
      <w:pPr>
        <w:pStyle w:val="ListParagraph"/>
        <w:numPr>
          <w:ilvl w:val="0"/>
          <w:numId w:val="19"/>
        </w:numPr>
        <w:spacing w:after="160" w:line="240" w:lineRule="auto"/>
      </w:pPr>
      <w:r>
        <w:t>S</w:t>
      </w:r>
      <w:r w:rsidR="004E02FF" w:rsidRPr="006E3084">
        <w:t xml:space="preserve">astanci sa </w:t>
      </w:r>
      <w:r w:rsidR="00A43940">
        <w:t>zainteresovanim stranama</w:t>
      </w:r>
      <w:r w:rsidR="003C5718" w:rsidRPr="006E3084">
        <w:t>.</w:t>
      </w:r>
    </w:p>
    <w:p w14:paraId="13591360" w14:textId="18D79178" w:rsidR="003C5718" w:rsidRPr="002C392D" w:rsidRDefault="00011121" w:rsidP="00643294">
      <w:pPr>
        <w:pStyle w:val="EAHeading3"/>
        <w:rPr>
          <w:color w:val="002060"/>
        </w:rPr>
      </w:pPr>
      <w:r w:rsidRPr="002C392D">
        <w:rPr>
          <w:color w:val="002060"/>
        </w:rPr>
        <w:t>Kontrole i dopune</w:t>
      </w:r>
    </w:p>
    <w:p w14:paraId="6E43AA2A" w14:textId="1188F4DA" w:rsidR="00011121" w:rsidRPr="00D47FEA" w:rsidRDefault="00011121" w:rsidP="00643294">
      <w:pPr>
        <w:spacing w:before="120"/>
        <w:jc w:val="both"/>
        <w:rPr>
          <w:bCs/>
          <w:lang w:val="pl-PL"/>
        </w:rPr>
      </w:pPr>
      <w:r w:rsidRPr="00D47FEA">
        <w:rPr>
          <w:bCs/>
          <w:lang w:val="pl-PL"/>
        </w:rPr>
        <w:t>Biće pregledan na način koji je ranije opisan.</w:t>
      </w:r>
      <w:r w:rsidRPr="00D47FEA">
        <w:rPr>
          <w:lang w:val="pl-PL"/>
        </w:rPr>
        <w:t xml:space="preserve"> </w:t>
      </w:r>
      <w:r w:rsidRPr="00D47FEA">
        <w:rPr>
          <w:bCs/>
          <w:lang w:val="pl-PL"/>
        </w:rPr>
        <w:t xml:space="preserve">Nakon pregleda, HSSE menadžer će biti odgovoran za unošenje izmjena i dopuna u ESMMP i </w:t>
      </w:r>
      <w:r w:rsidR="008F5C67" w:rsidRPr="00D47FEA">
        <w:rPr>
          <w:bCs/>
          <w:lang w:val="pl-PL"/>
        </w:rPr>
        <w:t>traženje odobrenja od projekt</w:t>
      </w:r>
      <w:r w:rsidRPr="00D47FEA">
        <w:rPr>
          <w:bCs/>
          <w:lang w:val="pl-PL"/>
        </w:rPr>
        <w:t xml:space="preserve"> menadžera. Izmijenjeni ESMMP biće saopšten svim zaposlenima </w:t>
      </w:r>
      <w:r w:rsidR="00A67CF8" w:rsidRPr="00D47FEA">
        <w:rPr>
          <w:bCs/>
          <w:lang w:val="pl-PL"/>
        </w:rPr>
        <w:t>u okviru relevantnih promjena</w:t>
      </w:r>
      <w:r w:rsidRPr="00D47FEA">
        <w:rPr>
          <w:bCs/>
          <w:lang w:val="pl-PL"/>
        </w:rPr>
        <w:t>.</w:t>
      </w:r>
    </w:p>
    <w:p w14:paraId="3664F6C1" w14:textId="6F238B3D" w:rsidR="003C5718" w:rsidRPr="002C392D" w:rsidRDefault="00A67CF8" w:rsidP="00643294">
      <w:pPr>
        <w:pStyle w:val="EAHeading2"/>
        <w:spacing w:line="240" w:lineRule="auto"/>
        <w:rPr>
          <w:color w:val="002060"/>
        </w:rPr>
      </w:pPr>
      <w:bookmarkStart w:id="105" w:name="_Toc47432128"/>
      <w:r>
        <w:rPr>
          <w:color w:val="002060"/>
        </w:rPr>
        <w:t>Planovi u okviru ESMMP</w:t>
      </w:r>
      <w:bookmarkEnd w:id="105"/>
    </w:p>
    <w:p w14:paraId="206DEBB2" w14:textId="1883ABAF" w:rsidR="003353EE" w:rsidRPr="002C392D" w:rsidRDefault="00175F24" w:rsidP="00643294">
      <w:pPr>
        <w:jc w:val="both"/>
      </w:pPr>
      <w:r w:rsidRPr="002C392D">
        <w:t xml:space="preserve">Prije početka izgradnje, </w:t>
      </w:r>
      <w:r w:rsidR="00A67CF8">
        <w:t>potrebno je da UZS</w:t>
      </w:r>
      <w:r w:rsidR="003353EE" w:rsidRPr="002C392D">
        <w:t xml:space="preserve"> i </w:t>
      </w:r>
      <w:r w:rsidR="004424A6">
        <w:t xml:space="preserve">odabrani </w:t>
      </w:r>
      <w:r w:rsidRPr="002C392D">
        <w:t>Izvođač</w:t>
      </w:r>
      <w:r w:rsidR="004424A6">
        <w:t>(</w:t>
      </w:r>
      <w:r w:rsidRPr="002C392D">
        <w:t>i</w:t>
      </w:r>
      <w:r w:rsidR="004424A6">
        <w:t>)</w:t>
      </w:r>
      <w:r w:rsidRPr="002C392D">
        <w:t xml:space="preserve"> pripreme</w:t>
      </w:r>
      <w:r w:rsidR="003353EE" w:rsidRPr="002C392D">
        <w:t xml:space="preserve"> brojne</w:t>
      </w:r>
      <w:r w:rsidRPr="002C392D">
        <w:t xml:space="preserve"> planove koji </w:t>
      </w:r>
      <w:r w:rsidR="00A67CF8">
        <w:t>čine</w:t>
      </w:r>
      <w:r w:rsidRPr="002C392D">
        <w:t xml:space="preserve"> dio integrisanog ESMMP </w:t>
      </w:r>
      <w:r w:rsidR="008A5690">
        <w:t>Sistema, koji treba da budu provjereni od strane UZS</w:t>
      </w:r>
      <w:r w:rsidRPr="002C392D">
        <w:t>. Neki od tih planova mogu da se kombinuju</w:t>
      </w:r>
      <w:r w:rsidR="00A67CF8">
        <w:t xml:space="preserve"> ukoliko je moguće</w:t>
      </w:r>
      <w:r w:rsidRPr="002C392D">
        <w:t xml:space="preserve">, ali u najmanjoj mjeri se očekuje </w:t>
      </w:r>
      <w:r w:rsidR="00A67CF8">
        <w:t>d</w:t>
      </w:r>
      <w:r w:rsidRPr="002C392D">
        <w:t>a uključuju sljedeće:</w:t>
      </w:r>
    </w:p>
    <w:p w14:paraId="1C9215A2" w14:textId="77777777" w:rsidR="00EB5224" w:rsidRPr="00175F24" w:rsidRDefault="00EB5224" w:rsidP="00643294">
      <w:pPr>
        <w:jc w:val="both"/>
        <w:rPr>
          <w:highlight w:val="green"/>
        </w:rPr>
      </w:pPr>
    </w:p>
    <w:p w14:paraId="484D5CBC" w14:textId="29A3CC38" w:rsidR="00175F24" w:rsidRDefault="00175F24" w:rsidP="00175F24">
      <w:pPr>
        <w:pStyle w:val="NoSpacing"/>
        <w:numPr>
          <w:ilvl w:val="0"/>
          <w:numId w:val="20"/>
        </w:numPr>
        <w:rPr>
          <w:sz w:val="22"/>
          <w:szCs w:val="22"/>
        </w:rPr>
      </w:pPr>
      <w:r w:rsidRPr="002C392D">
        <w:rPr>
          <w:sz w:val="22"/>
          <w:szCs w:val="22"/>
        </w:rPr>
        <w:t>Plan upravljanja biodiverzitetom</w:t>
      </w:r>
      <w:r w:rsidR="005735F8" w:rsidRPr="002C392D">
        <w:rPr>
          <w:sz w:val="22"/>
          <w:szCs w:val="22"/>
        </w:rPr>
        <w:t>;</w:t>
      </w:r>
    </w:p>
    <w:p w14:paraId="10267A7C" w14:textId="2DD1772A" w:rsidR="00262FDC" w:rsidRPr="002C392D" w:rsidRDefault="00262FDC" w:rsidP="00262FDC">
      <w:pPr>
        <w:pStyle w:val="NoSpacing"/>
        <w:numPr>
          <w:ilvl w:val="0"/>
          <w:numId w:val="20"/>
        </w:numPr>
        <w:rPr>
          <w:sz w:val="22"/>
          <w:szCs w:val="22"/>
        </w:rPr>
      </w:pPr>
      <w:r>
        <w:rPr>
          <w:sz w:val="22"/>
          <w:szCs w:val="22"/>
        </w:rPr>
        <w:t>Plan</w:t>
      </w:r>
      <w:r w:rsidRPr="00262FDC">
        <w:rPr>
          <w:sz w:val="22"/>
          <w:szCs w:val="22"/>
        </w:rPr>
        <w:t xml:space="preserve"> za otkup zemljišta i preseljenje (LARP)</w:t>
      </w:r>
    </w:p>
    <w:p w14:paraId="5AEB6DA4" w14:textId="7E66B20E" w:rsidR="00175F24" w:rsidRPr="002C392D" w:rsidRDefault="00175F24" w:rsidP="00175F24">
      <w:pPr>
        <w:pStyle w:val="NoSpacing"/>
        <w:numPr>
          <w:ilvl w:val="0"/>
          <w:numId w:val="20"/>
        </w:numPr>
        <w:rPr>
          <w:sz w:val="22"/>
          <w:szCs w:val="22"/>
        </w:rPr>
      </w:pPr>
      <w:r w:rsidRPr="002C392D">
        <w:rPr>
          <w:sz w:val="22"/>
          <w:szCs w:val="22"/>
        </w:rPr>
        <w:t>Plan upravljanja vo</w:t>
      </w:r>
      <w:r w:rsidR="002C392D">
        <w:rPr>
          <w:sz w:val="22"/>
          <w:szCs w:val="22"/>
        </w:rPr>
        <w:t>dnim resursima i kvalitetom voda</w:t>
      </w:r>
      <w:r w:rsidR="005735F8" w:rsidRPr="002C392D">
        <w:rPr>
          <w:sz w:val="22"/>
          <w:szCs w:val="22"/>
        </w:rPr>
        <w:t>;</w:t>
      </w:r>
    </w:p>
    <w:p w14:paraId="14DA0226" w14:textId="46938612" w:rsidR="00175F24" w:rsidRPr="002C392D" w:rsidRDefault="00175F24" w:rsidP="00175F24">
      <w:pPr>
        <w:pStyle w:val="NoSpacing"/>
        <w:numPr>
          <w:ilvl w:val="0"/>
          <w:numId w:val="20"/>
        </w:numPr>
        <w:rPr>
          <w:sz w:val="22"/>
          <w:szCs w:val="22"/>
        </w:rPr>
      </w:pPr>
      <w:r w:rsidRPr="002C392D">
        <w:rPr>
          <w:sz w:val="22"/>
          <w:szCs w:val="22"/>
        </w:rPr>
        <w:t>Plan upravljanj</w:t>
      </w:r>
      <w:r w:rsidR="002C392D" w:rsidRPr="002C392D">
        <w:rPr>
          <w:sz w:val="22"/>
          <w:szCs w:val="22"/>
        </w:rPr>
        <w:t>a kvalitetom zemljišta i erozijom</w:t>
      </w:r>
      <w:r w:rsidR="005735F8" w:rsidRPr="002C392D">
        <w:rPr>
          <w:sz w:val="22"/>
          <w:szCs w:val="22"/>
        </w:rPr>
        <w:t>;</w:t>
      </w:r>
    </w:p>
    <w:p w14:paraId="0A912FEB" w14:textId="0C271376" w:rsidR="00175F24" w:rsidRPr="002C392D" w:rsidRDefault="00175F24" w:rsidP="00175F24">
      <w:pPr>
        <w:pStyle w:val="NoSpacing"/>
        <w:numPr>
          <w:ilvl w:val="0"/>
          <w:numId w:val="20"/>
        </w:numPr>
        <w:rPr>
          <w:sz w:val="22"/>
          <w:szCs w:val="22"/>
        </w:rPr>
      </w:pPr>
      <w:r w:rsidRPr="002C392D">
        <w:rPr>
          <w:sz w:val="22"/>
          <w:szCs w:val="22"/>
        </w:rPr>
        <w:t>Plan upravljanja kvalitetom vazduha</w:t>
      </w:r>
      <w:r w:rsidR="005735F8" w:rsidRPr="002C392D">
        <w:rPr>
          <w:sz w:val="22"/>
          <w:szCs w:val="22"/>
        </w:rPr>
        <w:t>;</w:t>
      </w:r>
    </w:p>
    <w:p w14:paraId="7EE8021D" w14:textId="52225F12" w:rsidR="00175F24" w:rsidRPr="002C392D" w:rsidRDefault="00175F24" w:rsidP="00175F24">
      <w:pPr>
        <w:pStyle w:val="NoSpacing"/>
        <w:numPr>
          <w:ilvl w:val="0"/>
          <w:numId w:val="20"/>
        </w:numPr>
        <w:rPr>
          <w:sz w:val="22"/>
          <w:szCs w:val="22"/>
        </w:rPr>
      </w:pPr>
      <w:r w:rsidRPr="002C392D">
        <w:rPr>
          <w:sz w:val="22"/>
          <w:szCs w:val="22"/>
        </w:rPr>
        <w:t>Plan upravljanja otpadom</w:t>
      </w:r>
      <w:r w:rsidR="005735F8" w:rsidRPr="002C392D">
        <w:rPr>
          <w:sz w:val="22"/>
          <w:szCs w:val="22"/>
        </w:rPr>
        <w:t>;</w:t>
      </w:r>
    </w:p>
    <w:p w14:paraId="25A61822" w14:textId="0BA62124" w:rsidR="00175F24" w:rsidRPr="002C392D" w:rsidRDefault="00175F24" w:rsidP="00175F24">
      <w:pPr>
        <w:pStyle w:val="NoSpacing"/>
        <w:numPr>
          <w:ilvl w:val="0"/>
          <w:numId w:val="20"/>
        </w:numPr>
        <w:rPr>
          <w:sz w:val="22"/>
          <w:szCs w:val="22"/>
        </w:rPr>
      </w:pPr>
      <w:r w:rsidRPr="002C392D">
        <w:rPr>
          <w:sz w:val="22"/>
          <w:szCs w:val="22"/>
        </w:rPr>
        <w:t>Plan upravljanja opasnim materijalima i prevencije izlivanja</w:t>
      </w:r>
      <w:r w:rsidR="005735F8" w:rsidRPr="002C392D">
        <w:rPr>
          <w:sz w:val="22"/>
          <w:szCs w:val="22"/>
        </w:rPr>
        <w:t>;</w:t>
      </w:r>
    </w:p>
    <w:p w14:paraId="6FF8A518" w14:textId="78AA8C4D" w:rsidR="00175F24" w:rsidRPr="008A5690" w:rsidRDefault="008A5690" w:rsidP="00175F24">
      <w:pPr>
        <w:pStyle w:val="NoSpacing"/>
        <w:numPr>
          <w:ilvl w:val="0"/>
          <w:numId w:val="20"/>
        </w:numPr>
        <w:rPr>
          <w:sz w:val="22"/>
          <w:szCs w:val="22"/>
        </w:rPr>
      </w:pPr>
      <w:r w:rsidRPr="008A5690">
        <w:rPr>
          <w:sz w:val="22"/>
          <w:szCs w:val="22"/>
        </w:rPr>
        <w:t xml:space="preserve">Procedure izvođenja radova u i blizu vodotoka; </w:t>
      </w:r>
    </w:p>
    <w:p w14:paraId="30E27445" w14:textId="0A204520" w:rsidR="00175F24" w:rsidRPr="002C392D" w:rsidRDefault="00175F24" w:rsidP="00175F24">
      <w:pPr>
        <w:pStyle w:val="NoSpacing"/>
        <w:numPr>
          <w:ilvl w:val="0"/>
          <w:numId w:val="20"/>
        </w:numPr>
        <w:rPr>
          <w:sz w:val="22"/>
          <w:szCs w:val="22"/>
        </w:rPr>
      </w:pPr>
      <w:r w:rsidRPr="002C392D">
        <w:rPr>
          <w:sz w:val="22"/>
          <w:szCs w:val="22"/>
        </w:rPr>
        <w:t>Plan upravljanja saobraćajem tokom izgradnje</w:t>
      </w:r>
      <w:r w:rsidR="005735F8" w:rsidRPr="002C392D">
        <w:rPr>
          <w:sz w:val="22"/>
          <w:szCs w:val="22"/>
        </w:rPr>
        <w:t>;</w:t>
      </w:r>
    </w:p>
    <w:p w14:paraId="7A9339EE" w14:textId="1308908E" w:rsidR="00175F24" w:rsidRPr="002C392D" w:rsidRDefault="00175F24" w:rsidP="00175F24">
      <w:pPr>
        <w:pStyle w:val="NoSpacing"/>
        <w:numPr>
          <w:ilvl w:val="0"/>
          <w:numId w:val="20"/>
        </w:numPr>
        <w:rPr>
          <w:sz w:val="22"/>
          <w:szCs w:val="22"/>
        </w:rPr>
      </w:pPr>
      <w:r w:rsidRPr="002C392D">
        <w:rPr>
          <w:sz w:val="22"/>
          <w:szCs w:val="22"/>
        </w:rPr>
        <w:t>Plan upravljanja bukom i vibracijama tokom izgradnje</w:t>
      </w:r>
      <w:r w:rsidR="005735F8" w:rsidRPr="002C392D">
        <w:rPr>
          <w:sz w:val="22"/>
          <w:szCs w:val="22"/>
        </w:rPr>
        <w:t>;</w:t>
      </w:r>
    </w:p>
    <w:p w14:paraId="7D224882" w14:textId="34FD5EA2" w:rsidR="00175F24" w:rsidRPr="002C392D" w:rsidRDefault="00175F24" w:rsidP="00175F24">
      <w:pPr>
        <w:pStyle w:val="NoSpacing"/>
        <w:numPr>
          <w:ilvl w:val="0"/>
          <w:numId w:val="20"/>
        </w:numPr>
        <w:rPr>
          <w:sz w:val="22"/>
          <w:szCs w:val="22"/>
        </w:rPr>
      </w:pPr>
      <w:r w:rsidRPr="002C392D">
        <w:rPr>
          <w:sz w:val="22"/>
          <w:szCs w:val="22"/>
        </w:rPr>
        <w:t xml:space="preserve">Postupak </w:t>
      </w:r>
      <w:r w:rsidR="005735F8" w:rsidRPr="002C392D">
        <w:rPr>
          <w:sz w:val="22"/>
          <w:szCs w:val="22"/>
        </w:rPr>
        <w:t xml:space="preserve">prilikom </w:t>
      </w:r>
      <w:r w:rsidRPr="002C392D">
        <w:rPr>
          <w:sz w:val="22"/>
          <w:szCs w:val="22"/>
        </w:rPr>
        <w:t>slučajnog otkrića</w:t>
      </w:r>
      <w:r w:rsidR="005735F8" w:rsidRPr="002C392D">
        <w:rPr>
          <w:sz w:val="22"/>
          <w:szCs w:val="22"/>
        </w:rPr>
        <w:t>;</w:t>
      </w:r>
    </w:p>
    <w:p w14:paraId="2744968B" w14:textId="77243D52" w:rsidR="00175F24" w:rsidRPr="00D47FEA" w:rsidRDefault="00175F24" w:rsidP="00175F24">
      <w:pPr>
        <w:pStyle w:val="NoSpacing"/>
        <w:numPr>
          <w:ilvl w:val="0"/>
          <w:numId w:val="20"/>
        </w:numPr>
        <w:rPr>
          <w:sz w:val="22"/>
          <w:szCs w:val="22"/>
          <w:lang w:val="pl-PL"/>
        </w:rPr>
      </w:pPr>
      <w:r w:rsidRPr="00D47FEA">
        <w:rPr>
          <w:sz w:val="22"/>
          <w:szCs w:val="22"/>
          <w:lang w:val="pl-PL"/>
        </w:rPr>
        <w:t>Plan upravljanja radom i uslovima na radu</w:t>
      </w:r>
      <w:r w:rsidR="005735F8" w:rsidRPr="00D47FEA">
        <w:rPr>
          <w:sz w:val="22"/>
          <w:szCs w:val="22"/>
          <w:lang w:val="pl-PL"/>
        </w:rPr>
        <w:t>;</w:t>
      </w:r>
    </w:p>
    <w:p w14:paraId="0D501AF5" w14:textId="44517623" w:rsidR="00175F24" w:rsidRPr="002C392D" w:rsidRDefault="00175F24" w:rsidP="00175F24">
      <w:pPr>
        <w:pStyle w:val="NoSpacing"/>
        <w:numPr>
          <w:ilvl w:val="0"/>
          <w:numId w:val="20"/>
        </w:numPr>
        <w:rPr>
          <w:sz w:val="22"/>
          <w:szCs w:val="22"/>
        </w:rPr>
      </w:pPr>
      <w:r w:rsidRPr="002C392D">
        <w:rPr>
          <w:sz w:val="22"/>
          <w:szCs w:val="22"/>
        </w:rPr>
        <w:t>Politika ljudskih resursa</w:t>
      </w:r>
      <w:r w:rsidR="005735F8" w:rsidRPr="002C392D">
        <w:rPr>
          <w:sz w:val="22"/>
          <w:szCs w:val="22"/>
        </w:rPr>
        <w:t>;</w:t>
      </w:r>
    </w:p>
    <w:p w14:paraId="5526CEEB" w14:textId="24505B46" w:rsidR="00175F24" w:rsidRPr="00217D22" w:rsidRDefault="00175F24" w:rsidP="00175F24">
      <w:pPr>
        <w:pStyle w:val="NoSpacing"/>
        <w:numPr>
          <w:ilvl w:val="0"/>
          <w:numId w:val="20"/>
        </w:numPr>
        <w:rPr>
          <w:sz w:val="22"/>
          <w:szCs w:val="22"/>
        </w:rPr>
      </w:pPr>
      <w:r w:rsidRPr="00217D22">
        <w:rPr>
          <w:sz w:val="22"/>
          <w:szCs w:val="22"/>
        </w:rPr>
        <w:t xml:space="preserve">Plan </w:t>
      </w:r>
      <w:r w:rsidR="00223477" w:rsidRPr="00217D22">
        <w:rPr>
          <w:rFonts w:cs="Helvetica"/>
          <w:color w:val="000000"/>
          <w:sz w:val="22"/>
          <w:szCs w:val="22"/>
          <w:shd w:val="clear" w:color="auto" w:fill="FFFFFF"/>
        </w:rPr>
        <w:t>pripravnost</w:t>
      </w:r>
      <w:r w:rsidR="00A67CF8">
        <w:rPr>
          <w:rFonts w:cs="Helvetica"/>
          <w:color w:val="000000"/>
          <w:sz w:val="22"/>
          <w:szCs w:val="22"/>
          <w:shd w:val="clear" w:color="auto" w:fill="FFFFFF"/>
        </w:rPr>
        <w:t>i</w:t>
      </w:r>
      <w:r w:rsidR="00223477" w:rsidRPr="00217D22">
        <w:rPr>
          <w:rFonts w:cs="Helvetica"/>
          <w:color w:val="000000"/>
          <w:sz w:val="22"/>
          <w:szCs w:val="22"/>
          <w:shd w:val="clear" w:color="auto" w:fill="FFFFFF"/>
        </w:rPr>
        <w:t xml:space="preserve"> i odgovora na hitne slučajeve</w:t>
      </w:r>
      <w:r w:rsidR="005735F8" w:rsidRPr="00217D22">
        <w:rPr>
          <w:sz w:val="22"/>
          <w:szCs w:val="22"/>
        </w:rPr>
        <w:t>.</w:t>
      </w:r>
    </w:p>
    <w:p w14:paraId="4546CAD7" w14:textId="050913E8" w:rsidR="003C5718" w:rsidRPr="00643294" w:rsidRDefault="003C5718" w:rsidP="00175F24">
      <w:pPr>
        <w:pStyle w:val="NoSpacing"/>
        <w:numPr>
          <w:ilvl w:val="0"/>
          <w:numId w:val="0"/>
        </w:numPr>
        <w:ind w:left="360"/>
        <w:rPr>
          <w:sz w:val="22"/>
          <w:szCs w:val="22"/>
        </w:rPr>
      </w:pPr>
      <w:r w:rsidRPr="00643294">
        <w:rPr>
          <w:sz w:val="22"/>
          <w:szCs w:val="22"/>
        </w:rPr>
        <w:t xml:space="preserve"> </w:t>
      </w:r>
    </w:p>
    <w:p w14:paraId="6F8F21A8" w14:textId="1A13479C" w:rsidR="003C5718" w:rsidRPr="00262FDC" w:rsidRDefault="00175F24" w:rsidP="00262FDC">
      <w:pPr>
        <w:pStyle w:val="EANormal"/>
        <w:spacing w:before="120"/>
      </w:pPr>
      <w:bookmarkStart w:id="106" w:name="_Toc425518012"/>
      <w:r w:rsidRPr="002C392D">
        <w:t xml:space="preserve">Sljedeći dokumenti već su izrađeni i dalje će se poboljšavati </w:t>
      </w:r>
      <w:r w:rsidR="00A67CF8">
        <w:t>u skladu sa napretkom Projekta</w:t>
      </w:r>
      <w:r w:rsidRPr="002C392D">
        <w:t>:</w:t>
      </w:r>
      <w:r w:rsidR="003C5718" w:rsidRPr="002C392D">
        <w:rPr>
          <w:szCs w:val="22"/>
        </w:rPr>
        <w:t xml:space="preserve"> </w:t>
      </w:r>
    </w:p>
    <w:p w14:paraId="610B15C7" w14:textId="09BEB525" w:rsidR="003C5718" w:rsidRPr="002C392D" w:rsidRDefault="003C5718" w:rsidP="000F0ECC">
      <w:pPr>
        <w:pStyle w:val="NoSpacing"/>
        <w:numPr>
          <w:ilvl w:val="0"/>
          <w:numId w:val="20"/>
        </w:numPr>
        <w:rPr>
          <w:sz w:val="22"/>
          <w:szCs w:val="22"/>
        </w:rPr>
      </w:pPr>
      <w:r w:rsidRPr="002C392D">
        <w:rPr>
          <w:sz w:val="22"/>
          <w:szCs w:val="22"/>
        </w:rPr>
        <w:t>Plan</w:t>
      </w:r>
      <w:r w:rsidR="00175F24" w:rsidRPr="002C392D">
        <w:rPr>
          <w:sz w:val="22"/>
          <w:szCs w:val="22"/>
        </w:rPr>
        <w:t xml:space="preserve"> uključivanja </w:t>
      </w:r>
      <w:r w:rsidR="00A67CF8">
        <w:rPr>
          <w:sz w:val="22"/>
          <w:szCs w:val="22"/>
        </w:rPr>
        <w:t>zainteresovanih strana</w:t>
      </w:r>
      <w:r w:rsidR="00175F24" w:rsidRPr="002C392D">
        <w:rPr>
          <w:sz w:val="22"/>
          <w:szCs w:val="22"/>
        </w:rPr>
        <w:t>;</w:t>
      </w:r>
      <w:r w:rsidRPr="002C392D">
        <w:rPr>
          <w:sz w:val="22"/>
          <w:szCs w:val="22"/>
        </w:rPr>
        <w:t xml:space="preserve"> </w:t>
      </w:r>
    </w:p>
    <w:p w14:paraId="014F54EE" w14:textId="5C3B659C" w:rsidR="003C5718" w:rsidRPr="002C392D" w:rsidRDefault="004D6D65" w:rsidP="00175F24">
      <w:pPr>
        <w:pStyle w:val="NoSpacing"/>
        <w:numPr>
          <w:ilvl w:val="0"/>
          <w:numId w:val="20"/>
        </w:numPr>
        <w:rPr>
          <w:sz w:val="22"/>
          <w:szCs w:val="22"/>
        </w:rPr>
      </w:pPr>
      <w:r>
        <w:rPr>
          <w:sz w:val="22"/>
          <w:szCs w:val="22"/>
        </w:rPr>
        <w:t>Okvir za otkup</w:t>
      </w:r>
      <w:r w:rsidR="00175F24" w:rsidRPr="002C392D">
        <w:rPr>
          <w:sz w:val="22"/>
          <w:szCs w:val="22"/>
        </w:rPr>
        <w:t xml:space="preserve"> zemljišta i preseljenje</w:t>
      </w:r>
      <w:r w:rsidR="00262FDC">
        <w:rPr>
          <w:sz w:val="22"/>
          <w:szCs w:val="22"/>
        </w:rPr>
        <w:t xml:space="preserve"> </w:t>
      </w:r>
      <w:r w:rsidR="00262FDC" w:rsidRPr="000844F9">
        <w:rPr>
          <w:sz w:val="22"/>
          <w:szCs w:val="22"/>
        </w:rPr>
        <w:t>(</w:t>
      </w:r>
      <w:r w:rsidR="000035F5" w:rsidRPr="000844F9">
        <w:rPr>
          <w:sz w:val="22"/>
          <w:szCs w:val="22"/>
        </w:rPr>
        <w:t>na osnovu k</w:t>
      </w:r>
      <w:r w:rsidR="00A67CF8">
        <w:rPr>
          <w:sz w:val="22"/>
          <w:szCs w:val="22"/>
        </w:rPr>
        <w:t>ojeg</w:t>
      </w:r>
      <w:r w:rsidR="000035F5" w:rsidRPr="000844F9">
        <w:rPr>
          <w:sz w:val="22"/>
          <w:szCs w:val="22"/>
        </w:rPr>
        <w:t xml:space="preserve"> će biti izrađen </w:t>
      </w:r>
      <w:r w:rsidR="00217D22" w:rsidRPr="000844F9">
        <w:rPr>
          <w:sz w:val="22"/>
          <w:szCs w:val="22"/>
        </w:rPr>
        <w:t>LARP)</w:t>
      </w:r>
    </w:p>
    <w:p w14:paraId="7DD66156" w14:textId="4012360F" w:rsidR="003C5718" w:rsidRPr="00927501" w:rsidRDefault="003C5718" w:rsidP="00643294">
      <w:pPr>
        <w:pStyle w:val="EAHeading3"/>
        <w:rPr>
          <w:bCs/>
          <w:color w:val="002060"/>
        </w:rPr>
      </w:pPr>
      <w:r w:rsidRPr="00927501">
        <w:rPr>
          <w:bCs/>
          <w:color w:val="002060"/>
        </w:rPr>
        <w:t>ESIA</w:t>
      </w:r>
      <w:r w:rsidR="004B4690">
        <w:rPr>
          <w:bCs/>
          <w:color w:val="002060"/>
        </w:rPr>
        <w:t xml:space="preserve"> obaveze i aktivnosti</w:t>
      </w:r>
      <w:r w:rsidRPr="00927501">
        <w:rPr>
          <w:bCs/>
          <w:color w:val="002060"/>
        </w:rPr>
        <w:t xml:space="preserve"> </w:t>
      </w:r>
    </w:p>
    <w:bookmarkEnd w:id="106"/>
    <w:p w14:paraId="2E1ED21C" w14:textId="116C8D42" w:rsidR="004B4690" w:rsidRDefault="004B4690" w:rsidP="00643294">
      <w:pPr>
        <w:spacing w:before="120"/>
        <w:jc w:val="both"/>
      </w:pPr>
      <w:r w:rsidRPr="00821257">
        <w:t>Poglavlje 7 u nastavku rezimira ključne obave</w:t>
      </w:r>
      <w:r w:rsidR="008F5C67">
        <w:t>ze ESIA procesa, koje će preduzeti</w:t>
      </w:r>
      <w:r w:rsidRPr="00821257">
        <w:t xml:space="preserve"> Izvođač radova tokom </w:t>
      </w:r>
      <w:r w:rsidR="003B710A">
        <w:t>izvođenja</w:t>
      </w:r>
      <w:r w:rsidRPr="00821257">
        <w:t xml:space="preserve"> građevinskih radova kako bi se osiguralo odgovarajuće ublažavanje i upravljanje životnom sredinom i društvenim uticajima vezanim za izgradnju. Obaveze i aktivnosti u tabeli predstavljaju osnovu za razvoj sveobuhvatnog ESMMP. Iako su sve obaveze direktna odgovornost Izvođača (osim ako nije drugačije d</w:t>
      </w:r>
      <w:r w:rsidR="003B710A">
        <w:t>efinisano</w:t>
      </w:r>
      <w:r w:rsidRPr="00821257">
        <w:t xml:space="preserve">), odgovornost za osiguravanje da se one preduzimaju </w:t>
      </w:r>
      <w:r w:rsidR="009F01AB">
        <w:t>pravovremeno</w:t>
      </w:r>
      <w:r w:rsidRPr="00821257">
        <w:t xml:space="preserve"> ostaje u nadležnosti UZS.</w:t>
      </w:r>
    </w:p>
    <w:p w14:paraId="6CCB30AC" w14:textId="77777777" w:rsidR="004D5D08" w:rsidRDefault="004D5D08" w:rsidP="00643294"/>
    <w:p w14:paraId="665957AF" w14:textId="45FF4371" w:rsidR="004D5D08" w:rsidRPr="004D5D08" w:rsidRDefault="004D5D08" w:rsidP="00643294">
      <w:pPr>
        <w:sectPr w:rsidR="004D5D08" w:rsidRPr="004D5D08" w:rsidSect="005F4AF7">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pPr>
    </w:p>
    <w:p w14:paraId="4160528C" w14:textId="27CD2676" w:rsidR="00DB4850" w:rsidRPr="00643294" w:rsidRDefault="004B4690" w:rsidP="00643294">
      <w:pPr>
        <w:pStyle w:val="EAHeading1"/>
        <w:spacing w:after="240" w:line="240" w:lineRule="auto"/>
      </w:pPr>
      <w:bookmarkStart w:id="107" w:name="_Toc35774259"/>
      <w:bookmarkStart w:id="108" w:name="_Toc47432129"/>
      <w:r>
        <w:t>Tabele projektnih obaveza</w:t>
      </w:r>
      <w:bookmarkEnd w:id="107"/>
      <w:bookmarkEnd w:id="108"/>
    </w:p>
    <w:tbl>
      <w:tblPr>
        <w:tblW w:w="14040" w:type="dxa"/>
        <w:tblInd w:w="108" w:type="dxa"/>
        <w:tblLook w:val="04A0" w:firstRow="1" w:lastRow="0" w:firstColumn="1" w:lastColumn="0" w:noHBand="0" w:noVBand="1"/>
      </w:tblPr>
      <w:tblGrid>
        <w:gridCol w:w="1360"/>
        <w:gridCol w:w="2700"/>
        <w:gridCol w:w="5721"/>
        <w:gridCol w:w="4259"/>
      </w:tblGrid>
      <w:tr w:rsidR="00E71E11" w:rsidRPr="00FA0FC9" w14:paraId="25A9345D" w14:textId="77777777" w:rsidTr="006B2734">
        <w:trPr>
          <w:trHeight w:val="400"/>
        </w:trPr>
        <w:tc>
          <w:tcPr>
            <w:tcW w:w="9781" w:type="dxa"/>
            <w:gridSpan w:val="3"/>
            <w:tcBorders>
              <w:top w:val="nil"/>
              <w:left w:val="nil"/>
              <w:bottom w:val="nil"/>
              <w:right w:val="nil"/>
            </w:tcBorders>
            <w:shd w:val="clear" w:color="auto" w:fill="auto"/>
            <w:noWrap/>
            <w:vAlign w:val="center"/>
            <w:hideMark/>
          </w:tcPr>
          <w:p w14:paraId="21E47085" w14:textId="4A1882FB" w:rsidR="00FA0FC9" w:rsidRPr="00FA0FC9" w:rsidRDefault="00FA0FC9" w:rsidP="00836434">
            <w:pPr>
              <w:rPr>
                <w:rFonts w:cs="Calibri"/>
                <w:b/>
                <w:bCs/>
                <w:color w:val="171717"/>
                <w:sz w:val="20"/>
                <w:szCs w:val="20"/>
              </w:rPr>
            </w:pPr>
            <w:r w:rsidRPr="00FA0FC9">
              <w:rPr>
                <w:rFonts w:cs="Calibri"/>
                <w:b/>
                <w:bCs/>
                <w:color w:val="171717"/>
                <w:sz w:val="20"/>
                <w:szCs w:val="20"/>
              </w:rPr>
              <w:t xml:space="preserve">7.1 </w:t>
            </w:r>
            <w:r w:rsidR="004B4690" w:rsidRPr="004B4690">
              <w:rPr>
                <w:rFonts w:cs="Calibri"/>
                <w:b/>
                <w:bCs/>
                <w:color w:val="171717"/>
                <w:sz w:val="20"/>
                <w:szCs w:val="20"/>
              </w:rPr>
              <w:t xml:space="preserve">Obaveze koje </w:t>
            </w:r>
            <w:r w:rsidR="0054075B">
              <w:rPr>
                <w:rFonts w:cs="Calibri"/>
                <w:b/>
                <w:bCs/>
                <w:color w:val="171717"/>
                <w:sz w:val="20"/>
                <w:szCs w:val="20"/>
              </w:rPr>
              <w:t>treba</w:t>
            </w:r>
            <w:r w:rsidR="004B4690" w:rsidRPr="004B4690">
              <w:rPr>
                <w:rFonts w:cs="Calibri"/>
                <w:b/>
                <w:bCs/>
                <w:color w:val="171717"/>
                <w:sz w:val="20"/>
                <w:szCs w:val="20"/>
              </w:rPr>
              <w:t xml:space="preserve"> ispuniti </w:t>
            </w:r>
            <w:r w:rsidR="004B4690" w:rsidRPr="00836434">
              <w:rPr>
                <w:rFonts w:cs="Calibri"/>
                <w:b/>
                <w:bCs/>
                <w:color w:val="171717"/>
                <w:sz w:val="20"/>
                <w:szCs w:val="20"/>
              </w:rPr>
              <w:t xml:space="preserve">UZS </w:t>
            </w:r>
            <w:r w:rsidRPr="00836434">
              <w:rPr>
                <w:rFonts w:cs="Calibri"/>
                <w:b/>
                <w:bCs/>
                <w:color w:val="171717"/>
                <w:sz w:val="20"/>
                <w:szCs w:val="20"/>
              </w:rPr>
              <w:t>(</w:t>
            </w:r>
            <w:r w:rsidR="0056048C" w:rsidRPr="00F4267E">
              <w:rPr>
                <w:rFonts w:cs="Calibri"/>
                <w:b/>
                <w:bCs/>
                <w:color w:val="171717"/>
                <w:sz w:val="20"/>
                <w:szCs w:val="20"/>
              </w:rPr>
              <w:t>uključu</w:t>
            </w:r>
            <w:r w:rsidR="005A1061" w:rsidRPr="00F4267E">
              <w:rPr>
                <w:rFonts w:cs="Calibri"/>
                <w:b/>
                <w:bCs/>
                <w:color w:val="171717"/>
                <w:sz w:val="20"/>
                <w:szCs w:val="20"/>
              </w:rPr>
              <w:t>jući pružanje ulaznih podataka</w:t>
            </w:r>
            <w:r w:rsidR="00836434" w:rsidRPr="00F4267E">
              <w:rPr>
                <w:rFonts w:cs="Calibri"/>
                <w:b/>
                <w:bCs/>
                <w:color w:val="171717"/>
                <w:sz w:val="20"/>
                <w:szCs w:val="20"/>
              </w:rPr>
              <w:t xml:space="preserve"> za definisanje Plana</w:t>
            </w:r>
            <w:r w:rsidRPr="00836434">
              <w:rPr>
                <w:rFonts w:cs="Calibri"/>
                <w:b/>
                <w:bCs/>
                <w:color w:val="171717"/>
                <w:sz w:val="20"/>
                <w:szCs w:val="20"/>
              </w:rPr>
              <w:t>)</w:t>
            </w:r>
          </w:p>
        </w:tc>
        <w:tc>
          <w:tcPr>
            <w:tcW w:w="4259" w:type="dxa"/>
            <w:tcBorders>
              <w:top w:val="nil"/>
              <w:left w:val="nil"/>
              <w:bottom w:val="nil"/>
              <w:right w:val="nil"/>
            </w:tcBorders>
            <w:shd w:val="clear" w:color="auto" w:fill="auto"/>
            <w:vAlign w:val="center"/>
            <w:hideMark/>
          </w:tcPr>
          <w:p w14:paraId="53BD711C" w14:textId="77777777" w:rsidR="00FA0FC9" w:rsidRPr="00FA0FC9" w:rsidRDefault="00FA0FC9" w:rsidP="00FA0FC9">
            <w:pPr>
              <w:rPr>
                <w:rFonts w:cs="Calibri"/>
                <w:b/>
                <w:bCs/>
                <w:color w:val="171717"/>
                <w:sz w:val="20"/>
                <w:szCs w:val="20"/>
              </w:rPr>
            </w:pPr>
          </w:p>
        </w:tc>
      </w:tr>
      <w:tr w:rsidR="00E71E11" w:rsidRPr="00FA0FC9" w14:paraId="661DB5A1" w14:textId="77777777" w:rsidTr="006B2734">
        <w:trPr>
          <w:trHeight w:val="420"/>
        </w:trPr>
        <w:tc>
          <w:tcPr>
            <w:tcW w:w="136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74A8A8E" w14:textId="6FA4DACE" w:rsidR="00FA0FC9" w:rsidRPr="00FA0FC9" w:rsidRDefault="004B4690" w:rsidP="001B277D">
            <w:pPr>
              <w:rPr>
                <w:rFonts w:cs="Calibri"/>
                <w:b/>
                <w:bCs/>
                <w:color w:val="FFFFFF"/>
                <w:sz w:val="16"/>
                <w:szCs w:val="16"/>
              </w:rPr>
            </w:pPr>
            <w:r>
              <w:rPr>
                <w:rFonts w:cs="Calibri"/>
                <w:b/>
                <w:bCs/>
                <w:color w:val="FFFFFF"/>
                <w:sz w:val="16"/>
                <w:szCs w:val="16"/>
              </w:rPr>
              <w:t>Projektna aktivnost</w:t>
            </w:r>
          </w:p>
        </w:tc>
        <w:tc>
          <w:tcPr>
            <w:tcW w:w="2700" w:type="dxa"/>
            <w:tcBorders>
              <w:top w:val="single" w:sz="4" w:space="0" w:color="auto"/>
              <w:left w:val="nil"/>
              <w:bottom w:val="single" w:sz="4" w:space="0" w:color="auto"/>
              <w:right w:val="single" w:sz="4" w:space="0" w:color="auto"/>
            </w:tcBorders>
            <w:shd w:val="clear" w:color="000000" w:fill="002060"/>
            <w:vAlign w:val="center"/>
            <w:hideMark/>
          </w:tcPr>
          <w:p w14:paraId="31B26153" w14:textId="20D60EEA" w:rsidR="00FA0FC9" w:rsidRPr="00FA0FC9" w:rsidRDefault="00D509BD" w:rsidP="001B277D">
            <w:pPr>
              <w:rPr>
                <w:rFonts w:cs="Calibri"/>
                <w:b/>
                <w:bCs/>
                <w:color w:val="FFFFFF"/>
                <w:sz w:val="16"/>
                <w:szCs w:val="16"/>
              </w:rPr>
            </w:pPr>
            <w:r w:rsidRPr="00D509BD">
              <w:rPr>
                <w:rFonts w:cs="Calibri"/>
                <w:b/>
                <w:bCs/>
                <w:color w:val="FFFFFF"/>
                <w:sz w:val="16"/>
                <w:szCs w:val="16"/>
              </w:rPr>
              <w:t>EHS i</w:t>
            </w:r>
            <w:r w:rsidR="004D6D65">
              <w:rPr>
                <w:rFonts w:cs="Calibri"/>
                <w:b/>
                <w:bCs/>
                <w:color w:val="FFFFFF"/>
                <w:sz w:val="16"/>
                <w:szCs w:val="16"/>
              </w:rPr>
              <w:t xml:space="preserve"> </w:t>
            </w:r>
            <w:r w:rsidRPr="00D509BD">
              <w:rPr>
                <w:rFonts w:cs="Calibri"/>
                <w:b/>
                <w:bCs/>
                <w:color w:val="FFFFFF"/>
                <w:sz w:val="16"/>
                <w:szCs w:val="16"/>
              </w:rPr>
              <w:t>/</w:t>
            </w:r>
            <w:r w:rsidR="004D6D65">
              <w:rPr>
                <w:rFonts w:cs="Calibri"/>
                <w:b/>
                <w:bCs/>
                <w:color w:val="FFFFFF"/>
                <w:sz w:val="16"/>
                <w:szCs w:val="16"/>
              </w:rPr>
              <w:t xml:space="preserve"> </w:t>
            </w:r>
            <w:r w:rsidRPr="00D509BD">
              <w:rPr>
                <w:rFonts w:cs="Calibri"/>
                <w:b/>
                <w:bCs/>
                <w:color w:val="FFFFFF"/>
                <w:sz w:val="16"/>
                <w:szCs w:val="16"/>
              </w:rPr>
              <w:t>ili bezbjednosni aspekti i potencijalni uticaji koje treba razmotriti</w:t>
            </w:r>
          </w:p>
        </w:tc>
        <w:tc>
          <w:tcPr>
            <w:tcW w:w="5721" w:type="dxa"/>
            <w:tcBorders>
              <w:top w:val="single" w:sz="4" w:space="0" w:color="auto"/>
              <w:left w:val="nil"/>
              <w:bottom w:val="single" w:sz="4" w:space="0" w:color="auto"/>
              <w:right w:val="single" w:sz="4" w:space="0" w:color="auto"/>
            </w:tcBorders>
            <w:shd w:val="clear" w:color="000000" w:fill="002060"/>
            <w:vAlign w:val="center"/>
            <w:hideMark/>
          </w:tcPr>
          <w:p w14:paraId="234C6AAC" w14:textId="59A1830C" w:rsidR="00FA0FC9" w:rsidRPr="00FA0FC9" w:rsidRDefault="00D509BD" w:rsidP="001B277D">
            <w:pPr>
              <w:rPr>
                <w:rFonts w:cs="Calibri"/>
                <w:b/>
                <w:bCs/>
                <w:color w:val="FFFFFF"/>
                <w:sz w:val="16"/>
                <w:szCs w:val="16"/>
              </w:rPr>
            </w:pPr>
            <w:r w:rsidRPr="00D509BD">
              <w:rPr>
                <w:rFonts w:cs="Calibri"/>
                <w:b/>
                <w:bCs/>
                <w:color w:val="FFFFFF"/>
                <w:sz w:val="16"/>
                <w:szCs w:val="16"/>
              </w:rPr>
              <w:t>Specifična obaveza</w:t>
            </w:r>
            <w:r w:rsidR="004D6D65">
              <w:rPr>
                <w:rFonts w:cs="Calibri"/>
                <w:b/>
                <w:bCs/>
                <w:color w:val="FFFFFF"/>
                <w:sz w:val="16"/>
                <w:szCs w:val="16"/>
              </w:rPr>
              <w:t xml:space="preserve"> </w:t>
            </w:r>
            <w:r w:rsidRPr="00D509BD">
              <w:rPr>
                <w:rFonts w:cs="Calibri"/>
                <w:b/>
                <w:bCs/>
                <w:color w:val="FFFFFF"/>
                <w:sz w:val="16"/>
                <w:szCs w:val="16"/>
              </w:rPr>
              <w:t>/</w:t>
            </w:r>
            <w:r w:rsidR="004D6D65">
              <w:rPr>
                <w:rFonts w:cs="Calibri"/>
                <w:b/>
                <w:bCs/>
                <w:color w:val="FFFFFF"/>
                <w:sz w:val="16"/>
                <w:szCs w:val="16"/>
              </w:rPr>
              <w:t xml:space="preserve"> </w:t>
            </w:r>
            <w:r w:rsidRPr="00D509BD">
              <w:rPr>
                <w:rFonts w:cs="Calibri"/>
                <w:b/>
                <w:bCs/>
                <w:color w:val="FFFFFF"/>
                <w:sz w:val="16"/>
                <w:szCs w:val="16"/>
              </w:rPr>
              <w:t>aktivnost</w:t>
            </w:r>
          </w:p>
        </w:tc>
        <w:tc>
          <w:tcPr>
            <w:tcW w:w="4259" w:type="dxa"/>
            <w:tcBorders>
              <w:top w:val="single" w:sz="4" w:space="0" w:color="auto"/>
              <w:left w:val="nil"/>
              <w:bottom w:val="single" w:sz="4" w:space="0" w:color="auto"/>
              <w:right w:val="single" w:sz="4" w:space="0" w:color="auto"/>
            </w:tcBorders>
            <w:shd w:val="clear" w:color="000000" w:fill="002060"/>
            <w:vAlign w:val="center"/>
            <w:hideMark/>
          </w:tcPr>
          <w:p w14:paraId="45A500D5" w14:textId="6F6B50F5" w:rsidR="00FA0FC9" w:rsidRPr="00FA0FC9" w:rsidRDefault="00521E29" w:rsidP="001B277D">
            <w:pPr>
              <w:rPr>
                <w:rFonts w:cs="Calibri"/>
                <w:b/>
                <w:bCs/>
                <w:color w:val="FFFFFF"/>
                <w:sz w:val="16"/>
                <w:szCs w:val="16"/>
              </w:rPr>
            </w:pPr>
            <w:r>
              <w:rPr>
                <w:rFonts w:cs="Calibri"/>
                <w:b/>
                <w:bCs/>
                <w:color w:val="FFFFFF"/>
                <w:sz w:val="16"/>
                <w:szCs w:val="16"/>
              </w:rPr>
              <w:t>Odgovorn</w:t>
            </w:r>
            <w:r w:rsidR="00D509BD" w:rsidRPr="00D509BD">
              <w:rPr>
                <w:rFonts w:cs="Calibri"/>
                <w:b/>
                <w:bCs/>
                <w:color w:val="FFFFFF"/>
                <w:sz w:val="16"/>
                <w:szCs w:val="16"/>
              </w:rPr>
              <w:t>a strana, način verifikacije, vrijeme i učestalost</w:t>
            </w:r>
          </w:p>
        </w:tc>
      </w:tr>
      <w:tr w:rsidR="001B277D" w:rsidRPr="00FA0FC9" w14:paraId="34BA4D4F" w14:textId="77777777" w:rsidTr="003E5C79">
        <w:trPr>
          <w:trHeight w:val="283"/>
        </w:trPr>
        <w:tc>
          <w:tcPr>
            <w:tcW w:w="14040" w:type="dxa"/>
            <w:gridSpan w:val="4"/>
            <w:tcBorders>
              <w:top w:val="nil"/>
              <w:left w:val="single" w:sz="4" w:space="0" w:color="auto"/>
              <w:bottom w:val="single" w:sz="4" w:space="0" w:color="auto"/>
              <w:right w:val="single" w:sz="4" w:space="0" w:color="auto"/>
            </w:tcBorders>
            <w:shd w:val="clear" w:color="000000" w:fill="D9D9D9"/>
            <w:vAlign w:val="center"/>
            <w:hideMark/>
          </w:tcPr>
          <w:p w14:paraId="194CDCAB" w14:textId="53572BE3" w:rsidR="001B277D" w:rsidRPr="00FA0FC9" w:rsidRDefault="004043EF" w:rsidP="001B277D">
            <w:pPr>
              <w:rPr>
                <w:rFonts w:cs="Calibri"/>
                <w:b/>
                <w:bCs/>
                <w:sz w:val="16"/>
                <w:szCs w:val="16"/>
              </w:rPr>
            </w:pPr>
            <w:r>
              <w:rPr>
                <w:rFonts w:cs="Calibri"/>
                <w:b/>
                <w:bCs/>
                <w:sz w:val="16"/>
                <w:szCs w:val="16"/>
              </w:rPr>
              <w:t>Saobraćaj</w:t>
            </w:r>
          </w:p>
        </w:tc>
      </w:tr>
      <w:tr w:rsidR="00E71E11" w:rsidRPr="00D47FEA" w14:paraId="489510FE" w14:textId="77777777" w:rsidTr="006B2734">
        <w:trPr>
          <w:trHeight w:val="105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A34AA96" w14:textId="77DD6ABC" w:rsidR="00FA0FC9" w:rsidRPr="004043EF" w:rsidRDefault="004043EF" w:rsidP="00141C1B">
            <w:pPr>
              <w:rPr>
                <w:rFonts w:cs="Calibri"/>
                <w:color w:val="171717"/>
                <w:sz w:val="16"/>
                <w:szCs w:val="16"/>
                <w:highlight w:val="green"/>
              </w:rPr>
            </w:pPr>
            <w:r w:rsidRPr="00BB7E77">
              <w:rPr>
                <w:rFonts w:cs="Calibri"/>
                <w:color w:val="171717"/>
                <w:sz w:val="16"/>
                <w:szCs w:val="16"/>
              </w:rPr>
              <w:t>Projekat</w:t>
            </w:r>
          </w:p>
        </w:tc>
        <w:tc>
          <w:tcPr>
            <w:tcW w:w="2700" w:type="dxa"/>
            <w:tcBorders>
              <w:top w:val="nil"/>
              <w:left w:val="nil"/>
              <w:bottom w:val="single" w:sz="4" w:space="0" w:color="auto"/>
              <w:right w:val="single" w:sz="4" w:space="0" w:color="auto"/>
            </w:tcBorders>
            <w:shd w:val="clear" w:color="auto" w:fill="auto"/>
            <w:vAlign w:val="center"/>
            <w:hideMark/>
          </w:tcPr>
          <w:p w14:paraId="01812300" w14:textId="62C957FC" w:rsidR="00FA0FC9" w:rsidRPr="00D47FEA" w:rsidRDefault="00BB7E77" w:rsidP="00A0234E">
            <w:pPr>
              <w:jc w:val="both"/>
              <w:rPr>
                <w:rFonts w:cs="Calibri"/>
                <w:color w:val="171717"/>
                <w:sz w:val="16"/>
                <w:szCs w:val="16"/>
                <w:highlight w:val="green"/>
                <w:lang w:val="pl-PL"/>
              </w:rPr>
            </w:pPr>
            <w:r w:rsidRPr="00D47FEA">
              <w:rPr>
                <w:rFonts w:cs="Calibri"/>
                <w:color w:val="171717"/>
                <w:sz w:val="16"/>
                <w:szCs w:val="16"/>
                <w:lang w:val="pl-PL"/>
              </w:rPr>
              <w:t>Projekat</w:t>
            </w:r>
            <w:r w:rsidR="004043EF" w:rsidRPr="00D47FEA">
              <w:rPr>
                <w:rFonts w:cs="Calibri"/>
                <w:color w:val="171717"/>
                <w:sz w:val="16"/>
                <w:szCs w:val="16"/>
                <w:lang w:val="pl-PL"/>
              </w:rPr>
              <w:t xml:space="preserve"> puta treba da bude</w:t>
            </w:r>
            <w:r w:rsidR="00C174E5">
              <w:rPr>
                <w:rFonts w:cs="Calibri"/>
                <w:color w:val="171717"/>
                <w:sz w:val="16"/>
                <w:szCs w:val="16"/>
                <w:lang w:val="sr-Latn-ME"/>
              </w:rPr>
              <w:t xml:space="preserve"> </w:t>
            </w:r>
            <w:r w:rsidR="00A0234E">
              <w:rPr>
                <w:rFonts w:cs="Calibri"/>
                <w:color w:val="171717"/>
                <w:sz w:val="16"/>
                <w:szCs w:val="16"/>
                <w:lang w:val="sr-Latn-ME"/>
              </w:rPr>
              <w:t>projektovan</w:t>
            </w:r>
            <w:r w:rsidR="004043EF" w:rsidRPr="00D47FEA">
              <w:rPr>
                <w:rFonts w:cs="Calibri"/>
                <w:color w:val="171717"/>
                <w:sz w:val="16"/>
                <w:szCs w:val="16"/>
                <w:lang w:val="pl-PL"/>
              </w:rPr>
              <w:t xml:space="preserve"> prema međunarodnim standardima</w:t>
            </w:r>
            <w:r w:rsidR="00141C1B" w:rsidRPr="00D47FEA">
              <w:rPr>
                <w:rFonts w:cs="Calibri"/>
                <w:color w:val="171717"/>
                <w:sz w:val="16"/>
                <w:szCs w:val="16"/>
                <w:lang w:val="pl-PL"/>
              </w:rPr>
              <w:t>.</w:t>
            </w:r>
          </w:p>
        </w:tc>
        <w:tc>
          <w:tcPr>
            <w:tcW w:w="5721" w:type="dxa"/>
            <w:tcBorders>
              <w:top w:val="nil"/>
              <w:left w:val="nil"/>
              <w:bottom w:val="single" w:sz="4" w:space="0" w:color="auto"/>
              <w:right w:val="single" w:sz="4" w:space="0" w:color="auto"/>
            </w:tcBorders>
            <w:shd w:val="clear" w:color="auto" w:fill="auto"/>
            <w:vAlign w:val="center"/>
            <w:hideMark/>
          </w:tcPr>
          <w:p w14:paraId="522856B2" w14:textId="4F9B0C5A" w:rsidR="00FA0FC9" w:rsidRPr="00D47FEA" w:rsidRDefault="00521E29" w:rsidP="00C174E5">
            <w:pPr>
              <w:jc w:val="both"/>
              <w:rPr>
                <w:rFonts w:cs="Calibri"/>
                <w:color w:val="171717"/>
                <w:sz w:val="16"/>
                <w:szCs w:val="16"/>
                <w:lang w:val="pl-PL"/>
              </w:rPr>
            </w:pPr>
            <w:r w:rsidRPr="00D47FEA">
              <w:rPr>
                <w:rFonts w:cs="Calibri"/>
                <w:color w:val="171717"/>
                <w:sz w:val="16"/>
                <w:szCs w:val="16"/>
                <w:lang w:val="pl-PL"/>
              </w:rPr>
              <w:t>UZS treba da osigura</w:t>
            </w:r>
            <w:r w:rsidR="00BB7E77" w:rsidRPr="00D47FEA">
              <w:rPr>
                <w:rFonts w:cs="Calibri"/>
                <w:color w:val="171717"/>
                <w:sz w:val="16"/>
                <w:szCs w:val="16"/>
                <w:lang w:val="pl-PL"/>
              </w:rPr>
              <w:t xml:space="preserve"> da projekat</w:t>
            </w:r>
            <w:r w:rsidR="004043EF" w:rsidRPr="00D47FEA">
              <w:rPr>
                <w:rFonts w:cs="Calibri"/>
                <w:color w:val="171717"/>
                <w:sz w:val="16"/>
                <w:szCs w:val="16"/>
                <w:lang w:val="pl-PL"/>
              </w:rPr>
              <w:t xml:space="preserve"> bude</w:t>
            </w:r>
            <w:r w:rsidR="00C174E5" w:rsidRPr="00D47FEA">
              <w:rPr>
                <w:rFonts w:cs="Calibri"/>
                <w:color w:val="171717"/>
                <w:sz w:val="16"/>
                <w:szCs w:val="16"/>
                <w:lang w:val="pl-PL"/>
              </w:rPr>
              <w:t xml:space="preserve"> </w:t>
            </w:r>
            <w:r w:rsidR="00A0234E" w:rsidRPr="00D47FEA">
              <w:rPr>
                <w:rFonts w:cs="Calibri"/>
                <w:color w:val="171717"/>
                <w:sz w:val="16"/>
                <w:szCs w:val="16"/>
                <w:lang w:val="pl-PL"/>
              </w:rPr>
              <w:t>projektovan</w:t>
            </w:r>
            <w:r w:rsidR="00C174E5" w:rsidRPr="00D47FEA">
              <w:rPr>
                <w:rFonts w:cs="Calibri"/>
                <w:color w:val="171717"/>
                <w:sz w:val="16"/>
                <w:szCs w:val="16"/>
                <w:lang w:val="pl-PL"/>
              </w:rPr>
              <w:t xml:space="preserve"> </w:t>
            </w:r>
            <w:r w:rsidR="004043EF" w:rsidRPr="00D47FEA">
              <w:rPr>
                <w:rFonts w:cs="Calibri"/>
                <w:color w:val="171717"/>
                <w:sz w:val="16"/>
                <w:szCs w:val="16"/>
                <w:lang w:val="pl-PL"/>
              </w:rPr>
              <w:t>prema međunarodnim standardima</w:t>
            </w:r>
            <w:r w:rsidR="00141C1B" w:rsidRPr="00D47FEA">
              <w:rPr>
                <w:rFonts w:cs="Calibri"/>
                <w:color w:val="171717"/>
                <w:sz w:val="16"/>
                <w:szCs w:val="16"/>
                <w:lang w:val="pl-PL"/>
              </w:rPr>
              <w:t>.</w:t>
            </w:r>
            <w:r w:rsidRPr="00D47FEA">
              <w:rPr>
                <w:rFonts w:cs="Calibri"/>
                <w:color w:val="171717"/>
                <w:sz w:val="16"/>
                <w:szCs w:val="16"/>
                <w:lang w:val="pl-PL"/>
              </w:rPr>
              <w:t xml:space="preserve"> </w:t>
            </w:r>
            <w:r w:rsidR="004043EF" w:rsidRPr="00D47FEA">
              <w:rPr>
                <w:rFonts w:cs="Calibri"/>
                <w:color w:val="171717"/>
                <w:sz w:val="16"/>
                <w:szCs w:val="16"/>
                <w:lang w:val="pl-PL"/>
              </w:rPr>
              <w:t>GI</w:t>
            </w:r>
            <w:r w:rsidR="00887C3D" w:rsidRPr="00D47FEA">
              <w:rPr>
                <w:rFonts w:cs="Calibri"/>
                <w:color w:val="171717"/>
                <w:sz w:val="16"/>
                <w:szCs w:val="16"/>
                <w:lang w:val="pl-PL"/>
              </w:rPr>
              <w:t>I</w:t>
            </w:r>
            <w:r w:rsidR="004043EF" w:rsidRPr="00D47FEA">
              <w:rPr>
                <w:rFonts w:cs="Calibri"/>
                <w:color w:val="171717"/>
                <w:sz w:val="16"/>
                <w:szCs w:val="16"/>
                <w:lang w:val="pl-PL"/>
              </w:rPr>
              <w:t>P će se primjenjivati u slučajevima gdje se može inkorporirati u p</w:t>
            </w:r>
            <w:r w:rsidRPr="00D47FEA">
              <w:rPr>
                <w:rFonts w:cs="Calibri"/>
                <w:color w:val="171717"/>
                <w:sz w:val="16"/>
                <w:szCs w:val="16"/>
                <w:lang w:val="pl-PL"/>
              </w:rPr>
              <w:t xml:space="preserve">ostojeće </w:t>
            </w:r>
            <w:r w:rsidR="00BB7E77" w:rsidRPr="00D47FEA">
              <w:rPr>
                <w:rFonts w:cs="Calibri"/>
                <w:color w:val="171717"/>
                <w:sz w:val="16"/>
                <w:szCs w:val="16"/>
                <w:lang w:val="pl-PL"/>
              </w:rPr>
              <w:t>zakonodavstvo iz oblast</w:t>
            </w:r>
            <w:r w:rsidR="004043EF" w:rsidRPr="00D47FEA">
              <w:rPr>
                <w:rFonts w:cs="Calibri"/>
                <w:color w:val="171717"/>
                <w:sz w:val="16"/>
                <w:szCs w:val="16"/>
                <w:lang w:val="pl-PL"/>
              </w:rPr>
              <w:t>i projektovanja puteva</w:t>
            </w:r>
            <w:r w:rsidR="00391981" w:rsidRPr="00D47FEA">
              <w:rPr>
                <w:rFonts w:cs="Calibri"/>
                <w:color w:val="171717"/>
                <w:sz w:val="16"/>
                <w:szCs w:val="16"/>
                <w:lang w:val="pl-PL"/>
              </w:rPr>
              <w:t>.</w:t>
            </w:r>
          </w:p>
        </w:tc>
        <w:tc>
          <w:tcPr>
            <w:tcW w:w="4259" w:type="dxa"/>
            <w:tcBorders>
              <w:top w:val="nil"/>
              <w:left w:val="nil"/>
              <w:bottom w:val="single" w:sz="4" w:space="0" w:color="auto"/>
              <w:right w:val="single" w:sz="4" w:space="0" w:color="auto"/>
            </w:tcBorders>
            <w:shd w:val="clear" w:color="auto" w:fill="auto"/>
            <w:vAlign w:val="center"/>
            <w:hideMark/>
          </w:tcPr>
          <w:p w14:paraId="7092BE22" w14:textId="0A35AD11" w:rsidR="00FA0FC9" w:rsidRPr="00D47FEA" w:rsidRDefault="00A0234E" w:rsidP="00A0234E">
            <w:pPr>
              <w:jc w:val="both"/>
              <w:rPr>
                <w:rFonts w:cs="Calibri"/>
                <w:color w:val="171717"/>
                <w:sz w:val="16"/>
                <w:szCs w:val="16"/>
                <w:lang w:val="pl-PL"/>
              </w:rPr>
            </w:pPr>
            <w:r w:rsidRPr="00D47FEA">
              <w:rPr>
                <w:rFonts w:cs="Calibri"/>
                <w:color w:val="171717"/>
                <w:sz w:val="16"/>
                <w:szCs w:val="16"/>
                <w:lang w:val="pl-PL"/>
              </w:rPr>
              <w:t>Odgovornost UZS. Projektovanje treba da</w:t>
            </w:r>
            <w:r w:rsidR="00141C1B" w:rsidRPr="00D47FEA">
              <w:rPr>
                <w:rFonts w:cs="Calibri"/>
                <w:color w:val="171717"/>
                <w:sz w:val="16"/>
                <w:szCs w:val="16"/>
                <w:lang w:val="pl-PL"/>
              </w:rPr>
              <w:t xml:space="preserve"> bude u skladu sa međunarodnim standardima i </w:t>
            </w:r>
            <w:r w:rsidR="00B21443" w:rsidRPr="00D47FEA">
              <w:rPr>
                <w:rFonts w:cs="Calibri"/>
                <w:color w:val="171717"/>
                <w:sz w:val="16"/>
                <w:szCs w:val="16"/>
                <w:lang w:val="pl-PL"/>
              </w:rPr>
              <w:t>GI</w:t>
            </w:r>
            <w:r w:rsidR="00887C3D" w:rsidRPr="00D47FEA">
              <w:rPr>
                <w:rFonts w:cs="Calibri"/>
                <w:color w:val="171717"/>
                <w:sz w:val="16"/>
                <w:szCs w:val="16"/>
                <w:lang w:val="pl-PL"/>
              </w:rPr>
              <w:t>I</w:t>
            </w:r>
            <w:r w:rsidR="00B21443" w:rsidRPr="00D47FEA">
              <w:rPr>
                <w:rFonts w:cs="Calibri"/>
                <w:color w:val="171717"/>
                <w:sz w:val="16"/>
                <w:szCs w:val="16"/>
                <w:lang w:val="pl-PL"/>
              </w:rPr>
              <w:t>P.</w:t>
            </w:r>
          </w:p>
        </w:tc>
      </w:tr>
      <w:tr w:rsidR="001B277D" w:rsidRPr="00FA0FC9" w14:paraId="4151E723" w14:textId="77777777" w:rsidTr="003E5C79">
        <w:trPr>
          <w:trHeight w:val="249"/>
        </w:trPr>
        <w:tc>
          <w:tcPr>
            <w:tcW w:w="14040" w:type="dxa"/>
            <w:gridSpan w:val="4"/>
            <w:tcBorders>
              <w:top w:val="nil"/>
              <w:left w:val="single" w:sz="4" w:space="0" w:color="auto"/>
              <w:bottom w:val="single" w:sz="4" w:space="0" w:color="auto"/>
              <w:right w:val="single" w:sz="4" w:space="0" w:color="auto"/>
            </w:tcBorders>
            <w:shd w:val="clear" w:color="000000" w:fill="D9D9D9"/>
            <w:vAlign w:val="center"/>
            <w:hideMark/>
          </w:tcPr>
          <w:p w14:paraId="20FDBD3F" w14:textId="2863BC24" w:rsidR="001B277D" w:rsidRPr="00FA0FC9" w:rsidRDefault="003E6DB7" w:rsidP="001B277D">
            <w:pPr>
              <w:rPr>
                <w:rFonts w:cs="Calibri"/>
                <w:b/>
                <w:bCs/>
                <w:color w:val="171717"/>
                <w:sz w:val="16"/>
                <w:szCs w:val="16"/>
              </w:rPr>
            </w:pPr>
            <w:r>
              <w:rPr>
                <w:rFonts w:cs="Calibri"/>
                <w:b/>
                <w:bCs/>
                <w:color w:val="171717"/>
                <w:sz w:val="16"/>
                <w:szCs w:val="16"/>
              </w:rPr>
              <w:t>Kvalitet vazduha</w:t>
            </w:r>
          </w:p>
        </w:tc>
      </w:tr>
      <w:tr w:rsidR="00E71E11" w:rsidRPr="00D47FEA" w14:paraId="52CDB1CF" w14:textId="77777777" w:rsidTr="006B2734">
        <w:trPr>
          <w:trHeight w:val="45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7E1D0DF7" w14:textId="31C02981" w:rsidR="00FA0FC9" w:rsidRPr="00D47FEA" w:rsidRDefault="00141C1B" w:rsidP="00A0234E">
            <w:pPr>
              <w:jc w:val="both"/>
              <w:rPr>
                <w:rFonts w:cs="Calibri"/>
                <w:color w:val="171717"/>
                <w:sz w:val="16"/>
                <w:szCs w:val="16"/>
                <w:lang w:val="sv-SE"/>
              </w:rPr>
            </w:pPr>
            <w:r w:rsidRPr="00D47FEA">
              <w:rPr>
                <w:rFonts w:cs="Calibri"/>
                <w:color w:val="171717"/>
                <w:sz w:val="16"/>
                <w:szCs w:val="16"/>
                <w:lang w:val="sv-SE"/>
              </w:rPr>
              <w:t>Dodatni m</w:t>
            </w:r>
            <w:r w:rsidR="003E6DB7" w:rsidRPr="00D47FEA">
              <w:rPr>
                <w:rFonts w:cs="Calibri"/>
                <w:color w:val="171717"/>
                <w:sz w:val="16"/>
                <w:szCs w:val="16"/>
                <w:lang w:val="sv-SE"/>
              </w:rPr>
              <w:t>onitoring nultog stanja kvaliteta vazduha</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3BADBE48" w14:textId="66A4D2FF" w:rsidR="00FA0FC9" w:rsidRPr="00D47FEA" w:rsidRDefault="003E6DB7" w:rsidP="00A0234E">
            <w:pPr>
              <w:jc w:val="both"/>
              <w:rPr>
                <w:rFonts w:cs="Calibri"/>
                <w:color w:val="000000"/>
                <w:sz w:val="16"/>
                <w:szCs w:val="16"/>
                <w:highlight w:val="green"/>
                <w:lang w:val="sv-SE"/>
              </w:rPr>
            </w:pPr>
            <w:r w:rsidRPr="00D47FEA">
              <w:rPr>
                <w:rFonts w:cs="Calibri"/>
                <w:color w:val="000000"/>
                <w:sz w:val="16"/>
                <w:szCs w:val="16"/>
                <w:lang w:val="sv-SE"/>
              </w:rPr>
              <w:t>Obezbijediti pouzdano nulto stanje na osnovu kojeg se mogu procijeniti uticaji projekta na kvalitet vazduha za vrijeme izgradnje i eksploatacije puta.</w:t>
            </w:r>
          </w:p>
        </w:tc>
        <w:tc>
          <w:tcPr>
            <w:tcW w:w="5721" w:type="dxa"/>
            <w:vMerge w:val="restart"/>
            <w:tcBorders>
              <w:top w:val="nil"/>
              <w:left w:val="single" w:sz="4" w:space="0" w:color="auto"/>
              <w:bottom w:val="single" w:sz="4" w:space="0" w:color="auto"/>
              <w:right w:val="single" w:sz="4" w:space="0" w:color="auto"/>
            </w:tcBorders>
            <w:shd w:val="clear" w:color="auto" w:fill="auto"/>
            <w:vAlign w:val="center"/>
            <w:hideMark/>
          </w:tcPr>
          <w:p w14:paraId="1369AC3F" w14:textId="61541ED9" w:rsidR="00FA0FC9" w:rsidRPr="00D47FEA" w:rsidRDefault="003E6DB7" w:rsidP="0003220C">
            <w:pPr>
              <w:jc w:val="both"/>
              <w:rPr>
                <w:rFonts w:cs="Calibri"/>
                <w:color w:val="000000"/>
                <w:sz w:val="16"/>
                <w:szCs w:val="16"/>
                <w:highlight w:val="green"/>
                <w:lang w:val="sv-SE"/>
              </w:rPr>
            </w:pPr>
            <w:r w:rsidRPr="00D47FEA">
              <w:rPr>
                <w:rFonts w:cs="Calibri"/>
                <w:color w:val="000000"/>
                <w:sz w:val="16"/>
                <w:szCs w:val="16"/>
                <w:lang w:val="sv-SE"/>
              </w:rPr>
              <w:t xml:space="preserve">UZS će </w:t>
            </w:r>
            <w:r w:rsidR="00941C31" w:rsidRPr="00D47FEA">
              <w:rPr>
                <w:rFonts w:cs="Calibri"/>
                <w:color w:val="000000"/>
                <w:sz w:val="16"/>
                <w:szCs w:val="16"/>
                <w:lang w:val="sv-SE"/>
              </w:rPr>
              <w:t xml:space="preserve">kroz svoje izvođače </w:t>
            </w:r>
            <w:r w:rsidRPr="00D47FEA">
              <w:rPr>
                <w:rFonts w:cs="Calibri"/>
                <w:color w:val="000000"/>
                <w:sz w:val="16"/>
                <w:szCs w:val="16"/>
                <w:lang w:val="sv-SE"/>
              </w:rPr>
              <w:t xml:space="preserve">angažovati </w:t>
            </w:r>
            <w:r w:rsidR="00A0234E" w:rsidRPr="00D47FEA">
              <w:rPr>
                <w:rFonts w:cs="Calibri"/>
                <w:color w:val="000000"/>
                <w:sz w:val="16"/>
                <w:szCs w:val="16"/>
                <w:lang w:val="sv-SE"/>
              </w:rPr>
              <w:t>specijalistu podizvođača</w:t>
            </w:r>
            <w:r w:rsidRPr="00D47FEA">
              <w:rPr>
                <w:rFonts w:cs="Calibri"/>
                <w:color w:val="000000"/>
                <w:sz w:val="16"/>
                <w:szCs w:val="16"/>
                <w:lang w:val="sv-SE"/>
              </w:rPr>
              <w:t xml:space="preserve"> </w:t>
            </w:r>
            <w:r w:rsidR="00941C31" w:rsidRPr="00D47FEA">
              <w:rPr>
                <w:rFonts w:cs="Calibri"/>
                <w:color w:val="000000"/>
                <w:sz w:val="16"/>
                <w:szCs w:val="16"/>
                <w:lang w:val="sv-SE"/>
              </w:rPr>
              <w:t>–</w:t>
            </w:r>
            <w:r w:rsidRPr="00D47FEA">
              <w:rPr>
                <w:rFonts w:cs="Calibri"/>
                <w:color w:val="000000"/>
                <w:sz w:val="16"/>
                <w:szCs w:val="16"/>
                <w:lang w:val="sv-SE"/>
              </w:rPr>
              <w:t xml:space="preserve"> </w:t>
            </w:r>
            <w:r w:rsidR="00941C31" w:rsidRPr="00D47FEA">
              <w:rPr>
                <w:rFonts w:cs="Calibri"/>
                <w:color w:val="000000"/>
                <w:sz w:val="16"/>
                <w:szCs w:val="16"/>
                <w:lang w:val="sv-SE"/>
              </w:rPr>
              <w:t xml:space="preserve">npr. </w:t>
            </w:r>
            <w:r w:rsidRPr="00D47FEA">
              <w:rPr>
                <w:rFonts w:cs="Calibri"/>
                <w:color w:val="000000"/>
                <w:sz w:val="16"/>
                <w:szCs w:val="16"/>
                <w:lang w:val="sv-SE"/>
              </w:rPr>
              <w:t xml:space="preserve">CETI </w:t>
            </w:r>
            <w:r w:rsidR="00A0234E" w:rsidRPr="00D47FEA">
              <w:rPr>
                <w:rFonts w:cs="Calibri"/>
                <w:color w:val="000000"/>
                <w:sz w:val="16"/>
                <w:szCs w:val="16"/>
                <w:lang w:val="sv-SE"/>
              </w:rPr>
              <w:t xml:space="preserve">u cilju </w:t>
            </w:r>
            <w:r w:rsidR="00941C31" w:rsidRPr="00D47FEA">
              <w:rPr>
                <w:rFonts w:cs="Calibri"/>
                <w:color w:val="000000"/>
                <w:sz w:val="16"/>
                <w:szCs w:val="16"/>
                <w:lang w:val="sv-SE"/>
              </w:rPr>
              <w:t>implementacije</w:t>
            </w:r>
            <w:r w:rsidRPr="00D47FEA">
              <w:rPr>
                <w:rFonts w:cs="Calibri"/>
                <w:color w:val="000000"/>
                <w:sz w:val="16"/>
                <w:szCs w:val="16"/>
                <w:lang w:val="sv-SE"/>
              </w:rPr>
              <w:t xml:space="preserve"> dodatnog monitoringa nultog stanja kvaliteta vazduha za NO</w:t>
            </w:r>
            <w:r w:rsidRPr="00D47FEA">
              <w:rPr>
                <w:rFonts w:cs="Calibri"/>
                <w:color w:val="000000"/>
                <w:sz w:val="16"/>
                <w:szCs w:val="16"/>
                <w:vertAlign w:val="subscript"/>
                <w:lang w:val="sv-SE"/>
              </w:rPr>
              <w:t>2</w:t>
            </w:r>
            <w:r w:rsidRPr="00D47FEA">
              <w:rPr>
                <w:rFonts w:cs="Calibri"/>
                <w:color w:val="000000"/>
                <w:sz w:val="16"/>
                <w:szCs w:val="16"/>
                <w:lang w:val="sv-SE"/>
              </w:rPr>
              <w:t>, PM</w:t>
            </w:r>
            <w:r w:rsidRPr="00D47FEA">
              <w:rPr>
                <w:rFonts w:cs="Calibri"/>
                <w:color w:val="000000"/>
                <w:sz w:val="16"/>
                <w:szCs w:val="16"/>
                <w:vertAlign w:val="subscript"/>
                <w:lang w:val="sv-SE"/>
              </w:rPr>
              <w:t xml:space="preserve">10 </w:t>
            </w:r>
            <w:r w:rsidRPr="00D47FEA">
              <w:rPr>
                <w:rFonts w:cs="Calibri"/>
                <w:color w:val="000000"/>
                <w:sz w:val="16"/>
                <w:szCs w:val="16"/>
                <w:lang w:val="sv-SE"/>
              </w:rPr>
              <w:t>i PM</w:t>
            </w:r>
            <w:r w:rsidRPr="00D47FEA">
              <w:rPr>
                <w:rFonts w:cs="Calibri"/>
                <w:color w:val="000000"/>
                <w:sz w:val="16"/>
                <w:szCs w:val="16"/>
                <w:vertAlign w:val="subscript"/>
                <w:lang w:val="sv-SE"/>
              </w:rPr>
              <w:t>2.5.</w:t>
            </w:r>
          </w:p>
        </w:tc>
        <w:tc>
          <w:tcPr>
            <w:tcW w:w="4259" w:type="dxa"/>
            <w:vMerge w:val="restart"/>
            <w:tcBorders>
              <w:top w:val="nil"/>
              <w:left w:val="single" w:sz="4" w:space="0" w:color="auto"/>
              <w:bottom w:val="single" w:sz="4" w:space="0" w:color="auto"/>
              <w:right w:val="single" w:sz="4" w:space="0" w:color="auto"/>
            </w:tcBorders>
            <w:shd w:val="clear" w:color="auto" w:fill="auto"/>
            <w:vAlign w:val="center"/>
            <w:hideMark/>
          </w:tcPr>
          <w:p w14:paraId="5801A96D" w14:textId="6F1CBDB2" w:rsidR="00FA0FC9" w:rsidRPr="00D47FEA" w:rsidRDefault="003E6DB7" w:rsidP="0003220C">
            <w:pPr>
              <w:jc w:val="both"/>
              <w:rPr>
                <w:rFonts w:cs="Calibri"/>
                <w:color w:val="171717"/>
                <w:sz w:val="16"/>
                <w:szCs w:val="16"/>
                <w:lang w:val="sv-SE"/>
              </w:rPr>
            </w:pPr>
            <w:r w:rsidRPr="00D47FEA">
              <w:rPr>
                <w:rFonts w:cs="Calibri"/>
                <w:color w:val="171717"/>
                <w:sz w:val="16"/>
                <w:szCs w:val="16"/>
                <w:lang w:val="sv-SE"/>
              </w:rPr>
              <w:t>Izvještaj o izvršenom monitoringu nultog stanja. Uzorke treba uzimati u redovnim intervalima tokom jedne godine. Monitoring se vrši u skladu sa Pravilnikom o načinu i uslovima praćenja kvaliteta vazduha (Sl. list CG, br. 21/11, 32/16).</w:t>
            </w:r>
          </w:p>
        </w:tc>
      </w:tr>
      <w:tr w:rsidR="00E71E11" w:rsidRPr="00D47FEA" w14:paraId="2F671405" w14:textId="77777777" w:rsidTr="003E6DB7">
        <w:trPr>
          <w:trHeight w:val="773"/>
        </w:trPr>
        <w:tc>
          <w:tcPr>
            <w:tcW w:w="1360" w:type="dxa"/>
            <w:vMerge/>
            <w:tcBorders>
              <w:top w:val="nil"/>
              <w:left w:val="single" w:sz="4" w:space="0" w:color="auto"/>
              <w:bottom w:val="single" w:sz="4" w:space="0" w:color="auto"/>
              <w:right w:val="single" w:sz="4" w:space="0" w:color="auto"/>
            </w:tcBorders>
            <w:vAlign w:val="center"/>
            <w:hideMark/>
          </w:tcPr>
          <w:p w14:paraId="382B2BAA" w14:textId="77777777" w:rsidR="00FA0FC9" w:rsidRPr="00D47FEA" w:rsidRDefault="00FA0FC9" w:rsidP="001B277D">
            <w:pPr>
              <w:rPr>
                <w:rFonts w:cs="Calibri"/>
                <w:color w:val="171717"/>
                <w:sz w:val="16"/>
                <w:szCs w:val="16"/>
                <w:lang w:val="sv-SE"/>
              </w:rPr>
            </w:pPr>
          </w:p>
        </w:tc>
        <w:tc>
          <w:tcPr>
            <w:tcW w:w="2700" w:type="dxa"/>
            <w:vMerge/>
            <w:tcBorders>
              <w:top w:val="nil"/>
              <w:left w:val="single" w:sz="4" w:space="0" w:color="auto"/>
              <w:bottom w:val="single" w:sz="4" w:space="0" w:color="auto"/>
              <w:right w:val="single" w:sz="4" w:space="0" w:color="auto"/>
            </w:tcBorders>
            <w:vAlign w:val="center"/>
            <w:hideMark/>
          </w:tcPr>
          <w:p w14:paraId="6B36EDF3" w14:textId="77777777" w:rsidR="00FA0FC9" w:rsidRPr="00D47FEA" w:rsidRDefault="00FA0FC9" w:rsidP="001B277D">
            <w:pPr>
              <w:rPr>
                <w:rFonts w:cs="Calibri"/>
                <w:color w:val="000000"/>
                <w:sz w:val="16"/>
                <w:szCs w:val="16"/>
                <w:lang w:val="sv-SE"/>
              </w:rPr>
            </w:pPr>
          </w:p>
        </w:tc>
        <w:tc>
          <w:tcPr>
            <w:tcW w:w="5721" w:type="dxa"/>
            <w:vMerge/>
            <w:tcBorders>
              <w:top w:val="nil"/>
              <w:left w:val="single" w:sz="4" w:space="0" w:color="auto"/>
              <w:bottom w:val="single" w:sz="4" w:space="0" w:color="auto"/>
              <w:right w:val="single" w:sz="4" w:space="0" w:color="auto"/>
            </w:tcBorders>
            <w:vAlign w:val="center"/>
            <w:hideMark/>
          </w:tcPr>
          <w:p w14:paraId="35537146" w14:textId="77777777" w:rsidR="00FA0FC9" w:rsidRPr="00D47FEA" w:rsidRDefault="00FA0FC9" w:rsidP="001B277D">
            <w:pPr>
              <w:rPr>
                <w:rFonts w:cs="Calibri"/>
                <w:color w:val="000000"/>
                <w:sz w:val="16"/>
                <w:szCs w:val="16"/>
                <w:lang w:val="sv-SE"/>
              </w:rPr>
            </w:pPr>
          </w:p>
        </w:tc>
        <w:tc>
          <w:tcPr>
            <w:tcW w:w="4259" w:type="dxa"/>
            <w:vMerge/>
            <w:tcBorders>
              <w:top w:val="nil"/>
              <w:left w:val="single" w:sz="4" w:space="0" w:color="auto"/>
              <w:bottom w:val="single" w:sz="4" w:space="0" w:color="auto"/>
              <w:right w:val="single" w:sz="4" w:space="0" w:color="auto"/>
            </w:tcBorders>
            <w:vAlign w:val="center"/>
            <w:hideMark/>
          </w:tcPr>
          <w:p w14:paraId="5D2D56C8" w14:textId="77777777" w:rsidR="00FA0FC9" w:rsidRPr="00D47FEA" w:rsidRDefault="00FA0FC9" w:rsidP="001B277D">
            <w:pPr>
              <w:rPr>
                <w:rFonts w:cs="Calibri"/>
                <w:color w:val="171717"/>
                <w:sz w:val="16"/>
                <w:szCs w:val="16"/>
                <w:lang w:val="sv-SE"/>
              </w:rPr>
            </w:pPr>
          </w:p>
        </w:tc>
      </w:tr>
      <w:tr w:rsidR="00E71E11" w:rsidRPr="00FA0FC9" w14:paraId="2FFBC755" w14:textId="77777777" w:rsidTr="006B2734">
        <w:trPr>
          <w:trHeight w:val="63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077C3BC" w14:textId="77777777" w:rsidR="00FA0FC9" w:rsidRPr="00BB7E77" w:rsidRDefault="00FA0FC9" w:rsidP="001B277D">
            <w:pPr>
              <w:rPr>
                <w:rFonts w:cs="Calibri"/>
                <w:color w:val="171717"/>
                <w:sz w:val="16"/>
                <w:szCs w:val="16"/>
              </w:rPr>
            </w:pPr>
            <w:r w:rsidRPr="00BB7E77">
              <w:rPr>
                <w:rFonts w:cs="Calibri"/>
                <w:color w:val="171717"/>
                <w:sz w:val="16"/>
                <w:szCs w:val="16"/>
              </w:rPr>
              <w:t>Monitoring</w:t>
            </w:r>
          </w:p>
        </w:tc>
        <w:tc>
          <w:tcPr>
            <w:tcW w:w="2700" w:type="dxa"/>
            <w:tcBorders>
              <w:top w:val="nil"/>
              <w:left w:val="nil"/>
              <w:bottom w:val="single" w:sz="4" w:space="0" w:color="auto"/>
              <w:right w:val="single" w:sz="4" w:space="0" w:color="auto"/>
            </w:tcBorders>
            <w:shd w:val="clear" w:color="auto" w:fill="auto"/>
            <w:vAlign w:val="center"/>
            <w:hideMark/>
          </w:tcPr>
          <w:p w14:paraId="2D9CB474" w14:textId="61BFAFF4" w:rsidR="00FA0FC9" w:rsidRPr="00F2469D" w:rsidRDefault="003E6DB7" w:rsidP="003E6DB7">
            <w:pPr>
              <w:rPr>
                <w:rFonts w:cs="Calibri"/>
                <w:color w:val="000000"/>
                <w:sz w:val="16"/>
                <w:szCs w:val="16"/>
                <w:highlight w:val="green"/>
              </w:rPr>
            </w:pPr>
            <w:r w:rsidRPr="00BB7E77">
              <w:rPr>
                <w:rFonts w:cs="Calibri"/>
                <w:color w:val="000000"/>
                <w:sz w:val="16"/>
                <w:szCs w:val="16"/>
              </w:rPr>
              <w:t>Praćenje uticaja na kvalitet vazduha</w:t>
            </w:r>
            <w:r w:rsidR="008A344B">
              <w:rPr>
                <w:rFonts w:cs="Calibri"/>
                <w:color w:val="000000"/>
                <w:sz w:val="16"/>
                <w:szCs w:val="16"/>
              </w:rPr>
              <w:t>.</w:t>
            </w:r>
          </w:p>
        </w:tc>
        <w:tc>
          <w:tcPr>
            <w:tcW w:w="5721" w:type="dxa"/>
            <w:tcBorders>
              <w:top w:val="nil"/>
              <w:left w:val="nil"/>
              <w:bottom w:val="single" w:sz="4" w:space="0" w:color="auto"/>
              <w:right w:val="single" w:sz="4" w:space="0" w:color="auto"/>
            </w:tcBorders>
            <w:shd w:val="clear" w:color="auto" w:fill="auto"/>
            <w:vAlign w:val="center"/>
            <w:hideMark/>
          </w:tcPr>
          <w:p w14:paraId="6FC37F9C" w14:textId="021B6B96" w:rsidR="00FA0FC9" w:rsidRPr="00FA0FC9" w:rsidRDefault="00A0234E" w:rsidP="00C174E5">
            <w:pPr>
              <w:jc w:val="both"/>
              <w:rPr>
                <w:rFonts w:cs="Calibri"/>
                <w:color w:val="000000"/>
                <w:sz w:val="16"/>
                <w:szCs w:val="16"/>
              </w:rPr>
            </w:pPr>
            <w:r>
              <w:rPr>
                <w:rFonts w:cs="Calibri"/>
                <w:color w:val="000000"/>
                <w:sz w:val="16"/>
                <w:szCs w:val="16"/>
              </w:rPr>
              <w:t>UZS</w:t>
            </w:r>
            <w:r w:rsidR="00F2469D" w:rsidRPr="001E226B">
              <w:rPr>
                <w:rFonts w:cs="Calibri"/>
                <w:color w:val="000000"/>
                <w:sz w:val="16"/>
                <w:szCs w:val="16"/>
              </w:rPr>
              <w:t xml:space="preserve"> će</w:t>
            </w:r>
            <w:r w:rsidR="001E226B">
              <w:rPr>
                <w:rFonts w:cs="Calibri"/>
                <w:color w:val="000000"/>
                <w:sz w:val="16"/>
                <w:szCs w:val="16"/>
              </w:rPr>
              <w:t>:</w:t>
            </w:r>
            <w:r w:rsidR="00F2469D" w:rsidRPr="001E226B">
              <w:rPr>
                <w:rFonts w:cs="Calibri"/>
                <w:color w:val="000000"/>
                <w:sz w:val="16"/>
                <w:szCs w:val="16"/>
              </w:rPr>
              <w:t xml:space="preserve"> 1.</w:t>
            </w:r>
            <w:r w:rsidR="00F2469D" w:rsidRPr="00BB7E77">
              <w:rPr>
                <w:rFonts w:cs="Calibri"/>
                <w:color w:val="000000"/>
                <w:sz w:val="16"/>
                <w:szCs w:val="16"/>
              </w:rPr>
              <w:t xml:space="preserve"> Preduzimati redovne inspekcije izvan gradilišta, na mjestima gdje s</w:t>
            </w:r>
            <w:r w:rsidR="00C174E5">
              <w:rPr>
                <w:rFonts w:cs="Calibri"/>
                <w:color w:val="000000"/>
                <w:sz w:val="16"/>
                <w:szCs w:val="16"/>
              </w:rPr>
              <w:t>e nalaze</w:t>
            </w:r>
            <w:r w:rsidR="00F2469D" w:rsidRPr="00BB7E77">
              <w:rPr>
                <w:rFonts w:cs="Calibri"/>
                <w:color w:val="000000"/>
                <w:sz w:val="16"/>
                <w:szCs w:val="16"/>
              </w:rPr>
              <w:t xml:space="preserve"> osjetljivi receptori i u njihovoj neposrednoj blizini (unutar 100m od granice gradilišta</w:t>
            </w:r>
            <w:r w:rsidR="00BB7E77" w:rsidRPr="00BB7E77">
              <w:rPr>
                <w:rFonts w:cs="Calibri"/>
                <w:color w:val="000000"/>
                <w:sz w:val="16"/>
                <w:szCs w:val="16"/>
              </w:rPr>
              <w:t>)</w:t>
            </w:r>
            <w:r w:rsidR="00F2469D" w:rsidRPr="00BB7E77">
              <w:rPr>
                <w:rFonts w:cs="Calibri"/>
                <w:color w:val="000000"/>
                <w:sz w:val="16"/>
                <w:szCs w:val="16"/>
              </w:rPr>
              <w:t>. 2. Povećati učestalost inspekcija kada se preduzimaju aktivnosti sa visokim potencijalom za stvaranje prašine, kao i za vrijeme dugotrajnih vjetrovitih ili suvih uslova.</w:t>
            </w:r>
          </w:p>
        </w:tc>
        <w:tc>
          <w:tcPr>
            <w:tcW w:w="4259" w:type="dxa"/>
            <w:tcBorders>
              <w:top w:val="nil"/>
              <w:left w:val="nil"/>
              <w:bottom w:val="single" w:sz="4" w:space="0" w:color="auto"/>
              <w:right w:val="single" w:sz="4" w:space="0" w:color="auto"/>
            </w:tcBorders>
            <w:shd w:val="clear" w:color="auto" w:fill="auto"/>
            <w:vAlign w:val="center"/>
            <w:hideMark/>
          </w:tcPr>
          <w:p w14:paraId="3A0369BA" w14:textId="562EF025" w:rsidR="00FA0FC9" w:rsidRPr="00BB7E77" w:rsidRDefault="00F2469D" w:rsidP="001B277D">
            <w:pPr>
              <w:rPr>
                <w:rFonts w:cs="Calibri"/>
                <w:color w:val="171717"/>
                <w:sz w:val="16"/>
                <w:szCs w:val="16"/>
              </w:rPr>
            </w:pPr>
            <w:r w:rsidRPr="00BB7E77">
              <w:rPr>
                <w:rFonts w:cs="Calibri"/>
                <w:color w:val="171717"/>
                <w:sz w:val="16"/>
                <w:szCs w:val="16"/>
              </w:rPr>
              <w:t>Mjesečni izvještaji o monitoringu</w:t>
            </w:r>
            <w:r w:rsidR="008A344B">
              <w:rPr>
                <w:rFonts w:cs="Calibri"/>
                <w:color w:val="171717"/>
                <w:sz w:val="16"/>
                <w:szCs w:val="16"/>
              </w:rPr>
              <w:t>.</w:t>
            </w:r>
          </w:p>
        </w:tc>
      </w:tr>
      <w:tr w:rsidR="001B277D" w:rsidRPr="00FA0FC9" w14:paraId="7A337906" w14:textId="77777777" w:rsidTr="003E5C79">
        <w:trPr>
          <w:trHeight w:val="290"/>
        </w:trPr>
        <w:tc>
          <w:tcPr>
            <w:tcW w:w="14040" w:type="dxa"/>
            <w:gridSpan w:val="4"/>
            <w:tcBorders>
              <w:top w:val="nil"/>
              <w:left w:val="single" w:sz="4" w:space="0" w:color="auto"/>
              <w:bottom w:val="single" w:sz="4" w:space="0" w:color="auto"/>
              <w:right w:val="single" w:sz="4" w:space="0" w:color="auto"/>
            </w:tcBorders>
            <w:shd w:val="clear" w:color="000000" w:fill="D9D9D9"/>
            <w:vAlign w:val="center"/>
            <w:hideMark/>
          </w:tcPr>
          <w:p w14:paraId="038E03C6" w14:textId="0E917C91" w:rsidR="001B277D" w:rsidRPr="00FA0FC9" w:rsidRDefault="00284103" w:rsidP="001B277D">
            <w:pPr>
              <w:rPr>
                <w:rFonts w:cs="Calibri"/>
                <w:b/>
                <w:bCs/>
                <w:color w:val="171717"/>
                <w:sz w:val="16"/>
                <w:szCs w:val="16"/>
              </w:rPr>
            </w:pPr>
            <w:r>
              <w:rPr>
                <w:rFonts w:cs="Calibri"/>
                <w:b/>
                <w:bCs/>
                <w:color w:val="171717"/>
                <w:sz w:val="16"/>
                <w:szCs w:val="16"/>
              </w:rPr>
              <w:t>Vodni resursi</w:t>
            </w:r>
          </w:p>
        </w:tc>
      </w:tr>
      <w:tr w:rsidR="00E71E11" w:rsidRPr="00FA0FC9" w14:paraId="15EC6938" w14:textId="77777777" w:rsidTr="006B2734">
        <w:trPr>
          <w:trHeight w:val="1104"/>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3B6E0EE" w14:textId="141E3B2E" w:rsidR="00FA0FC9" w:rsidRPr="00AF02EF" w:rsidRDefault="00284103" w:rsidP="00A0234E">
            <w:pPr>
              <w:jc w:val="both"/>
              <w:rPr>
                <w:rFonts w:cs="Calibri"/>
                <w:color w:val="171717"/>
                <w:sz w:val="16"/>
                <w:szCs w:val="16"/>
              </w:rPr>
            </w:pPr>
            <w:r w:rsidRPr="00AF02EF">
              <w:rPr>
                <w:rFonts w:cs="Calibri"/>
                <w:color w:val="171717"/>
                <w:sz w:val="16"/>
                <w:szCs w:val="16"/>
              </w:rPr>
              <w:t>Nezavisna tehnička revizija projekta odvodnje</w:t>
            </w:r>
          </w:p>
        </w:tc>
        <w:tc>
          <w:tcPr>
            <w:tcW w:w="2700" w:type="dxa"/>
            <w:tcBorders>
              <w:top w:val="nil"/>
              <w:left w:val="nil"/>
              <w:bottom w:val="single" w:sz="4" w:space="0" w:color="auto"/>
              <w:right w:val="single" w:sz="4" w:space="0" w:color="auto"/>
            </w:tcBorders>
            <w:shd w:val="clear" w:color="auto" w:fill="auto"/>
            <w:vAlign w:val="center"/>
            <w:hideMark/>
          </w:tcPr>
          <w:p w14:paraId="39DFC6C7" w14:textId="11CE0ECB" w:rsidR="00FA0FC9" w:rsidRPr="00AF02EF" w:rsidRDefault="00284103" w:rsidP="001B277D">
            <w:pPr>
              <w:rPr>
                <w:rFonts w:cs="Calibri"/>
                <w:color w:val="000000"/>
                <w:sz w:val="16"/>
                <w:szCs w:val="16"/>
              </w:rPr>
            </w:pPr>
            <w:r w:rsidRPr="00AF02EF">
              <w:rPr>
                <w:rFonts w:cs="Calibri"/>
                <w:color w:val="000000"/>
                <w:sz w:val="16"/>
                <w:szCs w:val="16"/>
              </w:rPr>
              <w:t>Rizik od poplava</w:t>
            </w:r>
            <w:r w:rsidR="008A344B">
              <w:rPr>
                <w:rFonts w:cs="Calibri"/>
                <w:color w:val="000000"/>
                <w:sz w:val="16"/>
                <w:szCs w:val="16"/>
              </w:rPr>
              <w:t>.</w:t>
            </w:r>
          </w:p>
        </w:tc>
        <w:tc>
          <w:tcPr>
            <w:tcW w:w="5721" w:type="dxa"/>
            <w:tcBorders>
              <w:top w:val="nil"/>
              <w:left w:val="nil"/>
              <w:bottom w:val="single" w:sz="4" w:space="0" w:color="auto"/>
              <w:right w:val="single" w:sz="4" w:space="0" w:color="auto"/>
            </w:tcBorders>
            <w:shd w:val="clear" w:color="auto" w:fill="auto"/>
            <w:vAlign w:val="center"/>
            <w:hideMark/>
          </w:tcPr>
          <w:p w14:paraId="58D9A299" w14:textId="0BD80612" w:rsidR="00FA0FC9" w:rsidRPr="00836434" w:rsidRDefault="00A0234E" w:rsidP="00C174E5">
            <w:pPr>
              <w:jc w:val="both"/>
              <w:rPr>
                <w:rFonts w:cs="Calibri"/>
                <w:color w:val="000000"/>
                <w:sz w:val="16"/>
                <w:szCs w:val="16"/>
              </w:rPr>
            </w:pPr>
            <w:r>
              <w:rPr>
                <w:rFonts w:cs="Calibri"/>
                <w:color w:val="000000"/>
                <w:sz w:val="16"/>
                <w:szCs w:val="16"/>
              </w:rPr>
              <w:t>UZS</w:t>
            </w:r>
            <w:r w:rsidR="00A03176" w:rsidRPr="00836434">
              <w:rPr>
                <w:rFonts w:cs="Calibri"/>
                <w:color w:val="000000"/>
                <w:sz w:val="16"/>
                <w:szCs w:val="16"/>
              </w:rPr>
              <w:t xml:space="preserve"> će izvršiti tehnički pregled/reviziju detaljnog projekta odvodnje, kako bi se osiguralo da je prikladan i da uključuje odgovarajuće odredbe za</w:t>
            </w:r>
            <w:r w:rsidR="00AF02EF" w:rsidRPr="00836434">
              <w:rPr>
                <w:rFonts w:cs="Calibri"/>
                <w:color w:val="000000"/>
                <w:sz w:val="16"/>
                <w:szCs w:val="16"/>
              </w:rPr>
              <w:t>: I) povećane količine oticaja koji</w:t>
            </w:r>
            <w:r w:rsidR="00A03176" w:rsidRPr="00836434">
              <w:rPr>
                <w:rFonts w:cs="Calibri"/>
                <w:color w:val="000000"/>
                <w:sz w:val="16"/>
                <w:szCs w:val="16"/>
              </w:rPr>
              <w:t xml:space="preserve"> će nastajati kod proširenog puta; II) </w:t>
            </w:r>
            <w:r w:rsidR="00836434" w:rsidRPr="00836434">
              <w:rPr>
                <w:rFonts w:cs="Calibri"/>
                <w:color w:val="000000"/>
                <w:sz w:val="16"/>
                <w:szCs w:val="16"/>
              </w:rPr>
              <w:t>naknad</w:t>
            </w:r>
            <w:r w:rsidR="00C174E5">
              <w:rPr>
                <w:rFonts w:cs="Calibri"/>
                <w:color w:val="000000"/>
                <w:sz w:val="16"/>
                <w:szCs w:val="16"/>
              </w:rPr>
              <w:t>e</w:t>
            </w:r>
            <w:r w:rsidR="00836434" w:rsidRPr="00836434">
              <w:rPr>
                <w:rFonts w:cs="Calibri"/>
                <w:color w:val="000000"/>
                <w:sz w:val="16"/>
                <w:szCs w:val="16"/>
              </w:rPr>
              <w:t xml:space="preserve"> za klimatske promjene </w:t>
            </w:r>
            <w:r w:rsidR="00941C31">
              <w:rPr>
                <w:rFonts w:cs="Calibri"/>
                <w:color w:val="000000"/>
                <w:sz w:val="16"/>
                <w:szCs w:val="16"/>
              </w:rPr>
              <w:t>u slučaju obilnih padavina</w:t>
            </w:r>
            <w:r w:rsidR="00941C31" w:rsidRPr="00941C31">
              <w:rPr>
                <w:rFonts w:cs="Calibri"/>
                <w:color w:val="000000"/>
                <w:sz w:val="16"/>
                <w:szCs w:val="16"/>
              </w:rPr>
              <w:t>, kako bi se potvrdilo da neće biti poplava k</w:t>
            </w:r>
            <w:r w:rsidR="00941C31">
              <w:rPr>
                <w:rFonts w:cs="Calibri"/>
                <w:color w:val="000000"/>
                <w:sz w:val="16"/>
                <w:szCs w:val="16"/>
              </w:rPr>
              <w:t>oje bi nastale kao</w:t>
            </w:r>
            <w:r w:rsidR="00941C31" w:rsidRPr="00941C31">
              <w:rPr>
                <w:rFonts w:cs="Calibri"/>
                <w:color w:val="000000"/>
                <w:sz w:val="16"/>
                <w:szCs w:val="16"/>
              </w:rPr>
              <w:t xml:space="preserve"> rezultat Projekta i da uključuje odgovarajuću zaštitu za Tiv</w:t>
            </w:r>
            <w:r w:rsidR="00941C31">
              <w:rPr>
                <w:rFonts w:cs="Calibri"/>
                <w:color w:val="000000"/>
                <w:sz w:val="16"/>
                <w:szCs w:val="16"/>
              </w:rPr>
              <w:t>atska Solila.</w:t>
            </w:r>
          </w:p>
        </w:tc>
        <w:tc>
          <w:tcPr>
            <w:tcW w:w="4259" w:type="dxa"/>
            <w:tcBorders>
              <w:top w:val="nil"/>
              <w:left w:val="nil"/>
              <w:bottom w:val="single" w:sz="4" w:space="0" w:color="auto"/>
              <w:right w:val="single" w:sz="4" w:space="0" w:color="auto"/>
            </w:tcBorders>
            <w:shd w:val="clear" w:color="auto" w:fill="auto"/>
            <w:vAlign w:val="center"/>
            <w:hideMark/>
          </w:tcPr>
          <w:p w14:paraId="303FAD69" w14:textId="617836C3" w:rsidR="00FA0FC9" w:rsidRPr="00FA0FC9" w:rsidRDefault="00D4638F" w:rsidP="00A0234E">
            <w:pPr>
              <w:jc w:val="both"/>
              <w:rPr>
                <w:rFonts w:cs="Calibri"/>
                <w:color w:val="000000"/>
                <w:sz w:val="16"/>
                <w:szCs w:val="16"/>
              </w:rPr>
            </w:pPr>
            <w:r w:rsidRPr="00AF02EF">
              <w:rPr>
                <w:rFonts w:cs="Calibri"/>
                <w:color w:val="000000"/>
                <w:sz w:val="16"/>
                <w:szCs w:val="16"/>
              </w:rPr>
              <w:t xml:space="preserve">Izvještaj o reviziji </w:t>
            </w:r>
            <w:r w:rsidR="00C43223">
              <w:rPr>
                <w:rFonts w:cs="Calibri"/>
                <w:color w:val="000000"/>
                <w:sz w:val="16"/>
                <w:szCs w:val="16"/>
              </w:rPr>
              <w:t>treba</w:t>
            </w:r>
            <w:r w:rsidRPr="00AF02EF">
              <w:rPr>
                <w:rFonts w:cs="Calibri"/>
                <w:color w:val="000000"/>
                <w:sz w:val="16"/>
                <w:szCs w:val="16"/>
              </w:rPr>
              <w:t xml:space="preserve"> bit</w:t>
            </w:r>
            <w:r w:rsidR="00AF02EF" w:rsidRPr="00AF02EF">
              <w:rPr>
                <w:rFonts w:cs="Calibri"/>
                <w:color w:val="000000"/>
                <w:sz w:val="16"/>
                <w:szCs w:val="16"/>
              </w:rPr>
              <w:t>i kompletiran prije</w:t>
            </w:r>
            <w:r w:rsidR="00C43223">
              <w:rPr>
                <w:rFonts w:cs="Calibri"/>
                <w:color w:val="000000"/>
                <w:sz w:val="16"/>
                <w:szCs w:val="16"/>
              </w:rPr>
              <w:t xml:space="preserve"> početka izvođenja radova</w:t>
            </w:r>
            <w:r w:rsidR="00AF02EF" w:rsidRPr="00AF02EF">
              <w:rPr>
                <w:rFonts w:cs="Calibri"/>
                <w:color w:val="000000"/>
                <w:sz w:val="16"/>
                <w:szCs w:val="16"/>
              </w:rPr>
              <w:t xml:space="preserve"> </w:t>
            </w:r>
            <w:r w:rsidR="00C43223">
              <w:rPr>
                <w:rFonts w:cs="Calibri"/>
                <w:color w:val="000000"/>
                <w:sz w:val="16"/>
                <w:szCs w:val="16"/>
              </w:rPr>
              <w:t xml:space="preserve">u </w:t>
            </w:r>
            <w:r w:rsidR="00A0234E">
              <w:rPr>
                <w:rFonts w:cs="Calibri"/>
                <w:color w:val="000000"/>
                <w:sz w:val="16"/>
                <w:szCs w:val="16"/>
              </w:rPr>
              <w:t>cilju</w:t>
            </w:r>
            <w:r w:rsidRPr="00AF02EF">
              <w:rPr>
                <w:rFonts w:cs="Calibri"/>
                <w:color w:val="000000"/>
                <w:sz w:val="16"/>
                <w:szCs w:val="16"/>
              </w:rPr>
              <w:t xml:space="preserve"> potvrde da je ili predloženi projekat prikladan ili su neophodne izmjene i dopune projekta odvodnje, kako bi se osiguralo da ne bude poplava usljed realizacije projekta</w:t>
            </w:r>
            <w:r w:rsidR="00C43223">
              <w:rPr>
                <w:rFonts w:cs="Calibri"/>
                <w:color w:val="000000"/>
                <w:sz w:val="16"/>
                <w:szCs w:val="16"/>
              </w:rPr>
              <w:t xml:space="preserve"> ili uticaja projekta na Tivatska Solila.</w:t>
            </w:r>
          </w:p>
        </w:tc>
      </w:tr>
      <w:tr w:rsidR="00E71E11" w:rsidRPr="00D47FEA" w14:paraId="6F45A481" w14:textId="77777777" w:rsidTr="006B2734">
        <w:trPr>
          <w:trHeight w:val="45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298D352E" w14:textId="18E103DC" w:rsidR="00FA0FC9" w:rsidRPr="00D47FEA" w:rsidRDefault="00141C1B" w:rsidP="00A0234E">
            <w:pPr>
              <w:jc w:val="both"/>
              <w:rPr>
                <w:rFonts w:cs="Calibri"/>
                <w:color w:val="171717"/>
                <w:sz w:val="16"/>
                <w:szCs w:val="16"/>
                <w:lang w:val="sv-SE"/>
              </w:rPr>
            </w:pPr>
            <w:r w:rsidRPr="00D47FEA">
              <w:rPr>
                <w:rFonts w:cs="Calibri"/>
                <w:color w:val="171717"/>
                <w:sz w:val="16"/>
                <w:szCs w:val="16"/>
                <w:lang w:val="sv-SE"/>
              </w:rPr>
              <w:t>Dodatni m</w:t>
            </w:r>
            <w:r w:rsidR="00D4638F" w:rsidRPr="00D47FEA">
              <w:rPr>
                <w:rFonts w:cs="Calibri"/>
                <w:color w:val="171717"/>
                <w:sz w:val="16"/>
                <w:szCs w:val="16"/>
                <w:lang w:val="sv-SE"/>
              </w:rPr>
              <w:t>onitoring nultog stanja kvaliteta voda</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293DE327" w14:textId="2B11C962" w:rsidR="00D4638F" w:rsidRPr="00D47FEA" w:rsidRDefault="00D4638F" w:rsidP="00740B18">
            <w:pPr>
              <w:jc w:val="both"/>
              <w:rPr>
                <w:rFonts w:cs="Calibri"/>
                <w:color w:val="000000"/>
                <w:sz w:val="16"/>
                <w:szCs w:val="16"/>
                <w:lang w:val="sv-SE"/>
              </w:rPr>
            </w:pPr>
            <w:r w:rsidRPr="00D47FEA">
              <w:rPr>
                <w:rFonts w:cs="Calibri"/>
                <w:color w:val="000000"/>
                <w:sz w:val="16"/>
                <w:szCs w:val="16"/>
                <w:lang w:val="sv-SE"/>
              </w:rPr>
              <w:t>Obezbijediti pouzdano nulto stanje na osnovu kojeg se mogu procijeniti uticaji projekta na kvalitet voda za vrijeme izgradnje i eksploatacije puta.</w:t>
            </w:r>
          </w:p>
        </w:tc>
        <w:tc>
          <w:tcPr>
            <w:tcW w:w="5721" w:type="dxa"/>
            <w:vMerge w:val="restart"/>
            <w:tcBorders>
              <w:top w:val="nil"/>
              <w:left w:val="single" w:sz="4" w:space="0" w:color="auto"/>
              <w:bottom w:val="single" w:sz="4" w:space="0" w:color="000000"/>
              <w:right w:val="single" w:sz="4" w:space="0" w:color="auto"/>
            </w:tcBorders>
            <w:shd w:val="clear" w:color="auto" w:fill="auto"/>
            <w:vAlign w:val="center"/>
            <w:hideMark/>
          </w:tcPr>
          <w:p w14:paraId="30FCFA95" w14:textId="0B47CC7C" w:rsidR="00D4638F" w:rsidRPr="00D47FEA" w:rsidRDefault="00D4638F" w:rsidP="003466DA">
            <w:pPr>
              <w:jc w:val="both"/>
              <w:rPr>
                <w:rFonts w:cs="Calibri"/>
                <w:color w:val="000000"/>
                <w:sz w:val="16"/>
                <w:szCs w:val="16"/>
                <w:lang w:val="sv-SE"/>
              </w:rPr>
            </w:pPr>
            <w:r w:rsidRPr="00D47FEA">
              <w:rPr>
                <w:rFonts w:cs="Calibri"/>
                <w:color w:val="000000"/>
                <w:sz w:val="16"/>
                <w:szCs w:val="16"/>
                <w:lang w:val="sv-SE"/>
              </w:rPr>
              <w:t>UZS će</w:t>
            </w:r>
            <w:r w:rsidR="00102D6F" w:rsidRPr="00D47FEA">
              <w:rPr>
                <w:rFonts w:cs="Calibri"/>
                <w:color w:val="000000"/>
                <w:sz w:val="16"/>
                <w:szCs w:val="16"/>
                <w:lang w:val="sv-SE"/>
              </w:rPr>
              <w:t xml:space="preserve"> </w:t>
            </w:r>
            <w:r w:rsidR="00146A19" w:rsidRPr="00D47FEA">
              <w:rPr>
                <w:rFonts w:cs="Calibri"/>
                <w:color w:val="000000"/>
                <w:sz w:val="16"/>
                <w:szCs w:val="16"/>
                <w:lang w:val="sv-SE"/>
              </w:rPr>
              <w:t xml:space="preserve">kroz Izvođača </w:t>
            </w:r>
            <w:r w:rsidR="00102D6F" w:rsidRPr="00D47FEA">
              <w:rPr>
                <w:rFonts w:cs="Calibri"/>
                <w:color w:val="000000"/>
                <w:sz w:val="16"/>
                <w:szCs w:val="16"/>
                <w:lang w:val="sv-SE"/>
              </w:rPr>
              <w:t xml:space="preserve">angažovati </w:t>
            </w:r>
            <w:r w:rsidR="00A0234E" w:rsidRPr="00D47FEA">
              <w:rPr>
                <w:rFonts w:cs="Calibri"/>
                <w:color w:val="000000"/>
                <w:sz w:val="16"/>
                <w:szCs w:val="16"/>
                <w:lang w:val="sv-SE"/>
              </w:rPr>
              <w:t>specijalizovanu instituciju</w:t>
            </w:r>
            <w:r w:rsidR="00102D6F" w:rsidRPr="00D47FEA">
              <w:rPr>
                <w:rFonts w:cs="Calibri"/>
                <w:color w:val="000000"/>
                <w:sz w:val="16"/>
                <w:szCs w:val="16"/>
                <w:lang w:val="sv-SE"/>
              </w:rPr>
              <w:t xml:space="preserve"> (</w:t>
            </w:r>
            <w:r w:rsidR="00146A19" w:rsidRPr="00D47FEA">
              <w:rPr>
                <w:rFonts w:cs="Calibri"/>
                <w:color w:val="000000"/>
                <w:sz w:val="16"/>
                <w:szCs w:val="16"/>
                <w:lang w:val="sv-SE"/>
              </w:rPr>
              <w:t xml:space="preserve">npr. </w:t>
            </w:r>
            <w:r w:rsidRPr="00D47FEA">
              <w:rPr>
                <w:rFonts w:cs="Calibri"/>
                <w:color w:val="000000"/>
                <w:sz w:val="16"/>
                <w:szCs w:val="16"/>
                <w:lang w:val="sv-SE"/>
              </w:rPr>
              <w:t>CETI</w:t>
            </w:r>
            <w:r w:rsidR="00102D6F" w:rsidRPr="00D47FEA">
              <w:rPr>
                <w:rFonts w:cs="Calibri"/>
                <w:color w:val="000000"/>
                <w:sz w:val="16"/>
                <w:szCs w:val="16"/>
                <w:lang w:val="sv-SE"/>
              </w:rPr>
              <w:t>)</w:t>
            </w:r>
            <w:r w:rsidRPr="00D47FEA">
              <w:rPr>
                <w:rFonts w:cs="Calibri"/>
                <w:color w:val="000000"/>
                <w:sz w:val="16"/>
                <w:szCs w:val="16"/>
                <w:lang w:val="sv-SE"/>
              </w:rPr>
              <w:t xml:space="preserve"> za sprovođenje dodatnog monitoringa nultog stanja kvaliteta voda</w:t>
            </w:r>
            <w:r w:rsidR="003466DA" w:rsidRPr="00D47FEA">
              <w:rPr>
                <w:rFonts w:cs="Calibri"/>
                <w:color w:val="000000"/>
                <w:sz w:val="16"/>
                <w:szCs w:val="16"/>
                <w:lang w:val="sv-SE"/>
              </w:rPr>
              <w:t xml:space="preserve"> </w:t>
            </w:r>
            <w:r w:rsidRPr="00D47FEA">
              <w:rPr>
                <w:rFonts w:cs="Calibri"/>
                <w:color w:val="000000"/>
                <w:sz w:val="16"/>
                <w:szCs w:val="16"/>
                <w:lang w:val="sv-SE"/>
              </w:rPr>
              <w:t>prije počet</w:t>
            </w:r>
            <w:r w:rsidR="00CC253C" w:rsidRPr="00D47FEA">
              <w:rPr>
                <w:rFonts w:cs="Calibri"/>
                <w:color w:val="000000"/>
                <w:sz w:val="16"/>
                <w:szCs w:val="16"/>
                <w:lang w:val="sv-SE"/>
              </w:rPr>
              <w:t>ka izgradnje, u cilju identifi</w:t>
            </w:r>
            <w:r w:rsidRPr="00D47FEA">
              <w:rPr>
                <w:rFonts w:cs="Calibri"/>
                <w:color w:val="000000"/>
                <w:sz w:val="16"/>
                <w:szCs w:val="16"/>
                <w:lang w:val="sv-SE"/>
              </w:rPr>
              <w:t>kovanja razlike u koncentraciji ključnih pokazatelja kvaliteta voda na sezonskoj osnovi.</w:t>
            </w:r>
          </w:p>
          <w:p w14:paraId="464026E9" w14:textId="47EF9E9A" w:rsidR="00FA0FC9" w:rsidRPr="00D47FEA" w:rsidRDefault="00FA0FC9" w:rsidP="001B277D">
            <w:pPr>
              <w:rPr>
                <w:rFonts w:cs="Calibri"/>
                <w:color w:val="000000"/>
                <w:sz w:val="16"/>
                <w:szCs w:val="16"/>
                <w:lang w:val="sv-SE"/>
              </w:rPr>
            </w:pPr>
          </w:p>
        </w:tc>
        <w:tc>
          <w:tcPr>
            <w:tcW w:w="4259" w:type="dxa"/>
            <w:vMerge w:val="restart"/>
            <w:tcBorders>
              <w:top w:val="nil"/>
              <w:left w:val="single" w:sz="4" w:space="0" w:color="auto"/>
              <w:bottom w:val="single" w:sz="4" w:space="0" w:color="auto"/>
              <w:right w:val="single" w:sz="4" w:space="0" w:color="auto"/>
            </w:tcBorders>
            <w:shd w:val="clear" w:color="auto" w:fill="auto"/>
            <w:vAlign w:val="center"/>
            <w:hideMark/>
          </w:tcPr>
          <w:p w14:paraId="31390562" w14:textId="0DCBA9E5" w:rsidR="00FA0FC9" w:rsidRPr="00D47FEA" w:rsidRDefault="00D4638F" w:rsidP="00D02334">
            <w:pPr>
              <w:jc w:val="both"/>
              <w:rPr>
                <w:rFonts w:cs="Calibri"/>
                <w:color w:val="171717"/>
                <w:sz w:val="16"/>
                <w:szCs w:val="16"/>
                <w:lang w:val="sv-SE"/>
              </w:rPr>
            </w:pPr>
            <w:r w:rsidRPr="00D47FEA">
              <w:rPr>
                <w:rFonts w:cs="Calibri"/>
                <w:color w:val="171717"/>
                <w:sz w:val="16"/>
                <w:szCs w:val="16"/>
                <w:lang w:val="sv-SE"/>
              </w:rPr>
              <w:t>Izvještaj o izvrš</w:t>
            </w:r>
            <w:r w:rsidR="00D02334" w:rsidRPr="00D47FEA">
              <w:rPr>
                <w:rFonts w:cs="Calibri"/>
                <w:color w:val="171717"/>
                <w:sz w:val="16"/>
                <w:szCs w:val="16"/>
                <w:lang w:val="sv-SE"/>
              </w:rPr>
              <w:t xml:space="preserve">enom monitoringu nultog stanja. Uzorke treba uzimati </w:t>
            </w:r>
            <w:r w:rsidRPr="00D47FEA">
              <w:rPr>
                <w:rFonts w:cs="Calibri"/>
                <w:color w:val="171717"/>
                <w:sz w:val="16"/>
                <w:szCs w:val="16"/>
                <w:lang w:val="sv-SE"/>
              </w:rPr>
              <w:t>na svaka 2 mjeseca</w:t>
            </w:r>
            <w:r w:rsidR="00C40CE0" w:rsidRPr="00D47FEA">
              <w:rPr>
                <w:rFonts w:cs="Calibri"/>
                <w:color w:val="171717"/>
                <w:sz w:val="16"/>
                <w:szCs w:val="16"/>
                <w:lang w:val="sv-SE"/>
              </w:rPr>
              <w:t xml:space="preserve"> sa iste lokacije na kojoj je vršeno </w:t>
            </w:r>
            <w:r w:rsidR="00D02334" w:rsidRPr="00D47FEA">
              <w:rPr>
                <w:rFonts w:cs="Calibri"/>
                <w:color w:val="171717"/>
                <w:sz w:val="16"/>
                <w:szCs w:val="16"/>
                <w:lang w:val="sv-SE"/>
              </w:rPr>
              <w:t>uzorkovanje</w:t>
            </w:r>
            <w:r w:rsidR="00E52A69" w:rsidRPr="00D47FEA">
              <w:rPr>
                <w:rFonts w:cs="Calibri"/>
                <w:color w:val="171717"/>
                <w:sz w:val="16"/>
                <w:szCs w:val="16"/>
                <w:lang w:val="sv-SE"/>
              </w:rPr>
              <w:t xml:space="preserve"> prilikom određivanja nultog stanja za potrebe ESIA izvještaja</w:t>
            </w:r>
            <w:r w:rsidR="00FA0FC9" w:rsidRPr="00D47FEA">
              <w:rPr>
                <w:rFonts w:cs="Calibri"/>
                <w:color w:val="171717"/>
                <w:sz w:val="16"/>
                <w:szCs w:val="16"/>
                <w:lang w:val="sv-SE"/>
              </w:rPr>
              <w:t xml:space="preserve">. </w:t>
            </w:r>
            <w:r w:rsidR="00C40CE0" w:rsidRPr="00D47FEA">
              <w:rPr>
                <w:rFonts w:cs="Calibri"/>
                <w:color w:val="171717"/>
                <w:sz w:val="16"/>
                <w:szCs w:val="16"/>
                <w:lang w:val="sv-SE"/>
              </w:rPr>
              <w:t>Monitoring se vrši u skladu sa Pravilnikom o kvalitetu i sanitarno-tehničkim uslovima za ispuštanje otpadnih voda, načinu i postupku ispitivanja kvaliteta otpadnih voda i sadržaju izvještaja o utvrđenom kvalitetu otpadnih voda („Sl. List Crne Gore“, br. 56/19).</w:t>
            </w:r>
          </w:p>
          <w:p w14:paraId="26218705" w14:textId="367569B2" w:rsidR="00141C1B" w:rsidRPr="00D47FEA" w:rsidRDefault="00141C1B" w:rsidP="00740B18">
            <w:pPr>
              <w:jc w:val="both"/>
              <w:rPr>
                <w:rFonts w:cs="Calibri"/>
                <w:color w:val="171717"/>
                <w:sz w:val="16"/>
                <w:szCs w:val="16"/>
                <w:lang w:val="sv-SE"/>
              </w:rPr>
            </w:pPr>
            <w:r w:rsidRPr="00D47FEA">
              <w:rPr>
                <w:rFonts w:cs="Calibri"/>
                <w:color w:val="171717"/>
                <w:sz w:val="16"/>
                <w:szCs w:val="16"/>
                <w:lang w:val="sv-SE"/>
              </w:rPr>
              <w:t>Dodatni Pravilnik za monitoring kvaliteta vode: Uredba o klasifikaciji i kategorizaciji površinskih i podzemnih voda („Službeni list Crne Gore“, br. 2/07).</w:t>
            </w:r>
          </w:p>
        </w:tc>
      </w:tr>
      <w:tr w:rsidR="00E71E11" w:rsidRPr="00D47FEA" w14:paraId="07243ECD" w14:textId="77777777" w:rsidTr="006B2734">
        <w:trPr>
          <w:trHeight w:val="450"/>
        </w:trPr>
        <w:tc>
          <w:tcPr>
            <w:tcW w:w="1360" w:type="dxa"/>
            <w:vMerge/>
            <w:tcBorders>
              <w:top w:val="nil"/>
              <w:left w:val="single" w:sz="4" w:space="0" w:color="auto"/>
              <w:bottom w:val="single" w:sz="4" w:space="0" w:color="auto"/>
              <w:right w:val="single" w:sz="4" w:space="0" w:color="auto"/>
            </w:tcBorders>
            <w:vAlign w:val="center"/>
            <w:hideMark/>
          </w:tcPr>
          <w:p w14:paraId="5DC4D2F6" w14:textId="77777777" w:rsidR="00FA0FC9" w:rsidRPr="00D47FEA" w:rsidRDefault="00FA0FC9" w:rsidP="001B277D">
            <w:pPr>
              <w:rPr>
                <w:rFonts w:cs="Calibri"/>
                <w:color w:val="171717"/>
                <w:sz w:val="16"/>
                <w:szCs w:val="16"/>
                <w:lang w:val="sv-SE"/>
              </w:rPr>
            </w:pPr>
          </w:p>
        </w:tc>
        <w:tc>
          <w:tcPr>
            <w:tcW w:w="2700" w:type="dxa"/>
            <w:vMerge/>
            <w:tcBorders>
              <w:top w:val="nil"/>
              <w:left w:val="single" w:sz="4" w:space="0" w:color="auto"/>
              <w:bottom w:val="single" w:sz="4" w:space="0" w:color="auto"/>
              <w:right w:val="single" w:sz="4" w:space="0" w:color="auto"/>
            </w:tcBorders>
            <w:vAlign w:val="center"/>
            <w:hideMark/>
          </w:tcPr>
          <w:p w14:paraId="62DE08FF" w14:textId="77777777" w:rsidR="00FA0FC9" w:rsidRPr="00D47FEA" w:rsidRDefault="00FA0FC9" w:rsidP="001B277D">
            <w:pPr>
              <w:rPr>
                <w:rFonts w:cs="Calibri"/>
                <w:color w:val="000000"/>
                <w:sz w:val="16"/>
                <w:szCs w:val="16"/>
                <w:lang w:val="sv-SE"/>
              </w:rPr>
            </w:pPr>
          </w:p>
        </w:tc>
        <w:tc>
          <w:tcPr>
            <w:tcW w:w="5721" w:type="dxa"/>
            <w:vMerge/>
            <w:tcBorders>
              <w:top w:val="nil"/>
              <w:left w:val="single" w:sz="4" w:space="0" w:color="auto"/>
              <w:bottom w:val="single" w:sz="4" w:space="0" w:color="000000"/>
              <w:right w:val="single" w:sz="4" w:space="0" w:color="auto"/>
            </w:tcBorders>
            <w:vAlign w:val="center"/>
            <w:hideMark/>
          </w:tcPr>
          <w:p w14:paraId="7B0C1279" w14:textId="77777777" w:rsidR="00FA0FC9" w:rsidRPr="00D47FEA" w:rsidRDefault="00FA0FC9" w:rsidP="001B277D">
            <w:pPr>
              <w:rPr>
                <w:rFonts w:cs="Calibri"/>
                <w:color w:val="000000"/>
                <w:sz w:val="16"/>
                <w:szCs w:val="16"/>
                <w:lang w:val="sv-SE"/>
              </w:rPr>
            </w:pPr>
          </w:p>
        </w:tc>
        <w:tc>
          <w:tcPr>
            <w:tcW w:w="4259" w:type="dxa"/>
            <w:vMerge/>
            <w:tcBorders>
              <w:top w:val="nil"/>
              <w:left w:val="single" w:sz="4" w:space="0" w:color="auto"/>
              <w:bottom w:val="single" w:sz="4" w:space="0" w:color="auto"/>
              <w:right w:val="single" w:sz="4" w:space="0" w:color="auto"/>
            </w:tcBorders>
            <w:vAlign w:val="center"/>
            <w:hideMark/>
          </w:tcPr>
          <w:p w14:paraId="192DA51E" w14:textId="77777777" w:rsidR="00FA0FC9" w:rsidRPr="00D47FEA" w:rsidRDefault="00FA0FC9" w:rsidP="001B277D">
            <w:pPr>
              <w:rPr>
                <w:rFonts w:cs="Calibri"/>
                <w:color w:val="171717"/>
                <w:sz w:val="16"/>
                <w:szCs w:val="16"/>
                <w:lang w:val="sv-SE"/>
              </w:rPr>
            </w:pPr>
          </w:p>
        </w:tc>
      </w:tr>
      <w:tr w:rsidR="006B2734" w:rsidRPr="00FA0FC9" w14:paraId="713EDCA2" w14:textId="77777777" w:rsidTr="003E5C79">
        <w:trPr>
          <w:trHeight w:val="290"/>
        </w:trPr>
        <w:tc>
          <w:tcPr>
            <w:tcW w:w="14040" w:type="dxa"/>
            <w:gridSpan w:val="4"/>
            <w:tcBorders>
              <w:top w:val="nil"/>
              <w:left w:val="single" w:sz="4" w:space="0" w:color="auto"/>
              <w:bottom w:val="single" w:sz="4" w:space="0" w:color="auto"/>
              <w:right w:val="single" w:sz="4" w:space="0" w:color="auto"/>
            </w:tcBorders>
            <w:shd w:val="clear" w:color="000000" w:fill="D9D9D9"/>
            <w:vAlign w:val="center"/>
            <w:hideMark/>
          </w:tcPr>
          <w:p w14:paraId="1504B921" w14:textId="57FDE477" w:rsidR="006B2734" w:rsidRPr="00FA0FC9" w:rsidRDefault="00391981" w:rsidP="001B277D">
            <w:pPr>
              <w:rPr>
                <w:rFonts w:cs="Calibri"/>
                <w:b/>
                <w:bCs/>
                <w:color w:val="171717"/>
                <w:sz w:val="16"/>
                <w:szCs w:val="16"/>
              </w:rPr>
            </w:pPr>
            <w:r>
              <w:rPr>
                <w:rFonts w:cs="Calibri"/>
                <w:b/>
                <w:bCs/>
                <w:color w:val="171717"/>
                <w:sz w:val="16"/>
                <w:szCs w:val="16"/>
              </w:rPr>
              <w:t>Biodiverzitet</w:t>
            </w:r>
          </w:p>
        </w:tc>
      </w:tr>
      <w:tr w:rsidR="00E71E11" w:rsidRPr="00FA0FC9" w14:paraId="47C53D67" w14:textId="77777777" w:rsidTr="006B2734">
        <w:trPr>
          <w:trHeight w:val="45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3A33528" w14:textId="61F8C29B" w:rsidR="00FA0FC9" w:rsidRPr="00E71E11" w:rsidRDefault="00E71E11" w:rsidP="006E623E">
            <w:pPr>
              <w:jc w:val="both"/>
              <w:rPr>
                <w:rFonts w:cs="Calibri"/>
                <w:color w:val="000000"/>
                <w:sz w:val="16"/>
                <w:szCs w:val="16"/>
                <w:highlight w:val="green"/>
              </w:rPr>
            </w:pPr>
            <w:r w:rsidRPr="0041467E">
              <w:rPr>
                <w:rFonts w:cs="Calibri"/>
                <w:color w:val="000000"/>
                <w:sz w:val="16"/>
                <w:szCs w:val="16"/>
              </w:rPr>
              <w:t>Istraživanje slatkovodnih beski</w:t>
            </w:r>
            <w:r w:rsidR="00EB48D7">
              <w:rPr>
                <w:rFonts w:cs="Calibri"/>
                <w:color w:val="000000"/>
                <w:sz w:val="16"/>
                <w:szCs w:val="16"/>
              </w:rPr>
              <w:t>čmenjaka prije početka izvođenja</w:t>
            </w:r>
            <w:r w:rsidRPr="0041467E">
              <w:rPr>
                <w:rFonts w:cs="Calibri"/>
                <w:color w:val="000000"/>
                <w:sz w:val="16"/>
                <w:szCs w:val="16"/>
              </w:rPr>
              <w:t xml:space="preserve"> radova</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773AEE35" w14:textId="0043502F" w:rsidR="00FA0FC9" w:rsidRPr="0041467E" w:rsidRDefault="00E71E11" w:rsidP="006E623E">
            <w:pPr>
              <w:jc w:val="both"/>
              <w:rPr>
                <w:rFonts w:cs="Calibri"/>
                <w:color w:val="171717"/>
                <w:sz w:val="16"/>
                <w:szCs w:val="16"/>
              </w:rPr>
            </w:pPr>
            <w:r w:rsidRPr="0041467E">
              <w:rPr>
                <w:rFonts w:cs="Calibri"/>
                <w:color w:val="171717"/>
                <w:sz w:val="16"/>
                <w:szCs w:val="16"/>
              </w:rPr>
              <w:t>Finalizacija utvrđivanja</w:t>
            </w:r>
            <w:r w:rsidR="00557CF2">
              <w:rPr>
                <w:rFonts w:cs="Calibri"/>
                <w:color w:val="171717"/>
                <w:sz w:val="16"/>
                <w:szCs w:val="16"/>
              </w:rPr>
              <w:t xml:space="preserve"> nultog stanja</w:t>
            </w:r>
            <w:r w:rsidR="00E52A69">
              <w:rPr>
                <w:rFonts w:cs="Calibri"/>
                <w:color w:val="171717"/>
                <w:sz w:val="16"/>
                <w:szCs w:val="16"/>
              </w:rPr>
              <w:t xml:space="preserve"> biodiverziteta</w:t>
            </w:r>
            <w:r w:rsidR="00557CF2">
              <w:rPr>
                <w:rFonts w:cs="Calibri"/>
                <w:color w:val="171717"/>
                <w:sz w:val="16"/>
                <w:szCs w:val="16"/>
              </w:rPr>
              <w:t xml:space="preserve"> i garancija da su mjere za</w:t>
            </w:r>
            <w:r w:rsidRPr="0041467E">
              <w:rPr>
                <w:rFonts w:cs="Calibri"/>
                <w:color w:val="171717"/>
                <w:sz w:val="16"/>
                <w:szCs w:val="16"/>
              </w:rPr>
              <w:t xml:space="preserve"> ublažavanje</w:t>
            </w:r>
            <w:r w:rsidR="00557CF2">
              <w:rPr>
                <w:rFonts w:cs="Calibri"/>
                <w:color w:val="171717"/>
                <w:sz w:val="16"/>
                <w:szCs w:val="16"/>
              </w:rPr>
              <w:t xml:space="preserve"> neželjenih posledica po</w:t>
            </w:r>
            <w:r w:rsidRPr="0041467E">
              <w:rPr>
                <w:rFonts w:cs="Calibri"/>
                <w:color w:val="171717"/>
                <w:sz w:val="16"/>
                <w:szCs w:val="16"/>
              </w:rPr>
              <w:t xml:space="preserve"> sl</w:t>
            </w:r>
            <w:r w:rsidR="00557CF2">
              <w:rPr>
                <w:rFonts w:cs="Calibri"/>
                <w:color w:val="171717"/>
                <w:sz w:val="16"/>
                <w:szCs w:val="16"/>
              </w:rPr>
              <w:t>atkovodne beskičmenjake dovoljne</w:t>
            </w:r>
            <w:r w:rsidRPr="0041467E">
              <w:rPr>
                <w:rFonts w:cs="Calibri"/>
                <w:color w:val="171717"/>
                <w:sz w:val="16"/>
                <w:szCs w:val="16"/>
              </w:rPr>
              <w:t>.</w:t>
            </w:r>
          </w:p>
        </w:tc>
        <w:tc>
          <w:tcPr>
            <w:tcW w:w="5721" w:type="dxa"/>
            <w:vMerge w:val="restart"/>
            <w:tcBorders>
              <w:top w:val="nil"/>
              <w:left w:val="single" w:sz="4" w:space="0" w:color="auto"/>
              <w:bottom w:val="single" w:sz="4" w:space="0" w:color="auto"/>
              <w:right w:val="single" w:sz="4" w:space="0" w:color="auto"/>
            </w:tcBorders>
            <w:shd w:val="clear" w:color="auto" w:fill="auto"/>
            <w:vAlign w:val="center"/>
            <w:hideMark/>
          </w:tcPr>
          <w:p w14:paraId="2AD16DAD" w14:textId="3382B6DC" w:rsidR="00FA0FC9" w:rsidRPr="0041467E" w:rsidRDefault="006E623E" w:rsidP="006E623E">
            <w:pPr>
              <w:jc w:val="both"/>
              <w:rPr>
                <w:rFonts w:cs="Calibri"/>
                <w:color w:val="000000"/>
                <w:sz w:val="16"/>
                <w:szCs w:val="16"/>
              </w:rPr>
            </w:pPr>
            <w:r>
              <w:rPr>
                <w:rFonts w:cs="Calibri"/>
                <w:color w:val="000000"/>
                <w:sz w:val="16"/>
                <w:szCs w:val="16"/>
              </w:rPr>
              <w:t>UZS</w:t>
            </w:r>
            <w:r w:rsidR="00E71E11" w:rsidRPr="0041467E">
              <w:rPr>
                <w:rFonts w:cs="Calibri"/>
                <w:color w:val="000000"/>
                <w:sz w:val="16"/>
                <w:szCs w:val="16"/>
              </w:rPr>
              <w:t xml:space="preserve"> će</w:t>
            </w:r>
            <w:r w:rsidR="00146A19">
              <w:rPr>
                <w:rFonts w:cs="Calibri"/>
                <w:color w:val="000000"/>
                <w:sz w:val="16"/>
                <w:szCs w:val="16"/>
              </w:rPr>
              <w:t xml:space="preserve"> kroz Izvođača</w:t>
            </w:r>
            <w:r w:rsidR="00E71E11" w:rsidRPr="0041467E">
              <w:rPr>
                <w:rFonts w:cs="Calibri"/>
                <w:color w:val="000000"/>
                <w:sz w:val="16"/>
                <w:szCs w:val="16"/>
              </w:rPr>
              <w:t xml:space="preserve"> angažovati ekološkog </w:t>
            </w:r>
            <w:r>
              <w:rPr>
                <w:rFonts w:cs="Calibri"/>
                <w:color w:val="000000"/>
                <w:sz w:val="16"/>
                <w:szCs w:val="16"/>
              </w:rPr>
              <w:t>eksperta</w:t>
            </w:r>
            <w:r w:rsidR="00E71E11" w:rsidRPr="0041467E">
              <w:rPr>
                <w:rFonts w:cs="Calibri"/>
                <w:color w:val="000000"/>
                <w:sz w:val="16"/>
                <w:szCs w:val="16"/>
              </w:rPr>
              <w:t xml:space="preserve"> koji će obaviti istraživanje slatkovodnih beskičmenjaka u vodotocima i neposrednoj okolini na koje projekat potencijalno može uticati. Istraživanje će se koristiti za informisanje i finalizovanje nultog stanja biodiverziteta i za potvrdu da su predstavljene mjere ublažavanja za ove vrste dovoljne.</w:t>
            </w:r>
          </w:p>
        </w:tc>
        <w:tc>
          <w:tcPr>
            <w:tcW w:w="4259" w:type="dxa"/>
            <w:vMerge w:val="restart"/>
            <w:tcBorders>
              <w:top w:val="nil"/>
              <w:left w:val="single" w:sz="4" w:space="0" w:color="auto"/>
              <w:bottom w:val="single" w:sz="4" w:space="0" w:color="auto"/>
              <w:right w:val="single" w:sz="4" w:space="0" w:color="auto"/>
            </w:tcBorders>
            <w:shd w:val="clear" w:color="auto" w:fill="auto"/>
            <w:vAlign w:val="center"/>
            <w:hideMark/>
          </w:tcPr>
          <w:p w14:paraId="3F695A98" w14:textId="32E2A8DE" w:rsidR="00FA0FC9" w:rsidRPr="00FA0FC9" w:rsidRDefault="00E71E11" w:rsidP="00053E5D">
            <w:pPr>
              <w:jc w:val="both"/>
              <w:rPr>
                <w:rFonts w:cs="Calibri"/>
                <w:color w:val="171717"/>
                <w:sz w:val="16"/>
                <w:szCs w:val="16"/>
              </w:rPr>
            </w:pPr>
            <w:r w:rsidRPr="00C04FFA">
              <w:rPr>
                <w:rFonts w:cs="Calibri"/>
                <w:color w:val="171717"/>
                <w:sz w:val="16"/>
                <w:szCs w:val="16"/>
              </w:rPr>
              <w:t>Izv</w:t>
            </w:r>
            <w:r w:rsidRPr="008F3556">
              <w:rPr>
                <w:rFonts w:cs="Calibri"/>
                <w:color w:val="171717"/>
                <w:sz w:val="16"/>
                <w:szCs w:val="16"/>
              </w:rPr>
              <w:t>je</w:t>
            </w:r>
            <w:r w:rsidR="005C3A53">
              <w:rPr>
                <w:rFonts w:cs="Calibri"/>
                <w:color w:val="171717"/>
                <w:sz w:val="16"/>
                <w:szCs w:val="16"/>
              </w:rPr>
              <w:t>štaj o rezultatima istraživanja</w:t>
            </w:r>
            <w:r w:rsidRPr="008F3556">
              <w:rPr>
                <w:rFonts w:cs="Calibri"/>
                <w:color w:val="171717"/>
                <w:sz w:val="16"/>
                <w:szCs w:val="16"/>
              </w:rPr>
              <w:t xml:space="preserve"> </w:t>
            </w:r>
            <w:r w:rsidR="005C3A53">
              <w:rPr>
                <w:rFonts w:cs="Calibri"/>
                <w:color w:val="171717"/>
                <w:sz w:val="16"/>
                <w:szCs w:val="16"/>
              </w:rPr>
              <w:t>uključen</w:t>
            </w:r>
            <w:r w:rsidR="002E5718">
              <w:rPr>
                <w:rFonts w:cs="Calibri"/>
                <w:color w:val="171717"/>
                <w:sz w:val="16"/>
                <w:szCs w:val="16"/>
              </w:rPr>
              <w:t xml:space="preserve"> </w:t>
            </w:r>
            <w:r w:rsidRPr="008F3556">
              <w:rPr>
                <w:rFonts w:cs="Calibri"/>
                <w:color w:val="171717"/>
                <w:sz w:val="16"/>
                <w:szCs w:val="16"/>
              </w:rPr>
              <w:t>u ESIA projekat. Treba da bude kompletirano prije početka izgradnje, i sprovedeno u periodu između 15. oktobra i 15. juna (van sušne sezone).</w:t>
            </w:r>
          </w:p>
        </w:tc>
      </w:tr>
      <w:tr w:rsidR="00E71E11" w:rsidRPr="00FA0FC9" w14:paraId="3FC955EE" w14:textId="77777777" w:rsidTr="006B2734">
        <w:trPr>
          <w:trHeight w:val="450"/>
        </w:trPr>
        <w:tc>
          <w:tcPr>
            <w:tcW w:w="1360" w:type="dxa"/>
            <w:vMerge/>
            <w:tcBorders>
              <w:top w:val="nil"/>
              <w:left w:val="single" w:sz="4" w:space="0" w:color="auto"/>
              <w:bottom w:val="single" w:sz="4" w:space="0" w:color="auto"/>
              <w:right w:val="single" w:sz="4" w:space="0" w:color="auto"/>
            </w:tcBorders>
            <w:vAlign w:val="center"/>
            <w:hideMark/>
          </w:tcPr>
          <w:p w14:paraId="74D17D7E" w14:textId="77777777" w:rsidR="00FA0FC9" w:rsidRPr="00FA0FC9" w:rsidRDefault="00FA0FC9" w:rsidP="001B277D">
            <w:pPr>
              <w:rPr>
                <w:rFonts w:cs="Calibri"/>
                <w:color w:val="000000"/>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3C84C40" w14:textId="77777777" w:rsidR="00FA0FC9" w:rsidRPr="00FA0FC9" w:rsidRDefault="00FA0FC9" w:rsidP="001B277D">
            <w:pPr>
              <w:rPr>
                <w:rFonts w:cs="Calibri"/>
                <w:color w:val="171717"/>
                <w:sz w:val="16"/>
                <w:szCs w:val="16"/>
              </w:rPr>
            </w:pPr>
          </w:p>
        </w:tc>
        <w:tc>
          <w:tcPr>
            <w:tcW w:w="5721" w:type="dxa"/>
            <w:vMerge/>
            <w:tcBorders>
              <w:top w:val="nil"/>
              <w:left w:val="single" w:sz="4" w:space="0" w:color="auto"/>
              <w:bottom w:val="single" w:sz="4" w:space="0" w:color="auto"/>
              <w:right w:val="single" w:sz="4" w:space="0" w:color="auto"/>
            </w:tcBorders>
            <w:vAlign w:val="center"/>
            <w:hideMark/>
          </w:tcPr>
          <w:p w14:paraId="5622084B" w14:textId="77777777" w:rsidR="00FA0FC9" w:rsidRPr="00FA0FC9" w:rsidRDefault="00FA0FC9" w:rsidP="001B277D">
            <w:pPr>
              <w:rPr>
                <w:rFonts w:cs="Calibri"/>
                <w:color w:val="000000"/>
                <w:sz w:val="16"/>
                <w:szCs w:val="16"/>
              </w:rPr>
            </w:pPr>
          </w:p>
        </w:tc>
        <w:tc>
          <w:tcPr>
            <w:tcW w:w="4259" w:type="dxa"/>
            <w:vMerge/>
            <w:tcBorders>
              <w:top w:val="nil"/>
              <w:left w:val="single" w:sz="4" w:space="0" w:color="auto"/>
              <w:bottom w:val="single" w:sz="4" w:space="0" w:color="auto"/>
              <w:right w:val="single" w:sz="4" w:space="0" w:color="auto"/>
            </w:tcBorders>
            <w:vAlign w:val="center"/>
            <w:hideMark/>
          </w:tcPr>
          <w:p w14:paraId="72A5054D" w14:textId="77777777" w:rsidR="00FA0FC9" w:rsidRPr="00FA0FC9" w:rsidRDefault="00FA0FC9" w:rsidP="001B277D">
            <w:pPr>
              <w:rPr>
                <w:rFonts w:cs="Calibri"/>
                <w:color w:val="171717"/>
                <w:sz w:val="16"/>
                <w:szCs w:val="16"/>
              </w:rPr>
            </w:pPr>
          </w:p>
        </w:tc>
      </w:tr>
      <w:tr w:rsidR="00E71E11" w:rsidRPr="00FA0FC9" w14:paraId="69FAF595" w14:textId="77777777" w:rsidTr="006B2734">
        <w:trPr>
          <w:trHeight w:val="12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9F26826" w14:textId="1B89F356" w:rsidR="00FA0FC9" w:rsidRPr="0041467E" w:rsidRDefault="002E7127" w:rsidP="006E623E">
            <w:pPr>
              <w:jc w:val="both"/>
              <w:rPr>
                <w:rFonts w:cs="Calibri"/>
                <w:color w:val="000000"/>
                <w:sz w:val="16"/>
                <w:szCs w:val="16"/>
              </w:rPr>
            </w:pPr>
            <w:r w:rsidRPr="0041467E">
              <w:rPr>
                <w:rFonts w:cs="Calibri"/>
                <w:color w:val="000000"/>
                <w:sz w:val="16"/>
                <w:szCs w:val="16"/>
              </w:rPr>
              <w:t>Istraživanje prije početka izvođenja radova u cilju utvrđivanja preciznih lokacija za propuste koji će služiti za prelazak životinja</w:t>
            </w:r>
          </w:p>
        </w:tc>
        <w:tc>
          <w:tcPr>
            <w:tcW w:w="2700" w:type="dxa"/>
            <w:tcBorders>
              <w:top w:val="nil"/>
              <w:left w:val="nil"/>
              <w:bottom w:val="single" w:sz="4" w:space="0" w:color="auto"/>
              <w:right w:val="single" w:sz="4" w:space="0" w:color="auto"/>
            </w:tcBorders>
            <w:shd w:val="clear" w:color="auto" w:fill="auto"/>
            <w:vAlign w:val="center"/>
            <w:hideMark/>
          </w:tcPr>
          <w:p w14:paraId="539247BB" w14:textId="2A90B469" w:rsidR="00FA0FC9" w:rsidRPr="0041467E" w:rsidRDefault="002E7127" w:rsidP="005C3A53">
            <w:pPr>
              <w:jc w:val="both"/>
              <w:rPr>
                <w:rFonts w:cs="Calibri"/>
                <w:color w:val="171717"/>
                <w:sz w:val="16"/>
                <w:szCs w:val="16"/>
              </w:rPr>
            </w:pPr>
            <w:r w:rsidRPr="0041467E">
              <w:rPr>
                <w:rFonts w:cs="Calibri"/>
                <w:color w:val="171717"/>
                <w:sz w:val="16"/>
                <w:szCs w:val="16"/>
              </w:rPr>
              <w:t>Ublažavanje rizika koji su povezani sa fragmentacijom staništa i sudarima sa vozilima.</w:t>
            </w:r>
          </w:p>
        </w:tc>
        <w:tc>
          <w:tcPr>
            <w:tcW w:w="5721" w:type="dxa"/>
            <w:tcBorders>
              <w:top w:val="nil"/>
              <w:left w:val="nil"/>
              <w:bottom w:val="single" w:sz="4" w:space="0" w:color="auto"/>
              <w:right w:val="single" w:sz="4" w:space="0" w:color="auto"/>
            </w:tcBorders>
            <w:shd w:val="clear" w:color="auto" w:fill="auto"/>
            <w:vAlign w:val="center"/>
            <w:hideMark/>
          </w:tcPr>
          <w:p w14:paraId="2DD6A72D" w14:textId="703E5B61" w:rsidR="00FA0FC9" w:rsidRPr="00FA0FC9" w:rsidRDefault="006E623E" w:rsidP="00404AC7">
            <w:pPr>
              <w:jc w:val="both"/>
              <w:rPr>
                <w:rFonts w:cs="Calibri"/>
                <w:color w:val="000000"/>
                <w:sz w:val="16"/>
                <w:szCs w:val="16"/>
              </w:rPr>
            </w:pPr>
            <w:r>
              <w:rPr>
                <w:rFonts w:cs="Calibri"/>
                <w:color w:val="000000"/>
                <w:sz w:val="16"/>
                <w:szCs w:val="16"/>
              </w:rPr>
              <w:t>UZS</w:t>
            </w:r>
            <w:r w:rsidR="002E7127" w:rsidRPr="008F3556">
              <w:rPr>
                <w:rFonts w:cs="Calibri"/>
                <w:color w:val="000000"/>
                <w:sz w:val="16"/>
                <w:szCs w:val="16"/>
              </w:rPr>
              <w:t xml:space="preserve"> će </w:t>
            </w:r>
            <w:r w:rsidR="00146A19">
              <w:rPr>
                <w:rFonts w:cs="Calibri"/>
                <w:color w:val="000000"/>
                <w:sz w:val="16"/>
                <w:szCs w:val="16"/>
              </w:rPr>
              <w:t xml:space="preserve">kroz Izvođača </w:t>
            </w:r>
            <w:r w:rsidR="002E7127" w:rsidRPr="008F3556">
              <w:rPr>
                <w:rFonts w:cs="Calibri"/>
                <w:color w:val="000000"/>
                <w:sz w:val="16"/>
                <w:szCs w:val="16"/>
              </w:rPr>
              <w:t xml:space="preserve">angažovati ekološkog </w:t>
            </w:r>
            <w:r>
              <w:rPr>
                <w:rFonts w:cs="Calibri"/>
                <w:color w:val="000000"/>
                <w:sz w:val="16"/>
                <w:szCs w:val="16"/>
              </w:rPr>
              <w:t>eksperta</w:t>
            </w:r>
            <w:r w:rsidR="002E7127" w:rsidRPr="008F3556">
              <w:rPr>
                <w:rFonts w:cs="Calibri"/>
                <w:color w:val="000000"/>
                <w:sz w:val="16"/>
                <w:szCs w:val="16"/>
              </w:rPr>
              <w:t xml:space="preserve"> koji će izvršiti pregled puta, </w:t>
            </w:r>
            <w:r>
              <w:rPr>
                <w:rFonts w:cs="Calibri"/>
                <w:color w:val="000000"/>
                <w:sz w:val="16"/>
                <w:szCs w:val="16"/>
              </w:rPr>
              <w:t>u cilju</w:t>
            </w:r>
            <w:r w:rsidR="002E7127" w:rsidRPr="008F3556">
              <w:rPr>
                <w:rFonts w:cs="Calibri"/>
                <w:color w:val="000000"/>
                <w:sz w:val="16"/>
                <w:szCs w:val="16"/>
              </w:rPr>
              <w:t xml:space="preserve"> procjene optimalnih lokacija za prelaze</w:t>
            </w:r>
            <w:r w:rsidR="008F3556" w:rsidRPr="008F3556">
              <w:rPr>
                <w:rFonts w:cs="Calibri"/>
                <w:color w:val="000000"/>
                <w:sz w:val="16"/>
                <w:szCs w:val="16"/>
              </w:rPr>
              <w:t xml:space="preserve"> za životinje. Osim toga, ova</w:t>
            </w:r>
            <w:r w:rsidR="002E7127" w:rsidRPr="008F3556">
              <w:rPr>
                <w:rFonts w:cs="Calibri"/>
                <w:color w:val="000000"/>
                <w:sz w:val="16"/>
                <w:szCs w:val="16"/>
              </w:rPr>
              <w:t xml:space="preserve"> procjena će uključivati i pregled neophodne prateće infrastrukture kao što su projektovane ograde i prelazi. Ovo će se koristiti za utvrđivanje </w:t>
            </w:r>
            <w:r w:rsidR="00404AC7">
              <w:rPr>
                <w:rFonts w:cs="Calibri"/>
                <w:color w:val="000000"/>
                <w:sz w:val="16"/>
                <w:szCs w:val="16"/>
              </w:rPr>
              <w:t>preciznih</w:t>
            </w:r>
            <w:r w:rsidR="002E7127" w:rsidRPr="008F3556">
              <w:rPr>
                <w:rFonts w:cs="Calibri"/>
                <w:color w:val="000000"/>
                <w:sz w:val="16"/>
                <w:szCs w:val="16"/>
              </w:rPr>
              <w:t xml:space="preserve"> lokacija i dizajna prelaza za životinje duž projektnog puta.</w:t>
            </w:r>
          </w:p>
        </w:tc>
        <w:tc>
          <w:tcPr>
            <w:tcW w:w="4259" w:type="dxa"/>
            <w:tcBorders>
              <w:top w:val="nil"/>
              <w:left w:val="nil"/>
              <w:bottom w:val="single" w:sz="4" w:space="0" w:color="auto"/>
              <w:right w:val="single" w:sz="4" w:space="0" w:color="auto"/>
            </w:tcBorders>
            <w:shd w:val="clear" w:color="auto" w:fill="auto"/>
            <w:vAlign w:val="center"/>
            <w:hideMark/>
          </w:tcPr>
          <w:p w14:paraId="1ED845D0" w14:textId="5C67DD86" w:rsidR="00FA0FC9" w:rsidRPr="008F3556" w:rsidRDefault="002E7127" w:rsidP="00407749">
            <w:pPr>
              <w:jc w:val="both"/>
              <w:rPr>
                <w:rFonts w:cs="Calibri"/>
                <w:color w:val="171717"/>
                <w:sz w:val="16"/>
                <w:szCs w:val="16"/>
              </w:rPr>
            </w:pPr>
            <w:r w:rsidRPr="008F3556">
              <w:rPr>
                <w:rFonts w:cs="Calibri"/>
                <w:color w:val="171717"/>
                <w:sz w:val="16"/>
                <w:szCs w:val="16"/>
              </w:rPr>
              <w:t xml:space="preserve">Izvještaj o rezultatima istraživanja i preporuke </w:t>
            </w:r>
            <w:r w:rsidR="00407749">
              <w:rPr>
                <w:rFonts w:cs="Calibri"/>
                <w:color w:val="171717"/>
                <w:sz w:val="16"/>
                <w:szCs w:val="16"/>
              </w:rPr>
              <w:t xml:space="preserve">uključene </w:t>
            </w:r>
            <w:r w:rsidRPr="008F3556">
              <w:rPr>
                <w:rFonts w:cs="Calibri"/>
                <w:color w:val="171717"/>
                <w:sz w:val="16"/>
                <w:szCs w:val="16"/>
              </w:rPr>
              <w:t xml:space="preserve">u ESIA projekat i finalni </w:t>
            </w:r>
            <w:r w:rsidR="00C04FFA">
              <w:rPr>
                <w:rFonts w:cs="Calibri"/>
                <w:color w:val="171717"/>
                <w:sz w:val="16"/>
                <w:szCs w:val="16"/>
              </w:rPr>
              <w:t>P</w:t>
            </w:r>
            <w:r w:rsidR="00025026" w:rsidRPr="008F3556">
              <w:rPr>
                <w:rFonts w:cs="Calibri"/>
                <w:color w:val="171717"/>
                <w:sz w:val="16"/>
                <w:szCs w:val="16"/>
              </w:rPr>
              <w:t>rojekat</w:t>
            </w:r>
            <w:r w:rsidRPr="008F3556">
              <w:rPr>
                <w:rFonts w:cs="Calibri"/>
                <w:color w:val="171717"/>
                <w:sz w:val="16"/>
                <w:szCs w:val="16"/>
              </w:rPr>
              <w:t xml:space="preserve">. Treba da bude kompletirano prije </w:t>
            </w:r>
            <w:r w:rsidR="00C04FFA">
              <w:rPr>
                <w:rFonts w:cs="Calibri"/>
                <w:color w:val="171717"/>
                <w:sz w:val="16"/>
                <w:szCs w:val="16"/>
              </w:rPr>
              <w:t>finalizacije P</w:t>
            </w:r>
            <w:r w:rsidR="00025026" w:rsidRPr="008F3556">
              <w:rPr>
                <w:rFonts w:cs="Calibri"/>
                <w:color w:val="171717"/>
                <w:sz w:val="16"/>
                <w:szCs w:val="16"/>
              </w:rPr>
              <w:t>rojekta puta.</w:t>
            </w:r>
          </w:p>
        </w:tc>
      </w:tr>
      <w:tr w:rsidR="006B2734" w:rsidRPr="00FA0FC9" w14:paraId="61549D14" w14:textId="77777777" w:rsidTr="003E5C79">
        <w:trPr>
          <w:trHeight w:val="290"/>
        </w:trPr>
        <w:tc>
          <w:tcPr>
            <w:tcW w:w="14040" w:type="dxa"/>
            <w:gridSpan w:val="4"/>
            <w:tcBorders>
              <w:top w:val="nil"/>
              <w:left w:val="single" w:sz="4" w:space="0" w:color="auto"/>
              <w:bottom w:val="single" w:sz="4" w:space="0" w:color="auto"/>
              <w:right w:val="single" w:sz="4" w:space="0" w:color="auto"/>
            </w:tcBorders>
            <w:shd w:val="clear" w:color="000000" w:fill="D9D9D9"/>
            <w:vAlign w:val="center"/>
            <w:hideMark/>
          </w:tcPr>
          <w:p w14:paraId="7D848E50" w14:textId="26156B32" w:rsidR="006B2734" w:rsidRPr="00FA0FC9" w:rsidRDefault="00025026" w:rsidP="001B277D">
            <w:pPr>
              <w:rPr>
                <w:rFonts w:cs="Calibri"/>
                <w:b/>
                <w:bCs/>
                <w:color w:val="000000"/>
                <w:sz w:val="16"/>
                <w:szCs w:val="16"/>
              </w:rPr>
            </w:pPr>
            <w:r>
              <w:rPr>
                <w:rFonts w:cs="Calibri"/>
                <w:b/>
                <w:bCs/>
                <w:color w:val="000000"/>
                <w:sz w:val="16"/>
                <w:szCs w:val="16"/>
              </w:rPr>
              <w:t>Društvena pitanja</w:t>
            </w:r>
          </w:p>
        </w:tc>
      </w:tr>
      <w:tr w:rsidR="00E71E11" w:rsidRPr="00FA0FC9" w14:paraId="0A9C2671" w14:textId="77777777" w:rsidTr="006B2734">
        <w:trPr>
          <w:trHeight w:val="886"/>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61AF896" w14:textId="01637809" w:rsidR="00FA0FC9" w:rsidRPr="00D47FEA" w:rsidRDefault="00025026" w:rsidP="006E623E">
            <w:pPr>
              <w:jc w:val="both"/>
              <w:rPr>
                <w:rFonts w:cs="Calibri"/>
                <w:color w:val="171717"/>
                <w:sz w:val="16"/>
                <w:szCs w:val="16"/>
                <w:lang w:val="pl-PL"/>
              </w:rPr>
            </w:pPr>
            <w:r w:rsidRPr="00D47FEA">
              <w:rPr>
                <w:rFonts w:cs="Calibri"/>
                <w:color w:val="171717"/>
                <w:sz w:val="16"/>
                <w:szCs w:val="16"/>
                <w:lang w:val="pl-PL"/>
              </w:rPr>
              <w:t xml:space="preserve">Izrada Plana </w:t>
            </w:r>
            <w:r w:rsidR="00175911" w:rsidRPr="00D47FEA">
              <w:rPr>
                <w:rFonts w:cs="Calibri"/>
                <w:color w:val="171717"/>
                <w:sz w:val="16"/>
                <w:szCs w:val="16"/>
                <w:lang w:val="pl-PL"/>
              </w:rPr>
              <w:t>za otkup</w:t>
            </w:r>
            <w:r w:rsidRPr="00D47FEA">
              <w:rPr>
                <w:rFonts w:cs="Calibri"/>
                <w:color w:val="171717"/>
                <w:sz w:val="16"/>
                <w:szCs w:val="16"/>
                <w:lang w:val="pl-PL"/>
              </w:rPr>
              <w:t xml:space="preserve"> zemljišta i </w:t>
            </w:r>
            <w:r w:rsidR="00175911" w:rsidRPr="00D47FEA">
              <w:rPr>
                <w:rFonts w:cs="Calibri"/>
                <w:color w:val="171717"/>
                <w:sz w:val="16"/>
                <w:szCs w:val="16"/>
                <w:lang w:val="pl-PL"/>
              </w:rPr>
              <w:t>preseljenj</w:t>
            </w:r>
            <w:r w:rsidR="007C6B0A" w:rsidRPr="00D47FEA">
              <w:rPr>
                <w:rFonts w:cs="Calibri"/>
                <w:color w:val="171717"/>
                <w:sz w:val="16"/>
                <w:szCs w:val="16"/>
                <w:lang w:val="pl-PL"/>
              </w:rPr>
              <w:t>e</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53BF50AF" w14:textId="67EFD9F1" w:rsidR="00FA0FC9" w:rsidRPr="00D47FEA" w:rsidRDefault="00025026" w:rsidP="009243EF">
            <w:pPr>
              <w:jc w:val="both"/>
              <w:rPr>
                <w:rFonts w:cs="Calibri"/>
                <w:color w:val="000000"/>
                <w:sz w:val="16"/>
                <w:szCs w:val="16"/>
                <w:lang w:val="pl-PL"/>
              </w:rPr>
            </w:pPr>
            <w:r w:rsidRPr="00D47FEA">
              <w:rPr>
                <w:rFonts w:cs="Calibri"/>
                <w:color w:val="000000"/>
                <w:sz w:val="16"/>
                <w:szCs w:val="16"/>
                <w:lang w:val="pl-PL"/>
              </w:rPr>
              <w:t xml:space="preserve">Fizička </w:t>
            </w:r>
            <w:r w:rsidR="009243EF" w:rsidRPr="00D47FEA">
              <w:rPr>
                <w:rFonts w:cs="Calibri"/>
                <w:color w:val="000000"/>
                <w:sz w:val="16"/>
                <w:szCs w:val="16"/>
                <w:lang w:val="pl-PL"/>
              </w:rPr>
              <w:t>lica i preduzeća koja su pod uti</w:t>
            </w:r>
            <w:r w:rsidRPr="00D47FEA">
              <w:rPr>
                <w:rFonts w:cs="Calibri"/>
                <w:color w:val="000000"/>
                <w:sz w:val="16"/>
                <w:szCs w:val="16"/>
                <w:lang w:val="pl-PL"/>
              </w:rPr>
              <w:t xml:space="preserve">cajem projekta - </w:t>
            </w:r>
            <w:r w:rsidR="00223477" w:rsidRPr="00D47FEA">
              <w:rPr>
                <w:rFonts w:cs="Calibri"/>
                <w:color w:val="000000"/>
                <w:sz w:val="16"/>
                <w:szCs w:val="16"/>
                <w:lang w:val="pl-PL"/>
              </w:rPr>
              <w:t>izm</w:t>
            </w:r>
            <w:r w:rsidR="006E623E" w:rsidRPr="00D47FEA">
              <w:rPr>
                <w:rFonts w:cs="Calibri"/>
                <w:color w:val="000000"/>
                <w:sz w:val="16"/>
                <w:szCs w:val="16"/>
                <w:lang w:val="pl-PL"/>
              </w:rPr>
              <w:t>i</w:t>
            </w:r>
            <w:r w:rsidR="00223477" w:rsidRPr="00D47FEA">
              <w:rPr>
                <w:rFonts w:cs="Calibri"/>
                <w:color w:val="000000"/>
                <w:sz w:val="16"/>
                <w:szCs w:val="16"/>
                <w:lang w:val="pl-PL"/>
              </w:rPr>
              <w:t>ještanje poslovnih aktivnosti</w:t>
            </w:r>
            <w:r w:rsidRPr="00D47FEA">
              <w:rPr>
                <w:rFonts w:cs="Calibri"/>
                <w:color w:val="000000"/>
                <w:sz w:val="16"/>
                <w:szCs w:val="16"/>
                <w:lang w:val="pl-PL"/>
              </w:rPr>
              <w:t xml:space="preserve"> i fizičko </w:t>
            </w:r>
            <w:r w:rsidR="00223477" w:rsidRPr="00D47FEA">
              <w:rPr>
                <w:rFonts w:cs="Calibri"/>
                <w:color w:val="000000"/>
                <w:sz w:val="16"/>
                <w:szCs w:val="16"/>
                <w:lang w:val="pl-PL"/>
              </w:rPr>
              <w:t>izm</w:t>
            </w:r>
            <w:r w:rsidR="006E623E" w:rsidRPr="00D47FEA">
              <w:rPr>
                <w:rFonts w:cs="Calibri"/>
                <w:color w:val="000000"/>
                <w:sz w:val="16"/>
                <w:szCs w:val="16"/>
                <w:lang w:val="pl-PL"/>
              </w:rPr>
              <w:t>i</w:t>
            </w:r>
            <w:r w:rsidR="00223477" w:rsidRPr="00D47FEA">
              <w:rPr>
                <w:rFonts w:cs="Calibri"/>
                <w:color w:val="000000"/>
                <w:sz w:val="16"/>
                <w:szCs w:val="16"/>
                <w:lang w:val="pl-PL"/>
              </w:rPr>
              <w:t>ještanje</w:t>
            </w:r>
            <w:r w:rsidRPr="00D47FEA">
              <w:rPr>
                <w:rFonts w:cs="Calibri"/>
                <w:color w:val="000000"/>
                <w:sz w:val="16"/>
                <w:szCs w:val="16"/>
                <w:lang w:val="pl-PL"/>
              </w:rPr>
              <w:t xml:space="preserve"> (Izrada Plana </w:t>
            </w:r>
            <w:r w:rsidR="00E86BB3" w:rsidRPr="00D47FEA">
              <w:rPr>
                <w:rFonts w:cs="Calibri"/>
                <w:color w:val="000000"/>
                <w:sz w:val="16"/>
                <w:szCs w:val="16"/>
                <w:lang w:val="pl-PL"/>
              </w:rPr>
              <w:t>za otkup</w:t>
            </w:r>
            <w:r w:rsidRPr="00D47FEA">
              <w:rPr>
                <w:rFonts w:cs="Calibri"/>
                <w:color w:val="000000"/>
                <w:sz w:val="16"/>
                <w:szCs w:val="16"/>
                <w:lang w:val="pl-PL"/>
              </w:rPr>
              <w:t xml:space="preserve"> zemljišta i </w:t>
            </w:r>
            <w:r w:rsidR="00E86BB3" w:rsidRPr="00D47FEA">
              <w:rPr>
                <w:rFonts w:cs="Calibri"/>
                <w:color w:val="000000"/>
                <w:sz w:val="16"/>
                <w:szCs w:val="16"/>
                <w:lang w:val="pl-PL"/>
              </w:rPr>
              <w:t>preseljenje</w:t>
            </w:r>
            <w:r w:rsidRPr="00D47FEA">
              <w:rPr>
                <w:rFonts w:cs="Calibri"/>
                <w:color w:val="000000"/>
                <w:sz w:val="16"/>
                <w:szCs w:val="16"/>
                <w:lang w:val="pl-PL"/>
              </w:rPr>
              <w:t>).</w:t>
            </w:r>
          </w:p>
        </w:tc>
        <w:tc>
          <w:tcPr>
            <w:tcW w:w="5721" w:type="dxa"/>
            <w:tcBorders>
              <w:top w:val="nil"/>
              <w:left w:val="nil"/>
              <w:bottom w:val="single" w:sz="4" w:space="0" w:color="auto"/>
              <w:right w:val="single" w:sz="4" w:space="0" w:color="auto"/>
            </w:tcBorders>
            <w:shd w:val="clear" w:color="auto" w:fill="auto"/>
            <w:vAlign w:val="center"/>
            <w:hideMark/>
          </w:tcPr>
          <w:p w14:paraId="6D871A45" w14:textId="34618A13" w:rsidR="00FA0FC9" w:rsidRPr="00D47FEA" w:rsidRDefault="006E623E" w:rsidP="009243EF">
            <w:pPr>
              <w:jc w:val="both"/>
              <w:rPr>
                <w:rFonts w:cs="Calibri"/>
                <w:color w:val="000000"/>
                <w:sz w:val="16"/>
                <w:szCs w:val="16"/>
                <w:lang w:val="pl-PL"/>
              </w:rPr>
            </w:pPr>
            <w:r w:rsidRPr="00D47FEA">
              <w:rPr>
                <w:rFonts w:cs="Calibri"/>
                <w:color w:val="000000"/>
                <w:sz w:val="16"/>
                <w:szCs w:val="16"/>
                <w:lang w:val="pl-PL"/>
              </w:rPr>
              <w:t>UZS</w:t>
            </w:r>
            <w:r w:rsidR="007657D8" w:rsidRPr="00D47FEA">
              <w:rPr>
                <w:rFonts w:cs="Calibri"/>
                <w:color w:val="000000"/>
                <w:sz w:val="16"/>
                <w:szCs w:val="16"/>
                <w:lang w:val="pl-PL"/>
              </w:rPr>
              <w:t xml:space="preserve"> će odrediti dodatno </w:t>
            </w:r>
            <w:r w:rsidRPr="00D47FEA">
              <w:rPr>
                <w:rFonts w:cs="Calibri"/>
                <w:color w:val="000000"/>
                <w:sz w:val="16"/>
                <w:szCs w:val="16"/>
                <w:lang w:val="pl-PL"/>
              </w:rPr>
              <w:t>lica sa referencama</w:t>
            </w:r>
            <w:r w:rsidR="007657D8" w:rsidRPr="00D47FEA">
              <w:rPr>
                <w:rFonts w:cs="Calibri"/>
                <w:color w:val="000000"/>
                <w:sz w:val="16"/>
                <w:szCs w:val="16"/>
                <w:lang w:val="pl-PL"/>
              </w:rPr>
              <w:t xml:space="preserve"> (dodijeljeno po potrebi) za konsulta</w:t>
            </w:r>
            <w:r w:rsidR="00EB7B54" w:rsidRPr="00D47FEA">
              <w:rPr>
                <w:rFonts w:cs="Calibri"/>
                <w:color w:val="000000"/>
                <w:sz w:val="16"/>
                <w:szCs w:val="16"/>
                <w:lang w:val="pl-PL"/>
              </w:rPr>
              <w:t>cije u skladu sa UR5, obj</w:t>
            </w:r>
            <w:r w:rsidR="00D31E13" w:rsidRPr="00D47FEA">
              <w:rPr>
                <w:rFonts w:cs="Calibri"/>
                <w:color w:val="000000"/>
                <w:sz w:val="16"/>
                <w:szCs w:val="16"/>
                <w:lang w:val="pl-PL"/>
              </w:rPr>
              <w:t>avljivanje</w:t>
            </w:r>
            <w:r w:rsidR="007657D8" w:rsidRPr="00D47FEA">
              <w:rPr>
                <w:rFonts w:cs="Calibri"/>
                <w:color w:val="000000"/>
                <w:sz w:val="16"/>
                <w:szCs w:val="16"/>
                <w:lang w:val="pl-PL"/>
              </w:rPr>
              <w:t xml:space="preserve">, prikupljanje podataka, identifikovanje uticaja, </w:t>
            </w:r>
            <w:r w:rsidR="00EB7B54" w:rsidRPr="00D47FEA">
              <w:rPr>
                <w:rFonts w:cs="Calibri"/>
                <w:color w:val="000000"/>
                <w:sz w:val="16"/>
                <w:szCs w:val="16"/>
                <w:lang w:val="pl-PL"/>
              </w:rPr>
              <w:t>osmišljavanje prava</w:t>
            </w:r>
            <w:r w:rsidR="007657D8" w:rsidRPr="00D47FEA">
              <w:rPr>
                <w:rFonts w:cs="Calibri"/>
                <w:color w:val="000000"/>
                <w:sz w:val="16"/>
                <w:szCs w:val="16"/>
                <w:lang w:val="pl-PL"/>
              </w:rPr>
              <w:t xml:space="preserve">, sprovođenje Plana raseljavanja, </w:t>
            </w:r>
            <w:r w:rsidR="004B59C9" w:rsidRPr="00D47FEA">
              <w:rPr>
                <w:rFonts w:cs="Calibri"/>
                <w:color w:val="000000"/>
                <w:sz w:val="16"/>
                <w:szCs w:val="16"/>
                <w:lang w:val="pl-PL"/>
              </w:rPr>
              <w:t>monitoring</w:t>
            </w:r>
            <w:r w:rsidR="007657D8" w:rsidRPr="00D47FEA">
              <w:rPr>
                <w:rFonts w:cs="Calibri"/>
                <w:color w:val="000000"/>
                <w:sz w:val="16"/>
                <w:szCs w:val="16"/>
                <w:lang w:val="pl-PL"/>
              </w:rPr>
              <w:t xml:space="preserve"> i upravljanje žalbenim mehanizmom.</w:t>
            </w:r>
          </w:p>
        </w:tc>
        <w:tc>
          <w:tcPr>
            <w:tcW w:w="4259" w:type="dxa"/>
            <w:tcBorders>
              <w:top w:val="nil"/>
              <w:left w:val="nil"/>
              <w:bottom w:val="single" w:sz="4" w:space="0" w:color="auto"/>
              <w:right w:val="single" w:sz="4" w:space="0" w:color="auto"/>
            </w:tcBorders>
            <w:shd w:val="clear" w:color="auto" w:fill="auto"/>
            <w:vAlign w:val="center"/>
            <w:hideMark/>
          </w:tcPr>
          <w:p w14:paraId="7307BAF4" w14:textId="2C532D74" w:rsidR="00FA0FC9" w:rsidRPr="00FA0FC9" w:rsidRDefault="007C6B0A" w:rsidP="0063245A">
            <w:pPr>
              <w:jc w:val="both"/>
              <w:rPr>
                <w:rFonts w:cs="Calibri"/>
                <w:color w:val="171717"/>
                <w:sz w:val="16"/>
                <w:szCs w:val="16"/>
              </w:rPr>
            </w:pPr>
            <w:r w:rsidRPr="00D47FEA">
              <w:rPr>
                <w:rFonts w:cs="Calibri"/>
                <w:color w:val="171717"/>
                <w:sz w:val="16"/>
                <w:szCs w:val="16"/>
                <w:lang w:val="pl-PL"/>
              </w:rPr>
              <w:t>Menadžer za društvena pitanja</w:t>
            </w:r>
            <w:r w:rsidR="00C04FFA" w:rsidRPr="00D47FEA">
              <w:rPr>
                <w:rFonts w:cs="Calibri"/>
                <w:color w:val="171717"/>
                <w:sz w:val="16"/>
                <w:szCs w:val="16"/>
                <w:lang w:val="pl-PL"/>
              </w:rPr>
              <w:t xml:space="preserve"> </w:t>
            </w:r>
            <w:r w:rsidR="00055E84" w:rsidRPr="00D47FEA">
              <w:rPr>
                <w:rFonts w:cs="Calibri"/>
                <w:color w:val="171717"/>
                <w:sz w:val="16"/>
                <w:szCs w:val="16"/>
                <w:lang w:val="pl-PL"/>
              </w:rPr>
              <w:t>UZS</w:t>
            </w:r>
            <w:r w:rsidR="007657D8" w:rsidRPr="00D47FEA">
              <w:rPr>
                <w:rFonts w:cs="Calibri"/>
                <w:color w:val="171717"/>
                <w:sz w:val="16"/>
                <w:szCs w:val="16"/>
                <w:lang w:val="pl-PL"/>
              </w:rPr>
              <w:t xml:space="preserve"> angažovan i operativan od drugog kvartala 2020. godine - izrada LARP može započeti nakon završetk</w:t>
            </w:r>
            <w:r w:rsidR="001018D9" w:rsidRPr="00D47FEA">
              <w:rPr>
                <w:rFonts w:cs="Calibri"/>
                <w:color w:val="171717"/>
                <w:sz w:val="16"/>
                <w:szCs w:val="16"/>
                <w:lang w:val="pl-PL"/>
              </w:rPr>
              <w:t>a Elaborata eksproprijacije, a P</w:t>
            </w:r>
            <w:r w:rsidR="007657D8" w:rsidRPr="00D47FEA">
              <w:rPr>
                <w:rFonts w:cs="Calibri"/>
                <w:color w:val="171717"/>
                <w:sz w:val="16"/>
                <w:szCs w:val="16"/>
                <w:lang w:val="pl-PL"/>
              </w:rPr>
              <w:t>rojek</w:t>
            </w:r>
            <w:r w:rsidR="006E623E" w:rsidRPr="00D47FEA">
              <w:rPr>
                <w:rFonts w:cs="Calibri"/>
                <w:color w:val="171717"/>
                <w:sz w:val="16"/>
                <w:szCs w:val="16"/>
                <w:lang w:val="pl-PL"/>
              </w:rPr>
              <w:t>a</w:t>
            </w:r>
            <w:r w:rsidR="007657D8" w:rsidRPr="00D47FEA">
              <w:rPr>
                <w:rFonts w:cs="Calibri"/>
                <w:color w:val="171717"/>
                <w:sz w:val="16"/>
                <w:szCs w:val="16"/>
                <w:lang w:val="pl-PL"/>
              </w:rPr>
              <w:t xml:space="preserve">t </w:t>
            </w:r>
            <w:r w:rsidR="006E623E" w:rsidRPr="00D47FEA">
              <w:rPr>
                <w:rFonts w:cs="Calibri"/>
                <w:color w:val="171717"/>
                <w:sz w:val="16"/>
                <w:szCs w:val="16"/>
                <w:lang w:val="pl-PL"/>
              </w:rPr>
              <w:t xml:space="preserve">će biti </w:t>
            </w:r>
            <w:r w:rsidRPr="00D47FEA">
              <w:rPr>
                <w:rFonts w:cs="Calibri"/>
                <w:color w:val="171717"/>
                <w:sz w:val="16"/>
                <w:szCs w:val="16"/>
                <w:lang w:val="pl-PL"/>
              </w:rPr>
              <w:t>objavljen</w:t>
            </w:r>
            <w:r w:rsidR="006E623E" w:rsidRPr="00D47FEA">
              <w:rPr>
                <w:rFonts w:cs="Calibri"/>
                <w:color w:val="171717"/>
                <w:sz w:val="16"/>
                <w:szCs w:val="16"/>
                <w:lang w:val="pl-PL"/>
              </w:rPr>
              <w:t xml:space="preserve"> u okviru</w:t>
            </w:r>
            <w:r w:rsidR="007657D8" w:rsidRPr="00D47FEA">
              <w:rPr>
                <w:rFonts w:cs="Calibri"/>
                <w:color w:val="171717"/>
                <w:sz w:val="16"/>
                <w:szCs w:val="16"/>
                <w:lang w:val="pl-PL"/>
              </w:rPr>
              <w:t xml:space="preserve"> proglaše</w:t>
            </w:r>
            <w:r w:rsidR="006E623E" w:rsidRPr="00D47FEA">
              <w:rPr>
                <w:rFonts w:cs="Calibri"/>
                <w:color w:val="171717"/>
                <w:sz w:val="16"/>
                <w:szCs w:val="16"/>
                <w:lang w:val="pl-PL"/>
              </w:rPr>
              <w:t>nja</w:t>
            </w:r>
            <w:r w:rsidR="007657D8" w:rsidRPr="00D47FEA">
              <w:rPr>
                <w:rFonts w:cs="Calibri"/>
                <w:color w:val="171717"/>
                <w:sz w:val="16"/>
                <w:szCs w:val="16"/>
                <w:lang w:val="pl-PL"/>
              </w:rPr>
              <w:t xml:space="preserve"> javn</w:t>
            </w:r>
            <w:r w:rsidR="006E623E" w:rsidRPr="00D47FEA">
              <w:rPr>
                <w:rFonts w:cs="Calibri"/>
                <w:color w:val="171717"/>
                <w:sz w:val="16"/>
                <w:szCs w:val="16"/>
                <w:lang w:val="pl-PL"/>
              </w:rPr>
              <w:t>og</w:t>
            </w:r>
            <w:r w:rsidR="007657D8" w:rsidRPr="00D47FEA">
              <w:rPr>
                <w:rFonts w:cs="Calibri"/>
                <w:color w:val="171717"/>
                <w:sz w:val="16"/>
                <w:szCs w:val="16"/>
                <w:lang w:val="pl-PL"/>
              </w:rPr>
              <w:t xml:space="preserve"> interes</w:t>
            </w:r>
            <w:r w:rsidR="006E623E" w:rsidRPr="00D47FEA">
              <w:rPr>
                <w:rFonts w:cs="Calibri"/>
                <w:color w:val="171717"/>
                <w:sz w:val="16"/>
                <w:szCs w:val="16"/>
                <w:lang w:val="pl-PL"/>
              </w:rPr>
              <w:t>a</w:t>
            </w:r>
            <w:r w:rsidR="007657D8" w:rsidRPr="00D47FEA">
              <w:rPr>
                <w:rFonts w:cs="Calibri"/>
                <w:color w:val="171717"/>
                <w:sz w:val="16"/>
                <w:szCs w:val="16"/>
                <w:lang w:val="pl-PL"/>
              </w:rPr>
              <w:t xml:space="preserve">. </w:t>
            </w:r>
            <w:r w:rsidR="007657D8" w:rsidRPr="008A344B">
              <w:rPr>
                <w:rFonts w:cs="Calibri"/>
                <w:color w:val="171717"/>
                <w:sz w:val="16"/>
                <w:szCs w:val="16"/>
              </w:rPr>
              <w:t xml:space="preserve">Više </w:t>
            </w:r>
            <w:r w:rsidR="0063245A">
              <w:rPr>
                <w:rFonts w:cs="Calibri"/>
                <w:color w:val="171717"/>
                <w:sz w:val="16"/>
                <w:szCs w:val="16"/>
              </w:rPr>
              <w:t>podataka</w:t>
            </w:r>
            <w:r w:rsidR="007657D8" w:rsidRPr="008A344B">
              <w:rPr>
                <w:rFonts w:cs="Calibri"/>
                <w:color w:val="171717"/>
                <w:sz w:val="16"/>
                <w:szCs w:val="16"/>
              </w:rPr>
              <w:t xml:space="preserve"> o učestalosti monitoringa mogu se naći u </w:t>
            </w:r>
            <w:r>
              <w:rPr>
                <w:rFonts w:cs="Calibri"/>
                <w:color w:val="171717"/>
                <w:sz w:val="16"/>
                <w:szCs w:val="16"/>
              </w:rPr>
              <w:t xml:space="preserve">okviru </w:t>
            </w:r>
            <w:r w:rsidR="007657D8" w:rsidRPr="008A344B">
              <w:rPr>
                <w:rFonts w:cs="Calibri"/>
                <w:color w:val="171717"/>
                <w:sz w:val="16"/>
                <w:szCs w:val="16"/>
              </w:rPr>
              <w:t>LARF</w:t>
            </w:r>
            <w:r w:rsidR="00FA0FC9" w:rsidRPr="008A344B">
              <w:rPr>
                <w:rFonts w:cs="Calibri"/>
                <w:color w:val="171717"/>
                <w:sz w:val="16"/>
                <w:szCs w:val="16"/>
              </w:rPr>
              <w:t>.</w:t>
            </w:r>
          </w:p>
        </w:tc>
      </w:tr>
      <w:tr w:rsidR="00E71E11" w:rsidRPr="00FA0FC9" w14:paraId="7A1C39D9" w14:textId="77777777" w:rsidTr="006B2734">
        <w:trPr>
          <w:trHeight w:val="176"/>
        </w:trPr>
        <w:tc>
          <w:tcPr>
            <w:tcW w:w="1360" w:type="dxa"/>
            <w:vMerge/>
            <w:tcBorders>
              <w:top w:val="nil"/>
              <w:left w:val="single" w:sz="4" w:space="0" w:color="auto"/>
              <w:bottom w:val="single" w:sz="4" w:space="0" w:color="auto"/>
              <w:right w:val="single" w:sz="4" w:space="0" w:color="auto"/>
            </w:tcBorders>
            <w:vAlign w:val="center"/>
            <w:hideMark/>
          </w:tcPr>
          <w:p w14:paraId="237B8403" w14:textId="77777777" w:rsidR="00FA0FC9" w:rsidRPr="00FA0FC9" w:rsidRDefault="00FA0FC9" w:rsidP="001B277D">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54841B17" w14:textId="77777777" w:rsidR="00FA0FC9" w:rsidRPr="00FA0FC9" w:rsidRDefault="00FA0FC9" w:rsidP="001B277D">
            <w:pPr>
              <w:rPr>
                <w:rFonts w:cs="Calibri"/>
                <w:color w:val="000000"/>
                <w:sz w:val="16"/>
                <w:szCs w:val="16"/>
              </w:rPr>
            </w:pPr>
          </w:p>
        </w:tc>
        <w:tc>
          <w:tcPr>
            <w:tcW w:w="5721" w:type="dxa"/>
            <w:tcBorders>
              <w:top w:val="nil"/>
              <w:left w:val="nil"/>
              <w:bottom w:val="single" w:sz="4" w:space="0" w:color="auto"/>
              <w:right w:val="single" w:sz="4" w:space="0" w:color="auto"/>
            </w:tcBorders>
            <w:shd w:val="clear" w:color="auto" w:fill="auto"/>
            <w:vAlign w:val="center"/>
            <w:hideMark/>
          </w:tcPr>
          <w:p w14:paraId="6B101D71" w14:textId="475FE0F0" w:rsidR="00FA0FC9" w:rsidRPr="00D41B6D" w:rsidRDefault="00A24580" w:rsidP="00E86BB3">
            <w:pPr>
              <w:jc w:val="both"/>
              <w:rPr>
                <w:rFonts w:cs="Calibri"/>
                <w:color w:val="000000"/>
                <w:sz w:val="16"/>
                <w:szCs w:val="16"/>
              </w:rPr>
            </w:pPr>
            <w:r w:rsidRPr="00D41B6D">
              <w:rPr>
                <w:rFonts w:cs="Calibri"/>
                <w:color w:val="000000"/>
                <w:sz w:val="16"/>
                <w:szCs w:val="16"/>
              </w:rPr>
              <w:t>UZS</w:t>
            </w:r>
            <w:r w:rsidR="00FA0FC9" w:rsidRPr="00D41B6D">
              <w:rPr>
                <w:rFonts w:cs="Calibri"/>
                <w:color w:val="000000"/>
                <w:sz w:val="16"/>
                <w:szCs w:val="16"/>
              </w:rPr>
              <w:t xml:space="preserve"> (</w:t>
            </w:r>
            <w:r w:rsidR="00EB7B54" w:rsidRPr="00D41B6D">
              <w:rPr>
                <w:rFonts w:cs="Calibri"/>
                <w:color w:val="000000"/>
                <w:sz w:val="16"/>
                <w:szCs w:val="16"/>
              </w:rPr>
              <w:t>uz odgovarajuću konsultantsku podršku</w:t>
            </w:r>
            <w:r w:rsidR="00FA0FC9" w:rsidRPr="00D41B6D">
              <w:rPr>
                <w:rFonts w:cs="Calibri"/>
                <w:color w:val="000000"/>
                <w:sz w:val="16"/>
                <w:szCs w:val="16"/>
              </w:rPr>
              <w:t>)</w:t>
            </w:r>
            <w:r w:rsidR="00EB7B54" w:rsidRPr="00D41B6D">
              <w:rPr>
                <w:rFonts w:cs="Calibri"/>
                <w:color w:val="000000"/>
                <w:sz w:val="16"/>
                <w:szCs w:val="16"/>
              </w:rPr>
              <w:t xml:space="preserve"> će</w:t>
            </w:r>
            <w:r w:rsidR="004B3746" w:rsidRPr="00D41B6D">
              <w:rPr>
                <w:rFonts w:cs="Calibri"/>
                <w:color w:val="000000"/>
                <w:sz w:val="16"/>
                <w:szCs w:val="16"/>
              </w:rPr>
              <w:t xml:space="preserve">: </w:t>
            </w:r>
            <w:r w:rsidR="00FA0FC9" w:rsidRPr="00D41B6D">
              <w:rPr>
                <w:rFonts w:cs="Calibri"/>
                <w:color w:val="000000"/>
                <w:sz w:val="16"/>
                <w:szCs w:val="16"/>
              </w:rPr>
              <w:t>i)</w:t>
            </w:r>
            <w:r w:rsidR="00005C65" w:rsidRPr="00D41B6D">
              <w:rPr>
                <w:color w:val="000000"/>
                <w:sz w:val="16"/>
              </w:rPr>
              <w:t xml:space="preserve"> </w:t>
            </w:r>
            <w:r w:rsidR="003D57A9" w:rsidRPr="00D41B6D">
              <w:rPr>
                <w:rFonts w:cs="Calibri"/>
                <w:color w:val="000000"/>
                <w:sz w:val="16"/>
                <w:szCs w:val="16"/>
              </w:rPr>
              <w:t>Razviti i primijeniti usklađen proces angažovanja sa domaćinstvima</w:t>
            </w:r>
            <w:r w:rsidR="00005C65" w:rsidRPr="00D41B6D">
              <w:rPr>
                <w:rFonts w:cs="Calibri"/>
                <w:color w:val="000000"/>
                <w:sz w:val="16"/>
                <w:szCs w:val="16"/>
              </w:rPr>
              <w:t xml:space="preserve"> pod uticajem projekta</w:t>
            </w:r>
            <w:r w:rsidR="00FA0FC9" w:rsidRPr="00D41B6D">
              <w:rPr>
                <w:rFonts w:cs="Calibri"/>
                <w:color w:val="000000"/>
                <w:sz w:val="16"/>
                <w:szCs w:val="16"/>
              </w:rPr>
              <w:t xml:space="preserve">; ii) </w:t>
            </w:r>
            <w:r w:rsidR="003D57A9" w:rsidRPr="00D41B6D">
              <w:rPr>
                <w:rFonts w:cs="Calibri"/>
                <w:color w:val="000000"/>
                <w:sz w:val="16"/>
                <w:szCs w:val="16"/>
              </w:rPr>
              <w:t>Razviti i primijeniti efikasan proces podnošenja žalbi</w:t>
            </w:r>
            <w:r w:rsidR="00FA0FC9" w:rsidRPr="00D41B6D">
              <w:rPr>
                <w:rFonts w:cs="Calibri"/>
                <w:color w:val="000000"/>
                <w:sz w:val="16"/>
                <w:szCs w:val="16"/>
              </w:rPr>
              <w:t xml:space="preserve">; iii) </w:t>
            </w:r>
            <w:r w:rsidR="003D57A9" w:rsidRPr="00D41B6D">
              <w:rPr>
                <w:rFonts w:cs="Calibri"/>
                <w:color w:val="000000"/>
                <w:sz w:val="16"/>
                <w:szCs w:val="16"/>
              </w:rPr>
              <w:t xml:space="preserve">Osmisliti i izvršiti </w:t>
            </w:r>
            <w:r w:rsidR="00A57135" w:rsidRPr="00D41B6D">
              <w:rPr>
                <w:rFonts w:cs="Calibri"/>
                <w:color w:val="000000"/>
                <w:sz w:val="16"/>
                <w:szCs w:val="16"/>
              </w:rPr>
              <w:t>popis, procjenu imovine</w:t>
            </w:r>
            <w:r w:rsidR="003D57A9" w:rsidRPr="00D41B6D">
              <w:rPr>
                <w:rFonts w:cs="Calibri"/>
                <w:color w:val="000000"/>
                <w:sz w:val="16"/>
                <w:szCs w:val="16"/>
              </w:rPr>
              <w:t xml:space="preserve"> i dopunsko Socio-ekonomsko istraživanje sa domaćinstvim</w:t>
            </w:r>
            <w:r w:rsidR="007B710E" w:rsidRPr="00D41B6D">
              <w:rPr>
                <w:rFonts w:cs="Calibri"/>
                <w:color w:val="000000"/>
                <w:sz w:val="16"/>
                <w:szCs w:val="16"/>
              </w:rPr>
              <w:t>a</w:t>
            </w:r>
            <w:r w:rsidR="00005C65" w:rsidRPr="00D41B6D">
              <w:rPr>
                <w:rFonts w:cs="Calibri"/>
                <w:color w:val="000000"/>
                <w:sz w:val="16"/>
                <w:szCs w:val="16"/>
              </w:rPr>
              <w:t xml:space="preserve"> pod uticajem projekta</w:t>
            </w:r>
            <w:r w:rsidR="003D57A9" w:rsidRPr="00D41B6D">
              <w:rPr>
                <w:rFonts w:cs="Calibri"/>
                <w:color w:val="000000"/>
                <w:sz w:val="16"/>
                <w:szCs w:val="16"/>
              </w:rPr>
              <w:t>;</w:t>
            </w:r>
            <w:r w:rsidR="00FA0FC9" w:rsidRPr="00D41B6D">
              <w:rPr>
                <w:rFonts w:cs="Calibri"/>
                <w:color w:val="000000"/>
                <w:sz w:val="16"/>
                <w:szCs w:val="16"/>
              </w:rPr>
              <w:t xml:space="preserve"> iv) </w:t>
            </w:r>
            <w:r w:rsidR="003D57A9" w:rsidRPr="00D41B6D">
              <w:rPr>
                <w:rFonts w:cs="Calibri"/>
                <w:color w:val="000000"/>
                <w:sz w:val="16"/>
                <w:szCs w:val="16"/>
              </w:rPr>
              <w:t xml:space="preserve">razviti potpunije razumijevanje uticaja preseljenja i drugačije ugroženih grupa </w:t>
            </w:r>
            <w:r w:rsidR="00FA0FC9" w:rsidRPr="00D41B6D">
              <w:rPr>
                <w:rFonts w:cs="Calibri"/>
                <w:color w:val="000000"/>
                <w:sz w:val="16"/>
                <w:szCs w:val="16"/>
              </w:rPr>
              <w:t>v</w:t>
            </w:r>
            <w:r w:rsidR="008E26B7" w:rsidRPr="00D41B6D">
              <w:rPr>
                <w:rFonts w:cs="Calibri"/>
                <w:color w:val="000000"/>
                <w:sz w:val="16"/>
                <w:szCs w:val="16"/>
              </w:rPr>
              <w:t>)</w:t>
            </w:r>
            <w:r w:rsidR="000E4917" w:rsidRPr="00D41B6D">
              <w:t xml:space="preserve"> </w:t>
            </w:r>
            <w:r w:rsidR="000E4917" w:rsidRPr="00D41B6D">
              <w:rPr>
                <w:rFonts w:cs="Calibri"/>
                <w:color w:val="000000"/>
                <w:sz w:val="16"/>
                <w:szCs w:val="16"/>
              </w:rPr>
              <w:t xml:space="preserve">Izrada kompletnog </w:t>
            </w:r>
            <w:r w:rsidR="00005C65" w:rsidRPr="00D41B6D">
              <w:rPr>
                <w:rFonts w:cs="Calibri"/>
                <w:color w:val="000000"/>
                <w:sz w:val="16"/>
                <w:szCs w:val="16"/>
              </w:rPr>
              <w:t>okvira prava</w:t>
            </w:r>
            <w:r w:rsidR="000E4917" w:rsidRPr="00D41B6D">
              <w:rPr>
                <w:rFonts w:cs="Calibri"/>
                <w:color w:val="000000"/>
                <w:sz w:val="16"/>
                <w:szCs w:val="16"/>
              </w:rPr>
              <w:t>, u konsultaciji sa domaćinstvima</w:t>
            </w:r>
            <w:r w:rsidR="00005C65" w:rsidRPr="00D41B6D">
              <w:rPr>
                <w:rFonts w:cs="Calibri"/>
                <w:color w:val="000000"/>
                <w:sz w:val="16"/>
                <w:szCs w:val="16"/>
              </w:rPr>
              <w:t xml:space="preserve"> pod uticajem projekta</w:t>
            </w:r>
            <w:r w:rsidR="00FA0FC9" w:rsidRPr="00D41B6D">
              <w:rPr>
                <w:rFonts w:cs="Calibri"/>
                <w:color w:val="000000"/>
                <w:sz w:val="16"/>
                <w:szCs w:val="16"/>
              </w:rPr>
              <w:t xml:space="preserve">; vi) </w:t>
            </w:r>
            <w:r w:rsidR="000E4917" w:rsidRPr="00D41B6D">
              <w:rPr>
                <w:rFonts w:cs="Calibri"/>
                <w:color w:val="000000"/>
                <w:sz w:val="16"/>
                <w:szCs w:val="16"/>
              </w:rPr>
              <w:t xml:space="preserve">Dokumentovati </w:t>
            </w:r>
            <w:r w:rsidR="00E86BB3" w:rsidRPr="00D41B6D">
              <w:rPr>
                <w:rFonts w:cs="Calibri"/>
                <w:color w:val="000000"/>
                <w:sz w:val="16"/>
                <w:szCs w:val="16"/>
              </w:rPr>
              <w:t xml:space="preserve">i </w:t>
            </w:r>
            <w:r w:rsidR="000E4917" w:rsidRPr="00D41B6D">
              <w:rPr>
                <w:rFonts w:cs="Calibri"/>
                <w:color w:val="000000"/>
                <w:sz w:val="16"/>
                <w:szCs w:val="16"/>
              </w:rPr>
              <w:t xml:space="preserve">isprovesti dodatne mjere pružanja nadoknade i podrške za djelotvorno ublažavanje uticaja preseljenja, uključujući podršku za </w:t>
            </w:r>
            <w:r w:rsidR="00223477" w:rsidRPr="00D41B6D">
              <w:rPr>
                <w:rFonts w:cs="Calibri"/>
                <w:color w:val="000000"/>
                <w:sz w:val="16"/>
                <w:szCs w:val="16"/>
              </w:rPr>
              <w:t>uspostavljanje</w:t>
            </w:r>
            <w:r w:rsidR="000E4917" w:rsidRPr="00D41B6D">
              <w:rPr>
                <w:rFonts w:cs="Calibri"/>
                <w:color w:val="000000"/>
                <w:sz w:val="16"/>
                <w:szCs w:val="16"/>
              </w:rPr>
              <w:t xml:space="preserve"> </w:t>
            </w:r>
            <w:r w:rsidR="00223477" w:rsidRPr="00D41B6D">
              <w:rPr>
                <w:rFonts w:cs="Calibri"/>
                <w:color w:val="000000"/>
                <w:sz w:val="16"/>
                <w:szCs w:val="16"/>
              </w:rPr>
              <w:t>uslova</w:t>
            </w:r>
            <w:r w:rsidR="000E4917" w:rsidRPr="00D41B6D">
              <w:rPr>
                <w:rFonts w:cs="Calibri"/>
                <w:color w:val="000000"/>
                <w:sz w:val="16"/>
                <w:szCs w:val="16"/>
              </w:rPr>
              <w:t xml:space="preserve"> za život i podršku za drugačije ugrožene grupe</w:t>
            </w:r>
            <w:r w:rsidR="00FA0FC9" w:rsidRPr="00D41B6D">
              <w:rPr>
                <w:rFonts w:cs="Calibri"/>
                <w:color w:val="000000"/>
                <w:sz w:val="16"/>
                <w:szCs w:val="16"/>
              </w:rPr>
              <w:t xml:space="preserve">; vii) </w:t>
            </w:r>
            <w:r w:rsidR="000E4917" w:rsidRPr="00D41B6D">
              <w:rPr>
                <w:rFonts w:cs="Calibri"/>
                <w:color w:val="000000"/>
                <w:sz w:val="16"/>
                <w:szCs w:val="16"/>
              </w:rPr>
              <w:t>Nastaviti angažman sa domaćinstvima</w:t>
            </w:r>
            <w:r w:rsidR="00005C65" w:rsidRPr="00D41B6D">
              <w:rPr>
                <w:rFonts w:cs="Calibri"/>
                <w:color w:val="000000"/>
                <w:sz w:val="16"/>
                <w:szCs w:val="16"/>
              </w:rPr>
              <w:t xml:space="preserve"> pod uticajem projekta</w:t>
            </w:r>
            <w:r w:rsidR="000E4917" w:rsidRPr="00D41B6D">
              <w:rPr>
                <w:rFonts w:cs="Calibri"/>
                <w:color w:val="000000"/>
                <w:sz w:val="16"/>
                <w:szCs w:val="16"/>
              </w:rPr>
              <w:t xml:space="preserve"> kroz proces naknade i podrške za preseljenje</w:t>
            </w:r>
            <w:r w:rsidR="00FA0FC9" w:rsidRPr="00D41B6D">
              <w:rPr>
                <w:rFonts w:cs="Calibri"/>
                <w:color w:val="000000"/>
                <w:sz w:val="16"/>
                <w:szCs w:val="16"/>
              </w:rPr>
              <w:t xml:space="preserve">; viii) </w:t>
            </w:r>
            <w:r w:rsidR="000E4917" w:rsidRPr="00D41B6D">
              <w:rPr>
                <w:rFonts w:cs="Calibri"/>
                <w:color w:val="000000"/>
                <w:sz w:val="16"/>
                <w:szCs w:val="16"/>
              </w:rPr>
              <w:t>Pratiti i izvještavati o sprovođenju naknada za preseljenje i mjera podrške.</w:t>
            </w:r>
          </w:p>
        </w:tc>
        <w:tc>
          <w:tcPr>
            <w:tcW w:w="4259" w:type="dxa"/>
            <w:tcBorders>
              <w:top w:val="nil"/>
              <w:left w:val="nil"/>
              <w:bottom w:val="single" w:sz="4" w:space="0" w:color="auto"/>
              <w:right w:val="single" w:sz="4" w:space="0" w:color="auto"/>
            </w:tcBorders>
            <w:shd w:val="clear" w:color="auto" w:fill="auto"/>
            <w:vAlign w:val="center"/>
            <w:hideMark/>
          </w:tcPr>
          <w:p w14:paraId="64465AF4" w14:textId="14EEB5D9" w:rsidR="00FA0FC9" w:rsidRPr="00D41B6D" w:rsidRDefault="000E4917" w:rsidP="00E53B69">
            <w:pPr>
              <w:jc w:val="both"/>
              <w:rPr>
                <w:rFonts w:cs="Calibri"/>
                <w:color w:val="171717"/>
                <w:sz w:val="16"/>
                <w:szCs w:val="16"/>
              </w:rPr>
            </w:pPr>
            <w:r w:rsidRPr="00D41B6D">
              <w:rPr>
                <w:rFonts w:cs="Calibri"/>
                <w:color w:val="171717"/>
                <w:sz w:val="16"/>
                <w:szCs w:val="16"/>
              </w:rPr>
              <w:t xml:space="preserve">Kompletiran </w:t>
            </w:r>
            <w:r w:rsidR="00005C65" w:rsidRPr="00D41B6D">
              <w:rPr>
                <w:rFonts w:cs="Calibri"/>
                <w:color w:val="171717"/>
                <w:sz w:val="16"/>
                <w:szCs w:val="16"/>
              </w:rPr>
              <w:t>LARP</w:t>
            </w:r>
            <w:r w:rsidRPr="00D41B6D">
              <w:rPr>
                <w:rFonts w:cs="Calibri"/>
                <w:color w:val="171717"/>
                <w:sz w:val="16"/>
                <w:szCs w:val="16"/>
              </w:rPr>
              <w:t xml:space="preserve"> (ukl</w:t>
            </w:r>
            <w:r w:rsidR="00E53B69" w:rsidRPr="00D41B6D">
              <w:rPr>
                <w:rFonts w:cs="Calibri"/>
                <w:color w:val="171717"/>
                <w:sz w:val="16"/>
                <w:szCs w:val="16"/>
              </w:rPr>
              <w:t>jučujući inventar imovine, popis</w:t>
            </w:r>
            <w:r w:rsidRPr="00D41B6D">
              <w:rPr>
                <w:rFonts w:cs="Calibri"/>
                <w:color w:val="171717"/>
                <w:sz w:val="16"/>
                <w:szCs w:val="16"/>
              </w:rPr>
              <w:t xml:space="preserve">, pravni okvir i </w:t>
            </w:r>
            <w:r w:rsidR="00223477" w:rsidRPr="00D41B6D">
              <w:rPr>
                <w:rFonts w:cs="Calibri"/>
                <w:color w:val="171717"/>
                <w:sz w:val="16"/>
                <w:szCs w:val="16"/>
              </w:rPr>
              <w:t>uspostavljanje uslova</w:t>
            </w:r>
            <w:r w:rsidRPr="00D41B6D">
              <w:rPr>
                <w:rFonts w:cs="Calibri"/>
                <w:color w:val="171717"/>
                <w:sz w:val="16"/>
                <w:szCs w:val="16"/>
              </w:rPr>
              <w:t xml:space="preserve"> za život, kao što je d</w:t>
            </w:r>
            <w:r w:rsidR="001018D9" w:rsidRPr="00D41B6D">
              <w:rPr>
                <w:rFonts w:cs="Calibri"/>
                <w:color w:val="171717"/>
                <w:sz w:val="16"/>
                <w:szCs w:val="16"/>
              </w:rPr>
              <w:t xml:space="preserve">ato </w:t>
            </w:r>
            <w:r w:rsidRPr="00D41B6D">
              <w:rPr>
                <w:rFonts w:cs="Calibri"/>
                <w:color w:val="171717"/>
                <w:sz w:val="16"/>
                <w:szCs w:val="16"/>
              </w:rPr>
              <w:t>detaljno u koloni Obaveze). Izgradnja ne bi trebala započeti dok se</w:t>
            </w:r>
            <w:r w:rsidR="00005C65" w:rsidRPr="00D41B6D">
              <w:rPr>
                <w:rFonts w:cs="Calibri"/>
                <w:color w:val="171717"/>
                <w:sz w:val="16"/>
                <w:szCs w:val="16"/>
              </w:rPr>
              <w:t xml:space="preserve"> pruži</w:t>
            </w:r>
            <w:r w:rsidRPr="00D41B6D">
              <w:rPr>
                <w:rFonts w:cs="Calibri"/>
                <w:color w:val="171717"/>
                <w:sz w:val="16"/>
                <w:szCs w:val="16"/>
              </w:rPr>
              <w:t xml:space="preserve"> kompletna nadoknada i podrška domaći</w:t>
            </w:r>
            <w:r w:rsidR="00A57135" w:rsidRPr="00D41B6D">
              <w:rPr>
                <w:rFonts w:cs="Calibri"/>
                <w:color w:val="171717"/>
                <w:sz w:val="16"/>
                <w:szCs w:val="16"/>
              </w:rPr>
              <w:t>nstvima ili poslovnim subjektima (</w:t>
            </w:r>
            <w:r w:rsidR="00364565" w:rsidRPr="00D41B6D">
              <w:rPr>
                <w:rFonts w:cs="Calibri"/>
                <w:color w:val="171717"/>
                <w:sz w:val="16"/>
                <w:szCs w:val="16"/>
              </w:rPr>
              <w:t>s</w:t>
            </w:r>
            <w:r w:rsidR="00A57135" w:rsidRPr="00D41B6D">
              <w:rPr>
                <w:rFonts w:cs="Calibri"/>
                <w:color w:val="171717"/>
                <w:sz w:val="16"/>
                <w:szCs w:val="16"/>
              </w:rPr>
              <w:t xml:space="preserve">a izuzetkom kada sudovi procesuiraju određene slučajeve, ali osiguravajući da su odgovarajuća sredstva za eksproprijaciju izdvojena i </w:t>
            </w:r>
            <w:r w:rsidR="00176A09" w:rsidRPr="00D41B6D">
              <w:rPr>
                <w:rFonts w:cs="Calibri"/>
                <w:color w:val="171717"/>
                <w:sz w:val="16"/>
                <w:szCs w:val="16"/>
              </w:rPr>
              <w:t>da se nalaze</w:t>
            </w:r>
            <w:r w:rsidR="00E53B69" w:rsidRPr="00D41B6D">
              <w:rPr>
                <w:rFonts w:cs="Calibri"/>
                <w:color w:val="171717"/>
                <w:sz w:val="16"/>
                <w:szCs w:val="16"/>
              </w:rPr>
              <w:t xml:space="preserve"> na depozitnom</w:t>
            </w:r>
            <w:r w:rsidR="00A57135" w:rsidRPr="00D41B6D">
              <w:rPr>
                <w:rFonts w:cs="Calibri"/>
                <w:color w:val="171717"/>
                <w:sz w:val="16"/>
                <w:szCs w:val="16"/>
              </w:rPr>
              <w:t xml:space="preserve"> račun</w:t>
            </w:r>
            <w:r w:rsidR="00E53B69" w:rsidRPr="00D41B6D">
              <w:rPr>
                <w:rFonts w:cs="Calibri"/>
                <w:color w:val="171717"/>
                <w:sz w:val="16"/>
                <w:szCs w:val="16"/>
              </w:rPr>
              <w:t>u</w:t>
            </w:r>
            <w:r w:rsidR="00A57135" w:rsidRPr="00D41B6D">
              <w:rPr>
                <w:rFonts w:cs="Calibri"/>
                <w:color w:val="171717"/>
                <w:sz w:val="16"/>
                <w:szCs w:val="16"/>
              </w:rPr>
              <w:t>).</w:t>
            </w:r>
          </w:p>
        </w:tc>
      </w:tr>
      <w:tr w:rsidR="00E71E11" w:rsidRPr="00FA0FC9" w14:paraId="081B7A6D" w14:textId="77777777" w:rsidTr="006B2734">
        <w:trPr>
          <w:trHeight w:val="450"/>
        </w:trPr>
        <w:tc>
          <w:tcPr>
            <w:tcW w:w="1360" w:type="dxa"/>
            <w:vMerge/>
            <w:tcBorders>
              <w:top w:val="nil"/>
              <w:left w:val="single" w:sz="4" w:space="0" w:color="auto"/>
              <w:bottom w:val="single" w:sz="4" w:space="0" w:color="auto"/>
              <w:right w:val="single" w:sz="4" w:space="0" w:color="auto"/>
            </w:tcBorders>
            <w:vAlign w:val="center"/>
            <w:hideMark/>
          </w:tcPr>
          <w:p w14:paraId="27E439A9" w14:textId="77777777" w:rsidR="00FA0FC9" w:rsidRPr="00FA0FC9" w:rsidRDefault="00FA0FC9" w:rsidP="001B277D">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984DDBC" w14:textId="77777777" w:rsidR="00FA0FC9" w:rsidRPr="00FA0FC9" w:rsidRDefault="00FA0FC9" w:rsidP="001B277D">
            <w:pPr>
              <w:rPr>
                <w:rFonts w:cs="Calibri"/>
                <w:color w:val="000000"/>
                <w:sz w:val="16"/>
                <w:szCs w:val="16"/>
              </w:rPr>
            </w:pPr>
          </w:p>
        </w:tc>
        <w:tc>
          <w:tcPr>
            <w:tcW w:w="5721" w:type="dxa"/>
            <w:vMerge w:val="restart"/>
            <w:tcBorders>
              <w:top w:val="nil"/>
              <w:left w:val="single" w:sz="4" w:space="0" w:color="auto"/>
              <w:bottom w:val="single" w:sz="4" w:space="0" w:color="000000"/>
              <w:right w:val="single" w:sz="4" w:space="0" w:color="auto"/>
            </w:tcBorders>
            <w:shd w:val="clear" w:color="auto" w:fill="auto"/>
            <w:vAlign w:val="center"/>
            <w:hideMark/>
          </w:tcPr>
          <w:p w14:paraId="793B713A" w14:textId="53E9E9CB" w:rsidR="00FA0FC9" w:rsidRPr="00D41B6D" w:rsidRDefault="00E5080E" w:rsidP="00A81A94">
            <w:pPr>
              <w:jc w:val="both"/>
              <w:rPr>
                <w:rFonts w:cs="Calibri"/>
                <w:color w:val="000000"/>
                <w:sz w:val="16"/>
                <w:szCs w:val="16"/>
              </w:rPr>
            </w:pPr>
            <w:r w:rsidRPr="00D41B6D">
              <w:rPr>
                <w:rFonts w:cs="Calibri"/>
                <w:color w:val="000000"/>
                <w:sz w:val="16"/>
                <w:szCs w:val="16"/>
              </w:rPr>
              <w:t>UZS</w:t>
            </w:r>
            <w:r w:rsidR="000E4917" w:rsidRPr="00D41B6D">
              <w:rPr>
                <w:rFonts w:cs="Calibri"/>
                <w:color w:val="000000"/>
                <w:sz w:val="16"/>
                <w:szCs w:val="16"/>
              </w:rPr>
              <w:t xml:space="preserve"> će</w:t>
            </w:r>
            <w:r w:rsidR="000E4917" w:rsidRPr="00D41B6D">
              <w:t xml:space="preserve"> </w:t>
            </w:r>
            <w:r w:rsidR="00100A0F" w:rsidRPr="00D41B6D">
              <w:rPr>
                <w:rFonts w:cs="Calibri"/>
                <w:color w:val="000000"/>
                <w:sz w:val="16"/>
                <w:szCs w:val="16"/>
              </w:rPr>
              <w:t>angažovati</w:t>
            </w:r>
            <w:r w:rsidR="000E4917" w:rsidRPr="00D41B6D">
              <w:rPr>
                <w:rFonts w:cs="Calibri"/>
                <w:color w:val="000000"/>
                <w:sz w:val="16"/>
                <w:szCs w:val="16"/>
              </w:rPr>
              <w:t xml:space="preserve"> nezavisnu treću stranu da izvrši eksternu </w:t>
            </w:r>
            <w:r w:rsidR="001018D9" w:rsidRPr="00D41B6D">
              <w:rPr>
                <w:rFonts w:cs="Calibri"/>
                <w:color w:val="000000"/>
                <w:sz w:val="16"/>
                <w:szCs w:val="16"/>
              </w:rPr>
              <w:t xml:space="preserve">reviziju završetka Plana </w:t>
            </w:r>
            <w:r w:rsidR="00E53B69" w:rsidRPr="00D41B6D">
              <w:rPr>
                <w:rFonts w:cs="Calibri"/>
                <w:color w:val="000000"/>
                <w:sz w:val="16"/>
                <w:szCs w:val="16"/>
              </w:rPr>
              <w:t xml:space="preserve">za </w:t>
            </w:r>
            <w:r w:rsidR="001018D9" w:rsidRPr="00D41B6D">
              <w:rPr>
                <w:rFonts w:cs="Calibri"/>
                <w:color w:val="000000"/>
                <w:sz w:val="16"/>
                <w:szCs w:val="16"/>
              </w:rPr>
              <w:t>otkup</w:t>
            </w:r>
            <w:r w:rsidR="00E53B69" w:rsidRPr="00D41B6D">
              <w:rPr>
                <w:rFonts w:cs="Calibri"/>
                <w:color w:val="000000"/>
                <w:sz w:val="16"/>
                <w:szCs w:val="16"/>
              </w:rPr>
              <w:t xml:space="preserve"> zemljišta i preseljenje</w:t>
            </w:r>
            <w:r w:rsidR="000E4917" w:rsidRPr="00D41B6D">
              <w:rPr>
                <w:rFonts w:cs="Calibri"/>
                <w:color w:val="000000"/>
                <w:sz w:val="16"/>
                <w:szCs w:val="16"/>
              </w:rPr>
              <w:t xml:space="preserve"> za sve faze projekta </w:t>
            </w:r>
            <w:r w:rsidR="001018D9" w:rsidRPr="00D41B6D">
              <w:rPr>
                <w:rFonts w:cs="Calibri"/>
                <w:color w:val="000000"/>
                <w:sz w:val="16"/>
                <w:szCs w:val="16"/>
              </w:rPr>
              <w:t>modernizacije</w:t>
            </w:r>
            <w:r w:rsidR="000E4917" w:rsidRPr="00D41B6D">
              <w:rPr>
                <w:rFonts w:cs="Calibri"/>
                <w:color w:val="000000"/>
                <w:sz w:val="16"/>
                <w:szCs w:val="16"/>
              </w:rPr>
              <w:t xml:space="preserve"> puta. Sprovesti sve korektivne mjere utvrđene u eksternoj reviziji završetka.</w:t>
            </w:r>
          </w:p>
        </w:tc>
        <w:tc>
          <w:tcPr>
            <w:tcW w:w="4259" w:type="dxa"/>
            <w:vMerge w:val="restart"/>
            <w:tcBorders>
              <w:top w:val="nil"/>
              <w:left w:val="single" w:sz="4" w:space="0" w:color="auto"/>
              <w:bottom w:val="single" w:sz="4" w:space="0" w:color="000000"/>
              <w:right w:val="single" w:sz="4" w:space="0" w:color="auto"/>
            </w:tcBorders>
            <w:shd w:val="clear" w:color="auto" w:fill="auto"/>
            <w:vAlign w:val="center"/>
            <w:hideMark/>
          </w:tcPr>
          <w:p w14:paraId="7873A8B1" w14:textId="61F157E8" w:rsidR="00FA0FC9" w:rsidRPr="00D41B6D" w:rsidRDefault="001018D9" w:rsidP="00A81A94">
            <w:pPr>
              <w:jc w:val="both"/>
              <w:rPr>
                <w:rFonts w:cs="Calibri"/>
                <w:color w:val="171717"/>
                <w:sz w:val="16"/>
                <w:szCs w:val="16"/>
              </w:rPr>
            </w:pPr>
            <w:r w:rsidRPr="00D41B6D">
              <w:rPr>
                <w:rFonts w:cs="Calibri"/>
                <w:color w:val="171717"/>
                <w:sz w:val="16"/>
                <w:szCs w:val="16"/>
              </w:rPr>
              <w:t>B</w:t>
            </w:r>
            <w:r w:rsidR="0085374F" w:rsidRPr="00D41B6D">
              <w:rPr>
                <w:rFonts w:cs="Calibri"/>
                <w:color w:val="171717"/>
                <w:sz w:val="16"/>
                <w:szCs w:val="16"/>
              </w:rPr>
              <w:t>aza podataka</w:t>
            </w:r>
            <w:r w:rsidR="00E5080E" w:rsidRPr="00D41B6D">
              <w:rPr>
                <w:rFonts w:cs="Calibri"/>
                <w:color w:val="171717"/>
                <w:sz w:val="16"/>
                <w:szCs w:val="16"/>
              </w:rPr>
              <w:t xml:space="preserve"> UZS</w:t>
            </w:r>
            <w:r w:rsidR="0085374F" w:rsidRPr="00D41B6D">
              <w:rPr>
                <w:rFonts w:cs="Calibri"/>
                <w:color w:val="171717"/>
                <w:sz w:val="16"/>
                <w:szCs w:val="16"/>
              </w:rPr>
              <w:t xml:space="preserve"> o preseljenju, završena eksterna revizija završetka i sve dodatne mjere, dnevnik žalbenog mehanizma i r</w:t>
            </w:r>
            <w:r w:rsidR="00E5080E" w:rsidRPr="00D41B6D">
              <w:rPr>
                <w:rFonts w:cs="Calibri"/>
                <w:color w:val="171717"/>
                <w:sz w:val="16"/>
                <w:szCs w:val="16"/>
              </w:rPr>
              <w:t>egistar</w:t>
            </w:r>
            <w:r w:rsidR="0085374F" w:rsidRPr="00D41B6D">
              <w:rPr>
                <w:rFonts w:cs="Calibri"/>
                <w:color w:val="171717"/>
                <w:sz w:val="16"/>
                <w:szCs w:val="16"/>
              </w:rPr>
              <w:t xml:space="preserve"> </w:t>
            </w:r>
            <w:r w:rsidR="00E5080E" w:rsidRPr="00D41B6D">
              <w:rPr>
                <w:rFonts w:cs="Calibri"/>
                <w:color w:val="171717"/>
                <w:sz w:val="16"/>
                <w:szCs w:val="16"/>
              </w:rPr>
              <w:t>obeštećenja</w:t>
            </w:r>
            <w:r w:rsidR="0085374F" w:rsidRPr="00D41B6D">
              <w:rPr>
                <w:rFonts w:cs="Calibri"/>
                <w:color w:val="171717"/>
                <w:sz w:val="16"/>
                <w:szCs w:val="16"/>
              </w:rPr>
              <w:t>.</w:t>
            </w:r>
          </w:p>
        </w:tc>
      </w:tr>
      <w:tr w:rsidR="00E71E11" w:rsidRPr="00FA0FC9" w14:paraId="73C94ABE" w14:textId="77777777" w:rsidTr="006B2734">
        <w:trPr>
          <w:trHeight w:val="450"/>
        </w:trPr>
        <w:tc>
          <w:tcPr>
            <w:tcW w:w="1360" w:type="dxa"/>
            <w:vMerge/>
            <w:tcBorders>
              <w:top w:val="nil"/>
              <w:left w:val="single" w:sz="4" w:space="0" w:color="auto"/>
              <w:bottom w:val="single" w:sz="4" w:space="0" w:color="auto"/>
              <w:right w:val="single" w:sz="4" w:space="0" w:color="auto"/>
            </w:tcBorders>
            <w:vAlign w:val="center"/>
            <w:hideMark/>
          </w:tcPr>
          <w:p w14:paraId="21345F46"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137B254" w14:textId="77777777" w:rsidR="00FA0FC9" w:rsidRPr="00FA0FC9" w:rsidRDefault="00FA0FC9" w:rsidP="00FA0FC9">
            <w:pPr>
              <w:rPr>
                <w:rFonts w:cs="Calibri"/>
                <w:color w:val="000000"/>
                <w:sz w:val="16"/>
                <w:szCs w:val="16"/>
              </w:rPr>
            </w:pPr>
          </w:p>
        </w:tc>
        <w:tc>
          <w:tcPr>
            <w:tcW w:w="5721" w:type="dxa"/>
            <w:vMerge/>
            <w:tcBorders>
              <w:top w:val="nil"/>
              <w:left w:val="single" w:sz="4" w:space="0" w:color="auto"/>
              <w:bottom w:val="single" w:sz="4" w:space="0" w:color="000000"/>
              <w:right w:val="single" w:sz="4" w:space="0" w:color="auto"/>
            </w:tcBorders>
            <w:vAlign w:val="center"/>
            <w:hideMark/>
          </w:tcPr>
          <w:p w14:paraId="00C13FAC" w14:textId="77777777" w:rsidR="00FA0FC9" w:rsidRPr="00FA0FC9" w:rsidRDefault="00FA0FC9" w:rsidP="00FA0FC9">
            <w:pPr>
              <w:rPr>
                <w:rFonts w:cs="Calibri"/>
                <w:color w:val="000000"/>
                <w:sz w:val="16"/>
                <w:szCs w:val="16"/>
              </w:rPr>
            </w:pPr>
          </w:p>
        </w:tc>
        <w:tc>
          <w:tcPr>
            <w:tcW w:w="4259" w:type="dxa"/>
            <w:vMerge/>
            <w:tcBorders>
              <w:top w:val="nil"/>
              <w:left w:val="single" w:sz="4" w:space="0" w:color="auto"/>
              <w:bottom w:val="single" w:sz="4" w:space="0" w:color="000000"/>
              <w:right w:val="single" w:sz="4" w:space="0" w:color="auto"/>
            </w:tcBorders>
            <w:vAlign w:val="center"/>
            <w:hideMark/>
          </w:tcPr>
          <w:p w14:paraId="10B46667" w14:textId="77777777" w:rsidR="00FA0FC9" w:rsidRPr="00FA0FC9" w:rsidRDefault="00FA0FC9" w:rsidP="00FA0FC9">
            <w:pPr>
              <w:rPr>
                <w:rFonts w:cs="Calibri"/>
                <w:color w:val="171717"/>
                <w:sz w:val="16"/>
                <w:szCs w:val="16"/>
              </w:rPr>
            </w:pPr>
          </w:p>
        </w:tc>
      </w:tr>
      <w:tr w:rsidR="00E71E11" w:rsidRPr="00FA0FC9" w14:paraId="7F602B2C" w14:textId="77777777" w:rsidTr="006B2734">
        <w:trPr>
          <w:trHeight w:val="290"/>
        </w:trPr>
        <w:tc>
          <w:tcPr>
            <w:tcW w:w="1360" w:type="dxa"/>
            <w:tcBorders>
              <w:top w:val="nil"/>
              <w:left w:val="nil"/>
              <w:bottom w:val="nil"/>
              <w:right w:val="nil"/>
            </w:tcBorders>
            <w:shd w:val="clear" w:color="auto" w:fill="auto"/>
            <w:vAlign w:val="center"/>
            <w:hideMark/>
          </w:tcPr>
          <w:p w14:paraId="0C4551C0" w14:textId="77777777" w:rsidR="00FA0FC9" w:rsidRPr="00FA0FC9" w:rsidRDefault="00FA0FC9" w:rsidP="00FA0FC9">
            <w:pPr>
              <w:rPr>
                <w:rFonts w:cs="Calibri"/>
                <w:color w:val="171717"/>
                <w:sz w:val="16"/>
                <w:szCs w:val="16"/>
              </w:rPr>
            </w:pPr>
          </w:p>
        </w:tc>
        <w:tc>
          <w:tcPr>
            <w:tcW w:w="2700" w:type="dxa"/>
            <w:tcBorders>
              <w:top w:val="nil"/>
              <w:left w:val="nil"/>
              <w:bottom w:val="nil"/>
              <w:right w:val="nil"/>
            </w:tcBorders>
            <w:shd w:val="clear" w:color="auto" w:fill="auto"/>
            <w:vAlign w:val="center"/>
            <w:hideMark/>
          </w:tcPr>
          <w:p w14:paraId="5A5DF237" w14:textId="77777777" w:rsidR="00FA0FC9" w:rsidRPr="00FA0FC9" w:rsidRDefault="00FA0FC9" w:rsidP="00FA0FC9">
            <w:pPr>
              <w:rPr>
                <w:rFonts w:ascii="Times New Roman" w:hAnsi="Times New Roman"/>
                <w:sz w:val="20"/>
                <w:szCs w:val="20"/>
              </w:rPr>
            </w:pPr>
          </w:p>
        </w:tc>
        <w:tc>
          <w:tcPr>
            <w:tcW w:w="5721" w:type="dxa"/>
            <w:tcBorders>
              <w:top w:val="nil"/>
              <w:left w:val="nil"/>
              <w:bottom w:val="nil"/>
              <w:right w:val="nil"/>
            </w:tcBorders>
            <w:shd w:val="clear" w:color="auto" w:fill="auto"/>
            <w:vAlign w:val="center"/>
            <w:hideMark/>
          </w:tcPr>
          <w:p w14:paraId="6121FC0C" w14:textId="77777777" w:rsidR="00FA0FC9" w:rsidRPr="00FA0FC9" w:rsidRDefault="00FA0FC9" w:rsidP="00FA0FC9">
            <w:pPr>
              <w:rPr>
                <w:rFonts w:ascii="Times New Roman" w:hAnsi="Times New Roman"/>
                <w:sz w:val="20"/>
                <w:szCs w:val="20"/>
              </w:rPr>
            </w:pPr>
          </w:p>
        </w:tc>
        <w:tc>
          <w:tcPr>
            <w:tcW w:w="4259" w:type="dxa"/>
            <w:tcBorders>
              <w:top w:val="nil"/>
              <w:left w:val="nil"/>
              <w:bottom w:val="nil"/>
              <w:right w:val="nil"/>
            </w:tcBorders>
            <w:shd w:val="clear" w:color="auto" w:fill="auto"/>
            <w:vAlign w:val="center"/>
            <w:hideMark/>
          </w:tcPr>
          <w:p w14:paraId="6FCF50EB" w14:textId="77777777" w:rsidR="00FA0FC9" w:rsidRPr="00FA0FC9" w:rsidRDefault="00FA0FC9" w:rsidP="00FA0FC9">
            <w:pPr>
              <w:rPr>
                <w:rFonts w:ascii="Times New Roman" w:hAnsi="Times New Roman"/>
                <w:sz w:val="20"/>
                <w:szCs w:val="20"/>
              </w:rPr>
            </w:pPr>
          </w:p>
        </w:tc>
      </w:tr>
    </w:tbl>
    <w:p w14:paraId="0CCE856E" w14:textId="77777777" w:rsidR="00216D3C" w:rsidRDefault="00216D3C">
      <w:r>
        <w:br w:type="page"/>
      </w:r>
    </w:p>
    <w:tbl>
      <w:tblPr>
        <w:tblW w:w="14040" w:type="dxa"/>
        <w:tblInd w:w="108" w:type="dxa"/>
        <w:tblLook w:val="04A0" w:firstRow="1" w:lastRow="0" w:firstColumn="1" w:lastColumn="0" w:noHBand="0" w:noVBand="1"/>
      </w:tblPr>
      <w:tblGrid>
        <w:gridCol w:w="1360"/>
        <w:gridCol w:w="2893"/>
        <w:gridCol w:w="6947"/>
        <w:gridCol w:w="2840"/>
      </w:tblGrid>
      <w:tr w:rsidR="00FA0FC9" w:rsidRPr="00FA0FC9" w14:paraId="0B2A9C7F" w14:textId="77777777" w:rsidTr="00FA0FC9">
        <w:trPr>
          <w:trHeight w:val="420"/>
        </w:trPr>
        <w:tc>
          <w:tcPr>
            <w:tcW w:w="11200" w:type="dxa"/>
            <w:gridSpan w:val="3"/>
            <w:tcBorders>
              <w:top w:val="nil"/>
              <w:left w:val="nil"/>
              <w:bottom w:val="nil"/>
              <w:right w:val="nil"/>
            </w:tcBorders>
            <w:shd w:val="clear" w:color="auto" w:fill="auto"/>
            <w:noWrap/>
            <w:vAlign w:val="center"/>
            <w:hideMark/>
          </w:tcPr>
          <w:p w14:paraId="27653517" w14:textId="4F3525B9" w:rsidR="00FA0FC9" w:rsidRPr="00FA0FC9" w:rsidRDefault="00FA0FC9" w:rsidP="00C75996">
            <w:pPr>
              <w:rPr>
                <w:rFonts w:cs="Calibri"/>
                <w:b/>
                <w:bCs/>
                <w:color w:val="171717"/>
                <w:sz w:val="20"/>
                <w:szCs w:val="20"/>
              </w:rPr>
            </w:pPr>
            <w:r w:rsidRPr="00FA0FC9">
              <w:rPr>
                <w:rFonts w:cs="Calibri"/>
                <w:b/>
                <w:bCs/>
                <w:color w:val="171717"/>
                <w:sz w:val="20"/>
                <w:szCs w:val="20"/>
              </w:rPr>
              <w:t xml:space="preserve">7.2 </w:t>
            </w:r>
            <w:r w:rsidR="00A3516C">
              <w:rPr>
                <w:rFonts w:cs="Calibri"/>
                <w:b/>
                <w:bCs/>
                <w:color w:val="171717"/>
                <w:sz w:val="20"/>
                <w:szCs w:val="20"/>
              </w:rPr>
              <w:t xml:space="preserve">Obaveze koje trebaju ispuniti UZS i Izvođači radova u vezi sa </w:t>
            </w:r>
            <w:r w:rsidR="00C75996">
              <w:rPr>
                <w:rFonts w:cs="Calibri"/>
                <w:b/>
                <w:bCs/>
                <w:color w:val="171717"/>
                <w:sz w:val="20"/>
                <w:szCs w:val="20"/>
              </w:rPr>
              <w:t xml:space="preserve">uključivanjem </w:t>
            </w:r>
            <w:r w:rsidR="00E774C5">
              <w:rPr>
                <w:rFonts w:cs="Calibri"/>
                <w:b/>
                <w:bCs/>
                <w:color w:val="171717"/>
                <w:sz w:val="20"/>
                <w:szCs w:val="20"/>
              </w:rPr>
              <w:t>zainteresovanih strana</w:t>
            </w:r>
            <w:r w:rsidRPr="00FA0FC9">
              <w:rPr>
                <w:rFonts w:cs="Calibri"/>
                <w:b/>
                <w:bCs/>
                <w:color w:val="171717"/>
                <w:sz w:val="20"/>
                <w:szCs w:val="20"/>
              </w:rPr>
              <w:t xml:space="preserve"> </w:t>
            </w:r>
          </w:p>
        </w:tc>
        <w:tc>
          <w:tcPr>
            <w:tcW w:w="2840" w:type="dxa"/>
            <w:tcBorders>
              <w:top w:val="nil"/>
              <w:left w:val="nil"/>
              <w:bottom w:val="nil"/>
              <w:right w:val="nil"/>
            </w:tcBorders>
            <w:shd w:val="clear" w:color="auto" w:fill="auto"/>
            <w:vAlign w:val="center"/>
            <w:hideMark/>
          </w:tcPr>
          <w:p w14:paraId="70B281CE" w14:textId="77777777" w:rsidR="00FA0FC9" w:rsidRPr="00FA0FC9" w:rsidRDefault="00FA0FC9" w:rsidP="00FA0FC9">
            <w:pPr>
              <w:rPr>
                <w:rFonts w:cs="Calibri"/>
                <w:b/>
                <w:bCs/>
                <w:color w:val="171717"/>
                <w:sz w:val="20"/>
                <w:szCs w:val="20"/>
              </w:rPr>
            </w:pPr>
          </w:p>
        </w:tc>
      </w:tr>
      <w:tr w:rsidR="00A3516C" w:rsidRPr="00FA0FC9" w14:paraId="4871DD2C" w14:textId="77777777" w:rsidTr="00875706">
        <w:trPr>
          <w:trHeight w:val="420"/>
        </w:trPr>
        <w:tc>
          <w:tcPr>
            <w:tcW w:w="136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CC273E6" w14:textId="43280C7E" w:rsidR="00A3516C" w:rsidRPr="00FA0FC9" w:rsidRDefault="00A3516C" w:rsidP="00E774C5">
            <w:pPr>
              <w:jc w:val="both"/>
              <w:rPr>
                <w:rFonts w:cs="Calibri"/>
                <w:b/>
                <w:bCs/>
                <w:color w:val="FFFFFF"/>
                <w:sz w:val="16"/>
                <w:szCs w:val="16"/>
              </w:rPr>
            </w:pPr>
            <w:r>
              <w:rPr>
                <w:rFonts w:cs="Calibri"/>
                <w:b/>
                <w:bCs/>
                <w:color w:val="FFFFFF"/>
                <w:sz w:val="16"/>
                <w:szCs w:val="16"/>
              </w:rPr>
              <w:t>Projektna aktivnost</w:t>
            </w:r>
          </w:p>
        </w:tc>
        <w:tc>
          <w:tcPr>
            <w:tcW w:w="2893" w:type="dxa"/>
            <w:tcBorders>
              <w:top w:val="single" w:sz="4" w:space="0" w:color="auto"/>
              <w:left w:val="nil"/>
              <w:bottom w:val="single" w:sz="4" w:space="0" w:color="auto"/>
              <w:right w:val="single" w:sz="4" w:space="0" w:color="auto"/>
            </w:tcBorders>
            <w:shd w:val="clear" w:color="000000" w:fill="002060"/>
            <w:vAlign w:val="center"/>
            <w:hideMark/>
          </w:tcPr>
          <w:p w14:paraId="4AE52E7F" w14:textId="1F69CDEA" w:rsidR="00A3516C" w:rsidRPr="00FA0FC9" w:rsidRDefault="00A3516C" w:rsidP="00E774C5">
            <w:pPr>
              <w:jc w:val="both"/>
              <w:rPr>
                <w:rFonts w:cs="Calibri"/>
                <w:b/>
                <w:bCs/>
                <w:color w:val="FFFFFF"/>
                <w:sz w:val="16"/>
                <w:szCs w:val="16"/>
              </w:rPr>
            </w:pPr>
            <w:r w:rsidRPr="00D509BD">
              <w:rPr>
                <w:rFonts w:cs="Calibri"/>
                <w:b/>
                <w:bCs/>
                <w:color w:val="FFFFFF"/>
                <w:sz w:val="16"/>
                <w:szCs w:val="16"/>
              </w:rPr>
              <w:t>EHS i/ili bezbjednosni aspekti i potencijalni uticaji koje treba razmotriti</w:t>
            </w:r>
          </w:p>
        </w:tc>
        <w:tc>
          <w:tcPr>
            <w:tcW w:w="6947" w:type="dxa"/>
            <w:tcBorders>
              <w:top w:val="single" w:sz="4" w:space="0" w:color="auto"/>
              <w:left w:val="nil"/>
              <w:bottom w:val="single" w:sz="4" w:space="0" w:color="auto"/>
              <w:right w:val="single" w:sz="4" w:space="0" w:color="auto"/>
            </w:tcBorders>
            <w:shd w:val="clear" w:color="000000" w:fill="002060"/>
            <w:vAlign w:val="center"/>
            <w:hideMark/>
          </w:tcPr>
          <w:p w14:paraId="5535A65C" w14:textId="0969525A" w:rsidR="00A3516C" w:rsidRPr="00FA0FC9" w:rsidRDefault="00A3516C" w:rsidP="00E774C5">
            <w:pPr>
              <w:jc w:val="center"/>
              <w:rPr>
                <w:rFonts w:cs="Calibri"/>
                <w:b/>
                <w:bCs/>
                <w:color w:val="FFFFFF"/>
                <w:sz w:val="16"/>
                <w:szCs w:val="16"/>
              </w:rPr>
            </w:pPr>
            <w:r w:rsidRPr="00D509BD">
              <w:rPr>
                <w:rFonts w:cs="Calibri"/>
                <w:b/>
                <w:bCs/>
                <w:color w:val="FFFFFF"/>
                <w:sz w:val="16"/>
                <w:szCs w:val="16"/>
              </w:rPr>
              <w:t>Specifična obaveza/aktivnost</w:t>
            </w:r>
          </w:p>
        </w:tc>
        <w:tc>
          <w:tcPr>
            <w:tcW w:w="2840" w:type="dxa"/>
            <w:tcBorders>
              <w:top w:val="single" w:sz="4" w:space="0" w:color="auto"/>
              <w:left w:val="nil"/>
              <w:bottom w:val="single" w:sz="4" w:space="0" w:color="auto"/>
              <w:right w:val="single" w:sz="4" w:space="0" w:color="auto"/>
            </w:tcBorders>
            <w:shd w:val="clear" w:color="000000" w:fill="002060"/>
            <w:vAlign w:val="center"/>
            <w:hideMark/>
          </w:tcPr>
          <w:p w14:paraId="063C0AAA" w14:textId="24F34730" w:rsidR="00A3516C" w:rsidRPr="00FA0FC9" w:rsidRDefault="00A3516C" w:rsidP="00FA0FC9">
            <w:pPr>
              <w:rPr>
                <w:rFonts w:cs="Calibri"/>
                <w:b/>
                <w:bCs/>
                <w:color w:val="FFFFFF"/>
                <w:sz w:val="16"/>
                <w:szCs w:val="16"/>
              </w:rPr>
            </w:pPr>
            <w:r w:rsidRPr="00D509BD">
              <w:rPr>
                <w:rFonts w:cs="Calibri"/>
                <w:b/>
                <w:bCs/>
                <w:color w:val="FFFFFF"/>
                <w:sz w:val="16"/>
                <w:szCs w:val="16"/>
              </w:rPr>
              <w:t>Odgovorna strana, način verifikacije, vrijeme i učestalost</w:t>
            </w:r>
          </w:p>
        </w:tc>
      </w:tr>
      <w:tr w:rsidR="00875706" w:rsidRPr="00D47FEA" w14:paraId="33FD7C27" w14:textId="77777777" w:rsidTr="00875706">
        <w:trPr>
          <w:trHeight w:val="1025"/>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AA6A" w14:textId="34363563" w:rsidR="00875706" w:rsidRPr="00D47FEA" w:rsidRDefault="00FE7E38" w:rsidP="00FA0FC9">
            <w:pPr>
              <w:rPr>
                <w:rFonts w:cs="Calibri"/>
                <w:color w:val="171717"/>
                <w:sz w:val="16"/>
                <w:szCs w:val="16"/>
                <w:highlight w:val="green"/>
                <w:lang w:val="pl-PL"/>
              </w:rPr>
            </w:pPr>
            <w:r w:rsidRPr="00D47FEA">
              <w:rPr>
                <w:rFonts w:cs="Calibri"/>
                <w:color w:val="171717"/>
                <w:sz w:val="16"/>
                <w:szCs w:val="16"/>
                <w:lang w:val="pl-PL"/>
              </w:rPr>
              <w:t xml:space="preserve">Javne konsultacije na temu saobraćaja, buke i </w:t>
            </w:r>
            <w:r w:rsidR="00E774C5" w:rsidRPr="00D47FEA">
              <w:rPr>
                <w:rFonts w:cs="Calibri"/>
                <w:color w:val="171717"/>
                <w:sz w:val="16"/>
                <w:szCs w:val="16"/>
                <w:lang w:val="pl-PL"/>
              </w:rPr>
              <w:t>drugih pitanja</w:t>
            </w:r>
          </w:p>
        </w:tc>
        <w:tc>
          <w:tcPr>
            <w:tcW w:w="2893" w:type="dxa"/>
            <w:tcBorders>
              <w:top w:val="single" w:sz="4" w:space="0" w:color="auto"/>
              <w:left w:val="nil"/>
              <w:bottom w:val="single" w:sz="4" w:space="0" w:color="auto"/>
              <w:right w:val="single" w:sz="4" w:space="0" w:color="auto"/>
            </w:tcBorders>
            <w:shd w:val="clear" w:color="auto" w:fill="auto"/>
            <w:vAlign w:val="center"/>
            <w:hideMark/>
          </w:tcPr>
          <w:p w14:paraId="261C7EA6" w14:textId="3917B5AD" w:rsidR="00875706" w:rsidRPr="00D47FEA" w:rsidRDefault="00FE7E38" w:rsidP="00666F64">
            <w:pPr>
              <w:jc w:val="both"/>
              <w:rPr>
                <w:rFonts w:cs="Calibri"/>
                <w:color w:val="171717"/>
                <w:sz w:val="16"/>
                <w:szCs w:val="16"/>
                <w:highlight w:val="green"/>
                <w:lang w:val="pl-PL"/>
              </w:rPr>
            </w:pPr>
            <w:r w:rsidRPr="00D47FEA">
              <w:rPr>
                <w:rFonts w:cs="Calibri"/>
                <w:color w:val="171717"/>
                <w:sz w:val="16"/>
                <w:szCs w:val="16"/>
                <w:lang w:val="pl-PL"/>
              </w:rPr>
              <w:t xml:space="preserve">Osiguravanje efikasnog angažovanja </w:t>
            </w:r>
            <w:r w:rsidR="00E774C5" w:rsidRPr="00D47FEA">
              <w:rPr>
                <w:rFonts w:cs="Calibri"/>
                <w:color w:val="171717"/>
                <w:sz w:val="16"/>
                <w:szCs w:val="16"/>
                <w:lang w:val="pl-PL"/>
              </w:rPr>
              <w:t>javnosti</w:t>
            </w:r>
            <w:r w:rsidRPr="00D47FEA">
              <w:rPr>
                <w:rFonts w:cs="Calibri"/>
                <w:color w:val="171717"/>
                <w:sz w:val="16"/>
                <w:szCs w:val="16"/>
                <w:lang w:val="pl-PL"/>
              </w:rPr>
              <w:t xml:space="preserve"> tokom izgradnje koje se odnosi na problemat</w:t>
            </w:r>
            <w:r w:rsidR="00C04FFA" w:rsidRPr="00D47FEA">
              <w:rPr>
                <w:rFonts w:cs="Calibri"/>
                <w:color w:val="171717"/>
                <w:sz w:val="16"/>
                <w:szCs w:val="16"/>
                <w:lang w:val="pl-PL"/>
              </w:rPr>
              <w:t>iku saobraćaja i izmjena projek</w:t>
            </w:r>
            <w:r w:rsidRPr="00D47FEA">
              <w:rPr>
                <w:rFonts w:cs="Calibri"/>
                <w:color w:val="171717"/>
                <w:sz w:val="16"/>
                <w:szCs w:val="16"/>
                <w:lang w:val="pl-PL"/>
              </w:rPr>
              <w:t xml:space="preserve">ta i aktivnosti u skladu sa tim, uključujući potrebu UZS i Izvođača radova da </w:t>
            </w:r>
            <w:r w:rsidR="00203C06" w:rsidRPr="00D47FEA">
              <w:rPr>
                <w:rFonts w:cs="Calibri"/>
                <w:color w:val="171717"/>
                <w:sz w:val="16"/>
                <w:szCs w:val="16"/>
                <w:lang w:val="pl-PL"/>
              </w:rPr>
              <w:t>definišu</w:t>
            </w:r>
            <w:r w:rsidRPr="00D47FEA">
              <w:rPr>
                <w:rFonts w:cs="Calibri"/>
                <w:color w:val="171717"/>
                <w:sz w:val="16"/>
                <w:szCs w:val="16"/>
                <w:lang w:val="pl-PL"/>
              </w:rPr>
              <w:t xml:space="preserve"> žalbeni mehanizam.</w:t>
            </w:r>
          </w:p>
        </w:tc>
        <w:tc>
          <w:tcPr>
            <w:tcW w:w="6947" w:type="dxa"/>
            <w:tcBorders>
              <w:top w:val="single" w:sz="4" w:space="0" w:color="auto"/>
              <w:left w:val="nil"/>
              <w:bottom w:val="single" w:sz="4" w:space="0" w:color="auto"/>
              <w:right w:val="single" w:sz="4" w:space="0" w:color="auto"/>
            </w:tcBorders>
            <w:shd w:val="clear" w:color="auto" w:fill="auto"/>
            <w:vAlign w:val="center"/>
            <w:hideMark/>
          </w:tcPr>
          <w:p w14:paraId="70DE2C3F" w14:textId="0E78C10D" w:rsidR="009D3756" w:rsidRPr="00D47FEA" w:rsidRDefault="00875706" w:rsidP="00137763">
            <w:pPr>
              <w:jc w:val="both"/>
              <w:rPr>
                <w:rFonts w:cs="Calibri"/>
                <w:sz w:val="16"/>
                <w:szCs w:val="16"/>
                <w:lang w:val="pl-PL"/>
              </w:rPr>
            </w:pPr>
            <w:r w:rsidRPr="00D47FEA">
              <w:rPr>
                <w:rFonts w:cs="Calibri"/>
                <w:sz w:val="16"/>
                <w:szCs w:val="16"/>
                <w:lang w:val="pl-PL"/>
              </w:rPr>
              <w:t xml:space="preserve">1. </w:t>
            </w:r>
            <w:r w:rsidR="00203C06" w:rsidRPr="00D47FEA">
              <w:rPr>
                <w:rFonts w:cs="Calibri"/>
                <w:sz w:val="16"/>
                <w:szCs w:val="16"/>
                <w:lang w:val="pl-PL"/>
              </w:rPr>
              <w:t>UZS</w:t>
            </w:r>
            <w:r w:rsidR="00FE7E38" w:rsidRPr="00D47FEA">
              <w:rPr>
                <w:rFonts w:cs="Calibri"/>
                <w:sz w:val="16"/>
                <w:szCs w:val="16"/>
                <w:lang w:val="pl-PL"/>
              </w:rPr>
              <w:t xml:space="preserve"> i Izvođač</w:t>
            </w:r>
            <w:r w:rsidR="00203C06" w:rsidRPr="00D47FEA">
              <w:rPr>
                <w:rFonts w:cs="Calibri"/>
                <w:sz w:val="16"/>
                <w:szCs w:val="16"/>
                <w:lang w:val="pl-PL"/>
              </w:rPr>
              <w:t>(</w:t>
            </w:r>
            <w:r w:rsidR="00FE7E38" w:rsidRPr="00D47FEA">
              <w:rPr>
                <w:rFonts w:cs="Calibri"/>
                <w:sz w:val="16"/>
                <w:szCs w:val="16"/>
                <w:lang w:val="pl-PL"/>
              </w:rPr>
              <w:t>i</w:t>
            </w:r>
            <w:r w:rsidR="00203C06" w:rsidRPr="00D47FEA">
              <w:rPr>
                <w:rFonts w:cs="Calibri"/>
                <w:sz w:val="16"/>
                <w:szCs w:val="16"/>
                <w:lang w:val="pl-PL"/>
              </w:rPr>
              <w:t>)</w:t>
            </w:r>
            <w:r w:rsidR="00FE7E38" w:rsidRPr="00D47FEA">
              <w:rPr>
                <w:rFonts w:cs="Calibri"/>
                <w:sz w:val="16"/>
                <w:szCs w:val="16"/>
                <w:lang w:val="pl-PL"/>
              </w:rPr>
              <w:t xml:space="preserve"> radova treba da implementiraju detaljne postupke u vezi sa podnošenjem žalbi i odnosima </w:t>
            </w:r>
            <w:r w:rsidR="00203C06" w:rsidRPr="00D47FEA">
              <w:rPr>
                <w:rFonts w:cs="Calibri"/>
                <w:sz w:val="16"/>
                <w:szCs w:val="16"/>
                <w:lang w:val="pl-PL"/>
              </w:rPr>
              <w:t>sa lokalnom zajednicom</w:t>
            </w:r>
            <w:r w:rsidR="00FE7E38" w:rsidRPr="00D47FEA">
              <w:rPr>
                <w:rFonts w:cs="Calibri"/>
                <w:sz w:val="16"/>
                <w:szCs w:val="16"/>
                <w:lang w:val="pl-PL"/>
              </w:rPr>
              <w:t xml:space="preserve">. </w:t>
            </w:r>
          </w:p>
          <w:p w14:paraId="2FCC3011" w14:textId="7EC52DDE" w:rsidR="00875706" w:rsidRPr="00D47FEA" w:rsidRDefault="009D3756" w:rsidP="00137763">
            <w:pPr>
              <w:jc w:val="both"/>
              <w:rPr>
                <w:rFonts w:cs="Calibri"/>
                <w:sz w:val="16"/>
                <w:szCs w:val="16"/>
                <w:lang w:val="pl-PL"/>
              </w:rPr>
            </w:pPr>
            <w:r w:rsidRPr="00D47FEA">
              <w:rPr>
                <w:rFonts w:cs="Calibri"/>
                <w:sz w:val="16"/>
                <w:szCs w:val="16"/>
                <w:lang w:val="pl-PL"/>
              </w:rPr>
              <w:t xml:space="preserve">2. </w:t>
            </w:r>
            <w:r w:rsidR="00FE7E38" w:rsidRPr="00D47FEA">
              <w:rPr>
                <w:rFonts w:cs="Calibri"/>
                <w:sz w:val="16"/>
                <w:szCs w:val="16"/>
                <w:lang w:val="pl-PL"/>
              </w:rPr>
              <w:t>Redovno će se održavati javne konsultacije sa lokalnim stanovništvom i korisnicima puta, tokom cijelog projektnog ciklusa</w:t>
            </w:r>
            <w:r w:rsidR="00666F64" w:rsidRPr="00D47FEA">
              <w:rPr>
                <w:rFonts w:cs="Calibri"/>
                <w:sz w:val="16"/>
                <w:szCs w:val="16"/>
                <w:lang w:val="pl-PL"/>
              </w:rPr>
              <w:t>.</w:t>
            </w:r>
            <w:r w:rsidRPr="00D47FEA">
              <w:rPr>
                <w:rFonts w:cs="Calibri"/>
                <w:sz w:val="16"/>
                <w:szCs w:val="16"/>
                <w:lang w:val="pl-PL"/>
              </w:rPr>
              <w:t xml:space="preserve"> </w:t>
            </w:r>
            <w:r w:rsidR="00DF0ADB" w:rsidRPr="00D47FEA">
              <w:rPr>
                <w:rFonts w:cs="Calibri"/>
                <w:sz w:val="16"/>
                <w:szCs w:val="16"/>
                <w:lang w:val="pl-PL"/>
              </w:rPr>
              <w:t>Izvijestiće o rezultatima dodatnih istr</w:t>
            </w:r>
            <w:r w:rsidR="00A226C3" w:rsidRPr="00D47FEA">
              <w:rPr>
                <w:rFonts w:cs="Calibri"/>
                <w:sz w:val="16"/>
                <w:szCs w:val="16"/>
                <w:lang w:val="pl-PL"/>
              </w:rPr>
              <w:t>aživanja nakon što budu završena</w:t>
            </w:r>
            <w:r w:rsidR="00DF0ADB" w:rsidRPr="00D47FEA">
              <w:rPr>
                <w:rFonts w:cs="Calibri"/>
                <w:sz w:val="16"/>
                <w:szCs w:val="16"/>
                <w:lang w:val="pl-PL"/>
              </w:rPr>
              <w:t>.</w:t>
            </w:r>
          </w:p>
          <w:p w14:paraId="17A6733F" w14:textId="1A1111D1" w:rsidR="00DF0ADB" w:rsidRPr="00D47FEA" w:rsidRDefault="00CB57BC" w:rsidP="00137763">
            <w:pPr>
              <w:jc w:val="both"/>
              <w:rPr>
                <w:rFonts w:cs="Calibri"/>
                <w:sz w:val="16"/>
                <w:szCs w:val="16"/>
                <w:lang w:val="pl-PL"/>
              </w:rPr>
            </w:pPr>
            <w:r w:rsidRPr="00D47FEA">
              <w:rPr>
                <w:rFonts w:cs="Calibri"/>
                <w:sz w:val="16"/>
                <w:szCs w:val="16"/>
                <w:lang w:val="pl-PL"/>
              </w:rPr>
              <w:t xml:space="preserve">3. Obezbijediće </w:t>
            </w:r>
            <w:r w:rsidR="00DF0ADB" w:rsidRPr="00D47FEA">
              <w:rPr>
                <w:rFonts w:cs="Calibri"/>
                <w:sz w:val="16"/>
                <w:szCs w:val="16"/>
                <w:lang w:val="pl-PL"/>
              </w:rPr>
              <w:t xml:space="preserve">se web adresa/besplatni telefonski broj kako bi </w:t>
            </w:r>
            <w:r w:rsidR="00203C06" w:rsidRPr="00D47FEA">
              <w:rPr>
                <w:rFonts w:cs="Calibri"/>
                <w:sz w:val="16"/>
                <w:szCs w:val="16"/>
                <w:lang w:val="pl-PL"/>
              </w:rPr>
              <w:t>zainteresovane strane</w:t>
            </w:r>
            <w:r w:rsidR="00DF0ADB" w:rsidRPr="00D47FEA">
              <w:rPr>
                <w:rFonts w:cs="Calibri"/>
                <w:sz w:val="16"/>
                <w:szCs w:val="16"/>
                <w:lang w:val="pl-PL"/>
              </w:rPr>
              <w:t xml:space="preserve"> mogle pristupiti ažuriranim info</w:t>
            </w:r>
            <w:r w:rsidR="00137763" w:rsidRPr="00D47FEA">
              <w:rPr>
                <w:rFonts w:cs="Calibri"/>
                <w:sz w:val="16"/>
                <w:szCs w:val="16"/>
                <w:lang w:val="pl-PL"/>
              </w:rPr>
              <w:t>rmacijama o projektu ili iskaza</w:t>
            </w:r>
            <w:r w:rsidR="00203C06" w:rsidRPr="00D47FEA">
              <w:rPr>
                <w:rFonts w:cs="Calibri"/>
                <w:sz w:val="16"/>
                <w:szCs w:val="16"/>
                <w:lang w:val="pl-PL"/>
              </w:rPr>
              <w:t>ti</w:t>
            </w:r>
            <w:r w:rsidR="00DF0ADB" w:rsidRPr="00D47FEA">
              <w:rPr>
                <w:rFonts w:cs="Calibri"/>
                <w:sz w:val="16"/>
                <w:szCs w:val="16"/>
                <w:lang w:val="pl-PL"/>
              </w:rPr>
              <w:t xml:space="preserve"> eventualnu zabrinutost</w:t>
            </w:r>
            <w:r w:rsidR="007468C5" w:rsidRPr="00D47FEA">
              <w:rPr>
                <w:rFonts w:cs="Calibri"/>
                <w:sz w:val="16"/>
                <w:szCs w:val="16"/>
                <w:lang w:val="pl-PL"/>
              </w:rPr>
              <w:t>.</w:t>
            </w:r>
          </w:p>
          <w:p w14:paraId="0ECEC6D7" w14:textId="1A7FEC30" w:rsidR="00875706" w:rsidRPr="00D47FEA" w:rsidRDefault="00875706" w:rsidP="00137763">
            <w:pPr>
              <w:jc w:val="both"/>
              <w:rPr>
                <w:rFonts w:cs="Calibri"/>
                <w:sz w:val="16"/>
                <w:szCs w:val="16"/>
                <w:lang w:val="pl-PL"/>
              </w:rPr>
            </w:pPr>
            <w:r w:rsidRPr="00D47FEA">
              <w:rPr>
                <w:rFonts w:cs="Calibri"/>
                <w:sz w:val="16"/>
                <w:szCs w:val="16"/>
                <w:lang w:val="pl-PL"/>
              </w:rPr>
              <w:t xml:space="preserve">4. </w:t>
            </w:r>
            <w:r w:rsidR="00DF0ADB" w:rsidRPr="00D47FEA">
              <w:rPr>
                <w:rFonts w:cs="Calibri"/>
                <w:sz w:val="16"/>
                <w:szCs w:val="16"/>
                <w:lang w:val="pl-PL"/>
              </w:rPr>
              <w:t>Tokom faze izgradnje, lokalnom stanovništvu će biti obezbijeđeni detalji</w:t>
            </w:r>
            <w:r w:rsidR="00203C06" w:rsidRPr="00D47FEA">
              <w:rPr>
                <w:rFonts w:cs="Calibri"/>
                <w:sz w:val="16"/>
                <w:szCs w:val="16"/>
                <w:lang w:val="pl-PL"/>
              </w:rPr>
              <w:t xml:space="preserve"> i vremenski okvir</w:t>
            </w:r>
            <w:r w:rsidR="00DF0ADB" w:rsidRPr="00D47FEA">
              <w:rPr>
                <w:rFonts w:cs="Calibri"/>
                <w:sz w:val="16"/>
                <w:szCs w:val="16"/>
                <w:lang w:val="pl-PL"/>
              </w:rPr>
              <w:t xml:space="preserve"> </w:t>
            </w:r>
            <w:r w:rsidR="00203C06" w:rsidRPr="00D47FEA">
              <w:rPr>
                <w:rFonts w:cs="Calibri"/>
                <w:sz w:val="16"/>
                <w:szCs w:val="16"/>
                <w:lang w:val="pl-PL"/>
              </w:rPr>
              <w:t>plan</w:t>
            </w:r>
            <w:r w:rsidR="00E1356A" w:rsidRPr="00D47FEA">
              <w:rPr>
                <w:rFonts w:cs="Calibri"/>
                <w:sz w:val="16"/>
                <w:szCs w:val="16"/>
                <w:lang w:val="pl-PL"/>
              </w:rPr>
              <w:t>ova</w:t>
            </w:r>
            <w:r w:rsidR="00203C06" w:rsidRPr="00D47FEA">
              <w:rPr>
                <w:rFonts w:cs="Calibri"/>
                <w:sz w:val="16"/>
                <w:szCs w:val="16"/>
                <w:lang w:val="pl-PL"/>
              </w:rPr>
              <w:t xml:space="preserve"> upravljanja saobraćajem.</w:t>
            </w:r>
          </w:p>
          <w:p w14:paraId="2DAEF12F" w14:textId="77777777" w:rsidR="007468C5" w:rsidRPr="00D47FEA" w:rsidRDefault="007468C5" w:rsidP="00137763">
            <w:pPr>
              <w:jc w:val="both"/>
              <w:rPr>
                <w:rFonts w:cs="Calibri"/>
                <w:sz w:val="16"/>
                <w:szCs w:val="16"/>
                <w:lang w:val="pl-PL"/>
              </w:rPr>
            </w:pPr>
          </w:p>
          <w:p w14:paraId="1977DEC3" w14:textId="27A62400" w:rsidR="00D10D50" w:rsidRPr="00D47FEA" w:rsidRDefault="005B32C8" w:rsidP="00D10D50">
            <w:pPr>
              <w:jc w:val="both"/>
              <w:rPr>
                <w:rFonts w:cs="Calibri"/>
                <w:sz w:val="16"/>
                <w:szCs w:val="16"/>
                <w:lang w:val="pl-PL"/>
              </w:rPr>
            </w:pPr>
            <w:r w:rsidRPr="00D47FEA">
              <w:rPr>
                <w:rFonts w:cs="Calibri"/>
                <w:sz w:val="16"/>
                <w:szCs w:val="16"/>
                <w:lang w:val="pl-PL"/>
              </w:rPr>
              <w:t>Napominjemo, z</w:t>
            </w:r>
            <w:r w:rsidR="005B784C" w:rsidRPr="00D47FEA">
              <w:rPr>
                <w:rFonts w:cs="Calibri"/>
                <w:sz w:val="16"/>
                <w:szCs w:val="16"/>
                <w:lang w:val="pl-PL"/>
              </w:rPr>
              <w:t xml:space="preserve">bog pandemije Covid-19 početkom 2020. godine, morali su se izmijeniti planovi za javno </w:t>
            </w:r>
            <w:r w:rsidR="00D10D50" w:rsidRPr="00D47FEA">
              <w:rPr>
                <w:rFonts w:cs="Calibri"/>
                <w:sz w:val="16"/>
                <w:szCs w:val="16"/>
                <w:lang w:val="pl-PL"/>
              </w:rPr>
              <w:t>objavljivanje</w:t>
            </w:r>
            <w:r w:rsidR="005B784C" w:rsidRPr="00D47FEA">
              <w:rPr>
                <w:rFonts w:cs="Calibri"/>
                <w:sz w:val="16"/>
                <w:szCs w:val="16"/>
                <w:lang w:val="pl-PL"/>
              </w:rPr>
              <w:t xml:space="preserve"> i javne konsultacije u vezi </w:t>
            </w:r>
            <w:r w:rsidR="00D10D50" w:rsidRPr="00D47FEA">
              <w:rPr>
                <w:rFonts w:cs="Calibri"/>
                <w:sz w:val="16"/>
                <w:szCs w:val="16"/>
                <w:lang w:val="pl-PL"/>
              </w:rPr>
              <w:t>sa paketom ESIA i identifikovanim</w:t>
            </w:r>
            <w:r w:rsidR="005B784C" w:rsidRPr="00D47FEA">
              <w:rPr>
                <w:rFonts w:cs="Calibri"/>
                <w:sz w:val="16"/>
                <w:szCs w:val="16"/>
                <w:lang w:val="pl-PL"/>
              </w:rPr>
              <w:t xml:space="preserve"> dodatni</w:t>
            </w:r>
            <w:r w:rsidR="00D10D50" w:rsidRPr="00D47FEA">
              <w:rPr>
                <w:rFonts w:cs="Calibri"/>
                <w:sz w:val="16"/>
                <w:szCs w:val="16"/>
                <w:lang w:val="pl-PL"/>
              </w:rPr>
              <w:t>m</w:t>
            </w:r>
            <w:r w:rsidR="005B784C" w:rsidRPr="00D47FEA">
              <w:rPr>
                <w:rFonts w:cs="Calibri"/>
                <w:sz w:val="16"/>
                <w:szCs w:val="16"/>
                <w:lang w:val="pl-PL"/>
              </w:rPr>
              <w:t xml:space="preserve"> i</w:t>
            </w:r>
            <w:r w:rsidR="00203C06" w:rsidRPr="00D47FEA">
              <w:rPr>
                <w:rFonts w:cs="Calibri"/>
                <w:sz w:val="16"/>
                <w:szCs w:val="16"/>
                <w:lang w:val="pl-PL"/>
              </w:rPr>
              <w:t>straživanjima</w:t>
            </w:r>
            <w:r w:rsidR="005B784C" w:rsidRPr="00D47FEA">
              <w:rPr>
                <w:rFonts w:cs="Calibri"/>
                <w:sz w:val="16"/>
                <w:szCs w:val="16"/>
                <w:lang w:val="pl-PL"/>
              </w:rPr>
              <w:t xml:space="preserve"> (saobraćaj i biodiverzitet). Planovi o javnom </w:t>
            </w:r>
            <w:r w:rsidR="00D10D50" w:rsidRPr="00D47FEA">
              <w:rPr>
                <w:rFonts w:cs="Calibri"/>
                <w:sz w:val="16"/>
                <w:szCs w:val="16"/>
                <w:lang w:val="pl-PL"/>
              </w:rPr>
              <w:t>objavljivanju</w:t>
            </w:r>
            <w:r w:rsidR="005B784C" w:rsidRPr="00D47FEA">
              <w:rPr>
                <w:rFonts w:cs="Calibri"/>
                <w:sz w:val="16"/>
                <w:szCs w:val="16"/>
                <w:lang w:val="pl-PL"/>
              </w:rPr>
              <w:t xml:space="preserve"> ESIA </w:t>
            </w:r>
            <w:r w:rsidR="00D10D50" w:rsidRPr="00D47FEA">
              <w:rPr>
                <w:rFonts w:cs="Calibri"/>
                <w:sz w:val="16"/>
                <w:szCs w:val="16"/>
                <w:lang w:val="pl-PL"/>
              </w:rPr>
              <w:t>paketa</w:t>
            </w:r>
            <w:r w:rsidR="005B784C" w:rsidRPr="00D47FEA">
              <w:rPr>
                <w:rFonts w:cs="Calibri"/>
                <w:sz w:val="16"/>
                <w:szCs w:val="16"/>
                <w:lang w:val="pl-PL"/>
              </w:rPr>
              <w:t xml:space="preserve"> izmijenjeni su u skladu sa EBRD vodičem za UR10, objavljenim kako bi</w:t>
            </w:r>
            <w:r w:rsidR="00203C06" w:rsidRPr="00D47FEA">
              <w:rPr>
                <w:rFonts w:cs="Calibri"/>
                <w:sz w:val="16"/>
                <w:szCs w:val="16"/>
                <w:lang w:val="pl-PL"/>
              </w:rPr>
              <w:t xml:space="preserve"> se</w:t>
            </w:r>
            <w:r w:rsidR="005B784C" w:rsidRPr="00D47FEA">
              <w:rPr>
                <w:rFonts w:cs="Calibri"/>
                <w:sz w:val="16"/>
                <w:szCs w:val="16"/>
                <w:lang w:val="pl-PL"/>
              </w:rPr>
              <w:t xml:space="preserve"> pronašao način nastavka sprovođ</w:t>
            </w:r>
            <w:r w:rsidR="00D10D50" w:rsidRPr="00D47FEA">
              <w:rPr>
                <w:rFonts w:cs="Calibri"/>
                <w:sz w:val="16"/>
                <w:szCs w:val="16"/>
                <w:lang w:val="pl-PL"/>
              </w:rPr>
              <w:t>enja projekta na siguran i bezb</w:t>
            </w:r>
            <w:r w:rsidR="005B784C" w:rsidRPr="00D47FEA">
              <w:rPr>
                <w:rFonts w:cs="Calibri"/>
                <w:sz w:val="16"/>
                <w:szCs w:val="16"/>
                <w:lang w:val="pl-PL"/>
              </w:rPr>
              <w:t xml:space="preserve">jedan način. Zbog ograničenog kretanja nije bilo moguće održavanje planiranih sastanaka </w:t>
            </w:r>
            <w:r w:rsidR="00D10D50" w:rsidRPr="00D47FEA">
              <w:rPr>
                <w:rFonts w:cs="Calibri"/>
                <w:sz w:val="16"/>
                <w:szCs w:val="16"/>
                <w:lang w:val="pl-PL"/>
              </w:rPr>
              <w:t>sa</w:t>
            </w:r>
            <w:r w:rsidR="005B784C" w:rsidRPr="00D47FEA">
              <w:rPr>
                <w:rFonts w:cs="Calibri"/>
                <w:sz w:val="16"/>
                <w:szCs w:val="16"/>
                <w:lang w:val="pl-PL"/>
              </w:rPr>
              <w:t xml:space="preserve"> angaž</w:t>
            </w:r>
            <w:r w:rsidR="00D10D50" w:rsidRPr="00D47FEA">
              <w:rPr>
                <w:rFonts w:cs="Calibri"/>
                <w:sz w:val="16"/>
                <w:szCs w:val="16"/>
                <w:lang w:val="pl-PL"/>
              </w:rPr>
              <w:t>ovanim stanovništvom</w:t>
            </w:r>
            <w:r w:rsidR="005B784C" w:rsidRPr="00D47FEA">
              <w:rPr>
                <w:rFonts w:cs="Calibri"/>
                <w:sz w:val="16"/>
                <w:szCs w:val="16"/>
                <w:lang w:val="pl-PL"/>
              </w:rPr>
              <w:t xml:space="preserve">. Pristup pregleda dokumentacije uključuje objavljivanje ESIA dokumentacije na </w:t>
            </w:r>
            <w:r w:rsidR="00203C06" w:rsidRPr="00D47FEA">
              <w:rPr>
                <w:rFonts w:cs="Calibri"/>
                <w:sz w:val="16"/>
                <w:szCs w:val="16"/>
                <w:lang w:val="pl-PL"/>
              </w:rPr>
              <w:t>Internet</w:t>
            </w:r>
            <w:r w:rsidR="00D10D50" w:rsidRPr="00D47FEA">
              <w:rPr>
                <w:rFonts w:cs="Calibri"/>
                <w:sz w:val="16"/>
                <w:szCs w:val="16"/>
                <w:lang w:val="pl-PL"/>
              </w:rPr>
              <w:t xml:space="preserve"> stranici UZS, EBRD i </w:t>
            </w:r>
            <w:r w:rsidR="00203C06" w:rsidRPr="00D47FEA">
              <w:rPr>
                <w:rFonts w:cs="Calibri"/>
                <w:sz w:val="16"/>
                <w:szCs w:val="16"/>
                <w:lang w:val="pl-PL"/>
              </w:rPr>
              <w:t>I</w:t>
            </w:r>
            <w:r w:rsidR="00D10D50" w:rsidRPr="00D47FEA">
              <w:rPr>
                <w:rFonts w:cs="Calibri"/>
                <w:sz w:val="16"/>
                <w:szCs w:val="16"/>
                <w:lang w:val="pl-PL"/>
              </w:rPr>
              <w:t xml:space="preserve">nternet stranici </w:t>
            </w:r>
            <w:r w:rsidR="005C3BDE" w:rsidRPr="00D47FEA">
              <w:rPr>
                <w:rFonts w:cs="Calibri"/>
                <w:sz w:val="16"/>
                <w:szCs w:val="16"/>
                <w:lang w:val="pl-PL"/>
              </w:rPr>
              <w:t>opština</w:t>
            </w:r>
            <w:r w:rsidR="005B784C" w:rsidRPr="00D47FEA">
              <w:rPr>
                <w:rFonts w:cs="Calibri"/>
                <w:sz w:val="16"/>
                <w:szCs w:val="16"/>
                <w:lang w:val="pl-PL"/>
              </w:rPr>
              <w:t>,</w:t>
            </w:r>
            <w:r w:rsidR="00D10D50" w:rsidRPr="00D47FEA">
              <w:rPr>
                <w:rFonts w:cs="Calibri"/>
                <w:sz w:val="16"/>
                <w:szCs w:val="16"/>
                <w:lang w:val="pl-PL"/>
              </w:rPr>
              <w:t xml:space="preserve"> te kontaktiranje predstavnika O</w:t>
            </w:r>
            <w:r w:rsidR="005B784C" w:rsidRPr="00D47FEA">
              <w:rPr>
                <w:rFonts w:cs="Calibri"/>
                <w:sz w:val="16"/>
                <w:szCs w:val="16"/>
                <w:lang w:val="pl-PL"/>
              </w:rPr>
              <w:t>pštine i lokalne zajednice kako bi ih obavijestili o njihovoj dostupnosti (unaprijed i u trenutku objavljivanja</w:t>
            </w:r>
            <w:r w:rsidR="00D10D50" w:rsidRPr="00D47FEA">
              <w:rPr>
                <w:rFonts w:cs="Calibri"/>
                <w:sz w:val="16"/>
                <w:szCs w:val="16"/>
                <w:lang w:val="pl-PL"/>
              </w:rPr>
              <w:t>) i tražili pismen</w:t>
            </w:r>
            <w:r w:rsidR="00203C06" w:rsidRPr="00D47FEA">
              <w:rPr>
                <w:rFonts w:cs="Calibri"/>
                <w:sz w:val="16"/>
                <w:szCs w:val="16"/>
                <w:lang w:val="pl-PL"/>
              </w:rPr>
              <w:t>i</w:t>
            </w:r>
            <w:r w:rsidR="00D10D50" w:rsidRPr="00D47FEA">
              <w:rPr>
                <w:rFonts w:cs="Calibri"/>
                <w:sz w:val="16"/>
                <w:szCs w:val="16"/>
                <w:lang w:val="pl-PL"/>
              </w:rPr>
              <w:t xml:space="preserve"> komentar</w:t>
            </w:r>
            <w:r w:rsidR="00203C06" w:rsidRPr="00D47FEA">
              <w:rPr>
                <w:rFonts w:cs="Calibri"/>
                <w:sz w:val="16"/>
                <w:szCs w:val="16"/>
                <w:lang w:val="pl-PL"/>
              </w:rPr>
              <w:t>i</w:t>
            </w:r>
            <w:r w:rsidR="00D10D50" w:rsidRPr="00D47FEA">
              <w:rPr>
                <w:rFonts w:cs="Calibri"/>
                <w:sz w:val="16"/>
                <w:szCs w:val="16"/>
                <w:lang w:val="pl-PL"/>
              </w:rPr>
              <w:t xml:space="preserve"> u vezi sa dokumentacijom</w:t>
            </w:r>
            <w:r w:rsidR="005B784C" w:rsidRPr="00D47FEA">
              <w:rPr>
                <w:rFonts w:cs="Calibri"/>
                <w:sz w:val="16"/>
                <w:szCs w:val="16"/>
                <w:lang w:val="pl-PL"/>
              </w:rPr>
              <w:t xml:space="preserve"> do određenog datuma. Obavještenje o njihovoj dostupnosti objavljivaće se u</w:t>
            </w:r>
            <w:r w:rsidR="00D10D50" w:rsidRPr="00D47FEA">
              <w:rPr>
                <w:rFonts w:cs="Calibri"/>
                <w:sz w:val="16"/>
                <w:szCs w:val="16"/>
                <w:lang w:val="pl-PL"/>
              </w:rPr>
              <w:t xml:space="preserve"> lokalnim novinama i na lokalnim radio stanicama</w:t>
            </w:r>
            <w:r w:rsidR="005B784C" w:rsidRPr="00D47FEA">
              <w:rPr>
                <w:rFonts w:cs="Calibri"/>
                <w:sz w:val="16"/>
                <w:szCs w:val="16"/>
                <w:lang w:val="pl-PL"/>
              </w:rPr>
              <w:t xml:space="preserve">. </w:t>
            </w:r>
          </w:p>
          <w:p w14:paraId="2E336D7D" w14:textId="308E41F9" w:rsidR="007468C5" w:rsidRPr="00D47FEA" w:rsidRDefault="005B784C" w:rsidP="00F5440F">
            <w:pPr>
              <w:jc w:val="both"/>
              <w:rPr>
                <w:rFonts w:cs="Calibri"/>
                <w:sz w:val="16"/>
                <w:szCs w:val="16"/>
                <w:lang w:val="pl-PL"/>
              </w:rPr>
            </w:pPr>
            <w:r w:rsidRPr="00D47FEA">
              <w:rPr>
                <w:rFonts w:cs="Calibri"/>
                <w:sz w:val="16"/>
                <w:szCs w:val="16"/>
                <w:lang w:val="pl-PL"/>
              </w:rPr>
              <w:t xml:space="preserve">Pristup javnim konsultacijama i upravljanju žalbenim mehanizmom kontinuirano će se </w:t>
            </w:r>
            <w:r w:rsidR="00F5440F" w:rsidRPr="00D47FEA">
              <w:rPr>
                <w:rFonts w:cs="Calibri"/>
                <w:sz w:val="16"/>
                <w:szCs w:val="16"/>
                <w:lang w:val="pl-PL"/>
              </w:rPr>
              <w:t>preispitivati</w:t>
            </w:r>
            <w:r w:rsidRPr="00D47FEA">
              <w:rPr>
                <w:rFonts w:cs="Calibri"/>
                <w:sz w:val="16"/>
                <w:szCs w:val="16"/>
                <w:lang w:val="pl-PL"/>
              </w:rPr>
              <w:t xml:space="preserve"> u zavisnosti od razvoja situacije sa Covid-19 i primjenjivaće se u mjeri u kojoj je to moguće kako je opisano u gore navedenim obavezama.  </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1D52" w14:textId="0ABFA966" w:rsidR="00875706" w:rsidRPr="00D47FEA" w:rsidRDefault="00DF0ADB" w:rsidP="00FA0FC9">
            <w:pPr>
              <w:rPr>
                <w:rFonts w:cs="Calibri"/>
                <w:color w:val="171717"/>
                <w:sz w:val="16"/>
                <w:szCs w:val="16"/>
                <w:lang w:val="pl-PL"/>
              </w:rPr>
            </w:pPr>
            <w:r w:rsidRPr="00D47FEA">
              <w:rPr>
                <w:rFonts w:cs="Calibri"/>
                <w:color w:val="171717"/>
                <w:sz w:val="16"/>
                <w:szCs w:val="16"/>
                <w:lang w:val="pl-PL"/>
              </w:rPr>
              <w:t>Pregled dnevnika žalbenog mehanizma na svakih 6 mjeseci.</w:t>
            </w:r>
          </w:p>
        </w:tc>
      </w:tr>
      <w:tr w:rsidR="00FA0FC9" w:rsidRPr="00D47FEA" w14:paraId="7E5DF8E5" w14:textId="77777777" w:rsidTr="00875706">
        <w:trPr>
          <w:trHeight w:val="63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F1009" w14:textId="4986E52A" w:rsidR="00FA0FC9" w:rsidRPr="00D47FEA" w:rsidRDefault="00CE0A17" w:rsidP="00897EFA">
            <w:pPr>
              <w:jc w:val="both"/>
              <w:rPr>
                <w:rFonts w:cs="Calibri"/>
                <w:color w:val="171717"/>
                <w:sz w:val="16"/>
                <w:szCs w:val="16"/>
                <w:lang w:val="pl-PL"/>
              </w:rPr>
            </w:pPr>
            <w:r w:rsidRPr="00D47FEA">
              <w:rPr>
                <w:rFonts w:cs="Calibri"/>
                <w:color w:val="171717"/>
                <w:sz w:val="16"/>
                <w:szCs w:val="16"/>
                <w:lang w:val="pl-PL"/>
              </w:rPr>
              <w:t xml:space="preserve">Izrada Plana uključivanja </w:t>
            </w:r>
            <w:r w:rsidR="00897EFA" w:rsidRPr="00D47FEA">
              <w:rPr>
                <w:rFonts w:cs="Calibri"/>
                <w:color w:val="171717"/>
                <w:sz w:val="16"/>
                <w:szCs w:val="16"/>
                <w:lang w:val="pl-PL"/>
              </w:rPr>
              <w:t>zainteresovanih strana</w:t>
            </w:r>
            <w:r w:rsidR="00C75996" w:rsidRPr="00D47FEA">
              <w:rPr>
                <w:rFonts w:cs="Calibri"/>
                <w:color w:val="171717"/>
                <w:sz w:val="16"/>
                <w:szCs w:val="16"/>
                <w:lang w:val="pl-PL"/>
              </w:rPr>
              <w:t xml:space="preserve"> (</w:t>
            </w:r>
            <w:r w:rsidR="00897EFA" w:rsidRPr="00D47FEA">
              <w:rPr>
                <w:rFonts w:cs="Calibri"/>
                <w:color w:val="171717"/>
                <w:sz w:val="16"/>
                <w:szCs w:val="16"/>
                <w:lang w:val="pl-PL"/>
              </w:rPr>
              <w:t>SEP</w:t>
            </w:r>
            <w:r w:rsidR="00FA0FC9" w:rsidRPr="00D47FEA">
              <w:rPr>
                <w:rFonts w:cs="Calibri"/>
                <w:color w:val="171717"/>
                <w:sz w:val="16"/>
                <w:szCs w:val="16"/>
                <w:lang w:val="pl-PL"/>
              </w:rPr>
              <w:t>)</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6FC5D" w14:textId="38D01373" w:rsidR="00FA0FC9" w:rsidRPr="00D47FEA" w:rsidRDefault="00CE0A17" w:rsidP="00897EFA">
            <w:pPr>
              <w:jc w:val="both"/>
              <w:rPr>
                <w:rFonts w:cs="Calibri"/>
                <w:color w:val="000000"/>
                <w:sz w:val="16"/>
                <w:szCs w:val="16"/>
                <w:lang w:val="pl-PL"/>
              </w:rPr>
            </w:pPr>
            <w:r w:rsidRPr="00D47FEA">
              <w:rPr>
                <w:rFonts w:cs="Calibri"/>
                <w:color w:val="000000"/>
                <w:sz w:val="16"/>
                <w:szCs w:val="16"/>
                <w:lang w:val="pl-PL"/>
              </w:rPr>
              <w:t>Upravljanje uticajima na stanovništo u oblasti obuhvaćenoj projektom</w:t>
            </w:r>
            <w:r w:rsidR="004D6D65" w:rsidRPr="00D47FEA">
              <w:rPr>
                <w:rFonts w:cs="Calibri"/>
                <w:color w:val="000000"/>
                <w:sz w:val="16"/>
                <w:szCs w:val="16"/>
                <w:lang w:val="pl-PL"/>
              </w:rPr>
              <w:t xml:space="preserve"> </w:t>
            </w:r>
            <w:r w:rsidR="00FA0FC9" w:rsidRPr="00D47FEA">
              <w:rPr>
                <w:rFonts w:cs="Calibri"/>
                <w:color w:val="000000"/>
                <w:sz w:val="16"/>
                <w:szCs w:val="16"/>
                <w:lang w:val="pl-PL"/>
              </w:rPr>
              <w:t>(</w:t>
            </w:r>
            <w:r w:rsidRPr="00D47FEA">
              <w:rPr>
                <w:rFonts w:cs="Calibri"/>
                <w:color w:val="171717"/>
                <w:sz w:val="16"/>
                <w:szCs w:val="16"/>
                <w:lang w:val="pl-PL"/>
              </w:rPr>
              <w:t xml:space="preserve">Izrada </w:t>
            </w:r>
            <w:r w:rsidR="00C75996" w:rsidRPr="00D47FEA">
              <w:rPr>
                <w:rFonts w:cs="Calibri"/>
                <w:color w:val="171717"/>
                <w:sz w:val="16"/>
                <w:szCs w:val="16"/>
                <w:lang w:val="pl-PL"/>
              </w:rPr>
              <w:t xml:space="preserve">Plana uključivanja </w:t>
            </w:r>
            <w:r w:rsidR="00897EFA" w:rsidRPr="00D47FEA">
              <w:rPr>
                <w:rFonts w:cs="Calibri"/>
                <w:color w:val="171717"/>
                <w:sz w:val="16"/>
                <w:szCs w:val="16"/>
                <w:lang w:val="pl-PL"/>
              </w:rPr>
              <w:t>zainteresovanih strana</w:t>
            </w:r>
            <w:r w:rsidR="00C75996" w:rsidRPr="00D47FEA">
              <w:rPr>
                <w:rFonts w:cs="Calibri"/>
                <w:color w:val="171717"/>
                <w:sz w:val="16"/>
                <w:szCs w:val="16"/>
                <w:lang w:val="pl-PL"/>
              </w:rPr>
              <w:t xml:space="preserve"> (</w:t>
            </w:r>
            <w:r w:rsidR="00897EFA" w:rsidRPr="00D47FEA">
              <w:rPr>
                <w:rFonts w:cs="Calibri"/>
                <w:color w:val="171717"/>
                <w:sz w:val="16"/>
                <w:szCs w:val="16"/>
                <w:lang w:val="pl-PL"/>
              </w:rPr>
              <w:t>SEP</w:t>
            </w:r>
            <w:r w:rsidR="005C3BDE" w:rsidRPr="00D47FEA">
              <w:rPr>
                <w:rFonts w:cs="Calibri"/>
                <w:color w:val="171717"/>
                <w:sz w:val="16"/>
                <w:szCs w:val="16"/>
                <w:lang w:val="pl-PL"/>
              </w:rPr>
              <w:t>)</w:t>
            </w:r>
            <w:r w:rsidR="00FA0FC9" w:rsidRPr="00D47FEA">
              <w:rPr>
                <w:rFonts w:cs="Calibri"/>
                <w:color w:val="000000"/>
                <w:sz w:val="16"/>
                <w:szCs w:val="16"/>
                <w:lang w:val="pl-PL"/>
              </w:rPr>
              <w:t>)</w:t>
            </w:r>
            <w:r w:rsidR="008A344B" w:rsidRPr="00D47FEA">
              <w:rPr>
                <w:rFonts w:cs="Calibri"/>
                <w:color w:val="000000"/>
                <w:sz w:val="16"/>
                <w:szCs w:val="16"/>
                <w:lang w:val="pl-PL"/>
              </w:rPr>
              <w:t>.</w:t>
            </w:r>
          </w:p>
        </w:tc>
        <w:tc>
          <w:tcPr>
            <w:tcW w:w="6947" w:type="dxa"/>
            <w:tcBorders>
              <w:top w:val="single" w:sz="4" w:space="0" w:color="auto"/>
              <w:left w:val="nil"/>
              <w:bottom w:val="single" w:sz="4" w:space="0" w:color="auto"/>
              <w:right w:val="single" w:sz="4" w:space="0" w:color="auto"/>
            </w:tcBorders>
            <w:shd w:val="clear" w:color="auto" w:fill="auto"/>
            <w:vAlign w:val="center"/>
            <w:hideMark/>
          </w:tcPr>
          <w:p w14:paraId="1A6C667C" w14:textId="1C34168F" w:rsidR="00FA0FC9" w:rsidRPr="00D47FEA" w:rsidRDefault="00897EFA" w:rsidP="00897EFA">
            <w:pPr>
              <w:jc w:val="both"/>
              <w:rPr>
                <w:rFonts w:cs="Calibri"/>
                <w:color w:val="000000"/>
                <w:sz w:val="16"/>
                <w:szCs w:val="16"/>
                <w:lang w:val="pl-PL"/>
              </w:rPr>
            </w:pPr>
            <w:r w:rsidRPr="00D47FEA">
              <w:rPr>
                <w:rFonts w:cs="Calibri"/>
                <w:color w:val="000000"/>
                <w:sz w:val="16"/>
                <w:szCs w:val="16"/>
                <w:lang w:val="pl-PL"/>
              </w:rPr>
              <w:t xml:space="preserve">Potrebno je da </w:t>
            </w:r>
            <w:r w:rsidR="00F5440F" w:rsidRPr="00D47FEA">
              <w:rPr>
                <w:rFonts w:cs="Calibri"/>
                <w:color w:val="000000"/>
                <w:sz w:val="16"/>
                <w:szCs w:val="16"/>
                <w:lang w:val="pl-PL"/>
              </w:rPr>
              <w:t>U</w:t>
            </w:r>
            <w:r w:rsidRPr="00D47FEA">
              <w:rPr>
                <w:rFonts w:cs="Calibri"/>
                <w:color w:val="000000"/>
                <w:sz w:val="16"/>
                <w:szCs w:val="16"/>
                <w:lang w:val="pl-PL"/>
              </w:rPr>
              <w:t>ZS</w:t>
            </w:r>
            <w:r w:rsidR="00F5440F" w:rsidRPr="00D47FEA">
              <w:rPr>
                <w:rFonts w:cs="Calibri"/>
                <w:color w:val="000000"/>
                <w:sz w:val="16"/>
                <w:szCs w:val="16"/>
                <w:lang w:val="pl-PL"/>
              </w:rPr>
              <w:t>/I</w:t>
            </w:r>
            <w:r w:rsidR="00C76F0C" w:rsidRPr="00D47FEA">
              <w:rPr>
                <w:rFonts w:cs="Calibri"/>
                <w:color w:val="000000"/>
                <w:sz w:val="16"/>
                <w:szCs w:val="16"/>
                <w:lang w:val="pl-PL"/>
              </w:rPr>
              <w:t>zvođač</w:t>
            </w:r>
            <w:r w:rsidR="00F5440F" w:rsidRPr="00D47FEA">
              <w:rPr>
                <w:rFonts w:cs="Calibri"/>
                <w:color w:val="000000"/>
                <w:sz w:val="16"/>
                <w:szCs w:val="16"/>
                <w:lang w:val="pl-PL"/>
              </w:rPr>
              <w:t xml:space="preserve"> ažurira i </w:t>
            </w:r>
            <w:r w:rsidR="005A7D68" w:rsidRPr="00D47FEA">
              <w:rPr>
                <w:rFonts w:cs="Calibri"/>
                <w:color w:val="000000"/>
                <w:sz w:val="16"/>
                <w:szCs w:val="16"/>
                <w:lang w:val="pl-PL"/>
              </w:rPr>
              <w:t>sprovodi</w:t>
            </w:r>
            <w:r w:rsidR="00ED2D28" w:rsidRPr="00D47FEA">
              <w:rPr>
                <w:rFonts w:cs="Calibri"/>
                <w:color w:val="000000"/>
                <w:sz w:val="16"/>
                <w:szCs w:val="16"/>
                <w:lang w:val="pl-PL"/>
              </w:rPr>
              <w:t xml:space="preserve"> Plan uključivanja </w:t>
            </w:r>
            <w:r w:rsidRPr="00D47FEA">
              <w:rPr>
                <w:rFonts w:cs="Calibri"/>
                <w:color w:val="000000"/>
                <w:sz w:val="16"/>
                <w:szCs w:val="16"/>
                <w:lang w:val="pl-PL"/>
              </w:rPr>
              <w:t>zainteresovanih strana</w:t>
            </w:r>
            <w:r w:rsidR="00D31E13" w:rsidRPr="00D47FEA">
              <w:rPr>
                <w:rFonts w:cs="Calibri"/>
                <w:color w:val="000000"/>
                <w:sz w:val="16"/>
                <w:szCs w:val="16"/>
                <w:lang w:val="pl-PL"/>
              </w:rPr>
              <w:t xml:space="preserve"> (</w:t>
            </w:r>
            <w:r w:rsidRPr="00D47FEA">
              <w:rPr>
                <w:rFonts w:cs="Calibri"/>
                <w:color w:val="000000"/>
                <w:sz w:val="16"/>
                <w:szCs w:val="16"/>
                <w:lang w:val="pl-PL"/>
              </w:rPr>
              <w:t>SEP</w:t>
            </w:r>
            <w:r w:rsidR="00ED2D28" w:rsidRPr="00D47FEA">
              <w:rPr>
                <w:rFonts w:cs="Calibri"/>
                <w:color w:val="000000"/>
                <w:sz w:val="16"/>
                <w:szCs w:val="16"/>
                <w:lang w:val="pl-PL"/>
              </w:rPr>
              <w:t>) kako bi se osigurala stalna komunikacija sa zajednicama obuhvaćenim projektom i kako bi se upravljalo očekivanjima u vezi sa procesom zapošljavanja, kom</w:t>
            </w:r>
            <w:r w:rsidR="005D3CE6" w:rsidRPr="00D47FEA">
              <w:rPr>
                <w:rFonts w:cs="Calibri"/>
                <w:color w:val="000000"/>
                <w:sz w:val="16"/>
                <w:szCs w:val="16"/>
                <w:lang w:val="pl-PL"/>
              </w:rPr>
              <w:t>penzacije i žalbenog mehanizma</w:t>
            </w:r>
            <w:r w:rsidR="00ED2D28" w:rsidRPr="00D47FEA">
              <w:rPr>
                <w:rFonts w:cs="Calibri"/>
                <w:color w:val="000000"/>
                <w:sz w:val="16"/>
                <w:szCs w:val="16"/>
                <w:lang w:val="pl-PL"/>
              </w:rPr>
              <w:t>.</w:t>
            </w:r>
            <w:r w:rsidR="005B32C8" w:rsidRPr="00D47FEA">
              <w:rPr>
                <w:rFonts w:cs="Calibri"/>
                <w:color w:val="000000"/>
                <w:sz w:val="16"/>
                <w:szCs w:val="16"/>
                <w:lang w:val="pl-PL"/>
              </w:rPr>
              <w:t xml:space="preserve"> </w:t>
            </w:r>
            <w:r w:rsidR="00DB3E31" w:rsidRPr="00D47FEA">
              <w:rPr>
                <w:rFonts w:cs="Calibri"/>
                <w:color w:val="000000"/>
                <w:sz w:val="16"/>
                <w:szCs w:val="16"/>
                <w:lang w:val="pl-PL"/>
              </w:rPr>
              <w:t xml:space="preserve">Napominjemo, kao što je gore navedeno, zbog pandemije Covid-19 početkom 2020, pristup javnim konsultacijama i angažovanje interesnih grupa mora biti izmijenjen za sada. Pristup javnim konsultacijama i upravljanju žalbenim mehanizmom kontinuirano će se </w:t>
            </w:r>
            <w:r w:rsidR="00546A15" w:rsidRPr="00D47FEA">
              <w:rPr>
                <w:rFonts w:cs="Calibri"/>
                <w:color w:val="000000"/>
                <w:sz w:val="16"/>
                <w:szCs w:val="16"/>
                <w:lang w:val="pl-PL"/>
              </w:rPr>
              <w:t>preispitivati</w:t>
            </w:r>
            <w:r w:rsidR="00DB3E31" w:rsidRPr="00D47FEA">
              <w:rPr>
                <w:rFonts w:cs="Calibri"/>
                <w:color w:val="000000"/>
                <w:sz w:val="16"/>
                <w:szCs w:val="16"/>
                <w:lang w:val="pl-PL"/>
              </w:rPr>
              <w:t xml:space="preserve"> u zavisnosti od razvoja situacije sa Covid-19, pri čemu su vodeći principi pristupa opisani </w:t>
            </w:r>
            <w:r w:rsidRPr="00D47FEA">
              <w:rPr>
                <w:rFonts w:cs="Calibri"/>
                <w:color w:val="000000"/>
                <w:sz w:val="16"/>
                <w:szCs w:val="16"/>
                <w:lang w:val="pl-PL"/>
              </w:rPr>
              <w:t>u sklopu SEP dokumenta</w:t>
            </w:r>
            <w:r w:rsidR="00DB3E31" w:rsidRPr="00D47FEA">
              <w:rPr>
                <w:rFonts w:cs="Calibri"/>
                <w:color w:val="000000"/>
                <w:sz w:val="16"/>
                <w:szCs w:val="16"/>
                <w:lang w:val="pl-PL"/>
              </w:rPr>
              <w:t>.</w:t>
            </w:r>
          </w:p>
        </w:tc>
        <w:tc>
          <w:tcPr>
            <w:tcW w:w="2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EC1386" w14:textId="1AE3FD14" w:rsidR="00282943" w:rsidRPr="00D47FEA" w:rsidRDefault="00CE0A17" w:rsidP="00897EFA">
            <w:pPr>
              <w:jc w:val="both"/>
              <w:rPr>
                <w:rFonts w:cs="Calibri"/>
                <w:color w:val="171717"/>
                <w:sz w:val="16"/>
                <w:szCs w:val="16"/>
                <w:lang w:val="pl-PL"/>
              </w:rPr>
            </w:pPr>
            <w:r w:rsidRPr="00D47FEA">
              <w:rPr>
                <w:rFonts w:cs="Calibri"/>
                <w:color w:val="171717"/>
                <w:sz w:val="16"/>
                <w:szCs w:val="16"/>
                <w:lang w:val="pl-PL"/>
              </w:rPr>
              <w:t>Revizija i) Zavr</w:t>
            </w:r>
            <w:r w:rsidR="00D31E13" w:rsidRPr="00D47FEA">
              <w:rPr>
                <w:rFonts w:cs="Calibri"/>
                <w:color w:val="171717"/>
                <w:sz w:val="16"/>
                <w:szCs w:val="16"/>
                <w:lang w:val="pl-PL"/>
              </w:rPr>
              <w:t>šen</w:t>
            </w:r>
            <w:r w:rsidR="00282943" w:rsidRPr="00D47FEA">
              <w:rPr>
                <w:rFonts w:cs="Calibri"/>
                <w:color w:val="171717"/>
                <w:sz w:val="16"/>
                <w:szCs w:val="16"/>
                <w:lang w:val="pl-PL"/>
              </w:rPr>
              <w:t>og</w:t>
            </w:r>
            <w:r w:rsidR="00897EFA" w:rsidRPr="00D47FEA">
              <w:rPr>
                <w:rFonts w:cs="Calibri"/>
                <w:color w:val="171717"/>
                <w:sz w:val="16"/>
                <w:szCs w:val="16"/>
                <w:lang w:val="pl-PL"/>
              </w:rPr>
              <w:t xml:space="preserve"> SEP</w:t>
            </w:r>
            <w:r w:rsidRPr="00D47FEA">
              <w:rPr>
                <w:rFonts w:cs="Calibri"/>
                <w:color w:val="171717"/>
                <w:sz w:val="16"/>
                <w:szCs w:val="16"/>
                <w:lang w:val="pl-PL"/>
              </w:rPr>
              <w:t xml:space="preserve"> ii) Zapisn</w:t>
            </w:r>
            <w:r w:rsidR="005C3BDE" w:rsidRPr="00D47FEA">
              <w:rPr>
                <w:rFonts w:cs="Calibri"/>
                <w:color w:val="171717"/>
                <w:sz w:val="16"/>
                <w:szCs w:val="16"/>
                <w:lang w:val="pl-PL"/>
              </w:rPr>
              <w:t>ici</w:t>
            </w:r>
            <w:r w:rsidRPr="00D47FEA">
              <w:rPr>
                <w:rFonts w:cs="Calibri"/>
                <w:color w:val="171717"/>
                <w:sz w:val="16"/>
                <w:szCs w:val="16"/>
                <w:lang w:val="pl-PL"/>
              </w:rPr>
              <w:t xml:space="preserve"> sa sastanaka sa lokalnim </w:t>
            </w:r>
            <w:r w:rsidR="00282943" w:rsidRPr="00D47FEA">
              <w:rPr>
                <w:rFonts w:cs="Calibri"/>
                <w:color w:val="171717"/>
                <w:sz w:val="16"/>
                <w:szCs w:val="16"/>
                <w:lang w:val="pl-PL"/>
              </w:rPr>
              <w:t>zainteresovanim stranama</w:t>
            </w:r>
            <w:r w:rsidRPr="00D47FEA">
              <w:rPr>
                <w:rFonts w:cs="Calibri"/>
                <w:color w:val="171717"/>
                <w:sz w:val="16"/>
                <w:szCs w:val="16"/>
                <w:lang w:val="pl-PL"/>
              </w:rPr>
              <w:t>, uključujući i lokalne škole iii) Dnevnik žalbenog m</w:t>
            </w:r>
            <w:r w:rsidR="00C04FFA" w:rsidRPr="00D47FEA">
              <w:rPr>
                <w:rFonts w:cs="Calibri"/>
                <w:color w:val="171717"/>
                <w:sz w:val="16"/>
                <w:szCs w:val="16"/>
                <w:lang w:val="pl-PL"/>
              </w:rPr>
              <w:t>ehanizma i i registra</w:t>
            </w:r>
            <w:r w:rsidRPr="00D47FEA">
              <w:rPr>
                <w:rFonts w:cs="Calibri"/>
                <w:color w:val="171717"/>
                <w:sz w:val="16"/>
                <w:szCs w:val="16"/>
                <w:lang w:val="pl-PL"/>
              </w:rPr>
              <w:t xml:space="preserve"> naknada iv) Pojedinosti Plana upravljanja saobraćajem podijeljenog sa lokalnim </w:t>
            </w:r>
            <w:r w:rsidR="005C3BDE" w:rsidRPr="00D47FEA">
              <w:rPr>
                <w:rFonts w:cs="Calibri"/>
                <w:color w:val="171717"/>
                <w:sz w:val="16"/>
                <w:szCs w:val="16"/>
                <w:lang w:val="pl-PL"/>
              </w:rPr>
              <w:t>zainteresovanim stranama</w:t>
            </w:r>
            <w:r w:rsidR="00282943" w:rsidRPr="00D47FEA">
              <w:rPr>
                <w:rFonts w:cs="Calibri"/>
                <w:color w:val="171717"/>
                <w:sz w:val="16"/>
                <w:szCs w:val="16"/>
                <w:lang w:val="pl-PL"/>
              </w:rPr>
              <w:t>.</w:t>
            </w:r>
          </w:p>
          <w:p w14:paraId="4BA46FB3" w14:textId="17B063A9" w:rsidR="00FA0FC9" w:rsidRPr="00D47FEA" w:rsidRDefault="00FA0FC9" w:rsidP="00897EFA">
            <w:pPr>
              <w:jc w:val="both"/>
              <w:rPr>
                <w:rFonts w:cs="Calibri"/>
                <w:color w:val="171717"/>
                <w:sz w:val="16"/>
                <w:szCs w:val="16"/>
                <w:lang w:val="pl-PL"/>
              </w:rPr>
            </w:pPr>
            <w:r w:rsidRPr="00D47FEA">
              <w:rPr>
                <w:rFonts w:cs="Calibri"/>
                <w:color w:val="171717"/>
                <w:sz w:val="16"/>
                <w:szCs w:val="16"/>
                <w:lang w:val="pl-PL"/>
              </w:rPr>
              <w:br/>
            </w:r>
            <w:r w:rsidR="00CE0A17" w:rsidRPr="00D47FEA">
              <w:rPr>
                <w:rFonts w:cs="Calibri"/>
                <w:color w:val="171717"/>
                <w:sz w:val="16"/>
                <w:szCs w:val="16"/>
                <w:lang w:val="pl-PL"/>
              </w:rPr>
              <w:t>Kontinuirano - praćenje jednom u tri mjeseca.</w:t>
            </w:r>
          </w:p>
        </w:tc>
      </w:tr>
      <w:tr w:rsidR="00FA0FC9" w:rsidRPr="00D47FEA" w14:paraId="4D994952" w14:textId="77777777" w:rsidTr="007A0C8E">
        <w:trPr>
          <w:trHeight w:val="420"/>
        </w:trPr>
        <w:tc>
          <w:tcPr>
            <w:tcW w:w="1360" w:type="dxa"/>
            <w:vMerge/>
            <w:tcBorders>
              <w:top w:val="nil"/>
              <w:left w:val="single" w:sz="4" w:space="0" w:color="auto"/>
              <w:bottom w:val="single" w:sz="4" w:space="0" w:color="auto"/>
              <w:right w:val="single" w:sz="4" w:space="0" w:color="auto"/>
            </w:tcBorders>
            <w:vAlign w:val="center"/>
            <w:hideMark/>
          </w:tcPr>
          <w:p w14:paraId="76226558" w14:textId="77777777" w:rsidR="00FA0FC9" w:rsidRPr="00D47FEA" w:rsidRDefault="00FA0FC9" w:rsidP="00FA0FC9">
            <w:pPr>
              <w:rPr>
                <w:rFonts w:cs="Calibri"/>
                <w:color w:val="171717"/>
                <w:sz w:val="16"/>
                <w:szCs w:val="16"/>
                <w:lang w:val="pl-PL"/>
              </w:rPr>
            </w:pPr>
          </w:p>
        </w:tc>
        <w:tc>
          <w:tcPr>
            <w:tcW w:w="2893" w:type="dxa"/>
            <w:vMerge/>
            <w:tcBorders>
              <w:top w:val="nil"/>
              <w:left w:val="single" w:sz="4" w:space="0" w:color="auto"/>
              <w:bottom w:val="single" w:sz="4" w:space="0" w:color="auto"/>
              <w:right w:val="single" w:sz="4" w:space="0" w:color="auto"/>
            </w:tcBorders>
            <w:vAlign w:val="center"/>
            <w:hideMark/>
          </w:tcPr>
          <w:p w14:paraId="2096E06D" w14:textId="77777777" w:rsidR="00FA0FC9" w:rsidRPr="00D47FEA" w:rsidRDefault="00FA0FC9" w:rsidP="00FA0FC9">
            <w:pPr>
              <w:rPr>
                <w:rFonts w:cs="Calibri"/>
                <w:color w:val="000000"/>
                <w:sz w:val="16"/>
                <w:szCs w:val="16"/>
                <w:lang w:val="pl-PL"/>
              </w:rPr>
            </w:pPr>
          </w:p>
        </w:tc>
        <w:tc>
          <w:tcPr>
            <w:tcW w:w="6947" w:type="dxa"/>
            <w:tcBorders>
              <w:top w:val="nil"/>
              <w:left w:val="nil"/>
              <w:bottom w:val="single" w:sz="4" w:space="0" w:color="auto"/>
              <w:right w:val="single" w:sz="4" w:space="0" w:color="auto"/>
            </w:tcBorders>
            <w:shd w:val="clear" w:color="auto" w:fill="auto"/>
            <w:vAlign w:val="center"/>
            <w:hideMark/>
          </w:tcPr>
          <w:p w14:paraId="572C6806" w14:textId="7EA249EB" w:rsidR="00FA0FC9" w:rsidRPr="00D47FEA" w:rsidRDefault="001B1389" w:rsidP="00E10CF5">
            <w:pPr>
              <w:jc w:val="both"/>
              <w:rPr>
                <w:rFonts w:cs="Calibri"/>
                <w:color w:val="000000"/>
                <w:sz w:val="16"/>
                <w:szCs w:val="16"/>
                <w:lang w:val="pl-PL"/>
              </w:rPr>
            </w:pPr>
            <w:r w:rsidRPr="00D47FEA">
              <w:rPr>
                <w:rFonts w:cs="Calibri"/>
                <w:color w:val="000000"/>
                <w:sz w:val="16"/>
                <w:szCs w:val="16"/>
                <w:lang w:val="pl-PL"/>
              </w:rPr>
              <w:t>Proces žalbenog mehanizma za P</w:t>
            </w:r>
            <w:r w:rsidR="00ED2D28" w:rsidRPr="00D47FEA">
              <w:rPr>
                <w:rFonts w:cs="Calibri"/>
                <w:color w:val="000000"/>
                <w:sz w:val="16"/>
                <w:szCs w:val="16"/>
                <w:lang w:val="pl-PL"/>
              </w:rPr>
              <w:t>rojekat će biti osmišljen i implementiran tako da obuhvati bilo kakve zabri</w:t>
            </w:r>
            <w:r w:rsidR="00885714" w:rsidRPr="00D47FEA">
              <w:rPr>
                <w:rFonts w:cs="Calibri"/>
                <w:color w:val="000000"/>
                <w:sz w:val="16"/>
                <w:szCs w:val="16"/>
                <w:lang w:val="pl-PL"/>
              </w:rPr>
              <w:t>nutosti ili prigovore</w:t>
            </w:r>
            <w:r w:rsidRPr="00D47FEA">
              <w:rPr>
                <w:rFonts w:cs="Calibri"/>
                <w:color w:val="000000"/>
                <w:sz w:val="16"/>
                <w:szCs w:val="16"/>
                <w:lang w:val="pl-PL"/>
              </w:rPr>
              <w:t xml:space="preserve"> u vezi sa P</w:t>
            </w:r>
            <w:r w:rsidR="00ED2D28" w:rsidRPr="00D47FEA">
              <w:rPr>
                <w:rFonts w:cs="Calibri"/>
                <w:color w:val="000000"/>
                <w:sz w:val="16"/>
                <w:szCs w:val="16"/>
                <w:lang w:val="pl-PL"/>
              </w:rPr>
              <w:t>rojektom, uključujući izgradnju, saobraćaj, buku, otkup zemljišta itd.</w:t>
            </w:r>
          </w:p>
        </w:tc>
        <w:tc>
          <w:tcPr>
            <w:tcW w:w="2840" w:type="dxa"/>
            <w:vMerge/>
            <w:tcBorders>
              <w:top w:val="nil"/>
              <w:left w:val="single" w:sz="4" w:space="0" w:color="auto"/>
              <w:bottom w:val="single" w:sz="4" w:space="0" w:color="000000"/>
              <w:right w:val="single" w:sz="4" w:space="0" w:color="auto"/>
            </w:tcBorders>
            <w:vAlign w:val="center"/>
            <w:hideMark/>
          </w:tcPr>
          <w:p w14:paraId="5D9F9162" w14:textId="77777777" w:rsidR="00FA0FC9" w:rsidRPr="00D47FEA" w:rsidRDefault="00FA0FC9" w:rsidP="00FA0FC9">
            <w:pPr>
              <w:rPr>
                <w:rFonts w:cs="Calibri"/>
                <w:color w:val="171717"/>
                <w:sz w:val="16"/>
                <w:szCs w:val="16"/>
                <w:lang w:val="pl-PL"/>
              </w:rPr>
            </w:pPr>
          </w:p>
        </w:tc>
      </w:tr>
      <w:tr w:rsidR="00FA0FC9" w:rsidRPr="00D47FEA" w14:paraId="2EA6341E" w14:textId="77777777" w:rsidTr="007A0C8E">
        <w:trPr>
          <w:trHeight w:val="420"/>
        </w:trPr>
        <w:tc>
          <w:tcPr>
            <w:tcW w:w="1360" w:type="dxa"/>
            <w:vMerge/>
            <w:tcBorders>
              <w:top w:val="nil"/>
              <w:left w:val="single" w:sz="4" w:space="0" w:color="auto"/>
              <w:bottom w:val="single" w:sz="4" w:space="0" w:color="auto"/>
              <w:right w:val="single" w:sz="4" w:space="0" w:color="auto"/>
            </w:tcBorders>
            <w:vAlign w:val="center"/>
            <w:hideMark/>
          </w:tcPr>
          <w:p w14:paraId="0C9EBE23" w14:textId="77777777" w:rsidR="00FA0FC9" w:rsidRPr="00D47FEA" w:rsidRDefault="00FA0FC9" w:rsidP="00FA0FC9">
            <w:pPr>
              <w:rPr>
                <w:rFonts w:cs="Calibri"/>
                <w:color w:val="171717"/>
                <w:sz w:val="16"/>
                <w:szCs w:val="16"/>
                <w:lang w:val="pl-PL"/>
              </w:rPr>
            </w:pPr>
          </w:p>
        </w:tc>
        <w:tc>
          <w:tcPr>
            <w:tcW w:w="2893" w:type="dxa"/>
            <w:vMerge/>
            <w:tcBorders>
              <w:top w:val="nil"/>
              <w:left w:val="single" w:sz="4" w:space="0" w:color="auto"/>
              <w:bottom w:val="single" w:sz="4" w:space="0" w:color="auto"/>
              <w:right w:val="single" w:sz="4" w:space="0" w:color="auto"/>
            </w:tcBorders>
            <w:vAlign w:val="center"/>
            <w:hideMark/>
          </w:tcPr>
          <w:p w14:paraId="40F0F50B" w14:textId="77777777" w:rsidR="00FA0FC9" w:rsidRPr="00D47FEA" w:rsidRDefault="00FA0FC9" w:rsidP="00FA0FC9">
            <w:pPr>
              <w:rPr>
                <w:rFonts w:cs="Calibri"/>
                <w:color w:val="000000"/>
                <w:sz w:val="16"/>
                <w:szCs w:val="16"/>
                <w:lang w:val="pl-PL"/>
              </w:rPr>
            </w:pPr>
          </w:p>
        </w:tc>
        <w:tc>
          <w:tcPr>
            <w:tcW w:w="6947" w:type="dxa"/>
            <w:tcBorders>
              <w:top w:val="nil"/>
              <w:left w:val="nil"/>
              <w:bottom w:val="single" w:sz="4" w:space="0" w:color="auto"/>
              <w:right w:val="single" w:sz="4" w:space="0" w:color="auto"/>
            </w:tcBorders>
            <w:shd w:val="clear" w:color="auto" w:fill="auto"/>
            <w:vAlign w:val="center"/>
            <w:hideMark/>
          </w:tcPr>
          <w:p w14:paraId="76F586E7" w14:textId="504E3300" w:rsidR="00FA0FC9" w:rsidRPr="00D47FEA" w:rsidRDefault="00ED2D28" w:rsidP="00E10CF5">
            <w:pPr>
              <w:jc w:val="both"/>
              <w:rPr>
                <w:rFonts w:cs="Calibri"/>
                <w:color w:val="000000"/>
                <w:sz w:val="16"/>
                <w:szCs w:val="16"/>
                <w:lang w:val="pl-PL"/>
              </w:rPr>
            </w:pPr>
            <w:r w:rsidRPr="00D47FEA">
              <w:rPr>
                <w:rFonts w:cs="Calibri"/>
                <w:color w:val="000000"/>
                <w:sz w:val="16"/>
                <w:szCs w:val="16"/>
                <w:lang w:val="pl-PL"/>
              </w:rPr>
              <w:t>Izvođač radova treba da prati žalbe u vezi sa građevinskim aktivnostima i prema potr</w:t>
            </w:r>
            <w:r w:rsidR="001B1389" w:rsidRPr="00D47FEA">
              <w:rPr>
                <w:rFonts w:cs="Calibri"/>
                <w:color w:val="000000"/>
                <w:sz w:val="16"/>
                <w:szCs w:val="16"/>
                <w:lang w:val="pl-PL"/>
              </w:rPr>
              <w:t xml:space="preserve">ebi prilagodi mjere </w:t>
            </w:r>
            <w:r w:rsidR="00557CF2" w:rsidRPr="00D47FEA">
              <w:rPr>
                <w:rFonts w:cs="Calibri"/>
                <w:color w:val="000000"/>
                <w:sz w:val="16"/>
                <w:szCs w:val="16"/>
                <w:lang w:val="pl-PL"/>
              </w:rPr>
              <w:t xml:space="preserve">za ublažavanje neželjenih posljedica </w:t>
            </w:r>
            <w:r w:rsidR="001B1389" w:rsidRPr="00D47FEA">
              <w:rPr>
                <w:rFonts w:cs="Calibri"/>
                <w:color w:val="000000"/>
                <w:sz w:val="16"/>
                <w:szCs w:val="16"/>
                <w:lang w:val="pl-PL"/>
              </w:rPr>
              <w:t>/</w:t>
            </w:r>
            <w:r w:rsidR="00557CF2" w:rsidRPr="00D47FEA">
              <w:rPr>
                <w:rFonts w:cs="Calibri"/>
                <w:color w:val="000000"/>
                <w:sz w:val="16"/>
                <w:szCs w:val="16"/>
                <w:lang w:val="pl-PL"/>
              </w:rPr>
              <w:t xml:space="preserve"> </w:t>
            </w:r>
            <w:r w:rsidRPr="00D47FEA">
              <w:rPr>
                <w:rFonts w:cs="Calibri"/>
                <w:color w:val="000000"/>
                <w:sz w:val="16"/>
                <w:szCs w:val="16"/>
                <w:lang w:val="pl-PL"/>
              </w:rPr>
              <w:t>upravljanja kada je to potrebno.</w:t>
            </w:r>
          </w:p>
        </w:tc>
        <w:tc>
          <w:tcPr>
            <w:tcW w:w="2840" w:type="dxa"/>
            <w:vMerge/>
            <w:tcBorders>
              <w:top w:val="nil"/>
              <w:left w:val="single" w:sz="4" w:space="0" w:color="auto"/>
              <w:bottom w:val="single" w:sz="4" w:space="0" w:color="000000"/>
              <w:right w:val="single" w:sz="4" w:space="0" w:color="auto"/>
            </w:tcBorders>
            <w:vAlign w:val="center"/>
            <w:hideMark/>
          </w:tcPr>
          <w:p w14:paraId="444538F0" w14:textId="77777777" w:rsidR="00FA0FC9" w:rsidRPr="00D47FEA" w:rsidRDefault="00FA0FC9" w:rsidP="00FA0FC9">
            <w:pPr>
              <w:rPr>
                <w:rFonts w:cs="Calibri"/>
                <w:color w:val="171717"/>
                <w:sz w:val="16"/>
                <w:szCs w:val="16"/>
                <w:lang w:val="pl-PL"/>
              </w:rPr>
            </w:pPr>
          </w:p>
        </w:tc>
      </w:tr>
      <w:tr w:rsidR="00FA0FC9" w:rsidRPr="00D47FEA" w14:paraId="1831C2A4" w14:textId="77777777" w:rsidTr="007A0C8E">
        <w:trPr>
          <w:trHeight w:val="420"/>
        </w:trPr>
        <w:tc>
          <w:tcPr>
            <w:tcW w:w="1360" w:type="dxa"/>
            <w:vMerge/>
            <w:tcBorders>
              <w:top w:val="nil"/>
              <w:left w:val="single" w:sz="4" w:space="0" w:color="auto"/>
              <w:bottom w:val="single" w:sz="4" w:space="0" w:color="auto"/>
              <w:right w:val="single" w:sz="4" w:space="0" w:color="auto"/>
            </w:tcBorders>
            <w:vAlign w:val="center"/>
            <w:hideMark/>
          </w:tcPr>
          <w:p w14:paraId="392A3013" w14:textId="77777777" w:rsidR="00FA0FC9" w:rsidRPr="00D47FEA" w:rsidRDefault="00FA0FC9" w:rsidP="00FA0FC9">
            <w:pPr>
              <w:rPr>
                <w:rFonts w:cs="Calibri"/>
                <w:color w:val="171717"/>
                <w:sz w:val="16"/>
                <w:szCs w:val="16"/>
                <w:lang w:val="pl-PL"/>
              </w:rPr>
            </w:pPr>
          </w:p>
        </w:tc>
        <w:tc>
          <w:tcPr>
            <w:tcW w:w="2893" w:type="dxa"/>
            <w:vMerge/>
            <w:tcBorders>
              <w:top w:val="nil"/>
              <w:left w:val="single" w:sz="4" w:space="0" w:color="auto"/>
              <w:bottom w:val="single" w:sz="4" w:space="0" w:color="auto"/>
              <w:right w:val="single" w:sz="4" w:space="0" w:color="auto"/>
            </w:tcBorders>
            <w:vAlign w:val="center"/>
            <w:hideMark/>
          </w:tcPr>
          <w:p w14:paraId="22832631" w14:textId="77777777" w:rsidR="00FA0FC9" w:rsidRPr="00D47FEA" w:rsidRDefault="00FA0FC9" w:rsidP="00FA0FC9">
            <w:pPr>
              <w:rPr>
                <w:rFonts w:cs="Calibri"/>
                <w:color w:val="000000"/>
                <w:sz w:val="16"/>
                <w:szCs w:val="16"/>
                <w:lang w:val="pl-PL"/>
              </w:rPr>
            </w:pPr>
          </w:p>
        </w:tc>
        <w:tc>
          <w:tcPr>
            <w:tcW w:w="6947" w:type="dxa"/>
            <w:tcBorders>
              <w:top w:val="nil"/>
              <w:left w:val="nil"/>
              <w:bottom w:val="single" w:sz="4" w:space="0" w:color="auto"/>
              <w:right w:val="single" w:sz="4" w:space="0" w:color="auto"/>
            </w:tcBorders>
            <w:shd w:val="clear" w:color="auto" w:fill="auto"/>
            <w:vAlign w:val="center"/>
            <w:hideMark/>
          </w:tcPr>
          <w:p w14:paraId="1C5CDEC0" w14:textId="385AAA54" w:rsidR="00FA0FC9" w:rsidRPr="00D47FEA" w:rsidRDefault="00ED2D28" w:rsidP="00E10CF5">
            <w:pPr>
              <w:jc w:val="both"/>
              <w:rPr>
                <w:rFonts w:cs="Calibri"/>
                <w:color w:val="000000"/>
                <w:sz w:val="16"/>
                <w:szCs w:val="16"/>
                <w:lang w:val="pl-PL"/>
              </w:rPr>
            </w:pPr>
            <w:r w:rsidRPr="00D47FEA">
              <w:rPr>
                <w:rFonts w:cs="Calibri"/>
                <w:color w:val="000000"/>
                <w:sz w:val="16"/>
                <w:szCs w:val="16"/>
                <w:lang w:val="pl-PL"/>
              </w:rPr>
              <w:t>Žalbeni meha</w:t>
            </w:r>
            <w:r w:rsidR="001B1389" w:rsidRPr="00D47FEA">
              <w:rPr>
                <w:rFonts w:cs="Calibri"/>
                <w:color w:val="000000"/>
                <w:sz w:val="16"/>
                <w:szCs w:val="16"/>
                <w:lang w:val="pl-PL"/>
              </w:rPr>
              <w:t>nizam će osigurati da se tokom P</w:t>
            </w:r>
            <w:r w:rsidRPr="00D47FEA">
              <w:rPr>
                <w:rFonts w:cs="Calibri"/>
                <w:color w:val="000000"/>
                <w:sz w:val="16"/>
                <w:szCs w:val="16"/>
                <w:lang w:val="pl-PL"/>
              </w:rPr>
              <w:t>rojekt</w:t>
            </w:r>
            <w:r w:rsidR="001B1389" w:rsidRPr="00D47FEA">
              <w:rPr>
                <w:rFonts w:cs="Calibri"/>
                <w:color w:val="000000"/>
                <w:sz w:val="16"/>
                <w:szCs w:val="16"/>
                <w:lang w:val="pl-PL"/>
              </w:rPr>
              <w:t>a</w:t>
            </w:r>
            <w:r w:rsidR="00885714" w:rsidRPr="00D47FEA">
              <w:rPr>
                <w:rFonts w:cs="Calibri"/>
                <w:color w:val="000000"/>
                <w:sz w:val="16"/>
                <w:szCs w:val="16"/>
                <w:lang w:val="pl-PL"/>
              </w:rPr>
              <w:t xml:space="preserve"> </w:t>
            </w:r>
            <w:r w:rsidR="00845349" w:rsidRPr="00D47FEA">
              <w:rPr>
                <w:rFonts w:cs="Calibri"/>
                <w:color w:val="000000"/>
                <w:sz w:val="16"/>
                <w:szCs w:val="16"/>
                <w:lang w:val="pl-PL"/>
              </w:rPr>
              <w:t>bude upoznato sa bilo kojom vrstom prigovora</w:t>
            </w:r>
            <w:r w:rsidRPr="00D47FEA">
              <w:rPr>
                <w:rFonts w:cs="Calibri"/>
                <w:color w:val="000000"/>
                <w:sz w:val="16"/>
                <w:szCs w:val="16"/>
                <w:lang w:val="pl-PL"/>
              </w:rPr>
              <w:t xml:space="preserve">, tako da se po potrebi mogu uspostaviti odgovarajuće mjere </w:t>
            </w:r>
            <w:r w:rsidR="00557CF2" w:rsidRPr="00D47FEA">
              <w:rPr>
                <w:rFonts w:cs="Calibri"/>
                <w:color w:val="000000"/>
                <w:sz w:val="16"/>
                <w:szCs w:val="16"/>
                <w:lang w:val="pl-PL"/>
              </w:rPr>
              <w:t>za ublažavanje neželjenih posljedica i upravljanje</w:t>
            </w:r>
            <w:r w:rsidRPr="00D47FEA">
              <w:rPr>
                <w:rFonts w:cs="Calibri"/>
                <w:color w:val="000000"/>
                <w:sz w:val="16"/>
                <w:szCs w:val="16"/>
                <w:lang w:val="pl-PL"/>
              </w:rPr>
              <w:t>.</w:t>
            </w:r>
          </w:p>
        </w:tc>
        <w:tc>
          <w:tcPr>
            <w:tcW w:w="2840" w:type="dxa"/>
            <w:vMerge/>
            <w:tcBorders>
              <w:top w:val="nil"/>
              <w:left w:val="single" w:sz="4" w:space="0" w:color="auto"/>
              <w:bottom w:val="single" w:sz="4" w:space="0" w:color="000000"/>
              <w:right w:val="single" w:sz="4" w:space="0" w:color="auto"/>
            </w:tcBorders>
            <w:vAlign w:val="center"/>
            <w:hideMark/>
          </w:tcPr>
          <w:p w14:paraId="31DA2106" w14:textId="77777777" w:rsidR="00FA0FC9" w:rsidRPr="00D47FEA" w:rsidRDefault="00FA0FC9" w:rsidP="00FA0FC9">
            <w:pPr>
              <w:rPr>
                <w:rFonts w:cs="Calibri"/>
                <w:color w:val="171717"/>
                <w:sz w:val="16"/>
                <w:szCs w:val="16"/>
                <w:lang w:val="pl-PL"/>
              </w:rPr>
            </w:pPr>
          </w:p>
        </w:tc>
      </w:tr>
      <w:tr w:rsidR="00FA0FC9" w:rsidRPr="00D47FEA" w14:paraId="3E96187D" w14:textId="77777777" w:rsidTr="007A0C8E">
        <w:trPr>
          <w:trHeight w:val="840"/>
        </w:trPr>
        <w:tc>
          <w:tcPr>
            <w:tcW w:w="1360" w:type="dxa"/>
            <w:vMerge/>
            <w:tcBorders>
              <w:top w:val="nil"/>
              <w:left w:val="single" w:sz="4" w:space="0" w:color="auto"/>
              <w:bottom w:val="single" w:sz="4" w:space="0" w:color="auto"/>
              <w:right w:val="single" w:sz="4" w:space="0" w:color="auto"/>
            </w:tcBorders>
            <w:vAlign w:val="center"/>
            <w:hideMark/>
          </w:tcPr>
          <w:p w14:paraId="4804D0CA" w14:textId="77777777" w:rsidR="00FA0FC9" w:rsidRPr="00D47FEA" w:rsidRDefault="00FA0FC9" w:rsidP="00FA0FC9">
            <w:pPr>
              <w:rPr>
                <w:rFonts w:cs="Calibri"/>
                <w:color w:val="171717"/>
                <w:sz w:val="16"/>
                <w:szCs w:val="16"/>
                <w:lang w:val="pl-PL"/>
              </w:rPr>
            </w:pPr>
          </w:p>
        </w:tc>
        <w:tc>
          <w:tcPr>
            <w:tcW w:w="2893" w:type="dxa"/>
            <w:vMerge/>
            <w:tcBorders>
              <w:top w:val="nil"/>
              <w:left w:val="single" w:sz="4" w:space="0" w:color="auto"/>
              <w:bottom w:val="single" w:sz="4" w:space="0" w:color="auto"/>
              <w:right w:val="single" w:sz="4" w:space="0" w:color="auto"/>
            </w:tcBorders>
            <w:vAlign w:val="center"/>
            <w:hideMark/>
          </w:tcPr>
          <w:p w14:paraId="7BCAAC99" w14:textId="77777777" w:rsidR="00FA0FC9" w:rsidRPr="00D47FEA" w:rsidRDefault="00FA0FC9" w:rsidP="00FA0FC9">
            <w:pPr>
              <w:rPr>
                <w:rFonts w:cs="Calibri"/>
                <w:color w:val="000000"/>
                <w:sz w:val="16"/>
                <w:szCs w:val="16"/>
                <w:lang w:val="pl-PL"/>
              </w:rPr>
            </w:pPr>
          </w:p>
        </w:tc>
        <w:tc>
          <w:tcPr>
            <w:tcW w:w="6947" w:type="dxa"/>
            <w:tcBorders>
              <w:top w:val="nil"/>
              <w:left w:val="nil"/>
              <w:bottom w:val="single" w:sz="4" w:space="0" w:color="auto"/>
              <w:right w:val="single" w:sz="4" w:space="0" w:color="auto"/>
            </w:tcBorders>
            <w:shd w:val="clear" w:color="auto" w:fill="auto"/>
            <w:vAlign w:val="center"/>
            <w:hideMark/>
          </w:tcPr>
          <w:p w14:paraId="294C53E8" w14:textId="7AE3808A" w:rsidR="00ED2D28" w:rsidRPr="00D47FEA" w:rsidRDefault="00ED2D28" w:rsidP="00C4745A">
            <w:pPr>
              <w:jc w:val="both"/>
              <w:rPr>
                <w:rFonts w:cs="Calibri"/>
                <w:color w:val="000000"/>
                <w:sz w:val="16"/>
                <w:szCs w:val="16"/>
                <w:lang w:val="pl-PL"/>
              </w:rPr>
            </w:pPr>
            <w:r w:rsidRPr="00D47FEA">
              <w:rPr>
                <w:rFonts w:cs="Calibri"/>
                <w:color w:val="000000"/>
                <w:sz w:val="16"/>
                <w:szCs w:val="16"/>
                <w:lang w:val="pl-PL"/>
              </w:rPr>
              <w:t xml:space="preserve">U okviru Projekta će biti nastavljena saradnja sa lokalnim zajednicama, preduzećima i drugim ključnim korisnicima puta kako bi se osiguralo da je projekat prikladno </w:t>
            </w:r>
            <w:r w:rsidR="005C3BDE" w:rsidRPr="00D47FEA">
              <w:rPr>
                <w:rFonts w:cs="Calibri"/>
                <w:color w:val="000000"/>
                <w:sz w:val="16"/>
                <w:szCs w:val="16"/>
                <w:lang w:val="pl-PL"/>
              </w:rPr>
              <w:t>projektovan</w:t>
            </w:r>
            <w:r w:rsidRPr="00D47FEA">
              <w:rPr>
                <w:rFonts w:cs="Calibri"/>
                <w:color w:val="000000"/>
                <w:sz w:val="16"/>
                <w:szCs w:val="16"/>
                <w:lang w:val="pl-PL"/>
              </w:rPr>
              <w:t xml:space="preserve"> kako bi se povećala dostupnost za lokalne i regionalne </w:t>
            </w:r>
            <w:r w:rsidR="00845349" w:rsidRPr="00D47FEA">
              <w:rPr>
                <w:rFonts w:cs="Calibri"/>
                <w:color w:val="000000"/>
                <w:sz w:val="16"/>
                <w:szCs w:val="16"/>
                <w:lang w:val="pl-PL"/>
              </w:rPr>
              <w:t>subjekte</w:t>
            </w:r>
            <w:r w:rsidRPr="00D47FEA">
              <w:rPr>
                <w:rFonts w:cs="Calibri"/>
                <w:color w:val="000000"/>
                <w:sz w:val="16"/>
                <w:szCs w:val="16"/>
                <w:lang w:val="pl-PL"/>
              </w:rPr>
              <w:t>. Ovo će uključivati konsultacije u pogledu prikladnosti mjesta prelaza, kako bi se povećala sigurnost pješaka koji žele da pređu put.</w:t>
            </w:r>
          </w:p>
        </w:tc>
        <w:tc>
          <w:tcPr>
            <w:tcW w:w="2840" w:type="dxa"/>
            <w:vMerge/>
            <w:tcBorders>
              <w:top w:val="nil"/>
              <w:left w:val="single" w:sz="4" w:space="0" w:color="auto"/>
              <w:bottom w:val="single" w:sz="4" w:space="0" w:color="000000"/>
              <w:right w:val="single" w:sz="4" w:space="0" w:color="auto"/>
            </w:tcBorders>
            <w:vAlign w:val="center"/>
            <w:hideMark/>
          </w:tcPr>
          <w:p w14:paraId="703BBB87" w14:textId="77777777" w:rsidR="00FA0FC9" w:rsidRPr="00D47FEA" w:rsidRDefault="00FA0FC9" w:rsidP="00FA0FC9">
            <w:pPr>
              <w:rPr>
                <w:rFonts w:cs="Calibri"/>
                <w:color w:val="171717"/>
                <w:sz w:val="16"/>
                <w:szCs w:val="16"/>
                <w:lang w:val="pl-PL"/>
              </w:rPr>
            </w:pPr>
          </w:p>
        </w:tc>
      </w:tr>
      <w:tr w:rsidR="00FA0FC9" w:rsidRPr="00D47FEA" w14:paraId="51D1F32F" w14:textId="77777777" w:rsidTr="007A0C8E">
        <w:trPr>
          <w:trHeight w:val="1050"/>
        </w:trPr>
        <w:tc>
          <w:tcPr>
            <w:tcW w:w="1360" w:type="dxa"/>
            <w:vMerge/>
            <w:tcBorders>
              <w:top w:val="nil"/>
              <w:left w:val="single" w:sz="4" w:space="0" w:color="auto"/>
              <w:bottom w:val="single" w:sz="4" w:space="0" w:color="auto"/>
              <w:right w:val="single" w:sz="4" w:space="0" w:color="auto"/>
            </w:tcBorders>
            <w:vAlign w:val="center"/>
            <w:hideMark/>
          </w:tcPr>
          <w:p w14:paraId="1F36435C" w14:textId="77777777" w:rsidR="00FA0FC9" w:rsidRPr="00D47FEA" w:rsidRDefault="00FA0FC9" w:rsidP="00FA0FC9">
            <w:pPr>
              <w:rPr>
                <w:rFonts w:cs="Calibri"/>
                <w:color w:val="171717"/>
                <w:sz w:val="16"/>
                <w:szCs w:val="16"/>
                <w:lang w:val="pl-PL"/>
              </w:rPr>
            </w:pPr>
          </w:p>
        </w:tc>
        <w:tc>
          <w:tcPr>
            <w:tcW w:w="2893" w:type="dxa"/>
            <w:vMerge/>
            <w:tcBorders>
              <w:top w:val="nil"/>
              <w:left w:val="single" w:sz="4" w:space="0" w:color="auto"/>
              <w:bottom w:val="single" w:sz="4" w:space="0" w:color="auto"/>
              <w:right w:val="single" w:sz="4" w:space="0" w:color="auto"/>
            </w:tcBorders>
            <w:vAlign w:val="center"/>
            <w:hideMark/>
          </w:tcPr>
          <w:p w14:paraId="7FC2F2FD" w14:textId="77777777" w:rsidR="00FA0FC9" w:rsidRPr="00D47FEA" w:rsidRDefault="00FA0FC9" w:rsidP="00FA0FC9">
            <w:pPr>
              <w:rPr>
                <w:rFonts w:cs="Calibri"/>
                <w:color w:val="000000"/>
                <w:sz w:val="16"/>
                <w:szCs w:val="16"/>
                <w:lang w:val="pl-PL"/>
              </w:rPr>
            </w:pPr>
          </w:p>
        </w:tc>
        <w:tc>
          <w:tcPr>
            <w:tcW w:w="6947" w:type="dxa"/>
            <w:tcBorders>
              <w:top w:val="nil"/>
              <w:left w:val="nil"/>
              <w:bottom w:val="single" w:sz="4" w:space="0" w:color="auto"/>
              <w:right w:val="single" w:sz="4" w:space="0" w:color="auto"/>
            </w:tcBorders>
            <w:shd w:val="clear" w:color="auto" w:fill="auto"/>
            <w:vAlign w:val="center"/>
            <w:hideMark/>
          </w:tcPr>
          <w:p w14:paraId="74F0DA8E" w14:textId="3B88BD36" w:rsidR="00ED2D28" w:rsidRPr="00D47FEA" w:rsidRDefault="00402199" w:rsidP="00B824CC">
            <w:pPr>
              <w:jc w:val="both"/>
              <w:rPr>
                <w:rFonts w:cs="Calibri"/>
                <w:color w:val="000000"/>
                <w:sz w:val="16"/>
                <w:szCs w:val="16"/>
                <w:lang w:val="pl-PL"/>
              </w:rPr>
            </w:pPr>
            <w:r w:rsidRPr="00D47FEA">
              <w:rPr>
                <w:rFonts w:cs="Calibri"/>
                <w:sz w:val="16"/>
                <w:szCs w:val="16"/>
                <w:lang w:val="pl-PL"/>
              </w:rPr>
              <w:t xml:space="preserve">Lokalne </w:t>
            </w:r>
            <w:r w:rsidR="00845349" w:rsidRPr="00D47FEA">
              <w:rPr>
                <w:rFonts w:cs="Calibri"/>
                <w:sz w:val="16"/>
                <w:szCs w:val="16"/>
                <w:lang w:val="pl-PL"/>
              </w:rPr>
              <w:t>zainteresovane strane</w:t>
            </w:r>
            <w:r w:rsidR="00ED2D28" w:rsidRPr="00D47FEA">
              <w:rPr>
                <w:rFonts w:cs="Calibri"/>
                <w:sz w:val="16"/>
                <w:szCs w:val="16"/>
                <w:lang w:val="pl-PL"/>
              </w:rPr>
              <w:t xml:space="preserve"> će </w:t>
            </w:r>
            <w:r w:rsidRPr="00D47FEA">
              <w:rPr>
                <w:rFonts w:cs="Calibri"/>
                <w:sz w:val="16"/>
                <w:szCs w:val="16"/>
                <w:lang w:val="pl-PL"/>
              </w:rPr>
              <w:t>takođe biti angažovane</w:t>
            </w:r>
            <w:r w:rsidR="00ED2D28" w:rsidRPr="00D47FEA">
              <w:rPr>
                <w:rFonts w:cs="Calibri"/>
                <w:sz w:val="16"/>
                <w:szCs w:val="16"/>
                <w:lang w:val="pl-PL"/>
              </w:rPr>
              <w:t xml:space="preserve"> kako bi</w:t>
            </w:r>
            <w:r w:rsidR="00845349" w:rsidRPr="00D47FEA">
              <w:rPr>
                <w:rFonts w:cs="Calibri"/>
                <w:sz w:val="16"/>
                <w:szCs w:val="16"/>
                <w:lang w:val="pl-PL"/>
              </w:rPr>
              <w:t xml:space="preserve"> se</w:t>
            </w:r>
            <w:r w:rsidR="00ED2D28" w:rsidRPr="00D47FEA">
              <w:rPr>
                <w:rFonts w:cs="Calibri"/>
                <w:sz w:val="16"/>
                <w:szCs w:val="16"/>
                <w:lang w:val="pl-PL"/>
              </w:rPr>
              <w:t xml:space="preserve"> razgovaral</w:t>
            </w:r>
            <w:r w:rsidR="00845349" w:rsidRPr="00D47FEA">
              <w:rPr>
                <w:rFonts w:cs="Calibri"/>
                <w:sz w:val="16"/>
                <w:szCs w:val="16"/>
                <w:lang w:val="pl-PL"/>
              </w:rPr>
              <w:t>o</w:t>
            </w:r>
            <w:r w:rsidR="00ED2D28" w:rsidRPr="00D47FEA">
              <w:rPr>
                <w:rFonts w:cs="Calibri"/>
                <w:sz w:val="16"/>
                <w:szCs w:val="16"/>
                <w:lang w:val="pl-PL"/>
              </w:rPr>
              <w:t xml:space="preserve"> na temu bezbjednosti na putu i izvještavanju o </w:t>
            </w:r>
            <w:r w:rsidRPr="00D47FEA">
              <w:rPr>
                <w:rFonts w:cs="Calibri"/>
                <w:sz w:val="16"/>
                <w:szCs w:val="16"/>
                <w:lang w:val="pl-PL"/>
              </w:rPr>
              <w:t>nezgodam</w:t>
            </w:r>
            <w:r w:rsidR="00865C9F" w:rsidRPr="00D47FEA">
              <w:rPr>
                <w:rFonts w:cs="Calibri"/>
                <w:sz w:val="16"/>
                <w:szCs w:val="16"/>
                <w:lang w:val="pl-PL"/>
              </w:rPr>
              <w:t>a,</w:t>
            </w:r>
            <w:r w:rsidR="00845349" w:rsidRPr="00D47FEA">
              <w:rPr>
                <w:rFonts w:cs="Calibri"/>
                <w:sz w:val="16"/>
                <w:szCs w:val="16"/>
                <w:lang w:val="pl-PL"/>
              </w:rPr>
              <w:t xml:space="preserve"> </w:t>
            </w:r>
            <w:r w:rsidR="00865C9F" w:rsidRPr="00D47FEA">
              <w:rPr>
                <w:rFonts w:cs="Calibri"/>
                <w:sz w:val="16"/>
                <w:szCs w:val="16"/>
                <w:lang w:val="pl-PL"/>
              </w:rPr>
              <w:t xml:space="preserve">kao </w:t>
            </w:r>
            <w:r w:rsidR="00ED2D28" w:rsidRPr="00D47FEA">
              <w:rPr>
                <w:rFonts w:cs="Calibri"/>
                <w:sz w:val="16"/>
                <w:szCs w:val="16"/>
                <w:lang w:val="pl-PL"/>
              </w:rPr>
              <w:t xml:space="preserve">i programu podizanja svijesti o saobraćaju u vezi sa izgradnjom. Ovo će biti posebno važno za </w:t>
            </w:r>
            <w:r w:rsidR="00845349" w:rsidRPr="00D47FEA">
              <w:rPr>
                <w:rFonts w:cs="Calibri"/>
                <w:sz w:val="16"/>
                <w:szCs w:val="16"/>
                <w:lang w:val="pl-PL"/>
              </w:rPr>
              <w:t>sve učenike</w:t>
            </w:r>
            <w:r w:rsidR="00ED2D28" w:rsidRPr="00D47FEA">
              <w:rPr>
                <w:rFonts w:cs="Calibri"/>
                <w:sz w:val="16"/>
                <w:szCs w:val="16"/>
                <w:lang w:val="pl-PL"/>
              </w:rPr>
              <w:t xml:space="preserve"> koj</w:t>
            </w:r>
            <w:r w:rsidR="00845349" w:rsidRPr="00D47FEA">
              <w:rPr>
                <w:rFonts w:cs="Calibri"/>
                <w:sz w:val="16"/>
                <w:szCs w:val="16"/>
                <w:lang w:val="pl-PL"/>
              </w:rPr>
              <w:t>i</w:t>
            </w:r>
            <w:r w:rsidR="00ED2D28" w:rsidRPr="00D47FEA">
              <w:rPr>
                <w:rFonts w:cs="Calibri"/>
                <w:sz w:val="16"/>
                <w:szCs w:val="16"/>
                <w:lang w:val="pl-PL"/>
              </w:rPr>
              <w:t xml:space="preserve"> pohađaju škole u Ra</w:t>
            </w:r>
            <w:r w:rsidR="00865C9F" w:rsidRPr="00D47FEA">
              <w:rPr>
                <w:rFonts w:cs="Calibri"/>
                <w:sz w:val="16"/>
                <w:szCs w:val="16"/>
                <w:lang w:val="pl-PL"/>
              </w:rPr>
              <w:t xml:space="preserve">danovićima </w:t>
            </w:r>
            <w:r w:rsidR="00ED2D28" w:rsidRPr="00D47FEA">
              <w:rPr>
                <w:rFonts w:cs="Calibri"/>
                <w:sz w:val="16"/>
                <w:szCs w:val="16"/>
                <w:lang w:val="pl-PL"/>
              </w:rPr>
              <w:t xml:space="preserve">ili </w:t>
            </w:r>
            <w:r w:rsidR="00FE2093" w:rsidRPr="00D47FEA">
              <w:rPr>
                <w:rFonts w:cs="Calibri"/>
                <w:sz w:val="16"/>
                <w:szCs w:val="16"/>
                <w:lang w:val="pl-PL"/>
              </w:rPr>
              <w:t>“</w:t>
            </w:r>
            <w:r w:rsidR="00ED2D28" w:rsidRPr="00D47FEA">
              <w:rPr>
                <w:rFonts w:cs="Calibri"/>
                <w:sz w:val="16"/>
                <w:szCs w:val="16"/>
                <w:lang w:val="pl-PL"/>
              </w:rPr>
              <w:t>Arcadia Academy</w:t>
            </w:r>
            <w:r w:rsidR="00FE2093" w:rsidRPr="00D47FEA">
              <w:rPr>
                <w:rFonts w:cs="Calibri"/>
                <w:sz w:val="16"/>
                <w:szCs w:val="16"/>
                <w:lang w:val="pl-PL"/>
              </w:rPr>
              <w:t>”</w:t>
            </w:r>
            <w:r w:rsidR="00ED2D28" w:rsidRPr="00D47FEA">
              <w:rPr>
                <w:rFonts w:cs="Calibri"/>
                <w:sz w:val="16"/>
                <w:szCs w:val="16"/>
                <w:lang w:val="pl-PL"/>
              </w:rPr>
              <w:t xml:space="preserve">. Detalji će biti sadržani u Planu uključivanja </w:t>
            </w:r>
            <w:r w:rsidR="00845349" w:rsidRPr="00D47FEA">
              <w:rPr>
                <w:rFonts w:cs="Calibri"/>
                <w:sz w:val="16"/>
                <w:szCs w:val="16"/>
                <w:lang w:val="pl-PL"/>
              </w:rPr>
              <w:t>zainteresovanih strana</w:t>
            </w:r>
            <w:r w:rsidR="00D31E13" w:rsidRPr="00D47FEA">
              <w:rPr>
                <w:rFonts w:cs="Calibri"/>
                <w:sz w:val="16"/>
                <w:szCs w:val="16"/>
                <w:lang w:val="pl-PL"/>
              </w:rPr>
              <w:t xml:space="preserve"> (</w:t>
            </w:r>
            <w:r w:rsidR="00845349" w:rsidRPr="00D47FEA">
              <w:rPr>
                <w:rFonts w:cs="Calibri"/>
                <w:sz w:val="16"/>
                <w:szCs w:val="16"/>
                <w:lang w:val="pl-PL"/>
              </w:rPr>
              <w:t>SEP</w:t>
            </w:r>
            <w:r w:rsidR="00ED2D28" w:rsidRPr="00D47FEA">
              <w:rPr>
                <w:rFonts w:cs="Calibri"/>
                <w:sz w:val="16"/>
                <w:szCs w:val="16"/>
                <w:lang w:val="pl-PL"/>
              </w:rPr>
              <w:t>),</w:t>
            </w:r>
            <w:r w:rsidR="00ED2D28" w:rsidRPr="00D47FEA">
              <w:rPr>
                <w:lang w:val="pl-PL"/>
              </w:rPr>
              <w:t xml:space="preserve"> </w:t>
            </w:r>
            <w:r w:rsidR="00ED2D28" w:rsidRPr="00D47FEA">
              <w:rPr>
                <w:rFonts w:cs="Calibri"/>
                <w:sz w:val="16"/>
                <w:szCs w:val="16"/>
                <w:lang w:val="pl-PL"/>
              </w:rPr>
              <w:t>nakon što se utvrde najprikladnije metode zajedno sa školskim rukovodstvom i učenicima.</w:t>
            </w:r>
          </w:p>
        </w:tc>
        <w:tc>
          <w:tcPr>
            <w:tcW w:w="2840" w:type="dxa"/>
            <w:vMerge/>
            <w:tcBorders>
              <w:top w:val="nil"/>
              <w:left w:val="single" w:sz="4" w:space="0" w:color="auto"/>
              <w:bottom w:val="single" w:sz="4" w:space="0" w:color="000000"/>
              <w:right w:val="single" w:sz="4" w:space="0" w:color="auto"/>
            </w:tcBorders>
            <w:vAlign w:val="center"/>
            <w:hideMark/>
          </w:tcPr>
          <w:p w14:paraId="56FD6329" w14:textId="77777777" w:rsidR="00FA0FC9" w:rsidRPr="00D47FEA" w:rsidRDefault="00FA0FC9" w:rsidP="00FA0FC9">
            <w:pPr>
              <w:rPr>
                <w:rFonts w:cs="Calibri"/>
                <w:color w:val="171717"/>
                <w:sz w:val="16"/>
                <w:szCs w:val="16"/>
                <w:lang w:val="pl-PL"/>
              </w:rPr>
            </w:pPr>
          </w:p>
        </w:tc>
      </w:tr>
      <w:tr w:rsidR="00FA0FC9" w:rsidRPr="00D47FEA" w14:paraId="5FAEEAFE" w14:textId="77777777" w:rsidTr="007A0C8E">
        <w:trPr>
          <w:trHeight w:val="630"/>
        </w:trPr>
        <w:tc>
          <w:tcPr>
            <w:tcW w:w="1360" w:type="dxa"/>
            <w:vMerge/>
            <w:tcBorders>
              <w:top w:val="nil"/>
              <w:left w:val="single" w:sz="4" w:space="0" w:color="auto"/>
              <w:bottom w:val="single" w:sz="4" w:space="0" w:color="auto"/>
              <w:right w:val="single" w:sz="4" w:space="0" w:color="auto"/>
            </w:tcBorders>
            <w:vAlign w:val="center"/>
            <w:hideMark/>
          </w:tcPr>
          <w:p w14:paraId="7E6B435D" w14:textId="77777777" w:rsidR="00FA0FC9" w:rsidRPr="00D47FEA" w:rsidRDefault="00FA0FC9" w:rsidP="00FA0FC9">
            <w:pPr>
              <w:rPr>
                <w:rFonts w:cs="Calibri"/>
                <w:color w:val="171717"/>
                <w:sz w:val="16"/>
                <w:szCs w:val="16"/>
                <w:lang w:val="pl-PL"/>
              </w:rPr>
            </w:pPr>
          </w:p>
        </w:tc>
        <w:tc>
          <w:tcPr>
            <w:tcW w:w="2893" w:type="dxa"/>
            <w:vMerge/>
            <w:tcBorders>
              <w:top w:val="nil"/>
              <w:left w:val="single" w:sz="4" w:space="0" w:color="auto"/>
              <w:bottom w:val="single" w:sz="4" w:space="0" w:color="auto"/>
              <w:right w:val="single" w:sz="4" w:space="0" w:color="auto"/>
            </w:tcBorders>
            <w:vAlign w:val="center"/>
            <w:hideMark/>
          </w:tcPr>
          <w:p w14:paraId="74043933" w14:textId="77777777" w:rsidR="00FA0FC9" w:rsidRPr="00D47FEA" w:rsidRDefault="00FA0FC9" w:rsidP="00FA0FC9">
            <w:pPr>
              <w:rPr>
                <w:rFonts w:cs="Calibri"/>
                <w:color w:val="000000"/>
                <w:sz w:val="16"/>
                <w:szCs w:val="16"/>
                <w:lang w:val="pl-PL"/>
              </w:rPr>
            </w:pPr>
          </w:p>
        </w:tc>
        <w:tc>
          <w:tcPr>
            <w:tcW w:w="6947" w:type="dxa"/>
            <w:tcBorders>
              <w:top w:val="nil"/>
              <w:left w:val="nil"/>
              <w:bottom w:val="single" w:sz="4" w:space="0" w:color="auto"/>
              <w:right w:val="single" w:sz="4" w:space="0" w:color="auto"/>
            </w:tcBorders>
            <w:shd w:val="clear" w:color="auto" w:fill="auto"/>
            <w:vAlign w:val="center"/>
            <w:hideMark/>
          </w:tcPr>
          <w:p w14:paraId="61134174" w14:textId="34E2D23A" w:rsidR="00ED2D28" w:rsidRPr="00D47FEA" w:rsidRDefault="00ED2D28" w:rsidP="00B824CC">
            <w:pPr>
              <w:jc w:val="both"/>
              <w:rPr>
                <w:rFonts w:cs="Calibri"/>
                <w:color w:val="000000"/>
                <w:sz w:val="16"/>
                <w:szCs w:val="16"/>
                <w:lang w:val="pl-PL"/>
              </w:rPr>
            </w:pPr>
            <w:r w:rsidRPr="00D47FEA">
              <w:rPr>
                <w:rFonts w:cs="Calibri"/>
                <w:color w:val="000000"/>
                <w:sz w:val="16"/>
                <w:szCs w:val="16"/>
                <w:lang w:val="pl-PL"/>
              </w:rPr>
              <w:t xml:space="preserve">Relevantni detalji </w:t>
            </w:r>
            <w:r w:rsidR="00D85986" w:rsidRPr="00D47FEA">
              <w:rPr>
                <w:rFonts w:cs="Calibri"/>
                <w:color w:val="171717"/>
                <w:sz w:val="16"/>
                <w:szCs w:val="16"/>
                <w:lang w:val="pl-PL"/>
              </w:rPr>
              <w:t>Plana upravljanja saobraćajem u toku izgradnje</w:t>
            </w:r>
            <w:r w:rsidRPr="00D47FEA">
              <w:rPr>
                <w:rFonts w:cs="Calibri"/>
                <w:color w:val="000000"/>
                <w:sz w:val="16"/>
                <w:szCs w:val="16"/>
                <w:lang w:val="pl-PL"/>
              </w:rPr>
              <w:t xml:space="preserve"> će se dijeliti sa lokalnim </w:t>
            </w:r>
            <w:r w:rsidR="000856D7" w:rsidRPr="00D47FEA">
              <w:rPr>
                <w:rFonts w:cs="Calibri"/>
                <w:color w:val="000000"/>
                <w:sz w:val="16"/>
                <w:szCs w:val="16"/>
                <w:lang w:val="pl-PL"/>
              </w:rPr>
              <w:t>zainteresovanim stranama</w:t>
            </w:r>
            <w:r w:rsidRPr="00D47FEA">
              <w:rPr>
                <w:rFonts w:cs="Calibri"/>
                <w:color w:val="000000"/>
                <w:sz w:val="16"/>
                <w:szCs w:val="16"/>
                <w:lang w:val="pl-PL"/>
              </w:rPr>
              <w:t>.</w:t>
            </w:r>
            <w:r w:rsidRPr="00D47FEA">
              <w:rPr>
                <w:lang w:val="pl-PL"/>
              </w:rPr>
              <w:t xml:space="preserve"> </w:t>
            </w:r>
            <w:r w:rsidRPr="00D47FEA">
              <w:rPr>
                <w:rFonts w:cs="Calibri"/>
                <w:color w:val="000000"/>
                <w:sz w:val="16"/>
                <w:szCs w:val="16"/>
                <w:lang w:val="pl-PL"/>
              </w:rPr>
              <w:t xml:space="preserve">To će uključiti detalje o građevinskim </w:t>
            </w:r>
            <w:r w:rsidR="00B1314C" w:rsidRPr="00D47FEA">
              <w:rPr>
                <w:rFonts w:cs="Calibri"/>
                <w:color w:val="000000"/>
                <w:sz w:val="16"/>
                <w:szCs w:val="16"/>
                <w:lang w:val="pl-PL"/>
              </w:rPr>
              <w:t>radovima, bilo kakva zatvaranja/</w:t>
            </w:r>
            <w:r w:rsidRPr="00D47FEA">
              <w:rPr>
                <w:rFonts w:cs="Calibri"/>
                <w:color w:val="000000"/>
                <w:sz w:val="16"/>
                <w:szCs w:val="16"/>
                <w:lang w:val="pl-PL"/>
              </w:rPr>
              <w:t>preusmjeravanja puteva itd. Obavještenja će biti postavljena u lokalnim gradovima i objavljene na web stranici UZS, tako da korisnici puta mogu da planiraju svoje putovanje na odgovarajući način.</w:t>
            </w:r>
          </w:p>
        </w:tc>
        <w:tc>
          <w:tcPr>
            <w:tcW w:w="2840" w:type="dxa"/>
            <w:vMerge/>
            <w:tcBorders>
              <w:top w:val="nil"/>
              <w:left w:val="single" w:sz="4" w:space="0" w:color="auto"/>
              <w:bottom w:val="single" w:sz="4" w:space="0" w:color="000000"/>
              <w:right w:val="single" w:sz="4" w:space="0" w:color="auto"/>
            </w:tcBorders>
            <w:vAlign w:val="center"/>
            <w:hideMark/>
          </w:tcPr>
          <w:p w14:paraId="3AC2D695" w14:textId="77777777" w:rsidR="00FA0FC9" w:rsidRPr="00D47FEA" w:rsidRDefault="00FA0FC9" w:rsidP="00FA0FC9">
            <w:pPr>
              <w:rPr>
                <w:rFonts w:cs="Calibri"/>
                <w:color w:val="171717"/>
                <w:sz w:val="16"/>
                <w:szCs w:val="16"/>
                <w:lang w:val="pl-PL"/>
              </w:rPr>
            </w:pPr>
          </w:p>
        </w:tc>
      </w:tr>
      <w:tr w:rsidR="00FA0FC9" w:rsidRPr="00D47FEA" w14:paraId="14F523D1" w14:textId="77777777" w:rsidTr="007A0C8E">
        <w:trPr>
          <w:trHeight w:val="331"/>
        </w:trPr>
        <w:tc>
          <w:tcPr>
            <w:tcW w:w="1360" w:type="dxa"/>
            <w:vMerge/>
            <w:tcBorders>
              <w:top w:val="nil"/>
              <w:left w:val="single" w:sz="4" w:space="0" w:color="auto"/>
              <w:bottom w:val="single" w:sz="4" w:space="0" w:color="auto"/>
              <w:right w:val="single" w:sz="4" w:space="0" w:color="auto"/>
            </w:tcBorders>
            <w:vAlign w:val="center"/>
            <w:hideMark/>
          </w:tcPr>
          <w:p w14:paraId="5479FC72" w14:textId="77777777" w:rsidR="00FA0FC9" w:rsidRPr="00D47FEA" w:rsidRDefault="00FA0FC9" w:rsidP="00FA0FC9">
            <w:pPr>
              <w:rPr>
                <w:rFonts w:cs="Calibri"/>
                <w:color w:val="171717"/>
                <w:sz w:val="16"/>
                <w:szCs w:val="16"/>
                <w:lang w:val="pl-PL"/>
              </w:rPr>
            </w:pPr>
          </w:p>
        </w:tc>
        <w:tc>
          <w:tcPr>
            <w:tcW w:w="2893" w:type="dxa"/>
            <w:vMerge/>
            <w:tcBorders>
              <w:top w:val="nil"/>
              <w:left w:val="single" w:sz="4" w:space="0" w:color="auto"/>
              <w:bottom w:val="single" w:sz="4" w:space="0" w:color="auto"/>
              <w:right w:val="single" w:sz="4" w:space="0" w:color="auto"/>
            </w:tcBorders>
            <w:vAlign w:val="center"/>
            <w:hideMark/>
          </w:tcPr>
          <w:p w14:paraId="66D68A03" w14:textId="77777777" w:rsidR="00FA0FC9" w:rsidRPr="00D47FEA" w:rsidRDefault="00FA0FC9" w:rsidP="00FA0FC9">
            <w:pPr>
              <w:rPr>
                <w:rFonts w:cs="Calibri"/>
                <w:color w:val="000000"/>
                <w:sz w:val="16"/>
                <w:szCs w:val="16"/>
                <w:lang w:val="pl-PL"/>
              </w:rPr>
            </w:pPr>
          </w:p>
        </w:tc>
        <w:tc>
          <w:tcPr>
            <w:tcW w:w="6947" w:type="dxa"/>
            <w:tcBorders>
              <w:top w:val="nil"/>
              <w:left w:val="nil"/>
              <w:bottom w:val="single" w:sz="4" w:space="0" w:color="auto"/>
              <w:right w:val="single" w:sz="4" w:space="0" w:color="auto"/>
            </w:tcBorders>
            <w:shd w:val="clear" w:color="auto" w:fill="auto"/>
            <w:vAlign w:val="center"/>
            <w:hideMark/>
          </w:tcPr>
          <w:p w14:paraId="4F7984CF" w14:textId="6476C082" w:rsidR="00FA0FC9" w:rsidRPr="00D47FEA" w:rsidRDefault="00ED2D28" w:rsidP="00B824CC">
            <w:pPr>
              <w:jc w:val="both"/>
              <w:rPr>
                <w:rFonts w:cs="Calibri"/>
                <w:color w:val="000000"/>
                <w:sz w:val="16"/>
                <w:szCs w:val="16"/>
                <w:lang w:val="pl-PL"/>
              </w:rPr>
            </w:pPr>
            <w:r w:rsidRPr="00D47FEA">
              <w:rPr>
                <w:rFonts w:cs="Calibri"/>
                <w:color w:val="000000"/>
                <w:sz w:val="16"/>
                <w:szCs w:val="16"/>
                <w:lang w:val="pl-PL"/>
              </w:rPr>
              <w:t xml:space="preserve">Žalbe će biti pažljivo praćene, i tamo gdje je to potrebno, </w:t>
            </w:r>
            <w:r w:rsidR="00B1314C" w:rsidRPr="00D47FEA">
              <w:rPr>
                <w:rFonts w:cs="Calibri"/>
                <w:color w:val="000000"/>
                <w:sz w:val="16"/>
                <w:szCs w:val="16"/>
                <w:lang w:val="pl-PL"/>
              </w:rPr>
              <w:t>bi</w:t>
            </w:r>
            <w:r w:rsidR="00B1314C" w:rsidRPr="00B1314C">
              <w:rPr>
                <w:rFonts w:cs="Calibri"/>
                <w:color w:val="000000"/>
                <w:sz w:val="16"/>
                <w:szCs w:val="16"/>
                <w:lang w:val="sr-Latn-ME"/>
              </w:rPr>
              <w:t xml:space="preserve">će sprovedene </w:t>
            </w:r>
            <w:r w:rsidRPr="00D47FEA">
              <w:rPr>
                <w:rFonts w:cs="Calibri"/>
                <w:color w:val="000000"/>
                <w:sz w:val="16"/>
                <w:szCs w:val="16"/>
                <w:lang w:val="pl-PL"/>
              </w:rPr>
              <w:t xml:space="preserve">dodatne mjere upravljanja saobraćajem koje će se sprovoditi kao odgovor na pitanja koja su postavile </w:t>
            </w:r>
            <w:r w:rsidR="000856D7" w:rsidRPr="00D47FEA">
              <w:rPr>
                <w:rFonts w:cs="Calibri"/>
                <w:color w:val="000000"/>
                <w:sz w:val="16"/>
                <w:szCs w:val="16"/>
                <w:lang w:val="pl-PL"/>
              </w:rPr>
              <w:t>zainteresovane strane</w:t>
            </w:r>
            <w:r w:rsidR="00FA0FC9" w:rsidRPr="00D47FEA">
              <w:rPr>
                <w:rFonts w:cs="Calibri"/>
                <w:color w:val="000000"/>
                <w:sz w:val="16"/>
                <w:szCs w:val="16"/>
                <w:lang w:val="pl-PL"/>
              </w:rPr>
              <w:t>.</w:t>
            </w:r>
          </w:p>
        </w:tc>
        <w:tc>
          <w:tcPr>
            <w:tcW w:w="2840" w:type="dxa"/>
            <w:vMerge/>
            <w:tcBorders>
              <w:top w:val="nil"/>
              <w:left w:val="single" w:sz="4" w:space="0" w:color="auto"/>
              <w:bottom w:val="single" w:sz="4" w:space="0" w:color="000000"/>
              <w:right w:val="single" w:sz="4" w:space="0" w:color="auto"/>
            </w:tcBorders>
            <w:vAlign w:val="center"/>
            <w:hideMark/>
          </w:tcPr>
          <w:p w14:paraId="03E8CC60" w14:textId="77777777" w:rsidR="00FA0FC9" w:rsidRPr="00D47FEA" w:rsidRDefault="00FA0FC9" w:rsidP="00FA0FC9">
            <w:pPr>
              <w:rPr>
                <w:rFonts w:cs="Calibri"/>
                <w:color w:val="171717"/>
                <w:sz w:val="16"/>
                <w:szCs w:val="16"/>
                <w:lang w:val="pl-PL"/>
              </w:rPr>
            </w:pPr>
          </w:p>
        </w:tc>
      </w:tr>
      <w:tr w:rsidR="00FA0FC9" w:rsidRPr="00D47FEA" w14:paraId="0B02F67B" w14:textId="77777777" w:rsidTr="007A0C8E">
        <w:trPr>
          <w:trHeight w:val="630"/>
        </w:trPr>
        <w:tc>
          <w:tcPr>
            <w:tcW w:w="1360" w:type="dxa"/>
            <w:vMerge/>
            <w:tcBorders>
              <w:top w:val="nil"/>
              <w:left w:val="single" w:sz="4" w:space="0" w:color="auto"/>
              <w:bottom w:val="single" w:sz="4" w:space="0" w:color="auto"/>
              <w:right w:val="single" w:sz="4" w:space="0" w:color="auto"/>
            </w:tcBorders>
            <w:vAlign w:val="center"/>
            <w:hideMark/>
          </w:tcPr>
          <w:p w14:paraId="1B6BD175" w14:textId="77777777" w:rsidR="00FA0FC9" w:rsidRPr="00D47FEA" w:rsidRDefault="00FA0FC9" w:rsidP="00FA0FC9">
            <w:pPr>
              <w:rPr>
                <w:rFonts w:cs="Calibri"/>
                <w:color w:val="171717"/>
                <w:sz w:val="16"/>
                <w:szCs w:val="16"/>
                <w:lang w:val="pl-PL"/>
              </w:rPr>
            </w:pPr>
          </w:p>
        </w:tc>
        <w:tc>
          <w:tcPr>
            <w:tcW w:w="2893" w:type="dxa"/>
            <w:vMerge/>
            <w:tcBorders>
              <w:top w:val="nil"/>
              <w:left w:val="single" w:sz="4" w:space="0" w:color="auto"/>
              <w:bottom w:val="single" w:sz="4" w:space="0" w:color="auto"/>
              <w:right w:val="single" w:sz="4" w:space="0" w:color="auto"/>
            </w:tcBorders>
            <w:vAlign w:val="center"/>
            <w:hideMark/>
          </w:tcPr>
          <w:p w14:paraId="124F48C1" w14:textId="77777777" w:rsidR="00FA0FC9" w:rsidRPr="00D47FEA" w:rsidRDefault="00FA0FC9" w:rsidP="00FA0FC9">
            <w:pPr>
              <w:rPr>
                <w:rFonts w:cs="Calibri"/>
                <w:color w:val="000000"/>
                <w:sz w:val="16"/>
                <w:szCs w:val="16"/>
                <w:lang w:val="pl-PL"/>
              </w:rPr>
            </w:pPr>
          </w:p>
        </w:tc>
        <w:tc>
          <w:tcPr>
            <w:tcW w:w="6947" w:type="dxa"/>
            <w:tcBorders>
              <w:top w:val="nil"/>
              <w:left w:val="nil"/>
              <w:bottom w:val="single" w:sz="4" w:space="0" w:color="auto"/>
              <w:right w:val="single" w:sz="4" w:space="0" w:color="auto"/>
            </w:tcBorders>
            <w:shd w:val="clear" w:color="auto" w:fill="auto"/>
            <w:vAlign w:val="center"/>
            <w:hideMark/>
          </w:tcPr>
          <w:p w14:paraId="06A6C006" w14:textId="497D1944" w:rsidR="00ED2D28" w:rsidRPr="00D47FEA" w:rsidRDefault="00CE0A17" w:rsidP="00546A15">
            <w:pPr>
              <w:jc w:val="both"/>
              <w:rPr>
                <w:rFonts w:ascii="Symbol" w:hAnsi="Symbol" w:cs="Calibri"/>
                <w:color w:val="000000"/>
                <w:sz w:val="16"/>
                <w:szCs w:val="16"/>
                <w:lang w:val="pl-PL"/>
              </w:rPr>
            </w:pPr>
            <w:r w:rsidRPr="00D47FEA">
              <w:rPr>
                <w:rFonts w:cs="Calibri"/>
                <w:color w:val="000000"/>
                <w:sz w:val="16"/>
                <w:szCs w:val="16"/>
                <w:lang w:val="pl-PL"/>
              </w:rPr>
              <w:t>Izvođač radova treba da prati žalbe vezane za interakciju između radnika i zajednice i zdravstvena pitanja (kako stvarna tako i percipirana) u vezi sa građevinskim aktivnostima i shodno tome prilagodi ublažavanje u konsultacijama sa podnosiocem žalbe gdje je to prikladno.</w:t>
            </w:r>
          </w:p>
        </w:tc>
        <w:tc>
          <w:tcPr>
            <w:tcW w:w="2840" w:type="dxa"/>
            <w:vMerge/>
            <w:tcBorders>
              <w:top w:val="nil"/>
              <w:left w:val="single" w:sz="4" w:space="0" w:color="auto"/>
              <w:bottom w:val="single" w:sz="4" w:space="0" w:color="000000"/>
              <w:right w:val="single" w:sz="4" w:space="0" w:color="auto"/>
            </w:tcBorders>
            <w:vAlign w:val="center"/>
            <w:hideMark/>
          </w:tcPr>
          <w:p w14:paraId="46216A97" w14:textId="77777777" w:rsidR="00FA0FC9" w:rsidRPr="00D47FEA" w:rsidRDefault="00FA0FC9" w:rsidP="00FA0FC9">
            <w:pPr>
              <w:rPr>
                <w:rFonts w:cs="Calibri"/>
                <w:color w:val="171717"/>
                <w:sz w:val="16"/>
                <w:szCs w:val="16"/>
                <w:lang w:val="pl-PL"/>
              </w:rPr>
            </w:pPr>
          </w:p>
        </w:tc>
      </w:tr>
    </w:tbl>
    <w:p w14:paraId="0D98D54C" w14:textId="77777777" w:rsidR="00216D3C" w:rsidRPr="00D47FEA" w:rsidRDefault="00216D3C">
      <w:pPr>
        <w:rPr>
          <w:lang w:val="pl-PL"/>
        </w:rPr>
      </w:pPr>
      <w:r w:rsidRPr="00D47FEA">
        <w:rPr>
          <w:lang w:val="pl-PL"/>
        </w:rPr>
        <w:br w:type="page"/>
      </w:r>
    </w:p>
    <w:tbl>
      <w:tblPr>
        <w:tblW w:w="14040" w:type="dxa"/>
        <w:tblInd w:w="108" w:type="dxa"/>
        <w:tblLook w:val="04A0" w:firstRow="1" w:lastRow="0" w:firstColumn="1" w:lastColumn="0" w:noHBand="0" w:noVBand="1"/>
      </w:tblPr>
      <w:tblGrid>
        <w:gridCol w:w="1360"/>
        <w:gridCol w:w="2700"/>
        <w:gridCol w:w="7140"/>
        <w:gridCol w:w="2840"/>
      </w:tblGrid>
      <w:tr w:rsidR="00FA0FC9" w:rsidRPr="00D47FEA" w14:paraId="6BD286B8" w14:textId="77777777" w:rsidTr="00FA0FC9">
        <w:trPr>
          <w:trHeight w:val="260"/>
        </w:trPr>
        <w:tc>
          <w:tcPr>
            <w:tcW w:w="11200" w:type="dxa"/>
            <w:gridSpan w:val="3"/>
            <w:tcBorders>
              <w:top w:val="nil"/>
              <w:left w:val="nil"/>
              <w:bottom w:val="nil"/>
              <w:right w:val="nil"/>
            </w:tcBorders>
            <w:shd w:val="clear" w:color="auto" w:fill="auto"/>
            <w:noWrap/>
            <w:vAlign w:val="center"/>
            <w:hideMark/>
          </w:tcPr>
          <w:p w14:paraId="53775292" w14:textId="3C900623" w:rsidR="00FA0FC9" w:rsidRPr="00D47FEA" w:rsidRDefault="00151DA2" w:rsidP="00FA0FC9">
            <w:pPr>
              <w:rPr>
                <w:rFonts w:cs="Calibri"/>
                <w:b/>
                <w:bCs/>
                <w:color w:val="171717"/>
                <w:sz w:val="20"/>
                <w:szCs w:val="20"/>
                <w:lang w:val="pl-PL"/>
              </w:rPr>
            </w:pPr>
            <w:r w:rsidRPr="00D47FEA">
              <w:rPr>
                <w:rFonts w:cs="Calibri"/>
                <w:b/>
                <w:bCs/>
                <w:color w:val="171717"/>
                <w:sz w:val="20"/>
                <w:szCs w:val="20"/>
                <w:lang w:val="pl-PL"/>
              </w:rPr>
              <w:t xml:space="preserve">7.3 </w:t>
            </w:r>
            <w:r w:rsidR="00CA40DC" w:rsidRPr="00D47FEA">
              <w:rPr>
                <w:rFonts w:cs="Calibri"/>
                <w:b/>
                <w:bCs/>
                <w:color w:val="171717"/>
                <w:sz w:val="20"/>
                <w:szCs w:val="20"/>
                <w:lang w:val="pl-PL"/>
              </w:rPr>
              <w:t>Specifične o</w:t>
            </w:r>
            <w:r w:rsidRPr="00D47FEA">
              <w:rPr>
                <w:rFonts w:cs="Calibri"/>
                <w:b/>
                <w:bCs/>
                <w:color w:val="171717"/>
                <w:sz w:val="20"/>
                <w:szCs w:val="20"/>
                <w:lang w:val="pl-PL"/>
              </w:rPr>
              <w:t xml:space="preserve">baveze </w:t>
            </w:r>
            <w:r w:rsidR="00CA40DC" w:rsidRPr="00D47FEA">
              <w:rPr>
                <w:rFonts w:cs="Calibri"/>
                <w:b/>
                <w:bCs/>
                <w:color w:val="171717"/>
                <w:sz w:val="20"/>
                <w:szCs w:val="20"/>
                <w:lang w:val="pl-PL"/>
              </w:rPr>
              <w:t xml:space="preserve">koje trebaju biti ispunjene od strane </w:t>
            </w:r>
            <w:r w:rsidRPr="00D47FEA">
              <w:rPr>
                <w:rFonts w:cs="Calibri"/>
                <w:b/>
                <w:bCs/>
                <w:color w:val="171717"/>
                <w:sz w:val="20"/>
                <w:szCs w:val="20"/>
                <w:lang w:val="pl-PL"/>
              </w:rPr>
              <w:t>Izvođač</w:t>
            </w:r>
            <w:r w:rsidR="000856D7" w:rsidRPr="00D47FEA">
              <w:rPr>
                <w:rFonts w:cs="Calibri"/>
                <w:b/>
                <w:bCs/>
                <w:color w:val="171717"/>
                <w:sz w:val="20"/>
                <w:szCs w:val="20"/>
                <w:lang w:val="pl-PL"/>
              </w:rPr>
              <w:t>a</w:t>
            </w:r>
            <w:r w:rsidRPr="00D47FEA">
              <w:rPr>
                <w:rFonts w:cs="Calibri"/>
                <w:b/>
                <w:bCs/>
                <w:color w:val="171717"/>
                <w:sz w:val="20"/>
                <w:szCs w:val="20"/>
                <w:lang w:val="pl-PL"/>
              </w:rPr>
              <w:t xml:space="preserve"> radova</w:t>
            </w:r>
            <w:r w:rsidR="00CA40DC" w:rsidRPr="00D47FEA">
              <w:rPr>
                <w:rFonts w:cs="Calibri"/>
                <w:b/>
                <w:bCs/>
                <w:color w:val="171717"/>
                <w:sz w:val="20"/>
                <w:szCs w:val="20"/>
                <w:lang w:val="pl-PL"/>
              </w:rPr>
              <w:t xml:space="preserve"> (a kontrolisane od strane UZS)</w:t>
            </w:r>
          </w:p>
        </w:tc>
        <w:tc>
          <w:tcPr>
            <w:tcW w:w="2840" w:type="dxa"/>
            <w:tcBorders>
              <w:top w:val="nil"/>
              <w:left w:val="nil"/>
              <w:bottom w:val="nil"/>
              <w:right w:val="nil"/>
            </w:tcBorders>
            <w:shd w:val="clear" w:color="auto" w:fill="auto"/>
            <w:vAlign w:val="center"/>
            <w:hideMark/>
          </w:tcPr>
          <w:p w14:paraId="23A77F7C" w14:textId="77777777" w:rsidR="00FA0FC9" w:rsidRPr="00D47FEA" w:rsidRDefault="00FA0FC9" w:rsidP="00FA0FC9">
            <w:pPr>
              <w:rPr>
                <w:rFonts w:cs="Calibri"/>
                <w:b/>
                <w:bCs/>
                <w:color w:val="171717"/>
                <w:sz w:val="20"/>
                <w:szCs w:val="20"/>
                <w:lang w:val="pl-PL"/>
              </w:rPr>
            </w:pPr>
          </w:p>
        </w:tc>
      </w:tr>
      <w:tr w:rsidR="00151DA2" w:rsidRPr="00FA0FC9" w14:paraId="7D81174C" w14:textId="77777777" w:rsidTr="00FA0FC9">
        <w:trPr>
          <w:trHeight w:val="420"/>
        </w:trPr>
        <w:tc>
          <w:tcPr>
            <w:tcW w:w="136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6873669" w14:textId="0E3240E1" w:rsidR="00151DA2" w:rsidRPr="00FA0FC9" w:rsidRDefault="00151DA2" w:rsidP="000856D7">
            <w:pPr>
              <w:rPr>
                <w:rFonts w:cs="Calibri"/>
                <w:b/>
                <w:bCs/>
                <w:color w:val="FFFFFF"/>
                <w:sz w:val="16"/>
                <w:szCs w:val="16"/>
              </w:rPr>
            </w:pPr>
            <w:r>
              <w:rPr>
                <w:rFonts w:cs="Calibri"/>
                <w:b/>
                <w:bCs/>
                <w:color w:val="FFFFFF"/>
                <w:sz w:val="16"/>
                <w:szCs w:val="16"/>
              </w:rPr>
              <w:t>Projektna aktivnost</w:t>
            </w:r>
          </w:p>
        </w:tc>
        <w:tc>
          <w:tcPr>
            <w:tcW w:w="2700" w:type="dxa"/>
            <w:tcBorders>
              <w:top w:val="single" w:sz="4" w:space="0" w:color="auto"/>
              <w:left w:val="nil"/>
              <w:bottom w:val="single" w:sz="4" w:space="0" w:color="auto"/>
              <w:right w:val="single" w:sz="4" w:space="0" w:color="auto"/>
            </w:tcBorders>
            <w:shd w:val="clear" w:color="000000" w:fill="002060"/>
            <w:vAlign w:val="center"/>
            <w:hideMark/>
          </w:tcPr>
          <w:p w14:paraId="0C3F0D79" w14:textId="60FD86D1" w:rsidR="00151DA2" w:rsidRPr="00FA0FC9" w:rsidRDefault="00151DA2" w:rsidP="000856D7">
            <w:pPr>
              <w:rPr>
                <w:rFonts w:cs="Calibri"/>
                <w:b/>
                <w:bCs/>
                <w:color w:val="FFFFFF"/>
                <w:sz w:val="16"/>
                <w:szCs w:val="16"/>
              </w:rPr>
            </w:pPr>
            <w:r w:rsidRPr="00D509BD">
              <w:rPr>
                <w:rFonts w:cs="Calibri"/>
                <w:b/>
                <w:bCs/>
                <w:color w:val="FFFFFF"/>
                <w:sz w:val="16"/>
                <w:szCs w:val="16"/>
              </w:rPr>
              <w:t>EHS i/ili bezbjednosni aspekti i potencijalni uticaji koje treba razmotriti</w:t>
            </w:r>
          </w:p>
        </w:tc>
        <w:tc>
          <w:tcPr>
            <w:tcW w:w="7140" w:type="dxa"/>
            <w:tcBorders>
              <w:top w:val="single" w:sz="4" w:space="0" w:color="auto"/>
              <w:left w:val="nil"/>
              <w:bottom w:val="single" w:sz="4" w:space="0" w:color="auto"/>
              <w:right w:val="single" w:sz="4" w:space="0" w:color="auto"/>
            </w:tcBorders>
            <w:shd w:val="clear" w:color="000000" w:fill="002060"/>
            <w:vAlign w:val="center"/>
            <w:hideMark/>
          </w:tcPr>
          <w:p w14:paraId="69F49EB1" w14:textId="5AC40A20" w:rsidR="00151DA2" w:rsidRPr="00FA0FC9" w:rsidRDefault="00151DA2" w:rsidP="000856D7">
            <w:pPr>
              <w:rPr>
                <w:rFonts w:cs="Calibri"/>
                <w:b/>
                <w:bCs/>
                <w:color w:val="FFFFFF"/>
                <w:sz w:val="16"/>
                <w:szCs w:val="16"/>
              </w:rPr>
            </w:pPr>
            <w:r w:rsidRPr="00D509BD">
              <w:rPr>
                <w:rFonts w:cs="Calibri"/>
                <w:b/>
                <w:bCs/>
                <w:color w:val="FFFFFF"/>
                <w:sz w:val="16"/>
                <w:szCs w:val="16"/>
              </w:rPr>
              <w:t>Specifična obaveza/aktivnost</w:t>
            </w:r>
          </w:p>
        </w:tc>
        <w:tc>
          <w:tcPr>
            <w:tcW w:w="2840" w:type="dxa"/>
            <w:tcBorders>
              <w:top w:val="single" w:sz="4" w:space="0" w:color="auto"/>
              <w:left w:val="nil"/>
              <w:bottom w:val="single" w:sz="4" w:space="0" w:color="auto"/>
              <w:right w:val="single" w:sz="4" w:space="0" w:color="auto"/>
            </w:tcBorders>
            <w:shd w:val="clear" w:color="000000" w:fill="002060"/>
            <w:vAlign w:val="center"/>
            <w:hideMark/>
          </w:tcPr>
          <w:p w14:paraId="6878CDEE" w14:textId="06645A1C" w:rsidR="00151DA2" w:rsidRPr="00FA0FC9" w:rsidRDefault="00151DA2" w:rsidP="00FA0FC9">
            <w:pPr>
              <w:rPr>
                <w:rFonts w:cs="Calibri"/>
                <w:b/>
                <w:bCs/>
                <w:color w:val="FFFFFF"/>
                <w:sz w:val="16"/>
                <w:szCs w:val="16"/>
              </w:rPr>
            </w:pPr>
            <w:r w:rsidRPr="00D509BD">
              <w:rPr>
                <w:rFonts w:cs="Calibri"/>
                <w:b/>
                <w:bCs/>
                <w:color w:val="FFFFFF"/>
                <w:sz w:val="16"/>
                <w:szCs w:val="16"/>
              </w:rPr>
              <w:t>Odgovorna strana, način verifikacije, vrijeme i učestalost</w:t>
            </w:r>
          </w:p>
        </w:tc>
      </w:tr>
      <w:tr w:rsidR="00875706" w:rsidRPr="00FA0FC9" w14:paraId="250A0208" w14:textId="77777777" w:rsidTr="00875706">
        <w:trPr>
          <w:trHeight w:val="342"/>
        </w:trPr>
        <w:tc>
          <w:tcPr>
            <w:tcW w:w="14040" w:type="dxa"/>
            <w:gridSpan w:val="4"/>
            <w:tcBorders>
              <w:top w:val="nil"/>
              <w:left w:val="single" w:sz="4" w:space="0" w:color="auto"/>
              <w:bottom w:val="single" w:sz="4" w:space="0" w:color="auto"/>
              <w:right w:val="single" w:sz="4" w:space="0" w:color="auto"/>
            </w:tcBorders>
            <w:shd w:val="clear" w:color="000000" w:fill="BFBFBF"/>
            <w:vAlign w:val="center"/>
            <w:hideMark/>
          </w:tcPr>
          <w:p w14:paraId="6EF76C7E" w14:textId="3F1EA192" w:rsidR="00875706" w:rsidRPr="00FA0FC9" w:rsidRDefault="00151DA2" w:rsidP="00FA0FC9">
            <w:pPr>
              <w:rPr>
                <w:rFonts w:cs="Calibri"/>
                <w:b/>
                <w:bCs/>
                <w:color w:val="171717"/>
                <w:sz w:val="16"/>
                <w:szCs w:val="16"/>
              </w:rPr>
            </w:pPr>
            <w:r>
              <w:rPr>
                <w:rFonts w:cs="Calibri"/>
                <w:b/>
                <w:bCs/>
                <w:color w:val="171717"/>
                <w:sz w:val="16"/>
                <w:szCs w:val="16"/>
              </w:rPr>
              <w:t>Upravljanje saobraćajem</w:t>
            </w:r>
          </w:p>
        </w:tc>
      </w:tr>
      <w:tr w:rsidR="00FA0FC9" w:rsidRPr="00D47FEA" w14:paraId="7FEE6007" w14:textId="77777777" w:rsidTr="00FA0FC9">
        <w:trPr>
          <w:trHeight w:val="45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BFCA1E2" w14:textId="6AB32BE2" w:rsidR="00FA0FC9" w:rsidRPr="00D47FEA" w:rsidRDefault="00151DA2" w:rsidP="0077657E">
            <w:pPr>
              <w:jc w:val="both"/>
              <w:rPr>
                <w:rFonts w:cs="Calibri"/>
                <w:color w:val="171717"/>
                <w:sz w:val="16"/>
                <w:szCs w:val="16"/>
                <w:highlight w:val="green"/>
                <w:lang w:val="pl-PL"/>
              </w:rPr>
            </w:pPr>
            <w:r w:rsidRPr="00D47FEA">
              <w:rPr>
                <w:rFonts w:cs="Calibri"/>
                <w:color w:val="171717"/>
                <w:sz w:val="16"/>
                <w:szCs w:val="16"/>
                <w:lang w:val="pl-PL"/>
              </w:rPr>
              <w:t xml:space="preserve">Plan upravljanja saobraćajem </w:t>
            </w:r>
            <w:r w:rsidR="005735F8" w:rsidRPr="00D47FEA">
              <w:rPr>
                <w:rFonts w:cs="Calibri"/>
                <w:color w:val="171717"/>
                <w:sz w:val="16"/>
                <w:szCs w:val="16"/>
                <w:lang w:val="pl-PL"/>
              </w:rPr>
              <w:t>u toku</w:t>
            </w:r>
            <w:r w:rsidRPr="00D47FEA">
              <w:rPr>
                <w:rFonts w:cs="Calibri"/>
                <w:color w:val="171717"/>
                <w:sz w:val="16"/>
                <w:szCs w:val="16"/>
                <w:lang w:val="pl-PL"/>
              </w:rPr>
              <w:t xml:space="preserve"> izgradnje</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75DB1EAF" w14:textId="3E98EEBC" w:rsidR="00FA0FC9" w:rsidRPr="00D47FEA" w:rsidRDefault="00151DA2" w:rsidP="0077657E">
            <w:pPr>
              <w:jc w:val="both"/>
              <w:rPr>
                <w:rFonts w:cs="Calibri"/>
                <w:color w:val="171717"/>
                <w:sz w:val="16"/>
                <w:szCs w:val="16"/>
                <w:lang w:val="pl-PL"/>
              </w:rPr>
            </w:pPr>
            <w:r w:rsidRPr="00D47FEA">
              <w:rPr>
                <w:rFonts w:cs="Calibri"/>
                <w:color w:val="171717"/>
                <w:sz w:val="16"/>
                <w:szCs w:val="16"/>
                <w:lang w:val="pl-PL"/>
              </w:rPr>
              <w:t>Upravljanje rizicima u vezi sa saobraćajem u toku faze izgradnje</w:t>
            </w:r>
            <w:r w:rsidR="00FA0FC9" w:rsidRPr="00D47FEA">
              <w:rPr>
                <w:rFonts w:cs="Calibri"/>
                <w:color w:val="171717"/>
                <w:sz w:val="16"/>
                <w:szCs w:val="16"/>
                <w:lang w:val="pl-PL"/>
              </w:rPr>
              <w:t xml:space="preserve">. </w:t>
            </w:r>
          </w:p>
        </w:tc>
        <w:tc>
          <w:tcPr>
            <w:tcW w:w="7140" w:type="dxa"/>
            <w:vMerge w:val="restart"/>
            <w:tcBorders>
              <w:top w:val="nil"/>
              <w:left w:val="single" w:sz="4" w:space="0" w:color="auto"/>
              <w:bottom w:val="single" w:sz="4" w:space="0" w:color="auto"/>
              <w:right w:val="single" w:sz="4" w:space="0" w:color="auto"/>
            </w:tcBorders>
            <w:shd w:val="clear" w:color="auto" w:fill="auto"/>
            <w:vAlign w:val="center"/>
            <w:hideMark/>
          </w:tcPr>
          <w:p w14:paraId="723519A1" w14:textId="39E51B1C" w:rsidR="00FA0FC9" w:rsidRPr="00D47FEA" w:rsidRDefault="00FA0FC9" w:rsidP="0077657E">
            <w:pPr>
              <w:jc w:val="both"/>
              <w:rPr>
                <w:rFonts w:cs="Calibri"/>
                <w:color w:val="171717"/>
                <w:sz w:val="16"/>
                <w:szCs w:val="16"/>
                <w:lang w:val="pl-PL"/>
              </w:rPr>
            </w:pPr>
            <w:r w:rsidRPr="00D47FEA">
              <w:rPr>
                <w:rFonts w:cs="Calibri"/>
                <w:color w:val="171717"/>
                <w:sz w:val="16"/>
                <w:szCs w:val="16"/>
                <w:lang w:val="pl-PL"/>
              </w:rPr>
              <w:t xml:space="preserve">1. </w:t>
            </w:r>
            <w:r w:rsidR="00151DA2" w:rsidRPr="00D47FEA">
              <w:rPr>
                <w:rFonts w:cs="Calibri"/>
                <w:color w:val="171717"/>
                <w:sz w:val="16"/>
                <w:szCs w:val="16"/>
                <w:lang w:val="pl-PL"/>
              </w:rPr>
              <w:t>Izvođač radova će izraditi</w:t>
            </w:r>
            <w:r w:rsidR="00151DA2" w:rsidRPr="00D47FEA">
              <w:rPr>
                <w:lang w:val="pl-PL"/>
              </w:rPr>
              <w:t xml:space="preserve"> </w:t>
            </w:r>
            <w:r w:rsidR="00151DA2" w:rsidRPr="00D47FEA">
              <w:rPr>
                <w:rFonts w:cs="Calibri"/>
                <w:color w:val="171717"/>
                <w:sz w:val="16"/>
                <w:szCs w:val="16"/>
                <w:lang w:val="pl-PL"/>
              </w:rPr>
              <w:t>Plan upravljanja saobraćajem tokom izgradnje</w:t>
            </w:r>
            <w:r w:rsidR="00276B29" w:rsidRPr="00D47FEA">
              <w:rPr>
                <w:rFonts w:cs="Calibri"/>
                <w:color w:val="171717"/>
                <w:sz w:val="16"/>
                <w:szCs w:val="16"/>
                <w:lang w:val="pl-PL"/>
              </w:rPr>
              <w:t xml:space="preserve"> </w:t>
            </w:r>
            <w:r w:rsidR="00603333" w:rsidRPr="00D47FEA">
              <w:rPr>
                <w:rFonts w:cs="Calibri"/>
                <w:color w:val="171717"/>
                <w:sz w:val="16"/>
                <w:szCs w:val="16"/>
                <w:lang w:val="pl-PL"/>
              </w:rPr>
              <w:t xml:space="preserve">(C-TMP) </w:t>
            </w:r>
            <w:r w:rsidR="00151DA2" w:rsidRPr="00D47FEA">
              <w:rPr>
                <w:rFonts w:cs="Calibri"/>
                <w:color w:val="171717"/>
                <w:sz w:val="16"/>
                <w:szCs w:val="16"/>
                <w:lang w:val="pl-PL"/>
              </w:rPr>
              <w:t xml:space="preserve">koji će uključivati odgovarajuće mjere </w:t>
            </w:r>
            <w:r w:rsidR="00557CF2" w:rsidRPr="00D47FEA">
              <w:rPr>
                <w:rFonts w:cs="Calibri"/>
                <w:color w:val="171717"/>
                <w:sz w:val="16"/>
                <w:szCs w:val="16"/>
                <w:lang w:val="pl-PL"/>
              </w:rPr>
              <w:t>za ublažavanje neželjenih posljedica</w:t>
            </w:r>
            <w:r w:rsidR="00151DA2" w:rsidRPr="00D47FEA">
              <w:rPr>
                <w:rFonts w:cs="Calibri"/>
                <w:color w:val="171717"/>
                <w:sz w:val="16"/>
                <w:szCs w:val="16"/>
                <w:lang w:val="pl-PL"/>
              </w:rPr>
              <w:t xml:space="preserve"> na ovom polju kako je navedeno u ovom </w:t>
            </w:r>
            <w:r w:rsidR="00603333" w:rsidRPr="00D47FEA">
              <w:rPr>
                <w:rFonts w:cs="Calibri"/>
                <w:color w:val="171717"/>
                <w:sz w:val="16"/>
                <w:szCs w:val="16"/>
                <w:lang w:val="pl-PL"/>
              </w:rPr>
              <w:t xml:space="preserve">FW C-ESMP </w:t>
            </w:r>
            <w:r w:rsidR="00151DA2" w:rsidRPr="00D47FEA">
              <w:rPr>
                <w:rFonts w:cs="Calibri"/>
                <w:color w:val="171717"/>
                <w:sz w:val="16"/>
                <w:szCs w:val="16"/>
                <w:lang w:val="pl-PL"/>
              </w:rPr>
              <w:t>(i u ESIA).</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7A2531A4" w14:textId="4D84C7E7" w:rsidR="00FA0FC9" w:rsidRPr="00D47FEA" w:rsidRDefault="00102FD1" w:rsidP="0077657E">
            <w:pPr>
              <w:jc w:val="both"/>
              <w:rPr>
                <w:rFonts w:cs="Calibri"/>
                <w:color w:val="171717"/>
                <w:sz w:val="16"/>
                <w:szCs w:val="16"/>
                <w:lang w:val="pl-PL"/>
              </w:rPr>
            </w:pPr>
            <w:r w:rsidRPr="00D47FEA">
              <w:rPr>
                <w:rFonts w:cs="Calibri"/>
                <w:color w:val="171717"/>
                <w:sz w:val="16"/>
                <w:szCs w:val="16"/>
                <w:lang w:val="pl-PL"/>
              </w:rPr>
              <w:t xml:space="preserve">Kompletiran </w:t>
            </w:r>
            <w:r w:rsidR="00603333" w:rsidRPr="00D47FEA">
              <w:rPr>
                <w:rFonts w:cs="Calibri"/>
                <w:color w:val="171717"/>
                <w:sz w:val="16"/>
                <w:szCs w:val="16"/>
                <w:lang w:val="pl-PL"/>
              </w:rPr>
              <w:t>C-TMP</w:t>
            </w:r>
            <w:r w:rsidRPr="00D47FEA">
              <w:rPr>
                <w:rFonts w:cs="Calibri"/>
                <w:color w:val="171717"/>
                <w:sz w:val="16"/>
                <w:szCs w:val="16"/>
                <w:lang w:val="pl-PL"/>
              </w:rPr>
              <w:t xml:space="preserve"> treba biti pregledan i odobren od strane UZS, </w:t>
            </w:r>
            <w:r w:rsidR="0077657E" w:rsidRPr="00D47FEA">
              <w:rPr>
                <w:rFonts w:cs="Calibri"/>
                <w:color w:val="171717"/>
                <w:sz w:val="16"/>
                <w:szCs w:val="16"/>
                <w:lang w:val="pl-PL"/>
              </w:rPr>
              <w:t xml:space="preserve">dok UZS treba izvršiti verifikaciju </w:t>
            </w:r>
            <w:r w:rsidRPr="00D47FEA">
              <w:rPr>
                <w:rFonts w:cs="Calibri"/>
                <w:color w:val="171717"/>
                <w:sz w:val="16"/>
                <w:szCs w:val="16"/>
                <w:lang w:val="pl-PL"/>
              </w:rPr>
              <w:t>prije početka izvođenja radova.</w:t>
            </w:r>
          </w:p>
        </w:tc>
      </w:tr>
      <w:tr w:rsidR="00FA0FC9" w:rsidRPr="00D47FEA" w14:paraId="10436290" w14:textId="77777777" w:rsidTr="00FA0FC9">
        <w:trPr>
          <w:trHeight w:val="450"/>
        </w:trPr>
        <w:tc>
          <w:tcPr>
            <w:tcW w:w="1360" w:type="dxa"/>
            <w:vMerge/>
            <w:tcBorders>
              <w:top w:val="nil"/>
              <w:left w:val="single" w:sz="4" w:space="0" w:color="auto"/>
              <w:bottom w:val="single" w:sz="4" w:space="0" w:color="auto"/>
              <w:right w:val="single" w:sz="4" w:space="0" w:color="auto"/>
            </w:tcBorders>
            <w:vAlign w:val="center"/>
            <w:hideMark/>
          </w:tcPr>
          <w:p w14:paraId="76E6EBB1"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13ECEEF2" w14:textId="77777777" w:rsidR="00FA0FC9" w:rsidRPr="00D47FEA" w:rsidRDefault="00FA0FC9" w:rsidP="00FA0FC9">
            <w:pPr>
              <w:rPr>
                <w:rFonts w:cs="Calibri"/>
                <w:color w:val="171717"/>
                <w:sz w:val="16"/>
                <w:szCs w:val="16"/>
                <w:lang w:val="pl-PL"/>
              </w:rPr>
            </w:pPr>
          </w:p>
        </w:tc>
        <w:tc>
          <w:tcPr>
            <w:tcW w:w="7140" w:type="dxa"/>
            <w:vMerge/>
            <w:tcBorders>
              <w:top w:val="nil"/>
              <w:left w:val="single" w:sz="4" w:space="0" w:color="auto"/>
              <w:bottom w:val="single" w:sz="4" w:space="0" w:color="auto"/>
              <w:right w:val="single" w:sz="4" w:space="0" w:color="auto"/>
            </w:tcBorders>
            <w:vAlign w:val="center"/>
            <w:hideMark/>
          </w:tcPr>
          <w:p w14:paraId="03978752" w14:textId="77777777" w:rsidR="00FA0FC9" w:rsidRPr="00D47FEA" w:rsidRDefault="00FA0FC9" w:rsidP="00FA0FC9">
            <w:pPr>
              <w:rPr>
                <w:rFonts w:cs="Calibri"/>
                <w:color w:val="171717"/>
                <w:sz w:val="16"/>
                <w:szCs w:val="16"/>
                <w:lang w:val="pl-PL"/>
              </w:rPr>
            </w:pPr>
          </w:p>
        </w:tc>
        <w:tc>
          <w:tcPr>
            <w:tcW w:w="2840" w:type="dxa"/>
            <w:vMerge/>
            <w:tcBorders>
              <w:top w:val="nil"/>
              <w:left w:val="single" w:sz="4" w:space="0" w:color="auto"/>
              <w:bottom w:val="single" w:sz="4" w:space="0" w:color="auto"/>
              <w:right w:val="single" w:sz="4" w:space="0" w:color="auto"/>
            </w:tcBorders>
            <w:vAlign w:val="center"/>
            <w:hideMark/>
          </w:tcPr>
          <w:p w14:paraId="672EFA40" w14:textId="77777777" w:rsidR="00FA0FC9" w:rsidRPr="00D47FEA" w:rsidRDefault="00FA0FC9" w:rsidP="00FA0FC9">
            <w:pPr>
              <w:rPr>
                <w:rFonts w:cs="Calibri"/>
                <w:color w:val="171717"/>
                <w:sz w:val="16"/>
                <w:szCs w:val="16"/>
                <w:lang w:val="pl-PL"/>
              </w:rPr>
            </w:pPr>
          </w:p>
        </w:tc>
      </w:tr>
      <w:tr w:rsidR="00FA0FC9" w:rsidRPr="00D47FEA" w14:paraId="094DBA15" w14:textId="77777777" w:rsidTr="00FA0FC9">
        <w:trPr>
          <w:trHeight w:val="290"/>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428E4B7" w14:textId="64885845" w:rsidR="00FA0FC9" w:rsidRPr="00D47FEA" w:rsidRDefault="00557CF2" w:rsidP="0077657E">
            <w:pPr>
              <w:jc w:val="both"/>
              <w:rPr>
                <w:rFonts w:cs="Calibri"/>
                <w:color w:val="171717"/>
                <w:sz w:val="16"/>
                <w:szCs w:val="16"/>
                <w:lang w:val="pl-PL"/>
              </w:rPr>
            </w:pPr>
            <w:r w:rsidRPr="00D47FEA">
              <w:rPr>
                <w:rFonts w:cs="Calibri"/>
                <w:color w:val="171717"/>
                <w:sz w:val="16"/>
                <w:szCs w:val="16"/>
                <w:lang w:val="pl-PL"/>
              </w:rPr>
              <w:t xml:space="preserve">Mjere za ublažavanje neželjenih posljedica </w:t>
            </w:r>
            <w:r w:rsidR="00465918" w:rsidRPr="00D47FEA">
              <w:rPr>
                <w:rFonts w:cs="Calibri"/>
                <w:color w:val="171717"/>
                <w:sz w:val="16"/>
                <w:szCs w:val="16"/>
                <w:lang w:val="pl-PL"/>
              </w:rPr>
              <w:t xml:space="preserve">koje </w:t>
            </w:r>
            <w:r w:rsidR="00663994" w:rsidRPr="00D47FEA">
              <w:rPr>
                <w:rFonts w:cs="Calibri"/>
                <w:color w:val="171717"/>
                <w:sz w:val="16"/>
                <w:szCs w:val="16"/>
                <w:lang w:val="pl-PL"/>
              </w:rPr>
              <w:t xml:space="preserve">treba da budu uključene </w:t>
            </w:r>
            <w:r w:rsidR="00603333" w:rsidRPr="00D47FEA">
              <w:rPr>
                <w:rFonts w:cs="Calibri"/>
                <w:color w:val="171717"/>
                <w:sz w:val="16"/>
                <w:szCs w:val="16"/>
                <w:lang w:val="pl-PL"/>
              </w:rPr>
              <w:t>u C-TMP</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2FDAEF03" w14:textId="02C23114" w:rsidR="00FA0FC9" w:rsidRPr="00D47FEA" w:rsidRDefault="00663994" w:rsidP="0077657E">
            <w:pPr>
              <w:jc w:val="both"/>
              <w:rPr>
                <w:rFonts w:cs="Calibri"/>
                <w:color w:val="171717"/>
                <w:sz w:val="16"/>
                <w:szCs w:val="16"/>
                <w:lang w:val="pl-PL"/>
              </w:rPr>
            </w:pPr>
            <w:r w:rsidRPr="00D47FEA">
              <w:rPr>
                <w:rFonts w:cs="Calibri"/>
                <w:color w:val="171717"/>
                <w:sz w:val="16"/>
                <w:szCs w:val="16"/>
                <w:lang w:val="pl-PL"/>
              </w:rPr>
              <w:t>Smanjivanje na najmanju moguću mjeru zagušenj</w:t>
            </w:r>
            <w:r w:rsidR="0077657E" w:rsidRPr="00D47FEA">
              <w:rPr>
                <w:rFonts w:cs="Calibri"/>
                <w:color w:val="171717"/>
                <w:sz w:val="16"/>
                <w:szCs w:val="16"/>
                <w:lang w:val="pl-PL"/>
              </w:rPr>
              <w:t>a</w:t>
            </w:r>
            <w:r w:rsidRPr="00D47FEA">
              <w:rPr>
                <w:rFonts w:cs="Calibri"/>
                <w:color w:val="171717"/>
                <w:sz w:val="16"/>
                <w:szCs w:val="16"/>
                <w:lang w:val="pl-PL"/>
              </w:rPr>
              <w:t xml:space="preserve"> saobraćaja, kako bi se umanjili uticaji prekida i mogućnost potencijalnih </w:t>
            </w:r>
            <w:r w:rsidR="00402199" w:rsidRPr="00D47FEA">
              <w:rPr>
                <w:rFonts w:cs="Calibri"/>
                <w:color w:val="171717"/>
                <w:sz w:val="16"/>
                <w:szCs w:val="16"/>
                <w:lang w:val="pl-PL"/>
              </w:rPr>
              <w:t>nesreća</w:t>
            </w:r>
            <w:r w:rsidRPr="00D47FEA">
              <w:rPr>
                <w:rFonts w:cs="Calibri"/>
                <w:color w:val="171717"/>
                <w:sz w:val="16"/>
                <w:szCs w:val="16"/>
                <w:lang w:val="pl-PL"/>
              </w:rPr>
              <w:t xml:space="preserve"> u vezi sa </w:t>
            </w:r>
            <w:r w:rsidR="006B1BC8" w:rsidRPr="00D47FEA">
              <w:rPr>
                <w:rFonts w:cs="Calibri"/>
                <w:color w:val="171717"/>
                <w:sz w:val="16"/>
                <w:szCs w:val="16"/>
                <w:lang w:val="pl-PL"/>
              </w:rPr>
              <w:t>učesnicima u saobraćaju</w:t>
            </w:r>
            <w:r w:rsidRPr="00D47FEA">
              <w:rPr>
                <w:rFonts w:cs="Calibri"/>
                <w:color w:val="171717"/>
                <w:sz w:val="16"/>
                <w:szCs w:val="16"/>
                <w:lang w:val="pl-PL"/>
              </w:rPr>
              <w:t xml:space="preserve"> i lokalnom zajednicom.</w:t>
            </w:r>
          </w:p>
        </w:tc>
        <w:tc>
          <w:tcPr>
            <w:tcW w:w="7140" w:type="dxa"/>
            <w:tcBorders>
              <w:top w:val="nil"/>
              <w:left w:val="nil"/>
              <w:bottom w:val="single" w:sz="4" w:space="0" w:color="auto"/>
              <w:right w:val="single" w:sz="4" w:space="0" w:color="auto"/>
            </w:tcBorders>
            <w:shd w:val="clear" w:color="auto" w:fill="auto"/>
            <w:vAlign w:val="center"/>
            <w:hideMark/>
          </w:tcPr>
          <w:p w14:paraId="7D101835" w14:textId="66D670A8" w:rsidR="00FA0FC9" w:rsidRPr="00D47FEA" w:rsidRDefault="00FA0FC9" w:rsidP="0077657E">
            <w:pPr>
              <w:jc w:val="both"/>
              <w:rPr>
                <w:rFonts w:cs="Calibri"/>
                <w:color w:val="171717"/>
                <w:sz w:val="16"/>
                <w:szCs w:val="16"/>
                <w:lang w:val="pl-PL"/>
              </w:rPr>
            </w:pPr>
            <w:r w:rsidRPr="00D47FEA">
              <w:rPr>
                <w:rFonts w:cs="Calibri"/>
                <w:color w:val="171717"/>
                <w:sz w:val="16"/>
                <w:szCs w:val="16"/>
                <w:lang w:val="pl-PL"/>
              </w:rPr>
              <w:t xml:space="preserve">1. </w:t>
            </w:r>
            <w:r w:rsidR="00151DA2" w:rsidRPr="00D47FEA">
              <w:rPr>
                <w:rFonts w:cs="Calibri"/>
                <w:color w:val="171717"/>
                <w:sz w:val="16"/>
                <w:szCs w:val="16"/>
                <w:lang w:val="pl-PL"/>
              </w:rPr>
              <w:t>Građevinski radovi se neće se izvoditi tokom mjeseci u kojima je najveći protok saobraćaja (jun, jul i avgust)</w:t>
            </w:r>
            <w:r w:rsidR="005A7FE6" w:rsidRPr="00D47FEA">
              <w:rPr>
                <w:rFonts w:cs="Calibri"/>
                <w:color w:val="171717"/>
                <w:sz w:val="16"/>
                <w:szCs w:val="16"/>
                <w:lang w:val="pl-PL"/>
              </w:rPr>
              <w:t>.</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D7DAC73" w14:textId="437DE2F1" w:rsidR="00FA0FC9" w:rsidRPr="00D47FEA" w:rsidRDefault="006B1BC8" w:rsidP="001215B0">
            <w:pPr>
              <w:jc w:val="both"/>
              <w:rPr>
                <w:rFonts w:cs="Calibri"/>
                <w:color w:val="171717"/>
                <w:sz w:val="16"/>
                <w:szCs w:val="16"/>
                <w:lang w:val="pl-PL"/>
              </w:rPr>
            </w:pPr>
            <w:r w:rsidRPr="00D47FEA">
              <w:rPr>
                <w:rFonts w:cs="Calibri"/>
                <w:color w:val="171717"/>
                <w:sz w:val="16"/>
                <w:szCs w:val="16"/>
                <w:lang w:val="pl-PL"/>
              </w:rPr>
              <w:t xml:space="preserve">Treba da bude kompletiran u saradnji sa lokalnom policijom i </w:t>
            </w:r>
            <w:r w:rsidR="001215B0" w:rsidRPr="00D47FEA">
              <w:rPr>
                <w:rFonts w:cs="Calibri"/>
                <w:color w:val="171717"/>
                <w:sz w:val="16"/>
                <w:szCs w:val="16"/>
                <w:lang w:val="pl-PL"/>
              </w:rPr>
              <w:t>samoupravom</w:t>
            </w:r>
            <w:r w:rsidRPr="00D47FEA">
              <w:rPr>
                <w:rFonts w:cs="Calibri"/>
                <w:color w:val="171717"/>
                <w:sz w:val="16"/>
                <w:szCs w:val="16"/>
                <w:lang w:val="pl-PL"/>
              </w:rPr>
              <w:t>. Revizija gradilišta od strane UZS, jednom u toku dvije sedmice.</w:t>
            </w:r>
          </w:p>
        </w:tc>
      </w:tr>
      <w:tr w:rsidR="00FA0FC9" w:rsidRPr="00D47FEA" w14:paraId="46D5C520" w14:textId="77777777" w:rsidTr="00FA0FC9">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05E86650"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3FA9C4C2"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6EEE1B11" w14:textId="697E1B57" w:rsidR="00FA0FC9" w:rsidRPr="00D47FEA" w:rsidRDefault="00FA0FC9" w:rsidP="0077657E">
            <w:pPr>
              <w:jc w:val="both"/>
              <w:rPr>
                <w:rFonts w:cs="Calibri"/>
                <w:color w:val="000000"/>
                <w:sz w:val="16"/>
                <w:szCs w:val="16"/>
                <w:lang w:val="pl-PL"/>
              </w:rPr>
            </w:pPr>
            <w:r w:rsidRPr="00D47FEA">
              <w:rPr>
                <w:rFonts w:cs="Calibri"/>
                <w:color w:val="000000"/>
                <w:sz w:val="16"/>
                <w:szCs w:val="16"/>
                <w:lang w:val="pl-PL"/>
              </w:rPr>
              <w:t>2.</w:t>
            </w:r>
            <w:r w:rsidR="004829FD" w:rsidRPr="00D47FEA">
              <w:rPr>
                <w:lang w:val="pl-PL"/>
              </w:rPr>
              <w:t xml:space="preserve"> </w:t>
            </w:r>
            <w:r w:rsidR="004829FD" w:rsidRPr="00D47FEA">
              <w:rPr>
                <w:rFonts w:cs="Calibri"/>
                <w:color w:val="000000"/>
                <w:sz w:val="16"/>
                <w:szCs w:val="16"/>
                <w:lang w:val="pl-PL"/>
              </w:rPr>
              <w:t xml:space="preserve">Vremenski period preusmjeravanja saobraćaja, zatvaranja puteva i drugih mjera na putu koje mogu negativno uticati na protok saobraćaja biće </w:t>
            </w:r>
            <w:r w:rsidR="00603333" w:rsidRPr="00D47FEA">
              <w:rPr>
                <w:rFonts w:cs="Calibri"/>
                <w:color w:val="000000"/>
                <w:sz w:val="16"/>
                <w:szCs w:val="16"/>
                <w:lang w:val="pl-PL"/>
              </w:rPr>
              <w:t>planirane</w:t>
            </w:r>
            <w:r w:rsidR="004829FD" w:rsidRPr="00D47FEA">
              <w:rPr>
                <w:rFonts w:cs="Calibri"/>
                <w:color w:val="000000"/>
                <w:sz w:val="16"/>
                <w:szCs w:val="16"/>
                <w:lang w:val="pl-PL"/>
              </w:rPr>
              <w:t xml:space="preserve"> na način da imaju najmanji mogući uticaj na saobraćaj. Biće kompletirana analiza vremena putovanja, kako bi se utvrdio uticaj koji predloženi radovi mogu imati na korisnike puta.</w:t>
            </w:r>
          </w:p>
        </w:tc>
        <w:tc>
          <w:tcPr>
            <w:tcW w:w="2840" w:type="dxa"/>
            <w:vMerge/>
            <w:tcBorders>
              <w:top w:val="nil"/>
              <w:left w:val="single" w:sz="4" w:space="0" w:color="auto"/>
              <w:bottom w:val="single" w:sz="4" w:space="0" w:color="000000"/>
              <w:right w:val="single" w:sz="4" w:space="0" w:color="auto"/>
            </w:tcBorders>
            <w:vAlign w:val="center"/>
            <w:hideMark/>
          </w:tcPr>
          <w:p w14:paraId="3F915E27" w14:textId="77777777" w:rsidR="00FA0FC9" w:rsidRPr="00D47FEA" w:rsidRDefault="00FA0FC9" w:rsidP="00FA0FC9">
            <w:pPr>
              <w:rPr>
                <w:rFonts w:cs="Calibri"/>
                <w:color w:val="171717"/>
                <w:sz w:val="16"/>
                <w:szCs w:val="16"/>
                <w:lang w:val="pl-PL"/>
              </w:rPr>
            </w:pPr>
          </w:p>
        </w:tc>
      </w:tr>
      <w:tr w:rsidR="00FA0FC9" w:rsidRPr="00D47FEA" w14:paraId="0AA88A70"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11F836FE"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7A6263FE"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2BA3108B" w14:textId="6585CAAA" w:rsidR="00FA0FC9" w:rsidRPr="00D47FEA" w:rsidRDefault="00FA0FC9" w:rsidP="0077657E">
            <w:pPr>
              <w:jc w:val="both"/>
              <w:rPr>
                <w:rFonts w:cs="Calibri"/>
                <w:color w:val="000000"/>
                <w:sz w:val="16"/>
                <w:szCs w:val="16"/>
                <w:lang w:val="pl-PL"/>
              </w:rPr>
            </w:pPr>
            <w:r w:rsidRPr="00D47FEA">
              <w:rPr>
                <w:rFonts w:cs="Calibri"/>
                <w:color w:val="000000"/>
                <w:sz w:val="16"/>
                <w:szCs w:val="16"/>
                <w:lang w:val="pl-PL"/>
              </w:rPr>
              <w:t>3.</w:t>
            </w:r>
            <w:r w:rsidR="004829FD" w:rsidRPr="00D47FEA">
              <w:rPr>
                <w:lang w:val="pl-PL"/>
              </w:rPr>
              <w:t xml:space="preserve"> </w:t>
            </w:r>
            <w:r w:rsidR="001E34E6" w:rsidRPr="00D47FEA">
              <w:rPr>
                <w:sz w:val="16"/>
                <w:szCs w:val="16"/>
                <w:lang w:val="pl-PL"/>
              </w:rPr>
              <w:t>Potrebno je</w:t>
            </w:r>
            <w:r w:rsidR="004829FD" w:rsidRPr="00D47FEA">
              <w:rPr>
                <w:rFonts w:cs="Calibri"/>
                <w:color w:val="000000"/>
                <w:sz w:val="16"/>
                <w:szCs w:val="16"/>
                <w:lang w:val="pl-PL"/>
              </w:rPr>
              <w:t xml:space="preserve"> planirati saobraćajne pravce do gradilišta i sa gradilišta na način da se omogući održavanje pristupa vozilima i pješacima tokom cijele faze izgradnje, kako bi se kao prioritet postavila bezbjednost </w:t>
            </w:r>
            <w:r w:rsidR="006B1BC8" w:rsidRPr="00D47FEA">
              <w:rPr>
                <w:rFonts w:cs="Calibri"/>
                <w:color w:val="000000"/>
                <w:sz w:val="16"/>
                <w:szCs w:val="16"/>
                <w:lang w:val="pl-PL"/>
              </w:rPr>
              <w:t>učesnika u saobraćaju</w:t>
            </w:r>
            <w:r w:rsidR="004829FD" w:rsidRPr="00D47FEA">
              <w:rPr>
                <w:rFonts w:cs="Calibri"/>
                <w:color w:val="000000"/>
                <w:sz w:val="16"/>
                <w:szCs w:val="16"/>
                <w:lang w:val="pl-PL"/>
              </w:rPr>
              <w:t>, pješaka i lokalne zajednice.</w:t>
            </w:r>
          </w:p>
        </w:tc>
        <w:tc>
          <w:tcPr>
            <w:tcW w:w="2840" w:type="dxa"/>
            <w:vMerge/>
            <w:tcBorders>
              <w:top w:val="nil"/>
              <w:left w:val="single" w:sz="4" w:space="0" w:color="auto"/>
              <w:bottom w:val="single" w:sz="4" w:space="0" w:color="000000"/>
              <w:right w:val="single" w:sz="4" w:space="0" w:color="auto"/>
            </w:tcBorders>
            <w:vAlign w:val="center"/>
            <w:hideMark/>
          </w:tcPr>
          <w:p w14:paraId="29BE7558" w14:textId="77777777" w:rsidR="00FA0FC9" w:rsidRPr="00D47FEA" w:rsidRDefault="00FA0FC9" w:rsidP="00FA0FC9">
            <w:pPr>
              <w:rPr>
                <w:rFonts w:cs="Calibri"/>
                <w:color w:val="171717"/>
                <w:sz w:val="16"/>
                <w:szCs w:val="16"/>
                <w:lang w:val="pl-PL"/>
              </w:rPr>
            </w:pPr>
          </w:p>
        </w:tc>
      </w:tr>
      <w:tr w:rsidR="00FA0FC9" w:rsidRPr="00D47FEA" w14:paraId="7F072C1B"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7ED39984"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16B54AF3"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440918A1" w14:textId="4DF4422D" w:rsidR="00B850E1" w:rsidRPr="00D47FEA" w:rsidRDefault="00FA0FC9" w:rsidP="0077657E">
            <w:pPr>
              <w:jc w:val="both"/>
              <w:rPr>
                <w:rFonts w:cs="Calibri"/>
                <w:color w:val="000000"/>
                <w:sz w:val="16"/>
                <w:szCs w:val="16"/>
                <w:lang w:val="pl-PL"/>
              </w:rPr>
            </w:pPr>
            <w:r w:rsidRPr="00D47FEA">
              <w:rPr>
                <w:rFonts w:cs="Calibri"/>
                <w:color w:val="000000"/>
                <w:sz w:val="16"/>
                <w:szCs w:val="16"/>
                <w:lang w:val="pl-PL"/>
              </w:rPr>
              <w:t xml:space="preserve">4. </w:t>
            </w:r>
            <w:r w:rsidR="0077657E" w:rsidRPr="00D47FEA">
              <w:rPr>
                <w:rFonts w:cs="Calibri"/>
                <w:color w:val="000000"/>
                <w:sz w:val="16"/>
                <w:szCs w:val="16"/>
                <w:lang w:val="pl-PL"/>
              </w:rPr>
              <w:t>Potrebno je</w:t>
            </w:r>
            <w:r w:rsidR="00B850E1" w:rsidRPr="00D47FEA">
              <w:rPr>
                <w:rFonts w:cs="Calibri"/>
                <w:color w:val="000000"/>
                <w:sz w:val="16"/>
                <w:szCs w:val="16"/>
                <w:lang w:val="pl-PL"/>
              </w:rPr>
              <w:t xml:space="preserve"> planirati saobraćajne </w:t>
            </w:r>
            <w:r w:rsidR="00603333" w:rsidRPr="00D47FEA">
              <w:rPr>
                <w:rFonts w:cs="Calibri"/>
                <w:color w:val="000000"/>
                <w:sz w:val="16"/>
                <w:szCs w:val="16"/>
                <w:lang w:val="pl-PL"/>
              </w:rPr>
              <w:t>rute</w:t>
            </w:r>
            <w:r w:rsidR="00B850E1" w:rsidRPr="00D47FEA">
              <w:rPr>
                <w:rFonts w:cs="Calibri"/>
                <w:color w:val="000000"/>
                <w:sz w:val="16"/>
                <w:szCs w:val="16"/>
                <w:lang w:val="pl-PL"/>
              </w:rPr>
              <w:t xml:space="preserve"> do gradilišta i sa gradilišta i upravljati njima na način da se izbjegne slivanje mulja i </w:t>
            </w:r>
            <w:r w:rsidR="001E34E6" w:rsidRPr="00D47FEA">
              <w:rPr>
                <w:rFonts w:cs="Calibri"/>
                <w:color w:val="000000"/>
                <w:sz w:val="16"/>
                <w:szCs w:val="16"/>
                <w:lang w:val="pl-PL"/>
              </w:rPr>
              <w:t>druge vrste otpada</w:t>
            </w:r>
            <w:r w:rsidR="00B850E1" w:rsidRPr="00D47FEA">
              <w:rPr>
                <w:rFonts w:cs="Calibri"/>
                <w:color w:val="000000"/>
                <w:sz w:val="16"/>
                <w:szCs w:val="16"/>
                <w:lang w:val="pl-PL"/>
              </w:rPr>
              <w:t xml:space="preserve"> na putnu mrežu</w:t>
            </w:r>
            <w:r w:rsidR="001E34E6" w:rsidRPr="00D47FEA">
              <w:rPr>
                <w:rFonts w:cs="Calibri"/>
                <w:color w:val="000000"/>
                <w:sz w:val="16"/>
                <w:szCs w:val="16"/>
                <w:lang w:val="pl-PL"/>
              </w:rPr>
              <w:t>.</w:t>
            </w:r>
          </w:p>
        </w:tc>
        <w:tc>
          <w:tcPr>
            <w:tcW w:w="2840" w:type="dxa"/>
            <w:vMerge/>
            <w:tcBorders>
              <w:top w:val="nil"/>
              <w:left w:val="single" w:sz="4" w:space="0" w:color="auto"/>
              <w:bottom w:val="single" w:sz="4" w:space="0" w:color="000000"/>
              <w:right w:val="single" w:sz="4" w:space="0" w:color="auto"/>
            </w:tcBorders>
            <w:vAlign w:val="center"/>
            <w:hideMark/>
          </w:tcPr>
          <w:p w14:paraId="2C02B5DA" w14:textId="77777777" w:rsidR="00FA0FC9" w:rsidRPr="00D47FEA" w:rsidRDefault="00FA0FC9" w:rsidP="00FA0FC9">
            <w:pPr>
              <w:rPr>
                <w:rFonts w:cs="Calibri"/>
                <w:color w:val="171717"/>
                <w:sz w:val="16"/>
                <w:szCs w:val="16"/>
                <w:lang w:val="pl-PL"/>
              </w:rPr>
            </w:pPr>
          </w:p>
        </w:tc>
      </w:tr>
      <w:tr w:rsidR="00FA0FC9" w:rsidRPr="00D47FEA" w14:paraId="576DF9B5"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513405B0"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53CB10C5"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304F3B9F" w14:textId="6A8796EE" w:rsidR="00FA0FC9" w:rsidRPr="00D47FEA" w:rsidRDefault="00FA0FC9" w:rsidP="0077657E">
            <w:pPr>
              <w:jc w:val="both"/>
              <w:rPr>
                <w:rFonts w:cs="Calibri"/>
                <w:color w:val="000000"/>
                <w:sz w:val="16"/>
                <w:szCs w:val="16"/>
                <w:lang w:val="pl-PL"/>
              </w:rPr>
            </w:pPr>
            <w:r w:rsidRPr="00D47FEA">
              <w:rPr>
                <w:rFonts w:cs="Calibri"/>
                <w:color w:val="000000"/>
                <w:sz w:val="16"/>
                <w:szCs w:val="16"/>
                <w:lang w:val="pl-PL"/>
              </w:rPr>
              <w:t xml:space="preserve">5. </w:t>
            </w:r>
            <w:r w:rsidR="005F2131" w:rsidRPr="00D47FEA">
              <w:rPr>
                <w:rFonts w:cs="Calibri"/>
                <w:color w:val="000000"/>
                <w:sz w:val="16"/>
                <w:szCs w:val="16"/>
                <w:lang w:val="pl-PL"/>
              </w:rPr>
              <w:t>Upravljanje protokom saobraćaja oko gradilišta mora se vršiti primjenom odgovarajućih tehnika upravljanja saobraćajem, uključujući primjenu saobraćajne signalizacije.</w:t>
            </w:r>
          </w:p>
        </w:tc>
        <w:tc>
          <w:tcPr>
            <w:tcW w:w="2840" w:type="dxa"/>
            <w:vMerge/>
            <w:tcBorders>
              <w:top w:val="nil"/>
              <w:left w:val="single" w:sz="4" w:space="0" w:color="auto"/>
              <w:bottom w:val="single" w:sz="4" w:space="0" w:color="000000"/>
              <w:right w:val="single" w:sz="4" w:space="0" w:color="auto"/>
            </w:tcBorders>
            <w:vAlign w:val="center"/>
            <w:hideMark/>
          </w:tcPr>
          <w:p w14:paraId="6AAF055F" w14:textId="77777777" w:rsidR="00FA0FC9" w:rsidRPr="00D47FEA" w:rsidRDefault="00FA0FC9" w:rsidP="00FA0FC9">
            <w:pPr>
              <w:rPr>
                <w:rFonts w:cs="Calibri"/>
                <w:color w:val="171717"/>
                <w:sz w:val="16"/>
                <w:szCs w:val="16"/>
                <w:lang w:val="pl-PL"/>
              </w:rPr>
            </w:pPr>
          </w:p>
        </w:tc>
      </w:tr>
      <w:tr w:rsidR="00FA0FC9" w:rsidRPr="00D47FEA" w14:paraId="670B4367"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311179AF"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0675FBC1"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7747D208" w14:textId="57060B6D" w:rsidR="00FA0FC9" w:rsidRPr="00D47FEA" w:rsidRDefault="00FA0FC9" w:rsidP="0077657E">
            <w:pPr>
              <w:jc w:val="both"/>
              <w:rPr>
                <w:rFonts w:cs="Calibri"/>
                <w:color w:val="000000"/>
                <w:sz w:val="16"/>
                <w:szCs w:val="16"/>
                <w:lang w:val="pl-PL"/>
              </w:rPr>
            </w:pPr>
            <w:r w:rsidRPr="00D47FEA">
              <w:rPr>
                <w:rFonts w:cs="Calibri"/>
                <w:color w:val="000000"/>
                <w:sz w:val="16"/>
                <w:szCs w:val="16"/>
                <w:lang w:val="pl-PL"/>
              </w:rPr>
              <w:t xml:space="preserve">6. </w:t>
            </w:r>
            <w:r w:rsidR="005F2131" w:rsidRPr="00D47FEA">
              <w:rPr>
                <w:rFonts w:cs="Calibri"/>
                <w:color w:val="000000"/>
                <w:sz w:val="16"/>
                <w:szCs w:val="16"/>
                <w:lang w:val="pl-PL"/>
              </w:rPr>
              <w:t>Planov</w:t>
            </w:r>
            <w:r w:rsidR="00533564" w:rsidRPr="00D47FEA">
              <w:rPr>
                <w:rFonts w:cs="Calibri"/>
                <w:color w:val="000000"/>
                <w:sz w:val="16"/>
                <w:szCs w:val="16"/>
                <w:lang w:val="pl-PL"/>
              </w:rPr>
              <w:t xml:space="preserve">i izgradnje </w:t>
            </w:r>
            <w:r w:rsidR="005F2131" w:rsidRPr="00D47FEA">
              <w:rPr>
                <w:rFonts w:cs="Calibri"/>
                <w:color w:val="000000"/>
                <w:sz w:val="16"/>
                <w:szCs w:val="16"/>
                <w:lang w:val="pl-PL"/>
              </w:rPr>
              <w:t>treba da obezbijed</w:t>
            </w:r>
            <w:r w:rsidR="00533564" w:rsidRPr="00D47FEA">
              <w:rPr>
                <w:rFonts w:cs="Calibri"/>
                <w:color w:val="000000"/>
                <w:sz w:val="16"/>
                <w:szCs w:val="16"/>
                <w:lang w:val="pl-PL"/>
              </w:rPr>
              <w:t>e</w:t>
            </w:r>
            <w:r w:rsidR="005F2131" w:rsidRPr="00D47FEA">
              <w:rPr>
                <w:rFonts w:cs="Calibri"/>
                <w:color w:val="000000"/>
                <w:sz w:val="16"/>
                <w:szCs w:val="16"/>
                <w:lang w:val="pl-PL"/>
              </w:rPr>
              <w:t xml:space="preserve"> </w:t>
            </w:r>
            <w:r w:rsidR="00533564" w:rsidRPr="00D47FEA">
              <w:rPr>
                <w:rFonts w:cs="Calibri"/>
                <w:color w:val="000000"/>
                <w:sz w:val="16"/>
                <w:szCs w:val="16"/>
                <w:lang w:val="pl-PL"/>
              </w:rPr>
              <w:t xml:space="preserve">da će se održavati </w:t>
            </w:r>
            <w:r w:rsidR="005F2131" w:rsidRPr="00D47FEA">
              <w:rPr>
                <w:rFonts w:cs="Calibri"/>
                <w:color w:val="000000"/>
                <w:sz w:val="16"/>
                <w:szCs w:val="16"/>
                <w:lang w:val="pl-PL"/>
              </w:rPr>
              <w:t>pristup lokalnim preduzećima, školama i autobuskim stajalištima.</w:t>
            </w:r>
          </w:p>
        </w:tc>
        <w:tc>
          <w:tcPr>
            <w:tcW w:w="2840" w:type="dxa"/>
            <w:vMerge/>
            <w:tcBorders>
              <w:top w:val="nil"/>
              <w:left w:val="single" w:sz="4" w:space="0" w:color="auto"/>
              <w:bottom w:val="single" w:sz="4" w:space="0" w:color="000000"/>
              <w:right w:val="single" w:sz="4" w:space="0" w:color="auto"/>
            </w:tcBorders>
            <w:vAlign w:val="center"/>
            <w:hideMark/>
          </w:tcPr>
          <w:p w14:paraId="19518295" w14:textId="77777777" w:rsidR="00FA0FC9" w:rsidRPr="00D47FEA" w:rsidRDefault="00FA0FC9" w:rsidP="00FA0FC9">
            <w:pPr>
              <w:rPr>
                <w:rFonts w:cs="Calibri"/>
                <w:color w:val="171717"/>
                <w:sz w:val="16"/>
                <w:szCs w:val="16"/>
                <w:lang w:val="pl-PL"/>
              </w:rPr>
            </w:pPr>
          </w:p>
        </w:tc>
      </w:tr>
      <w:tr w:rsidR="00FA0FC9" w:rsidRPr="00D47FEA" w14:paraId="42E5CB41"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3625A5E1"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5D596BF3"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4A8F207E" w14:textId="336CC797" w:rsidR="00FA0FC9" w:rsidRPr="00D47FEA" w:rsidRDefault="00FA0FC9" w:rsidP="0077657E">
            <w:pPr>
              <w:jc w:val="both"/>
              <w:rPr>
                <w:rFonts w:cs="Calibri"/>
                <w:color w:val="000000"/>
                <w:sz w:val="16"/>
                <w:szCs w:val="16"/>
                <w:lang w:val="pl-PL"/>
              </w:rPr>
            </w:pPr>
            <w:r w:rsidRPr="00D47FEA">
              <w:rPr>
                <w:rFonts w:cs="Calibri"/>
                <w:color w:val="000000"/>
                <w:sz w:val="16"/>
                <w:szCs w:val="16"/>
                <w:lang w:val="pl-PL"/>
              </w:rPr>
              <w:t xml:space="preserve">7. </w:t>
            </w:r>
            <w:r w:rsidR="00663994" w:rsidRPr="00D47FEA">
              <w:rPr>
                <w:rFonts w:cs="Calibri"/>
                <w:color w:val="000000"/>
                <w:sz w:val="16"/>
                <w:szCs w:val="16"/>
                <w:lang w:val="pl-PL"/>
              </w:rPr>
              <w:t>Kako bi se smanjila udaljenost prevoza materijala</w:t>
            </w:r>
            <w:r w:rsidR="006B1BC8" w:rsidRPr="00D47FEA">
              <w:rPr>
                <w:rFonts w:cs="Calibri"/>
                <w:color w:val="000000"/>
                <w:sz w:val="16"/>
                <w:szCs w:val="16"/>
                <w:lang w:val="pl-PL"/>
              </w:rPr>
              <w:t xml:space="preserve"> do gradilišta</w:t>
            </w:r>
            <w:r w:rsidR="00663994" w:rsidRPr="00D47FEA">
              <w:rPr>
                <w:rFonts w:cs="Calibri"/>
                <w:color w:val="000000"/>
                <w:sz w:val="16"/>
                <w:szCs w:val="16"/>
                <w:lang w:val="pl-PL"/>
              </w:rPr>
              <w:t xml:space="preserve">, prednost će se dati lokalnim izvorima </w:t>
            </w:r>
            <w:r w:rsidR="001215B0" w:rsidRPr="00D47FEA">
              <w:rPr>
                <w:rFonts w:cs="Calibri"/>
                <w:color w:val="000000"/>
                <w:sz w:val="16"/>
                <w:szCs w:val="16"/>
                <w:lang w:val="pl-PL"/>
              </w:rPr>
              <w:t>sirovina</w:t>
            </w:r>
            <w:r w:rsidR="00663994" w:rsidRPr="00D47FEA">
              <w:rPr>
                <w:rFonts w:cs="Calibri"/>
                <w:color w:val="000000"/>
                <w:sz w:val="16"/>
                <w:szCs w:val="16"/>
                <w:lang w:val="pl-PL"/>
              </w:rPr>
              <w:t>.</w:t>
            </w:r>
          </w:p>
        </w:tc>
        <w:tc>
          <w:tcPr>
            <w:tcW w:w="2840" w:type="dxa"/>
            <w:vMerge/>
            <w:tcBorders>
              <w:top w:val="nil"/>
              <w:left w:val="single" w:sz="4" w:space="0" w:color="auto"/>
              <w:bottom w:val="single" w:sz="4" w:space="0" w:color="000000"/>
              <w:right w:val="single" w:sz="4" w:space="0" w:color="auto"/>
            </w:tcBorders>
            <w:vAlign w:val="center"/>
            <w:hideMark/>
          </w:tcPr>
          <w:p w14:paraId="6FDE6C18" w14:textId="77777777" w:rsidR="00FA0FC9" w:rsidRPr="00D47FEA" w:rsidRDefault="00FA0FC9" w:rsidP="00FA0FC9">
            <w:pPr>
              <w:rPr>
                <w:rFonts w:cs="Calibri"/>
                <w:color w:val="171717"/>
                <w:sz w:val="16"/>
                <w:szCs w:val="16"/>
                <w:lang w:val="pl-PL"/>
              </w:rPr>
            </w:pPr>
          </w:p>
        </w:tc>
      </w:tr>
      <w:tr w:rsidR="00FA0FC9" w:rsidRPr="00D47FEA" w14:paraId="4AA43B3E"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04B3643E"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71195A04"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749F2DD5" w14:textId="20C29B1E" w:rsidR="00FA0FC9" w:rsidRPr="00D47FEA" w:rsidRDefault="00FA0FC9" w:rsidP="0077657E">
            <w:pPr>
              <w:jc w:val="both"/>
              <w:rPr>
                <w:rFonts w:cs="Calibri"/>
                <w:color w:val="000000"/>
                <w:sz w:val="16"/>
                <w:szCs w:val="16"/>
                <w:lang w:val="pl-PL"/>
              </w:rPr>
            </w:pPr>
            <w:r w:rsidRPr="00D47FEA">
              <w:rPr>
                <w:rFonts w:cs="Calibri"/>
                <w:color w:val="000000"/>
                <w:sz w:val="16"/>
                <w:szCs w:val="16"/>
                <w:lang w:val="pl-PL"/>
              </w:rPr>
              <w:t xml:space="preserve">8. </w:t>
            </w:r>
            <w:r w:rsidR="00663994" w:rsidRPr="00D47FEA">
              <w:rPr>
                <w:rFonts w:cs="Calibri"/>
                <w:color w:val="000000"/>
                <w:sz w:val="16"/>
                <w:szCs w:val="16"/>
                <w:lang w:val="pl-PL"/>
              </w:rPr>
              <w:t>Građevinskim vozilima biće zabranjen ulazak i izlazak sa gradilišta u periodima najvećeg protoka saobraćaja.</w:t>
            </w:r>
          </w:p>
        </w:tc>
        <w:tc>
          <w:tcPr>
            <w:tcW w:w="2840" w:type="dxa"/>
            <w:vMerge/>
            <w:tcBorders>
              <w:top w:val="nil"/>
              <w:left w:val="single" w:sz="4" w:space="0" w:color="auto"/>
              <w:bottom w:val="single" w:sz="4" w:space="0" w:color="000000"/>
              <w:right w:val="single" w:sz="4" w:space="0" w:color="auto"/>
            </w:tcBorders>
            <w:vAlign w:val="center"/>
            <w:hideMark/>
          </w:tcPr>
          <w:p w14:paraId="19AE3141" w14:textId="77777777" w:rsidR="00FA0FC9" w:rsidRPr="00D47FEA" w:rsidRDefault="00FA0FC9" w:rsidP="00FA0FC9">
            <w:pPr>
              <w:rPr>
                <w:rFonts w:cs="Calibri"/>
                <w:color w:val="171717"/>
                <w:sz w:val="16"/>
                <w:szCs w:val="16"/>
                <w:lang w:val="pl-PL"/>
              </w:rPr>
            </w:pPr>
          </w:p>
        </w:tc>
      </w:tr>
      <w:tr w:rsidR="00FA0FC9" w:rsidRPr="00D47FEA" w14:paraId="607665DA" w14:textId="77777777" w:rsidTr="00FA0FC9">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19818EF2" w14:textId="77777777" w:rsidR="00FA0FC9" w:rsidRPr="00D47FEA" w:rsidRDefault="00FA0FC9" w:rsidP="00FA0FC9">
            <w:pPr>
              <w:rPr>
                <w:rFonts w:cs="Calibri"/>
                <w:color w:val="171717"/>
                <w:sz w:val="16"/>
                <w:szCs w:val="16"/>
                <w:lang w:val="pl-PL"/>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1A559017" w14:textId="31718FB8" w:rsidR="005D540A" w:rsidRPr="00D47FEA" w:rsidRDefault="00557CF2" w:rsidP="001215B0">
            <w:pPr>
              <w:jc w:val="both"/>
              <w:rPr>
                <w:rFonts w:cs="Calibri"/>
                <w:color w:val="171717"/>
                <w:sz w:val="16"/>
                <w:szCs w:val="16"/>
                <w:lang w:val="pl-PL"/>
              </w:rPr>
            </w:pPr>
            <w:r w:rsidRPr="00D47FEA">
              <w:rPr>
                <w:rFonts w:cs="Calibri"/>
                <w:color w:val="171717"/>
                <w:sz w:val="16"/>
                <w:szCs w:val="16"/>
                <w:lang w:val="pl-PL"/>
              </w:rPr>
              <w:t xml:space="preserve">Mjere za ublažavanje neželjenih posljedica </w:t>
            </w:r>
            <w:r w:rsidR="00533564" w:rsidRPr="00D47FEA">
              <w:rPr>
                <w:rFonts w:cs="Calibri"/>
                <w:color w:val="171717"/>
                <w:sz w:val="16"/>
                <w:szCs w:val="16"/>
                <w:lang w:val="pl-PL"/>
              </w:rPr>
              <w:t>vezanih za</w:t>
            </w:r>
            <w:r w:rsidR="005D540A" w:rsidRPr="00D47FEA">
              <w:rPr>
                <w:rFonts w:cs="Calibri"/>
                <w:color w:val="171717"/>
                <w:sz w:val="16"/>
                <w:szCs w:val="16"/>
                <w:lang w:val="pl-PL"/>
              </w:rPr>
              <w:t xml:space="preserve"> brzin</w:t>
            </w:r>
            <w:r w:rsidR="00533564" w:rsidRPr="00D47FEA">
              <w:rPr>
                <w:rFonts w:cs="Calibri"/>
                <w:color w:val="171717"/>
                <w:sz w:val="16"/>
                <w:szCs w:val="16"/>
                <w:lang w:val="pl-PL"/>
              </w:rPr>
              <w:t>u</w:t>
            </w:r>
            <w:r w:rsidR="005D540A" w:rsidRPr="00D47FEA">
              <w:rPr>
                <w:rFonts w:cs="Calibri"/>
                <w:color w:val="171717"/>
                <w:sz w:val="16"/>
                <w:szCs w:val="16"/>
                <w:lang w:val="pl-PL"/>
              </w:rPr>
              <w:t xml:space="preserve"> saobraćaja.</w:t>
            </w:r>
          </w:p>
        </w:tc>
        <w:tc>
          <w:tcPr>
            <w:tcW w:w="7140" w:type="dxa"/>
            <w:tcBorders>
              <w:top w:val="nil"/>
              <w:left w:val="nil"/>
              <w:bottom w:val="single" w:sz="4" w:space="0" w:color="auto"/>
              <w:right w:val="single" w:sz="4" w:space="0" w:color="auto"/>
            </w:tcBorders>
            <w:shd w:val="clear" w:color="auto" w:fill="auto"/>
            <w:vAlign w:val="center"/>
            <w:hideMark/>
          </w:tcPr>
          <w:p w14:paraId="5F858258" w14:textId="62F92F16" w:rsidR="00FA0FC9" w:rsidRPr="00D47FEA" w:rsidRDefault="00FA0FC9" w:rsidP="001215B0">
            <w:pPr>
              <w:jc w:val="both"/>
              <w:rPr>
                <w:rFonts w:cs="Calibri"/>
                <w:color w:val="171717"/>
                <w:sz w:val="16"/>
                <w:szCs w:val="16"/>
                <w:lang w:val="pl-PL"/>
              </w:rPr>
            </w:pPr>
            <w:r w:rsidRPr="00D47FEA">
              <w:rPr>
                <w:rFonts w:cs="Calibri"/>
                <w:color w:val="171717"/>
                <w:sz w:val="16"/>
                <w:szCs w:val="16"/>
                <w:lang w:val="pl-PL"/>
              </w:rPr>
              <w:t xml:space="preserve">1. </w:t>
            </w:r>
            <w:r w:rsidR="001215B0" w:rsidRPr="00D47FEA">
              <w:rPr>
                <w:rFonts w:cs="Calibri"/>
                <w:color w:val="171717"/>
                <w:sz w:val="16"/>
                <w:szCs w:val="16"/>
                <w:lang w:val="pl-PL"/>
              </w:rPr>
              <w:t>Efikasno</w:t>
            </w:r>
            <w:r w:rsidR="005D540A" w:rsidRPr="00D47FEA">
              <w:rPr>
                <w:rFonts w:cs="Calibri"/>
                <w:color w:val="171717"/>
                <w:sz w:val="16"/>
                <w:szCs w:val="16"/>
                <w:lang w:val="pl-PL"/>
              </w:rPr>
              <w:t xml:space="preserve"> upravljanje brzinom biće implementirano u okviru cjelokupnog projekta sa jasno postavljenim ograničenjima brzine kojih se treba pridržavati tokom izvođenja radova. Građevinska vozila će biti ograničena na 10mp/h u okviru gradilišta, kao i na nacionalna ograničenja brzine van njih.</w:t>
            </w:r>
          </w:p>
        </w:tc>
        <w:tc>
          <w:tcPr>
            <w:tcW w:w="2840" w:type="dxa"/>
            <w:vMerge/>
            <w:tcBorders>
              <w:top w:val="nil"/>
              <w:left w:val="single" w:sz="4" w:space="0" w:color="auto"/>
              <w:bottom w:val="single" w:sz="4" w:space="0" w:color="000000"/>
              <w:right w:val="single" w:sz="4" w:space="0" w:color="auto"/>
            </w:tcBorders>
            <w:vAlign w:val="center"/>
            <w:hideMark/>
          </w:tcPr>
          <w:p w14:paraId="1FE64875" w14:textId="77777777" w:rsidR="00FA0FC9" w:rsidRPr="00D47FEA" w:rsidRDefault="00FA0FC9" w:rsidP="00FA0FC9">
            <w:pPr>
              <w:rPr>
                <w:rFonts w:cs="Calibri"/>
                <w:color w:val="171717"/>
                <w:sz w:val="16"/>
                <w:szCs w:val="16"/>
                <w:lang w:val="pl-PL"/>
              </w:rPr>
            </w:pPr>
          </w:p>
        </w:tc>
      </w:tr>
      <w:tr w:rsidR="00FA0FC9" w:rsidRPr="00D47FEA" w14:paraId="5DF96109"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392E429F"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3EBEB337"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34EE1C93" w14:textId="523BB283" w:rsidR="00FA0FC9" w:rsidRPr="00D47FEA" w:rsidRDefault="00FA0FC9" w:rsidP="001215B0">
            <w:pPr>
              <w:jc w:val="both"/>
              <w:rPr>
                <w:rFonts w:cs="Calibri"/>
                <w:sz w:val="16"/>
                <w:szCs w:val="16"/>
                <w:lang w:val="pl-PL"/>
              </w:rPr>
            </w:pPr>
            <w:r w:rsidRPr="00D47FEA">
              <w:rPr>
                <w:rFonts w:cs="Calibri"/>
                <w:sz w:val="16"/>
                <w:szCs w:val="16"/>
                <w:lang w:val="pl-PL"/>
              </w:rPr>
              <w:t xml:space="preserve">2. </w:t>
            </w:r>
            <w:r w:rsidR="006B1BC8" w:rsidRPr="00D47FEA">
              <w:rPr>
                <w:rFonts w:cs="Calibri"/>
                <w:sz w:val="16"/>
                <w:szCs w:val="16"/>
                <w:lang w:val="pl-PL"/>
              </w:rPr>
              <w:t>Biće postavlje</w:t>
            </w:r>
            <w:r w:rsidR="00533564" w:rsidRPr="00D47FEA">
              <w:rPr>
                <w:rFonts w:cs="Calibri"/>
                <w:sz w:val="16"/>
                <w:szCs w:val="16"/>
                <w:lang w:val="pl-PL"/>
              </w:rPr>
              <w:t>a</w:t>
            </w:r>
            <w:r w:rsidR="006B1BC8" w:rsidRPr="00D47FEA">
              <w:rPr>
                <w:rFonts w:cs="Calibri"/>
                <w:sz w:val="16"/>
                <w:szCs w:val="16"/>
                <w:lang w:val="pl-PL"/>
              </w:rPr>
              <w:t>i odgovarajuć</w:t>
            </w:r>
            <w:r w:rsidR="001215B0" w:rsidRPr="00D47FEA">
              <w:rPr>
                <w:rFonts w:cs="Calibri"/>
                <w:sz w:val="16"/>
                <w:szCs w:val="16"/>
                <w:lang w:val="pl-PL"/>
              </w:rPr>
              <w:t>a vidljiva saobraćajna signalizacija.</w:t>
            </w:r>
          </w:p>
        </w:tc>
        <w:tc>
          <w:tcPr>
            <w:tcW w:w="2840" w:type="dxa"/>
            <w:vMerge/>
            <w:tcBorders>
              <w:top w:val="nil"/>
              <w:left w:val="single" w:sz="4" w:space="0" w:color="auto"/>
              <w:bottom w:val="single" w:sz="4" w:space="0" w:color="000000"/>
              <w:right w:val="single" w:sz="4" w:space="0" w:color="auto"/>
            </w:tcBorders>
            <w:vAlign w:val="center"/>
            <w:hideMark/>
          </w:tcPr>
          <w:p w14:paraId="2DCAF3D8" w14:textId="77777777" w:rsidR="00FA0FC9" w:rsidRPr="00D47FEA" w:rsidRDefault="00FA0FC9" w:rsidP="00FA0FC9">
            <w:pPr>
              <w:rPr>
                <w:rFonts w:cs="Calibri"/>
                <w:color w:val="171717"/>
                <w:sz w:val="16"/>
                <w:szCs w:val="16"/>
                <w:lang w:val="pl-PL"/>
              </w:rPr>
            </w:pPr>
          </w:p>
        </w:tc>
      </w:tr>
      <w:tr w:rsidR="00FA0FC9" w:rsidRPr="00D47FEA" w14:paraId="6C253EF0"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430C7F9E"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5188B913"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0530DE3B" w14:textId="34838644" w:rsidR="00FA0FC9" w:rsidRPr="00D47FEA" w:rsidRDefault="00FA0FC9" w:rsidP="001215B0">
            <w:pPr>
              <w:jc w:val="both"/>
              <w:rPr>
                <w:rFonts w:cs="Calibri"/>
                <w:sz w:val="16"/>
                <w:szCs w:val="16"/>
                <w:lang w:val="pl-PL"/>
              </w:rPr>
            </w:pPr>
            <w:r w:rsidRPr="00D47FEA">
              <w:rPr>
                <w:rFonts w:cs="Calibri"/>
                <w:sz w:val="16"/>
                <w:szCs w:val="16"/>
                <w:lang w:val="pl-PL"/>
              </w:rPr>
              <w:t xml:space="preserve">3. </w:t>
            </w:r>
            <w:r w:rsidR="008113FE" w:rsidRPr="00D47FEA">
              <w:rPr>
                <w:rFonts w:cs="Calibri"/>
                <w:sz w:val="16"/>
                <w:szCs w:val="16"/>
                <w:lang w:val="pl-PL"/>
              </w:rPr>
              <w:t>Stari, nepotrebni znakovi biće prekriveni ili uklonjeni.</w:t>
            </w:r>
          </w:p>
        </w:tc>
        <w:tc>
          <w:tcPr>
            <w:tcW w:w="2840" w:type="dxa"/>
            <w:vMerge/>
            <w:tcBorders>
              <w:top w:val="nil"/>
              <w:left w:val="single" w:sz="4" w:space="0" w:color="auto"/>
              <w:bottom w:val="single" w:sz="4" w:space="0" w:color="000000"/>
              <w:right w:val="single" w:sz="4" w:space="0" w:color="auto"/>
            </w:tcBorders>
            <w:vAlign w:val="center"/>
            <w:hideMark/>
          </w:tcPr>
          <w:p w14:paraId="3ECA261F" w14:textId="77777777" w:rsidR="00FA0FC9" w:rsidRPr="00D47FEA" w:rsidRDefault="00FA0FC9" w:rsidP="00FA0FC9">
            <w:pPr>
              <w:rPr>
                <w:rFonts w:cs="Calibri"/>
                <w:color w:val="171717"/>
                <w:sz w:val="16"/>
                <w:szCs w:val="16"/>
                <w:lang w:val="pl-PL"/>
              </w:rPr>
            </w:pPr>
          </w:p>
        </w:tc>
      </w:tr>
      <w:tr w:rsidR="00FA0FC9" w:rsidRPr="00D47FEA" w14:paraId="6042C2D9"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6BEC688F"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67741B07"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6C3DB6BA" w14:textId="3C68921F" w:rsidR="00FA0FC9" w:rsidRPr="00D47FEA" w:rsidRDefault="00FA0FC9" w:rsidP="001215B0">
            <w:pPr>
              <w:jc w:val="both"/>
              <w:rPr>
                <w:rFonts w:cs="Calibri"/>
                <w:sz w:val="16"/>
                <w:szCs w:val="16"/>
                <w:lang w:val="pl-PL"/>
              </w:rPr>
            </w:pPr>
            <w:r w:rsidRPr="00D47FEA">
              <w:rPr>
                <w:rFonts w:cs="Calibri"/>
                <w:sz w:val="16"/>
                <w:szCs w:val="16"/>
                <w:lang w:val="pl-PL"/>
              </w:rPr>
              <w:t xml:space="preserve">4. </w:t>
            </w:r>
            <w:r w:rsidR="00AB7D3C" w:rsidRPr="00D47FEA">
              <w:rPr>
                <w:rFonts w:cs="Calibri"/>
                <w:sz w:val="16"/>
                <w:szCs w:val="16"/>
                <w:lang w:val="pl-PL"/>
              </w:rPr>
              <w:t>Nakon završetka radova biće postavljena jasna signalizacija kako bi učesnici u saobraćaju bili svjesni ograničenja brzine, kao i promjena ograničenja brzine na putu.</w:t>
            </w:r>
          </w:p>
        </w:tc>
        <w:tc>
          <w:tcPr>
            <w:tcW w:w="2840" w:type="dxa"/>
            <w:vMerge/>
            <w:tcBorders>
              <w:top w:val="nil"/>
              <w:left w:val="single" w:sz="4" w:space="0" w:color="auto"/>
              <w:bottom w:val="single" w:sz="4" w:space="0" w:color="000000"/>
              <w:right w:val="single" w:sz="4" w:space="0" w:color="auto"/>
            </w:tcBorders>
            <w:vAlign w:val="center"/>
            <w:hideMark/>
          </w:tcPr>
          <w:p w14:paraId="1697FFF3" w14:textId="77777777" w:rsidR="00FA0FC9" w:rsidRPr="00D47FEA" w:rsidRDefault="00FA0FC9" w:rsidP="00FA0FC9">
            <w:pPr>
              <w:rPr>
                <w:rFonts w:cs="Calibri"/>
                <w:color w:val="171717"/>
                <w:sz w:val="16"/>
                <w:szCs w:val="16"/>
                <w:lang w:val="pl-PL"/>
              </w:rPr>
            </w:pPr>
          </w:p>
        </w:tc>
      </w:tr>
      <w:tr w:rsidR="00FA0FC9" w:rsidRPr="00D47FEA" w14:paraId="5E59DEF3" w14:textId="77777777" w:rsidTr="00FA0FC9">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7C39FA29" w14:textId="77777777" w:rsidR="00FA0FC9" w:rsidRPr="00D47FEA" w:rsidRDefault="00FA0FC9" w:rsidP="00FA0FC9">
            <w:pPr>
              <w:rPr>
                <w:rFonts w:cs="Calibri"/>
                <w:color w:val="171717"/>
                <w:sz w:val="16"/>
                <w:szCs w:val="16"/>
                <w:lang w:val="pl-PL"/>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573EF659" w14:textId="30A7A08C" w:rsidR="005D540A" w:rsidRPr="00D47FEA" w:rsidRDefault="00557CF2" w:rsidP="001215B0">
            <w:pPr>
              <w:jc w:val="both"/>
              <w:rPr>
                <w:rFonts w:cs="Calibri"/>
                <w:color w:val="171717"/>
                <w:sz w:val="16"/>
                <w:szCs w:val="16"/>
                <w:lang w:val="pl-PL"/>
              </w:rPr>
            </w:pPr>
            <w:r w:rsidRPr="00D47FEA">
              <w:rPr>
                <w:rFonts w:cs="Calibri"/>
                <w:color w:val="171717"/>
                <w:sz w:val="16"/>
                <w:szCs w:val="16"/>
                <w:lang w:val="pl-PL"/>
              </w:rPr>
              <w:t xml:space="preserve">Mjere za ublažavanje neželjenih posljedica </w:t>
            </w:r>
            <w:r w:rsidR="005D540A" w:rsidRPr="00D47FEA">
              <w:rPr>
                <w:rFonts w:cs="Calibri"/>
                <w:color w:val="171717"/>
                <w:sz w:val="16"/>
                <w:szCs w:val="16"/>
                <w:lang w:val="pl-PL"/>
              </w:rPr>
              <w:t xml:space="preserve">sa ciljem upravljanja </w:t>
            </w:r>
            <w:r w:rsidR="00533564" w:rsidRPr="00D47FEA">
              <w:rPr>
                <w:rFonts w:cs="Calibri"/>
                <w:color w:val="171717"/>
                <w:sz w:val="16"/>
                <w:szCs w:val="16"/>
                <w:lang w:val="pl-PL"/>
              </w:rPr>
              <w:t xml:space="preserve">ulaska i izlaska na </w:t>
            </w:r>
            <w:r w:rsidR="005D540A" w:rsidRPr="00D47FEA">
              <w:rPr>
                <w:rFonts w:cs="Calibri"/>
                <w:color w:val="171717"/>
                <w:sz w:val="16"/>
                <w:szCs w:val="16"/>
                <w:lang w:val="pl-PL"/>
              </w:rPr>
              <w:t>cjelokupnom gradilištu.</w:t>
            </w:r>
          </w:p>
        </w:tc>
        <w:tc>
          <w:tcPr>
            <w:tcW w:w="7140" w:type="dxa"/>
            <w:tcBorders>
              <w:top w:val="nil"/>
              <w:left w:val="nil"/>
              <w:bottom w:val="single" w:sz="4" w:space="0" w:color="auto"/>
              <w:right w:val="single" w:sz="4" w:space="0" w:color="auto"/>
            </w:tcBorders>
            <w:shd w:val="clear" w:color="auto" w:fill="auto"/>
            <w:vAlign w:val="center"/>
            <w:hideMark/>
          </w:tcPr>
          <w:p w14:paraId="257D8D20" w14:textId="4C6A9974" w:rsidR="00FA0FC9" w:rsidRPr="00D47FEA" w:rsidRDefault="00FA0FC9" w:rsidP="001215B0">
            <w:pPr>
              <w:jc w:val="both"/>
              <w:rPr>
                <w:rFonts w:cs="Calibri"/>
                <w:color w:val="171717"/>
                <w:sz w:val="16"/>
                <w:szCs w:val="16"/>
                <w:lang w:val="pl-PL"/>
              </w:rPr>
            </w:pPr>
            <w:r w:rsidRPr="00D47FEA">
              <w:rPr>
                <w:rFonts w:cs="Calibri"/>
                <w:color w:val="171717"/>
                <w:sz w:val="16"/>
                <w:szCs w:val="16"/>
                <w:lang w:val="pl-PL"/>
              </w:rPr>
              <w:t xml:space="preserve">1. </w:t>
            </w:r>
            <w:r w:rsidR="008113FE" w:rsidRPr="00D47FEA">
              <w:rPr>
                <w:rFonts w:cs="Calibri"/>
                <w:color w:val="171717"/>
                <w:sz w:val="16"/>
                <w:szCs w:val="16"/>
                <w:lang w:val="pl-PL"/>
              </w:rPr>
              <w:t>Izvođač</w:t>
            </w:r>
            <w:r w:rsidR="00533564" w:rsidRPr="00D47FEA">
              <w:rPr>
                <w:rFonts w:cs="Calibri"/>
                <w:color w:val="171717"/>
                <w:sz w:val="16"/>
                <w:szCs w:val="16"/>
                <w:lang w:val="pl-PL"/>
              </w:rPr>
              <w:t>(</w:t>
            </w:r>
            <w:r w:rsidR="008113FE" w:rsidRPr="00D47FEA">
              <w:rPr>
                <w:rFonts w:cs="Calibri"/>
                <w:color w:val="171717"/>
                <w:sz w:val="16"/>
                <w:szCs w:val="16"/>
                <w:lang w:val="pl-PL"/>
              </w:rPr>
              <w:t>i</w:t>
            </w:r>
            <w:r w:rsidR="00533564" w:rsidRPr="00D47FEA">
              <w:rPr>
                <w:rFonts w:cs="Calibri"/>
                <w:color w:val="171717"/>
                <w:sz w:val="16"/>
                <w:szCs w:val="16"/>
                <w:lang w:val="pl-PL"/>
              </w:rPr>
              <w:t>)</w:t>
            </w:r>
            <w:r w:rsidR="008113FE" w:rsidRPr="00D47FEA">
              <w:rPr>
                <w:rFonts w:cs="Calibri"/>
                <w:color w:val="171717"/>
                <w:sz w:val="16"/>
                <w:szCs w:val="16"/>
                <w:lang w:val="pl-PL"/>
              </w:rPr>
              <w:t xml:space="preserve"> radova se biti u obavezi da pažljivo planiraju pristup gradilištu i da postave odgovarajuće znakove upozorenja u vezi sa zdravljem i bezbjednosti, kako bi se umanjio rizik za radnike, lokalne zajednice, učesnike u saobraćaju, korisnike područja itd.</w:t>
            </w:r>
          </w:p>
        </w:tc>
        <w:tc>
          <w:tcPr>
            <w:tcW w:w="2840" w:type="dxa"/>
            <w:vMerge/>
            <w:tcBorders>
              <w:top w:val="nil"/>
              <w:left w:val="single" w:sz="4" w:space="0" w:color="auto"/>
              <w:bottom w:val="single" w:sz="4" w:space="0" w:color="000000"/>
              <w:right w:val="single" w:sz="4" w:space="0" w:color="auto"/>
            </w:tcBorders>
            <w:vAlign w:val="center"/>
            <w:hideMark/>
          </w:tcPr>
          <w:p w14:paraId="5C9BC177" w14:textId="77777777" w:rsidR="00FA0FC9" w:rsidRPr="00D47FEA" w:rsidRDefault="00FA0FC9" w:rsidP="00FA0FC9">
            <w:pPr>
              <w:rPr>
                <w:rFonts w:cs="Calibri"/>
                <w:color w:val="171717"/>
                <w:sz w:val="16"/>
                <w:szCs w:val="16"/>
                <w:lang w:val="pl-PL"/>
              </w:rPr>
            </w:pPr>
          </w:p>
        </w:tc>
      </w:tr>
      <w:tr w:rsidR="00FA0FC9" w:rsidRPr="00D47FEA" w14:paraId="3340F618" w14:textId="77777777" w:rsidTr="005D540A">
        <w:trPr>
          <w:trHeight w:val="530"/>
        </w:trPr>
        <w:tc>
          <w:tcPr>
            <w:tcW w:w="1360" w:type="dxa"/>
            <w:vMerge/>
            <w:tcBorders>
              <w:top w:val="nil"/>
              <w:left w:val="single" w:sz="4" w:space="0" w:color="auto"/>
              <w:bottom w:val="single" w:sz="4" w:space="0" w:color="000000"/>
              <w:right w:val="single" w:sz="4" w:space="0" w:color="auto"/>
            </w:tcBorders>
            <w:vAlign w:val="center"/>
            <w:hideMark/>
          </w:tcPr>
          <w:p w14:paraId="38CAFF9F"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5EBD4D74"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1F513B0D" w14:textId="5F313B5F" w:rsidR="00FA0FC9" w:rsidRPr="00D47FEA" w:rsidRDefault="00FA0FC9" w:rsidP="001215B0">
            <w:pPr>
              <w:jc w:val="both"/>
              <w:rPr>
                <w:rFonts w:cs="Calibri"/>
                <w:color w:val="000000"/>
                <w:sz w:val="16"/>
                <w:szCs w:val="16"/>
                <w:lang w:val="pl-PL"/>
              </w:rPr>
            </w:pPr>
            <w:r w:rsidRPr="00D47FEA">
              <w:rPr>
                <w:rFonts w:cs="Calibri"/>
                <w:color w:val="000000"/>
                <w:sz w:val="16"/>
                <w:szCs w:val="16"/>
                <w:lang w:val="pl-PL"/>
              </w:rPr>
              <w:t xml:space="preserve">2. </w:t>
            </w:r>
            <w:r w:rsidR="005D540A" w:rsidRPr="00D47FEA">
              <w:rPr>
                <w:rFonts w:cs="Calibri"/>
                <w:color w:val="000000"/>
                <w:sz w:val="16"/>
                <w:szCs w:val="16"/>
                <w:lang w:val="pl-PL"/>
              </w:rPr>
              <w:t>Lokaciju gradilišta treba izabrati na osnovu mogućnosti za bezbjedno skretanje ka i od gradilišta, neremeteći ostale učesnike u saobraćaju i lokalno stanovništvo.</w:t>
            </w:r>
          </w:p>
        </w:tc>
        <w:tc>
          <w:tcPr>
            <w:tcW w:w="2840" w:type="dxa"/>
            <w:vMerge/>
            <w:tcBorders>
              <w:top w:val="nil"/>
              <w:left w:val="single" w:sz="4" w:space="0" w:color="auto"/>
              <w:bottom w:val="single" w:sz="4" w:space="0" w:color="000000"/>
              <w:right w:val="single" w:sz="4" w:space="0" w:color="auto"/>
            </w:tcBorders>
            <w:vAlign w:val="center"/>
            <w:hideMark/>
          </w:tcPr>
          <w:p w14:paraId="0A532862" w14:textId="77777777" w:rsidR="00FA0FC9" w:rsidRPr="00D47FEA" w:rsidRDefault="00FA0FC9" w:rsidP="00FA0FC9">
            <w:pPr>
              <w:rPr>
                <w:rFonts w:cs="Calibri"/>
                <w:color w:val="171717"/>
                <w:sz w:val="16"/>
                <w:szCs w:val="16"/>
                <w:lang w:val="pl-PL"/>
              </w:rPr>
            </w:pPr>
          </w:p>
        </w:tc>
      </w:tr>
      <w:tr w:rsidR="00FA0FC9" w:rsidRPr="00D47FEA" w14:paraId="6B68B1C4"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5E2DBCED"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1BB5B182"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246780CD" w14:textId="710E4737" w:rsidR="00FA0FC9" w:rsidRPr="00D47FEA" w:rsidRDefault="00FA0FC9" w:rsidP="001215B0">
            <w:pPr>
              <w:jc w:val="both"/>
              <w:rPr>
                <w:rFonts w:cs="Calibri"/>
                <w:color w:val="000000"/>
                <w:sz w:val="16"/>
                <w:szCs w:val="16"/>
                <w:lang w:val="pl-PL"/>
              </w:rPr>
            </w:pPr>
            <w:r w:rsidRPr="00D47FEA">
              <w:rPr>
                <w:rFonts w:cs="Calibri"/>
                <w:color w:val="000000"/>
                <w:sz w:val="16"/>
                <w:szCs w:val="16"/>
                <w:lang w:val="pl-PL"/>
              </w:rPr>
              <w:t xml:space="preserve">3. </w:t>
            </w:r>
            <w:r w:rsidR="00AB7D3C" w:rsidRPr="00D47FEA">
              <w:rPr>
                <w:rFonts w:cs="Calibri"/>
                <w:color w:val="000000"/>
                <w:sz w:val="16"/>
                <w:szCs w:val="16"/>
                <w:lang w:val="pl-PL"/>
              </w:rPr>
              <w:t xml:space="preserve">Pristup gradilištu trebalo bi da bude asfaltiran, a treba obezbijediti i </w:t>
            </w:r>
            <w:r w:rsidR="00533564" w:rsidRPr="00D47FEA">
              <w:rPr>
                <w:rFonts w:cs="Calibri"/>
                <w:color w:val="000000"/>
                <w:sz w:val="16"/>
                <w:szCs w:val="16"/>
                <w:lang w:val="pl-PL"/>
              </w:rPr>
              <w:t>mjesta</w:t>
            </w:r>
            <w:r w:rsidR="00AB7D3C" w:rsidRPr="00D47FEA">
              <w:rPr>
                <w:rFonts w:cs="Calibri"/>
                <w:color w:val="000000"/>
                <w:sz w:val="16"/>
                <w:szCs w:val="16"/>
                <w:lang w:val="pl-PL"/>
              </w:rPr>
              <w:t xml:space="preserve"> za pranje točkova kako se blato sa vozila koja su angažovana na gradilištu ne bi prenosilo na javne puteve.</w:t>
            </w:r>
          </w:p>
        </w:tc>
        <w:tc>
          <w:tcPr>
            <w:tcW w:w="2840" w:type="dxa"/>
            <w:vMerge/>
            <w:tcBorders>
              <w:top w:val="nil"/>
              <w:left w:val="single" w:sz="4" w:space="0" w:color="auto"/>
              <w:bottom w:val="single" w:sz="4" w:space="0" w:color="000000"/>
              <w:right w:val="single" w:sz="4" w:space="0" w:color="auto"/>
            </w:tcBorders>
            <w:vAlign w:val="center"/>
            <w:hideMark/>
          </w:tcPr>
          <w:p w14:paraId="31C4F145" w14:textId="77777777" w:rsidR="00FA0FC9" w:rsidRPr="00D47FEA" w:rsidRDefault="00FA0FC9" w:rsidP="00FA0FC9">
            <w:pPr>
              <w:rPr>
                <w:rFonts w:cs="Calibri"/>
                <w:color w:val="171717"/>
                <w:sz w:val="16"/>
                <w:szCs w:val="16"/>
                <w:lang w:val="pl-PL"/>
              </w:rPr>
            </w:pPr>
          </w:p>
        </w:tc>
      </w:tr>
      <w:tr w:rsidR="00875706" w:rsidRPr="00FA0FC9" w14:paraId="63C98DAF" w14:textId="77777777" w:rsidTr="00875706">
        <w:trPr>
          <w:trHeight w:val="248"/>
        </w:trPr>
        <w:tc>
          <w:tcPr>
            <w:tcW w:w="14040" w:type="dxa"/>
            <w:gridSpan w:val="4"/>
            <w:tcBorders>
              <w:top w:val="nil"/>
              <w:left w:val="single" w:sz="4" w:space="0" w:color="auto"/>
              <w:bottom w:val="single" w:sz="4" w:space="0" w:color="auto"/>
              <w:right w:val="single" w:sz="4" w:space="0" w:color="auto"/>
            </w:tcBorders>
            <w:shd w:val="clear" w:color="000000" w:fill="BFBFBF"/>
            <w:vAlign w:val="center"/>
            <w:hideMark/>
          </w:tcPr>
          <w:p w14:paraId="3477677A" w14:textId="517DEAAB" w:rsidR="00875706" w:rsidRPr="00FA0FC9" w:rsidRDefault="00AA261B" w:rsidP="00FA0FC9">
            <w:pPr>
              <w:rPr>
                <w:rFonts w:cs="Calibri"/>
                <w:b/>
                <w:bCs/>
                <w:color w:val="171717"/>
                <w:sz w:val="16"/>
                <w:szCs w:val="16"/>
              </w:rPr>
            </w:pPr>
            <w:r>
              <w:rPr>
                <w:rFonts w:cs="Calibri"/>
                <w:b/>
                <w:bCs/>
                <w:color w:val="171717"/>
                <w:sz w:val="16"/>
                <w:szCs w:val="16"/>
              </w:rPr>
              <w:t>Upravljanje bukom</w:t>
            </w:r>
          </w:p>
        </w:tc>
      </w:tr>
      <w:tr w:rsidR="00FA0FC9" w:rsidRPr="00FA0FC9" w14:paraId="1847944F" w14:textId="77777777" w:rsidTr="00FA0FC9">
        <w:trPr>
          <w:trHeight w:val="45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464D4EA9" w14:textId="06D2F2CB" w:rsidR="00FA0FC9" w:rsidRPr="00FA0FC9" w:rsidRDefault="00AA261B" w:rsidP="001215B0">
            <w:pPr>
              <w:jc w:val="both"/>
              <w:rPr>
                <w:rFonts w:cs="Calibri"/>
                <w:color w:val="171717"/>
                <w:sz w:val="16"/>
                <w:szCs w:val="16"/>
              </w:rPr>
            </w:pPr>
            <w:r w:rsidRPr="001265B1">
              <w:rPr>
                <w:rFonts w:cs="Calibri"/>
                <w:color w:val="171717"/>
                <w:sz w:val="16"/>
                <w:szCs w:val="16"/>
              </w:rPr>
              <w:t>Plan upravljanja bukom i vibracijama</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1ECF8C4D" w14:textId="6FDA5B7D" w:rsidR="00AA261B" w:rsidRPr="001265B1" w:rsidRDefault="00AA261B" w:rsidP="001215B0">
            <w:pPr>
              <w:jc w:val="both"/>
              <w:rPr>
                <w:rFonts w:cs="Calibri"/>
                <w:color w:val="171717"/>
                <w:sz w:val="16"/>
                <w:szCs w:val="16"/>
              </w:rPr>
            </w:pPr>
            <w:r w:rsidRPr="001265B1">
              <w:rPr>
                <w:rFonts w:cs="Calibri"/>
                <w:color w:val="171717"/>
                <w:sz w:val="16"/>
                <w:szCs w:val="16"/>
              </w:rPr>
              <w:t xml:space="preserve">Upravljanje uticajima </w:t>
            </w:r>
            <w:r w:rsidR="001215B0">
              <w:rPr>
                <w:rFonts w:cs="Calibri"/>
                <w:color w:val="171717"/>
                <w:sz w:val="16"/>
                <w:szCs w:val="16"/>
              </w:rPr>
              <w:t>buke</w:t>
            </w:r>
            <w:r w:rsidRPr="001265B1">
              <w:rPr>
                <w:rFonts w:cs="Calibri"/>
                <w:color w:val="171717"/>
                <w:sz w:val="16"/>
                <w:szCs w:val="16"/>
              </w:rPr>
              <w:t xml:space="preserve"> i vibracija u toku izgradnje</w:t>
            </w:r>
            <w:r w:rsidR="008A344B">
              <w:rPr>
                <w:rFonts w:cs="Calibri"/>
                <w:color w:val="171717"/>
                <w:sz w:val="16"/>
                <w:szCs w:val="16"/>
              </w:rPr>
              <w:t>.</w:t>
            </w:r>
          </w:p>
        </w:tc>
        <w:tc>
          <w:tcPr>
            <w:tcW w:w="7140" w:type="dxa"/>
            <w:vMerge w:val="restart"/>
            <w:tcBorders>
              <w:top w:val="nil"/>
              <w:left w:val="single" w:sz="4" w:space="0" w:color="auto"/>
              <w:bottom w:val="single" w:sz="4" w:space="0" w:color="auto"/>
              <w:right w:val="single" w:sz="4" w:space="0" w:color="auto"/>
            </w:tcBorders>
            <w:shd w:val="clear" w:color="auto" w:fill="auto"/>
            <w:vAlign w:val="center"/>
            <w:hideMark/>
          </w:tcPr>
          <w:p w14:paraId="1B4636D3" w14:textId="3760B3EC" w:rsidR="00FA0FC9" w:rsidRPr="00FA0FC9" w:rsidRDefault="00FA0FC9" w:rsidP="001215B0">
            <w:pPr>
              <w:jc w:val="both"/>
              <w:rPr>
                <w:rFonts w:cs="Calibri"/>
                <w:color w:val="171717"/>
                <w:sz w:val="16"/>
                <w:szCs w:val="16"/>
              </w:rPr>
            </w:pPr>
            <w:r w:rsidRPr="00FA0FC9">
              <w:rPr>
                <w:rFonts w:cs="Calibri"/>
                <w:color w:val="171717"/>
                <w:sz w:val="16"/>
                <w:szCs w:val="16"/>
              </w:rPr>
              <w:t>1</w:t>
            </w:r>
            <w:r w:rsidRPr="001265B1">
              <w:rPr>
                <w:rFonts w:cs="Calibri"/>
                <w:color w:val="171717"/>
                <w:sz w:val="16"/>
                <w:szCs w:val="16"/>
              </w:rPr>
              <w:t xml:space="preserve">. </w:t>
            </w:r>
            <w:r w:rsidR="001215B0">
              <w:rPr>
                <w:rFonts w:cs="Calibri"/>
                <w:color w:val="171717"/>
                <w:sz w:val="16"/>
                <w:szCs w:val="16"/>
              </w:rPr>
              <w:t xml:space="preserve">Potrebno je da </w:t>
            </w:r>
            <w:r w:rsidR="00480CCA" w:rsidRPr="001265B1">
              <w:rPr>
                <w:rFonts w:cs="Calibri"/>
                <w:color w:val="171717"/>
                <w:sz w:val="16"/>
                <w:szCs w:val="16"/>
              </w:rPr>
              <w:t xml:space="preserve">Izvođači radova kompletiraju Plan upravljanja bukom i vibracijama u toku izvođenja radova </w:t>
            </w:r>
            <w:r w:rsidR="00B3625E">
              <w:rPr>
                <w:rFonts w:cs="Calibri"/>
                <w:color w:val="171717"/>
                <w:sz w:val="16"/>
                <w:szCs w:val="16"/>
              </w:rPr>
              <w:t xml:space="preserve">(C-VMP) </w:t>
            </w:r>
            <w:r w:rsidR="00480CCA" w:rsidRPr="001265B1">
              <w:rPr>
                <w:rFonts w:cs="Calibri"/>
                <w:color w:val="171717"/>
                <w:sz w:val="16"/>
                <w:szCs w:val="16"/>
              </w:rPr>
              <w:t>koji treba da uključi sve odgovarajuće mjere ublažavanja opisane u ovom FW C-ESMP.</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6FB1EFC0" w14:textId="07CB74D9" w:rsidR="00D27F76" w:rsidRPr="003B094B" w:rsidRDefault="00D27F76" w:rsidP="001215B0">
            <w:pPr>
              <w:jc w:val="both"/>
              <w:rPr>
                <w:rFonts w:cs="Calibri"/>
                <w:color w:val="171717"/>
                <w:sz w:val="16"/>
                <w:szCs w:val="16"/>
              </w:rPr>
            </w:pPr>
            <w:r w:rsidRPr="003B094B">
              <w:rPr>
                <w:rFonts w:cs="Calibri"/>
                <w:color w:val="171717"/>
                <w:sz w:val="16"/>
                <w:szCs w:val="16"/>
              </w:rPr>
              <w:t xml:space="preserve">Kompletiran </w:t>
            </w:r>
            <w:r w:rsidR="00B3625E">
              <w:rPr>
                <w:rFonts w:cs="Calibri"/>
                <w:color w:val="171717"/>
                <w:sz w:val="16"/>
                <w:szCs w:val="16"/>
              </w:rPr>
              <w:t>C-VMP</w:t>
            </w:r>
            <w:r w:rsidRPr="003B094B">
              <w:rPr>
                <w:rFonts w:cs="Calibri"/>
                <w:color w:val="171717"/>
                <w:sz w:val="16"/>
                <w:szCs w:val="16"/>
              </w:rPr>
              <w:t xml:space="preserve"> treba biti pregledan i odobren od strane UZS, </w:t>
            </w:r>
            <w:r w:rsidR="001215B0">
              <w:rPr>
                <w:rFonts w:cs="Calibri"/>
                <w:color w:val="171717"/>
                <w:sz w:val="16"/>
                <w:szCs w:val="16"/>
              </w:rPr>
              <w:t xml:space="preserve">što </w:t>
            </w:r>
            <w:r w:rsidRPr="003B094B">
              <w:rPr>
                <w:rFonts w:cs="Calibri"/>
                <w:color w:val="171717"/>
                <w:sz w:val="16"/>
                <w:szCs w:val="16"/>
              </w:rPr>
              <w:t>bi trebalo izvršiti prije početka izvođenja radova.</w:t>
            </w:r>
          </w:p>
        </w:tc>
      </w:tr>
      <w:tr w:rsidR="00FA0FC9" w:rsidRPr="00FA0FC9" w14:paraId="53AF41EF" w14:textId="77777777" w:rsidTr="00FA0FC9">
        <w:trPr>
          <w:trHeight w:val="450"/>
        </w:trPr>
        <w:tc>
          <w:tcPr>
            <w:tcW w:w="1360" w:type="dxa"/>
            <w:vMerge/>
            <w:tcBorders>
              <w:top w:val="nil"/>
              <w:left w:val="single" w:sz="4" w:space="0" w:color="auto"/>
              <w:bottom w:val="single" w:sz="4" w:space="0" w:color="auto"/>
              <w:right w:val="single" w:sz="4" w:space="0" w:color="auto"/>
            </w:tcBorders>
            <w:vAlign w:val="center"/>
            <w:hideMark/>
          </w:tcPr>
          <w:p w14:paraId="0D116269"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6EF90319" w14:textId="77777777" w:rsidR="00FA0FC9" w:rsidRPr="00FA0FC9" w:rsidRDefault="00FA0FC9" w:rsidP="00FA0FC9">
            <w:pPr>
              <w:rPr>
                <w:rFonts w:cs="Calibri"/>
                <w:color w:val="171717"/>
                <w:sz w:val="16"/>
                <w:szCs w:val="16"/>
              </w:rPr>
            </w:pPr>
          </w:p>
        </w:tc>
        <w:tc>
          <w:tcPr>
            <w:tcW w:w="7140" w:type="dxa"/>
            <w:vMerge/>
            <w:tcBorders>
              <w:top w:val="nil"/>
              <w:left w:val="single" w:sz="4" w:space="0" w:color="auto"/>
              <w:bottom w:val="single" w:sz="4" w:space="0" w:color="auto"/>
              <w:right w:val="single" w:sz="4" w:space="0" w:color="auto"/>
            </w:tcBorders>
            <w:vAlign w:val="center"/>
            <w:hideMark/>
          </w:tcPr>
          <w:p w14:paraId="61F8D5AF" w14:textId="77777777" w:rsidR="00FA0FC9" w:rsidRPr="00FA0FC9" w:rsidRDefault="00FA0FC9" w:rsidP="00FA0FC9">
            <w:pPr>
              <w:rPr>
                <w:rFonts w:cs="Calibri"/>
                <w:color w:val="171717"/>
                <w:sz w:val="16"/>
                <w:szCs w:val="16"/>
              </w:rPr>
            </w:pPr>
          </w:p>
        </w:tc>
        <w:tc>
          <w:tcPr>
            <w:tcW w:w="2840" w:type="dxa"/>
            <w:vMerge/>
            <w:tcBorders>
              <w:top w:val="nil"/>
              <w:left w:val="single" w:sz="4" w:space="0" w:color="auto"/>
              <w:bottom w:val="single" w:sz="4" w:space="0" w:color="auto"/>
              <w:right w:val="single" w:sz="4" w:space="0" w:color="auto"/>
            </w:tcBorders>
            <w:vAlign w:val="center"/>
            <w:hideMark/>
          </w:tcPr>
          <w:p w14:paraId="222A814E" w14:textId="77777777" w:rsidR="00FA0FC9" w:rsidRPr="00FA0FC9" w:rsidRDefault="00FA0FC9" w:rsidP="00FA0FC9">
            <w:pPr>
              <w:rPr>
                <w:rFonts w:cs="Calibri"/>
                <w:color w:val="171717"/>
                <w:sz w:val="16"/>
                <w:szCs w:val="16"/>
              </w:rPr>
            </w:pPr>
          </w:p>
        </w:tc>
      </w:tr>
      <w:tr w:rsidR="00FA0FC9" w:rsidRPr="00D47FEA" w14:paraId="2591A12A" w14:textId="77777777" w:rsidTr="00875706">
        <w:trPr>
          <w:trHeight w:val="42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5815B4C" w14:textId="0228008D" w:rsidR="00FA0FC9" w:rsidRPr="001265B1" w:rsidRDefault="00557CF2" w:rsidP="001215B0">
            <w:pPr>
              <w:jc w:val="both"/>
              <w:rPr>
                <w:rFonts w:cs="Calibri"/>
                <w:color w:val="171717"/>
                <w:sz w:val="16"/>
                <w:szCs w:val="16"/>
              </w:rPr>
            </w:pPr>
            <w:r>
              <w:rPr>
                <w:rFonts w:cs="Calibri"/>
                <w:color w:val="171717"/>
                <w:sz w:val="16"/>
                <w:szCs w:val="16"/>
              </w:rPr>
              <w:t>M</w:t>
            </w:r>
            <w:r w:rsidRPr="00276B29">
              <w:rPr>
                <w:rFonts w:cs="Calibri"/>
                <w:color w:val="171717"/>
                <w:sz w:val="16"/>
                <w:szCs w:val="16"/>
              </w:rPr>
              <w:t xml:space="preserve">jere </w:t>
            </w:r>
            <w:r>
              <w:rPr>
                <w:rFonts w:cs="Calibri"/>
                <w:color w:val="171717"/>
                <w:sz w:val="16"/>
                <w:szCs w:val="16"/>
              </w:rPr>
              <w:t xml:space="preserve">za ublažavanje neželjenih posljedica </w:t>
            </w:r>
            <w:r w:rsidR="001265B1" w:rsidRPr="001265B1">
              <w:rPr>
                <w:rFonts w:cs="Calibri"/>
                <w:color w:val="171717"/>
                <w:sz w:val="16"/>
                <w:szCs w:val="16"/>
              </w:rPr>
              <w:t xml:space="preserve">koje </w:t>
            </w:r>
            <w:r w:rsidR="00D27F76" w:rsidRPr="001265B1">
              <w:rPr>
                <w:rFonts w:cs="Calibri"/>
                <w:color w:val="171717"/>
                <w:sz w:val="16"/>
                <w:szCs w:val="16"/>
              </w:rPr>
              <w:t xml:space="preserve">treba da budu uključene u </w:t>
            </w:r>
            <w:r w:rsidR="00B3625E">
              <w:rPr>
                <w:rFonts w:cs="Calibri"/>
                <w:color w:val="171717"/>
                <w:sz w:val="16"/>
                <w:szCs w:val="16"/>
              </w:rPr>
              <w:t>C-VMP</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4E98348C" w14:textId="10BE9342" w:rsidR="00FA0FC9" w:rsidRPr="001265B1" w:rsidRDefault="00557CF2" w:rsidP="001215B0">
            <w:pPr>
              <w:jc w:val="both"/>
              <w:rPr>
                <w:rFonts w:cs="Calibri"/>
                <w:color w:val="171717"/>
                <w:sz w:val="16"/>
                <w:szCs w:val="16"/>
              </w:rPr>
            </w:pPr>
            <w:r>
              <w:rPr>
                <w:rFonts w:cs="Calibri"/>
                <w:color w:val="171717"/>
                <w:sz w:val="16"/>
                <w:szCs w:val="16"/>
              </w:rPr>
              <w:t>M</w:t>
            </w:r>
            <w:r w:rsidRPr="00276B29">
              <w:rPr>
                <w:rFonts w:cs="Calibri"/>
                <w:color w:val="171717"/>
                <w:sz w:val="16"/>
                <w:szCs w:val="16"/>
              </w:rPr>
              <w:t xml:space="preserve">jere </w:t>
            </w:r>
            <w:r>
              <w:rPr>
                <w:rFonts w:cs="Calibri"/>
                <w:color w:val="171717"/>
                <w:sz w:val="16"/>
                <w:szCs w:val="16"/>
              </w:rPr>
              <w:t>za ublažavanje neželjenih posljedica</w:t>
            </w:r>
            <w:r w:rsidR="004721A1">
              <w:rPr>
                <w:rFonts w:cs="Calibri"/>
                <w:color w:val="171717"/>
                <w:sz w:val="16"/>
                <w:szCs w:val="16"/>
              </w:rPr>
              <w:t xml:space="preserve"> sa ciljem</w:t>
            </w:r>
            <w:r w:rsidR="00B66663" w:rsidRPr="001265B1">
              <w:rPr>
                <w:rFonts w:cs="Calibri"/>
                <w:color w:val="171717"/>
                <w:sz w:val="16"/>
                <w:szCs w:val="16"/>
              </w:rPr>
              <w:t xml:space="preserve"> kontrole uticaja povezanih sa bukom i vibracijama u toku izvođenja radova</w:t>
            </w:r>
            <w:r w:rsidR="008A344B">
              <w:rPr>
                <w:rFonts w:cs="Calibri"/>
                <w:color w:val="171717"/>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4024B2B4" w14:textId="556AAF9E" w:rsidR="00FA0FC9" w:rsidRPr="001265B1" w:rsidRDefault="00480CCA" w:rsidP="001215B0">
            <w:pPr>
              <w:jc w:val="both"/>
              <w:rPr>
                <w:rFonts w:cs="Calibri"/>
                <w:color w:val="171717"/>
                <w:sz w:val="16"/>
                <w:szCs w:val="16"/>
              </w:rPr>
            </w:pPr>
            <w:r w:rsidRPr="001265B1">
              <w:rPr>
                <w:rFonts w:cs="Calibri"/>
                <w:color w:val="171717"/>
                <w:sz w:val="16"/>
                <w:szCs w:val="16"/>
              </w:rPr>
              <w:t>1.</w:t>
            </w:r>
            <w:r w:rsidR="001215B0">
              <w:rPr>
                <w:rFonts w:cs="Calibri"/>
                <w:color w:val="171717"/>
                <w:sz w:val="16"/>
                <w:szCs w:val="16"/>
              </w:rPr>
              <w:t xml:space="preserve"> </w:t>
            </w:r>
            <w:r w:rsidRPr="001265B1">
              <w:rPr>
                <w:rFonts w:cs="Calibri"/>
                <w:color w:val="171717"/>
                <w:sz w:val="16"/>
                <w:szCs w:val="16"/>
              </w:rPr>
              <w:t>Izvođenje građevinskih radova biće ograničeno tokom prihvatljivih časova u skladu sa lokaln</w:t>
            </w:r>
            <w:r w:rsidR="001215B0">
              <w:rPr>
                <w:rFonts w:cs="Calibri"/>
                <w:color w:val="171717"/>
                <w:sz w:val="16"/>
                <w:szCs w:val="16"/>
              </w:rPr>
              <w:t xml:space="preserve">im </w:t>
            </w:r>
            <w:r w:rsidR="00B3625E">
              <w:rPr>
                <w:rFonts w:cs="Calibri"/>
                <w:color w:val="171717"/>
                <w:sz w:val="16"/>
                <w:szCs w:val="16"/>
              </w:rPr>
              <w:t>praksama</w:t>
            </w:r>
            <w:r w:rsidRPr="001265B1">
              <w:rPr>
                <w:rFonts w:cs="Calibri"/>
                <w:color w:val="171717"/>
                <w:sz w:val="16"/>
                <w:szCs w:val="16"/>
              </w:rPr>
              <w:t xml:space="preserve">. O prihvatljivom radnom vremenu će se odlučivati u skladu sa lokalnim smjernicama i dogovaraće se na ovu temu sa svakom relevantnom </w:t>
            </w:r>
            <w:r w:rsidR="001215B0">
              <w:rPr>
                <w:rFonts w:cs="Calibri"/>
                <w:color w:val="171717"/>
                <w:sz w:val="16"/>
                <w:szCs w:val="16"/>
              </w:rPr>
              <w:t>lokalnom samoupravom</w:t>
            </w:r>
            <w:r w:rsidRPr="001265B1">
              <w:rPr>
                <w:rFonts w:cs="Calibri"/>
                <w:color w:val="171717"/>
                <w:sz w:val="16"/>
                <w:szCs w:val="16"/>
              </w:rPr>
              <w:t>.</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5AE8870B" w14:textId="27369498" w:rsidR="00FA0FC9" w:rsidRPr="00D47FEA" w:rsidRDefault="00D27F76" w:rsidP="00FA0FC9">
            <w:pPr>
              <w:rPr>
                <w:rFonts w:cs="Calibri"/>
                <w:color w:val="171717"/>
                <w:sz w:val="16"/>
                <w:szCs w:val="16"/>
                <w:lang w:val="pl-PL"/>
              </w:rPr>
            </w:pPr>
            <w:r w:rsidRPr="00D47FEA">
              <w:rPr>
                <w:rFonts w:cs="Calibri"/>
                <w:color w:val="171717"/>
                <w:sz w:val="16"/>
                <w:szCs w:val="16"/>
                <w:lang w:val="pl-PL"/>
              </w:rPr>
              <w:t>Revizija gradilišta od strane UZS, jednom u toku dvije sedmice</w:t>
            </w:r>
            <w:r w:rsidR="00336F36" w:rsidRPr="00D47FEA">
              <w:rPr>
                <w:rFonts w:cs="Calibri"/>
                <w:color w:val="171717"/>
                <w:sz w:val="16"/>
                <w:szCs w:val="16"/>
                <w:lang w:val="pl-PL"/>
              </w:rPr>
              <w:t>.</w:t>
            </w:r>
          </w:p>
        </w:tc>
      </w:tr>
      <w:tr w:rsidR="00FA0FC9" w:rsidRPr="00D47FEA" w14:paraId="018C873F" w14:textId="77777777" w:rsidTr="00FA0FC9">
        <w:trPr>
          <w:trHeight w:val="630"/>
        </w:trPr>
        <w:tc>
          <w:tcPr>
            <w:tcW w:w="1360" w:type="dxa"/>
            <w:vMerge/>
            <w:tcBorders>
              <w:top w:val="nil"/>
              <w:left w:val="single" w:sz="4" w:space="0" w:color="auto"/>
              <w:bottom w:val="single" w:sz="4" w:space="0" w:color="auto"/>
              <w:right w:val="single" w:sz="4" w:space="0" w:color="auto"/>
            </w:tcBorders>
            <w:vAlign w:val="center"/>
            <w:hideMark/>
          </w:tcPr>
          <w:p w14:paraId="5EE09EE0"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6A3BD050"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13B37E35" w14:textId="2CE65336" w:rsidR="00FA0FC9" w:rsidRPr="00D47FEA" w:rsidRDefault="00FA0FC9" w:rsidP="001215B0">
            <w:pPr>
              <w:jc w:val="both"/>
              <w:rPr>
                <w:rFonts w:cs="Calibri"/>
                <w:color w:val="171717"/>
                <w:sz w:val="16"/>
                <w:szCs w:val="16"/>
                <w:lang w:val="pl-PL"/>
              </w:rPr>
            </w:pPr>
            <w:r w:rsidRPr="00D47FEA">
              <w:rPr>
                <w:rFonts w:cs="Calibri"/>
                <w:color w:val="171717"/>
                <w:sz w:val="16"/>
                <w:szCs w:val="16"/>
                <w:lang w:val="pl-PL"/>
              </w:rPr>
              <w:t xml:space="preserve">2. </w:t>
            </w:r>
            <w:r w:rsidR="00F01B3D" w:rsidRPr="00D47FEA">
              <w:rPr>
                <w:rFonts w:cs="Calibri"/>
                <w:color w:val="171717"/>
                <w:sz w:val="16"/>
                <w:szCs w:val="16"/>
                <w:lang w:val="pl-PL"/>
              </w:rPr>
              <w:t>Izvođači radova će biti u obavezi da koriste modernu opremu sa prigušivačima zvuka, kao i da je adekvatno održavaju, u skladu sa odgovarajućim standardima utvrđenim u usvojenim direktivama ili drugim nacionalnim propisima.</w:t>
            </w:r>
          </w:p>
        </w:tc>
        <w:tc>
          <w:tcPr>
            <w:tcW w:w="2840" w:type="dxa"/>
            <w:vMerge/>
            <w:tcBorders>
              <w:top w:val="nil"/>
              <w:left w:val="single" w:sz="4" w:space="0" w:color="auto"/>
              <w:bottom w:val="single" w:sz="4" w:space="0" w:color="auto"/>
              <w:right w:val="single" w:sz="4" w:space="0" w:color="auto"/>
            </w:tcBorders>
            <w:vAlign w:val="center"/>
            <w:hideMark/>
          </w:tcPr>
          <w:p w14:paraId="67FD755E" w14:textId="77777777" w:rsidR="00FA0FC9" w:rsidRPr="00D47FEA" w:rsidRDefault="00FA0FC9" w:rsidP="00FA0FC9">
            <w:pPr>
              <w:rPr>
                <w:rFonts w:cs="Calibri"/>
                <w:color w:val="171717"/>
                <w:sz w:val="16"/>
                <w:szCs w:val="16"/>
                <w:lang w:val="pl-PL"/>
              </w:rPr>
            </w:pPr>
          </w:p>
        </w:tc>
      </w:tr>
      <w:tr w:rsidR="00FA0FC9" w:rsidRPr="00D47FEA" w14:paraId="162DE898" w14:textId="77777777" w:rsidTr="00FA0FC9">
        <w:trPr>
          <w:trHeight w:val="290"/>
        </w:trPr>
        <w:tc>
          <w:tcPr>
            <w:tcW w:w="1360" w:type="dxa"/>
            <w:vMerge/>
            <w:tcBorders>
              <w:top w:val="nil"/>
              <w:left w:val="single" w:sz="4" w:space="0" w:color="auto"/>
              <w:bottom w:val="single" w:sz="4" w:space="0" w:color="auto"/>
              <w:right w:val="single" w:sz="4" w:space="0" w:color="auto"/>
            </w:tcBorders>
            <w:vAlign w:val="center"/>
            <w:hideMark/>
          </w:tcPr>
          <w:p w14:paraId="072D252D"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69F7E60B"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66413043" w14:textId="556A9A3E" w:rsidR="00FA0FC9" w:rsidRPr="00D47FEA" w:rsidRDefault="00FA0FC9" w:rsidP="001215B0">
            <w:pPr>
              <w:jc w:val="both"/>
              <w:rPr>
                <w:rFonts w:cs="Calibri"/>
                <w:color w:val="000000"/>
                <w:sz w:val="16"/>
                <w:szCs w:val="16"/>
                <w:lang w:val="pl-PL"/>
              </w:rPr>
            </w:pPr>
            <w:r w:rsidRPr="00D47FEA">
              <w:rPr>
                <w:rFonts w:cs="Calibri"/>
                <w:color w:val="000000"/>
                <w:sz w:val="16"/>
                <w:szCs w:val="16"/>
                <w:lang w:val="pl-PL"/>
              </w:rPr>
              <w:t xml:space="preserve">3. </w:t>
            </w:r>
            <w:r w:rsidR="00480CCA" w:rsidRPr="00D47FEA">
              <w:rPr>
                <w:rFonts w:cs="Calibri"/>
                <w:color w:val="000000"/>
                <w:sz w:val="16"/>
                <w:szCs w:val="16"/>
                <w:lang w:val="pl-PL"/>
              </w:rPr>
              <w:t>Mašine, uključujući i vozila, biće ugašen</w:t>
            </w:r>
            <w:r w:rsidR="001215B0" w:rsidRPr="00D47FEA">
              <w:rPr>
                <w:rFonts w:cs="Calibri"/>
                <w:color w:val="000000"/>
                <w:sz w:val="16"/>
                <w:szCs w:val="16"/>
                <w:lang w:val="pl-PL"/>
              </w:rPr>
              <w:t>e</w:t>
            </w:r>
            <w:r w:rsidR="00480CCA" w:rsidRPr="00D47FEA">
              <w:rPr>
                <w:rFonts w:cs="Calibri"/>
                <w:color w:val="000000"/>
                <w:sz w:val="16"/>
                <w:szCs w:val="16"/>
                <w:lang w:val="pl-PL"/>
              </w:rPr>
              <w:t xml:space="preserve"> ili povučen</w:t>
            </w:r>
            <w:r w:rsidR="001215B0" w:rsidRPr="00D47FEA">
              <w:rPr>
                <w:rFonts w:cs="Calibri"/>
                <w:color w:val="000000"/>
                <w:sz w:val="16"/>
                <w:szCs w:val="16"/>
                <w:lang w:val="pl-PL"/>
              </w:rPr>
              <w:t>e</w:t>
            </w:r>
            <w:r w:rsidR="00480CCA" w:rsidRPr="00D47FEA">
              <w:rPr>
                <w:rFonts w:cs="Calibri"/>
                <w:color w:val="000000"/>
                <w:sz w:val="16"/>
                <w:szCs w:val="16"/>
                <w:lang w:val="pl-PL"/>
              </w:rPr>
              <w:t xml:space="preserve"> kada nisu u upotrebi.</w:t>
            </w:r>
          </w:p>
        </w:tc>
        <w:tc>
          <w:tcPr>
            <w:tcW w:w="2840" w:type="dxa"/>
            <w:vMerge/>
            <w:tcBorders>
              <w:top w:val="nil"/>
              <w:left w:val="single" w:sz="4" w:space="0" w:color="auto"/>
              <w:bottom w:val="single" w:sz="4" w:space="0" w:color="auto"/>
              <w:right w:val="single" w:sz="4" w:space="0" w:color="auto"/>
            </w:tcBorders>
            <w:vAlign w:val="center"/>
            <w:hideMark/>
          </w:tcPr>
          <w:p w14:paraId="6DE57106" w14:textId="77777777" w:rsidR="00FA0FC9" w:rsidRPr="00D47FEA" w:rsidRDefault="00FA0FC9" w:rsidP="00FA0FC9">
            <w:pPr>
              <w:rPr>
                <w:rFonts w:cs="Calibri"/>
                <w:color w:val="171717"/>
                <w:sz w:val="16"/>
                <w:szCs w:val="16"/>
                <w:lang w:val="pl-PL"/>
              </w:rPr>
            </w:pPr>
          </w:p>
        </w:tc>
      </w:tr>
      <w:tr w:rsidR="00FA0FC9" w:rsidRPr="00D47FEA" w14:paraId="1CE64782" w14:textId="77777777" w:rsidTr="00FA0FC9">
        <w:trPr>
          <w:trHeight w:val="630"/>
        </w:trPr>
        <w:tc>
          <w:tcPr>
            <w:tcW w:w="1360" w:type="dxa"/>
            <w:vMerge/>
            <w:tcBorders>
              <w:top w:val="nil"/>
              <w:left w:val="single" w:sz="4" w:space="0" w:color="auto"/>
              <w:bottom w:val="single" w:sz="4" w:space="0" w:color="auto"/>
              <w:right w:val="single" w:sz="4" w:space="0" w:color="auto"/>
            </w:tcBorders>
            <w:vAlign w:val="center"/>
            <w:hideMark/>
          </w:tcPr>
          <w:p w14:paraId="7A40DAF8"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251D4E70"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7056D95B" w14:textId="651C6861" w:rsidR="00FA0FC9" w:rsidRPr="00D47FEA" w:rsidRDefault="00FA0FC9" w:rsidP="001215B0">
            <w:pPr>
              <w:jc w:val="both"/>
              <w:rPr>
                <w:rFonts w:cs="Calibri"/>
                <w:color w:val="000000"/>
                <w:sz w:val="16"/>
                <w:szCs w:val="16"/>
                <w:lang w:val="pl-PL"/>
              </w:rPr>
            </w:pPr>
            <w:r w:rsidRPr="00D47FEA">
              <w:rPr>
                <w:rFonts w:cs="Calibri"/>
                <w:color w:val="000000"/>
                <w:sz w:val="16"/>
                <w:szCs w:val="16"/>
                <w:lang w:val="pl-PL"/>
              </w:rPr>
              <w:t xml:space="preserve">4. </w:t>
            </w:r>
            <w:r w:rsidR="00836434" w:rsidRPr="00D47FEA">
              <w:rPr>
                <w:rFonts w:cs="Calibri"/>
                <w:color w:val="000000"/>
                <w:sz w:val="16"/>
                <w:szCs w:val="16"/>
                <w:lang w:val="pl-PL"/>
              </w:rPr>
              <w:t>Prostor za motor mora biti zatvoren prilikom korišćenja mašina, dok je zvuk koji nastaje usl</w:t>
            </w:r>
            <w:r w:rsidR="001265B1" w:rsidRPr="00D47FEA">
              <w:rPr>
                <w:rFonts w:cs="Calibri"/>
                <w:color w:val="000000"/>
                <w:sz w:val="16"/>
                <w:szCs w:val="16"/>
                <w:lang w:val="pl-PL"/>
              </w:rPr>
              <w:t>j</w:t>
            </w:r>
            <w:r w:rsidR="00836434" w:rsidRPr="00D47FEA">
              <w:rPr>
                <w:rFonts w:cs="Calibri"/>
                <w:color w:val="000000"/>
                <w:sz w:val="16"/>
                <w:szCs w:val="16"/>
                <w:lang w:val="pl-PL"/>
              </w:rPr>
              <w:t>ed pom</w:t>
            </w:r>
            <w:r w:rsidR="001215B0" w:rsidRPr="00D47FEA">
              <w:rPr>
                <w:rFonts w:cs="Calibri"/>
                <w:color w:val="000000"/>
                <w:sz w:val="16"/>
                <w:szCs w:val="16"/>
                <w:lang w:val="pl-PL"/>
              </w:rPr>
              <w:t>i</w:t>
            </w:r>
            <w:r w:rsidR="00836434" w:rsidRPr="00D47FEA">
              <w:rPr>
                <w:rFonts w:cs="Calibri"/>
                <w:color w:val="000000"/>
                <w:sz w:val="16"/>
                <w:szCs w:val="16"/>
                <w:lang w:val="pl-PL"/>
              </w:rPr>
              <w:t>jeranja djelova karoserije tokom rada mašina potrebno svesti na najmanju moguću mjeru na način što će se djelovi karoserije dodatno osigurati materijalima koji osiguravaju prigušavanje buke. Potencijalna buka izazvana djelovima karoserije koji se pomjeraju tokom rada će biti riješena na način što će se svi labavi djelovi pričvršćivati ili putem umetanja otpornih materijala.</w:t>
            </w:r>
          </w:p>
        </w:tc>
        <w:tc>
          <w:tcPr>
            <w:tcW w:w="2840" w:type="dxa"/>
            <w:vMerge/>
            <w:tcBorders>
              <w:top w:val="nil"/>
              <w:left w:val="single" w:sz="4" w:space="0" w:color="auto"/>
              <w:bottom w:val="single" w:sz="4" w:space="0" w:color="auto"/>
              <w:right w:val="single" w:sz="4" w:space="0" w:color="auto"/>
            </w:tcBorders>
            <w:vAlign w:val="center"/>
            <w:hideMark/>
          </w:tcPr>
          <w:p w14:paraId="4EDD5A84" w14:textId="77777777" w:rsidR="00FA0FC9" w:rsidRPr="00D47FEA" w:rsidRDefault="00FA0FC9" w:rsidP="00FA0FC9">
            <w:pPr>
              <w:rPr>
                <w:rFonts w:cs="Calibri"/>
                <w:color w:val="171717"/>
                <w:sz w:val="16"/>
                <w:szCs w:val="16"/>
                <w:lang w:val="pl-PL"/>
              </w:rPr>
            </w:pPr>
          </w:p>
        </w:tc>
      </w:tr>
      <w:tr w:rsidR="00FA0FC9" w:rsidRPr="00D47FEA" w14:paraId="6197BF48"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4951F9A1"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68E26031"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4F911550" w14:textId="59322C43" w:rsidR="00FA0FC9" w:rsidRPr="00D47FEA" w:rsidRDefault="00FA0FC9" w:rsidP="001215B0">
            <w:pPr>
              <w:jc w:val="both"/>
              <w:rPr>
                <w:rFonts w:cs="Calibri"/>
                <w:color w:val="000000"/>
                <w:sz w:val="16"/>
                <w:szCs w:val="16"/>
                <w:lang w:val="pl-PL"/>
              </w:rPr>
            </w:pPr>
            <w:r w:rsidRPr="00D47FEA">
              <w:rPr>
                <w:rFonts w:cs="Calibri"/>
                <w:color w:val="000000"/>
                <w:sz w:val="16"/>
                <w:szCs w:val="16"/>
                <w:lang w:val="pl-PL"/>
              </w:rPr>
              <w:t xml:space="preserve">5. </w:t>
            </w:r>
            <w:r w:rsidR="00F01B3D" w:rsidRPr="00D47FEA">
              <w:rPr>
                <w:rFonts w:cs="Calibri"/>
                <w:color w:val="000000"/>
                <w:sz w:val="16"/>
                <w:szCs w:val="16"/>
                <w:lang w:val="pl-PL"/>
              </w:rPr>
              <w:t>Polu-statična i statična oprema će biti smještena i orjentisana što je dalje moguće od receptora osjetljivih na buku i imaće lokalizovani pregled tamo gdje to bude neophodno.</w:t>
            </w:r>
          </w:p>
        </w:tc>
        <w:tc>
          <w:tcPr>
            <w:tcW w:w="2840" w:type="dxa"/>
            <w:vMerge/>
            <w:tcBorders>
              <w:top w:val="nil"/>
              <w:left w:val="single" w:sz="4" w:space="0" w:color="auto"/>
              <w:bottom w:val="single" w:sz="4" w:space="0" w:color="auto"/>
              <w:right w:val="single" w:sz="4" w:space="0" w:color="auto"/>
            </w:tcBorders>
            <w:vAlign w:val="center"/>
            <w:hideMark/>
          </w:tcPr>
          <w:p w14:paraId="0BEB6BEB" w14:textId="77777777" w:rsidR="00FA0FC9" w:rsidRPr="00D47FEA" w:rsidRDefault="00FA0FC9" w:rsidP="00FA0FC9">
            <w:pPr>
              <w:rPr>
                <w:rFonts w:cs="Calibri"/>
                <w:color w:val="171717"/>
                <w:sz w:val="16"/>
                <w:szCs w:val="16"/>
                <w:lang w:val="pl-PL"/>
              </w:rPr>
            </w:pPr>
          </w:p>
        </w:tc>
      </w:tr>
      <w:tr w:rsidR="00FA0FC9" w:rsidRPr="00D47FEA" w14:paraId="19485518"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15920DBE"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1F25EAAC"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0CA88840" w14:textId="469923C6" w:rsidR="00FA0FC9" w:rsidRPr="00D47FEA" w:rsidRDefault="00FA0FC9" w:rsidP="001215B0">
            <w:pPr>
              <w:jc w:val="both"/>
              <w:rPr>
                <w:rFonts w:cs="Calibri"/>
                <w:color w:val="000000"/>
                <w:sz w:val="16"/>
                <w:szCs w:val="16"/>
                <w:lang w:val="pl-PL"/>
              </w:rPr>
            </w:pPr>
            <w:r w:rsidRPr="00D47FEA">
              <w:rPr>
                <w:rFonts w:cs="Calibri"/>
                <w:color w:val="000000"/>
                <w:sz w:val="16"/>
                <w:szCs w:val="16"/>
                <w:lang w:val="pl-PL"/>
              </w:rPr>
              <w:t xml:space="preserve">6. </w:t>
            </w:r>
            <w:r w:rsidR="00F01B3D" w:rsidRPr="00D47FEA">
              <w:rPr>
                <w:rFonts w:cs="Calibri"/>
                <w:color w:val="000000"/>
                <w:sz w:val="16"/>
                <w:szCs w:val="16"/>
                <w:lang w:val="pl-PL"/>
              </w:rPr>
              <w:t>Statično postrojenje za koje se zna da stvara značajne nivoe vibracija biće izolovano ili opremljeno odgovarajućim prigušivačima, kako bi se smanjio prenos na zemljište.</w:t>
            </w:r>
          </w:p>
        </w:tc>
        <w:tc>
          <w:tcPr>
            <w:tcW w:w="2840" w:type="dxa"/>
            <w:vMerge/>
            <w:tcBorders>
              <w:top w:val="nil"/>
              <w:left w:val="single" w:sz="4" w:space="0" w:color="auto"/>
              <w:bottom w:val="single" w:sz="4" w:space="0" w:color="auto"/>
              <w:right w:val="single" w:sz="4" w:space="0" w:color="auto"/>
            </w:tcBorders>
            <w:vAlign w:val="center"/>
            <w:hideMark/>
          </w:tcPr>
          <w:p w14:paraId="387FC8D5" w14:textId="77777777" w:rsidR="00FA0FC9" w:rsidRPr="00D47FEA" w:rsidRDefault="00FA0FC9" w:rsidP="00FA0FC9">
            <w:pPr>
              <w:rPr>
                <w:rFonts w:cs="Calibri"/>
                <w:color w:val="171717"/>
                <w:sz w:val="16"/>
                <w:szCs w:val="16"/>
                <w:lang w:val="pl-PL"/>
              </w:rPr>
            </w:pPr>
          </w:p>
        </w:tc>
      </w:tr>
      <w:tr w:rsidR="00FA0FC9" w:rsidRPr="00D47FEA" w14:paraId="590E09F9"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06F538AA"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088B750E"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69163C67" w14:textId="52E03E29" w:rsidR="00FA0FC9" w:rsidRPr="00D47FEA" w:rsidRDefault="00FA0FC9" w:rsidP="001215B0">
            <w:pPr>
              <w:jc w:val="both"/>
              <w:rPr>
                <w:rFonts w:cs="Calibri"/>
                <w:color w:val="000000"/>
                <w:sz w:val="16"/>
                <w:szCs w:val="16"/>
                <w:lang w:val="pl-PL"/>
              </w:rPr>
            </w:pPr>
            <w:r w:rsidRPr="00D47FEA">
              <w:rPr>
                <w:rFonts w:cs="Calibri"/>
                <w:color w:val="000000"/>
                <w:sz w:val="16"/>
                <w:szCs w:val="16"/>
                <w:lang w:val="pl-PL"/>
              </w:rPr>
              <w:t xml:space="preserve">7. </w:t>
            </w:r>
            <w:r w:rsidR="002C792C" w:rsidRPr="00D47FEA">
              <w:rPr>
                <w:rFonts w:cs="Calibri"/>
                <w:color w:val="000000"/>
                <w:sz w:val="16"/>
                <w:szCs w:val="16"/>
                <w:lang w:val="pl-PL"/>
              </w:rPr>
              <w:t>Generatori i pumpe za vodu koje zahtijevaju 24-časovni rad biće veoma prigušeni i pregledani po potrebi. Njihova lokacija će biti pažljivo raz</w:t>
            </w:r>
            <w:r w:rsidR="00EB7593" w:rsidRPr="00D47FEA">
              <w:rPr>
                <w:rFonts w:cs="Calibri"/>
                <w:color w:val="000000"/>
                <w:sz w:val="16"/>
                <w:szCs w:val="16"/>
                <w:lang w:val="pl-PL"/>
              </w:rPr>
              <w:t>matrana kako bi se remećenje</w:t>
            </w:r>
            <w:r w:rsidR="002C792C" w:rsidRPr="00D47FEA">
              <w:rPr>
                <w:rFonts w:cs="Calibri"/>
                <w:color w:val="000000"/>
                <w:sz w:val="16"/>
                <w:szCs w:val="16"/>
                <w:lang w:val="pl-PL"/>
              </w:rPr>
              <w:t xml:space="preserve"> svelo na najmanju moguću mjeru.</w:t>
            </w:r>
          </w:p>
        </w:tc>
        <w:tc>
          <w:tcPr>
            <w:tcW w:w="2840" w:type="dxa"/>
            <w:vMerge/>
            <w:tcBorders>
              <w:top w:val="nil"/>
              <w:left w:val="single" w:sz="4" w:space="0" w:color="auto"/>
              <w:bottom w:val="single" w:sz="4" w:space="0" w:color="auto"/>
              <w:right w:val="single" w:sz="4" w:space="0" w:color="auto"/>
            </w:tcBorders>
            <w:vAlign w:val="center"/>
            <w:hideMark/>
          </w:tcPr>
          <w:p w14:paraId="15181C9A" w14:textId="77777777" w:rsidR="00FA0FC9" w:rsidRPr="00D47FEA" w:rsidRDefault="00FA0FC9" w:rsidP="00FA0FC9">
            <w:pPr>
              <w:rPr>
                <w:rFonts w:cs="Calibri"/>
                <w:color w:val="171717"/>
                <w:sz w:val="16"/>
                <w:szCs w:val="16"/>
                <w:lang w:val="pl-PL"/>
              </w:rPr>
            </w:pPr>
          </w:p>
        </w:tc>
      </w:tr>
      <w:tr w:rsidR="00FA0FC9" w:rsidRPr="00D47FEA" w14:paraId="0DB12AB4"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0AA180FC"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70DDE9C2"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0C5DA9BF" w14:textId="3BB56D47" w:rsidR="00FA0FC9" w:rsidRPr="00D47FEA" w:rsidRDefault="00FA0FC9" w:rsidP="001215B0">
            <w:pPr>
              <w:jc w:val="both"/>
              <w:rPr>
                <w:rFonts w:cs="Calibri"/>
                <w:color w:val="000000"/>
                <w:sz w:val="16"/>
                <w:szCs w:val="16"/>
                <w:lang w:val="pl-PL"/>
              </w:rPr>
            </w:pPr>
            <w:r w:rsidRPr="00D47FEA">
              <w:rPr>
                <w:rFonts w:cs="Calibri"/>
                <w:color w:val="000000"/>
                <w:sz w:val="16"/>
                <w:szCs w:val="16"/>
                <w:lang w:val="pl-PL"/>
              </w:rPr>
              <w:t xml:space="preserve">8. </w:t>
            </w:r>
            <w:r w:rsidR="00836434" w:rsidRPr="00D47FEA">
              <w:rPr>
                <w:rFonts w:cs="Calibri"/>
                <w:color w:val="000000"/>
                <w:sz w:val="16"/>
                <w:szCs w:val="16"/>
                <w:lang w:val="pl-PL"/>
              </w:rPr>
              <w:t>Vitla na kranovima, koturi, djelovi teleskopske konstrukcije i pokretni djelovi radne platforme moraju biti propisno podmazani kako bi se spriječilo škripanje i druge vrste buke.</w:t>
            </w:r>
          </w:p>
        </w:tc>
        <w:tc>
          <w:tcPr>
            <w:tcW w:w="2840" w:type="dxa"/>
            <w:vMerge/>
            <w:tcBorders>
              <w:top w:val="nil"/>
              <w:left w:val="single" w:sz="4" w:space="0" w:color="auto"/>
              <w:bottom w:val="single" w:sz="4" w:space="0" w:color="auto"/>
              <w:right w:val="single" w:sz="4" w:space="0" w:color="auto"/>
            </w:tcBorders>
            <w:vAlign w:val="center"/>
            <w:hideMark/>
          </w:tcPr>
          <w:p w14:paraId="0045B804" w14:textId="77777777" w:rsidR="00FA0FC9" w:rsidRPr="00D47FEA" w:rsidRDefault="00FA0FC9" w:rsidP="00FA0FC9">
            <w:pPr>
              <w:rPr>
                <w:rFonts w:cs="Calibri"/>
                <w:color w:val="171717"/>
                <w:sz w:val="16"/>
                <w:szCs w:val="16"/>
                <w:lang w:val="pl-PL"/>
              </w:rPr>
            </w:pPr>
          </w:p>
        </w:tc>
      </w:tr>
      <w:tr w:rsidR="00FA0FC9" w:rsidRPr="00D47FEA" w14:paraId="63FABA7D" w14:textId="77777777" w:rsidTr="00FA0FC9">
        <w:trPr>
          <w:trHeight w:val="290"/>
        </w:trPr>
        <w:tc>
          <w:tcPr>
            <w:tcW w:w="1360" w:type="dxa"/>
            <w:vMerge/>
            <w:tcBorders>
              <w:top w:val="nil"/>
              <w:left w:val="single" w:sz="4" w:space="0" w:color="auto"/>
              <w:bottom w:val="single" w:sz="4" w:space="0" w:color="auto"/>
              <w:right w:val="single" w:sz="4" w:space="0" w:color="auto"/>
            </w:tcBorders>
            <w:vAlign w:val="center"/>
            <w:hideMark/>
          </w:tcPr>
          <w:p w14:paraId="60BFE62D"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3CEE29B1" w14:textId="77777777" w:rsidR="00FA0FC9" w:rsidRPr="00D47FEA" w:rsidRDefault="00FA0FC9" w:rsidP="00FA0FC9">
            <w:pPr>
              <w:rPr>
                <w:rFonts w:cs="Calibri"/>
                <w:color w:val="171717"/>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17C23316" w14:textId="18D52CF7" w:rsidR="00FA0FC9" w:rsidRPr="00D47FEA" w:rsidRDefault="00FA0FC9" w:rsidP="001215B0">
            <w:pPr>
              <w:jc w:val="both"/>
              <w:rPr>
                <w:rFonts w:cs="Calibri"/>
                <w:color w:val="000000"/>
                <w:sz w:val="16"/>
                <w:szCs w:val="16"/>
                <w:lang w:val="pl-PL"/>
              </w:rPr>
            </w:pPr>
            <w:r w:rsidRPr="00D47FEA">
              <w:rPr>
                <w:rFonts w:cs="Calibri"/>
                <w:color w:val="000000"/>
                <w:sz w:val="16"/>
                <w:szCs w:val="16"/>
                <w:lang w:val="pl-PL"/>
              </w:rPr>
              <w:t xml:space="preserve">9. </w:t>
            </w:r>
            <w:r w:rsidR="002C792C" w:rsidRPr="00D47FEA">
              <w:rPr>
                <w:rFonts w:cs="Calibri"/>
                <w:color w:val="000000"/>
                <w:sz w:val="16"/>
                <w:szCs w:val="16"/>
                <w:lang w:val="pl-PL"/>
              </w:rPr>
              <w:t>Tamo gdje je to moguće i bezbjedno, prednost će imati upotreba elekt</w:t>
            </w:r>
            <w:r w:rsidR="001215B0" w:rsidRPr="00D47FEA">
              <w:rPr>
                <w:rFonts w:cs="Calibri"/>
                <w:color w:val="000000"/>
                <w:sz w:val="16"/>
                <w:szCs w:val="16"/>
                <w:lang w:val="pl-PL"/>
              </w:rPr>
              <w:t>ro</w:t>
            </w:r>
            <w:r w:rsidR="002C792C" w:rsidRPr="00D47FEA">
              <w:rPr>
                <w:rFonts w:cs="Calibri"/>
                <w:color w:val="000000"/>
                <w:sz w:val="16"/>
                <w:szCs w:val="16"/>
                <w:lang w:val="pl-PL"/>
              </w:rPr>
              <w:t xml:space="preserve"> mreže, a ne generatora.</w:t>
            </w:r>
          </w:p>
        </w:tc>
        <w:tc>
          <w:tcPr>
            <w:tcW w:w="2840" w:type="dxa"/>
            <w:vMerge/>
            <w:tcBorders>
              <w:top w:val="nil"/>
              <w:left w:val="single" w:sz="4" w:space="0" w:color="auto"/>
              <w:bottom w:val="single" w:sz="4" w:space="0" w:color="auto"/>
              <w:right w:val="single" w:sz="4" w:space="0" w:color="auto"/>
            </w:tcBorders>
            <w:vAlign w:val="center"/>
            <w:hideMark/>
          </w:tcPr>
          <w:p w14:paraId="102E86EC" w14:textId="77777777" w:rsidR="00FA0FC9" w:rsidRPr="00D47FEA" w:rsidRDefault="00FA0FC9" w:rsidP="00FA0FC9">
            <w:pPr>
              <w:rPr>
                <w:rFonts w:cs="Calibri"/>
                <w:color w:val="171717"/>
                <w:sz w:val="16"/>
                <w:szCs w:val="16"/>
                <w:lang w:val="pl-PL"/>
              </w:rPr>
            </w:pPr>
          </w:p>
        </w:tc>
      </w:tr>
      <w:tr w:rsidR="00875706" w:rsidRPr="00FA0FC9" w14:paraId="6C742AE4" w14:textId="77777777" w:rsidTr="003E5C79">
        <w:trPr>
          <w:trHeight w:val="290"/>
        </w:trPr>
        <w:tc>
          <w:tcPr>
            <w:tcW w:w="14040" w:type="dxa"/>
            <w:gridSpan w:val="4"/>
            <w:tcBorders>
              <w:top w:val="nil"/>
              <w:left w:val="single" w:sz="4" w:space="0" w:color="auto"/>
              <w:bottom w:val="single" w:sz="4" w:space="0" w:color="auto"/>
              <w:right w:val="single" w:sz="4" w:space="0" w:color="auto"/>
            </w:tcBorders>
            <w:shd w:val="clear" w:color="000000" w:fill="BFBFBF"/>
            <w:vAlign w:val="center"/>
            <w:hideMark/>
          </w:tcPr>
          <w:p w14:paraId="1324238A" w14:textId="303D3A72" w:rsidR="00875706" w:rsidRPr="00FA0FC9" w:rsidRDefault="00B66663" w:rsidP="00FA0FC9">
            <w:pPr>
              <w:rPr>
                <w:rFonts w:cs="Calibri"/>
                <w:b/>
                <w:bCs/>
                <w:color w:val="171717"/>
                <w:sz w:val="16"/>
                <w:szCs w:val="16"/>
              </w:rPr>
            </w:pPr>
            <w:r>
              <w:rPr>
                <w:rFonts w:cs="Calibri"/>
                <w:b/>
                <w:bCs/>
                <w:color w:val="171717"/>
                <w:sz w:val="16"/>
                <w:szCs w:val="16"/>
              </w:rPr>
              <w:t>Kvalitet vazduha</w:t>
            </w:r>
            <w:r w:rsidR="00875706" w:rsidRPr="00FA0FC9">
              <w:rPr>
                <w:rFonts w:cs="Calibri"/>
                <w:b/>
                <w:bCs/>
                <w:color w:val="171717"/>
                <w:sz w:val="16"/>
                <w:szCs w:val="16"/>
              </w:rPr>
              <w:t xml:space="preserve"> </w:t>
            </w:r>
          </w:p>
        </w:tc>
      </w:tr>
      <w:tr w:rsidR="00FA0FC9" w:rsidRPr="00FA0FC9" w14:paraId="19805DD8" w14:textId="77777777" w:rsidTr="00FA0FC9">
        <w:trPr>
          <w:trHeight w:val="8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D6720D0" w14:textId="77777777" w:rsidR="00CA2A4D" w:rsidRDefault="00C53322" w:rsidP="00CA2A4D">
            <w:pPr>
              <w:rPr>
                <w:rFonts w:cs="Calibri"/>
                <w:color w:val="171717"/>
                <w:sz w:val="16"/>
                <w:szCs w:val="16"/>
              </w:rPr>
            </w:pPr>
            <w:r w:rsidRPr="003B094B">
              <w:rPr>
                <w:rFonts w:cs="Calibri"/>
                <w:color w:val="171717"/>
                <w:sz w:val="16"/>
                <w:szCs w:val="16"/>
              </w:rPr>
              <w:t>Plan upravljanja kvalitetom vazduha</w:t>
            </w:r>
            <w:r w:rsidR="00CA2A4D">
              <w:rPr>
                <w:rFonts w:cs="Calibri"/>
                <w:color w:val="171717"/>
                <w:sz w:val="16"/>
                <w:szCs w:val="16"/>
              </w:rPr>
              <w:t xml:space="preserve"> </w:t>
            </w:r>
          </w:p>
          <w:p w14:paraId="3F9E564A" w14:textId="6D2FCA0C" w:rsidR="00FA0FC9" w:rsidRPr="003B094B" w:rsidRDefault="00CA2A4D" w:rsidP="00CA2A4D">
            <w:pPr>
              <w:rPr>
                <w:rFonts w:cs="Calibri"/>
                <w:color w:val="171717"/>
                <w:sz w:val="16"/>
                <w:szCs w:val="16"/>
              </w:rPr>
            </w:pPr>
            <w:r w:rsidRPr="00CA2A4D">
              <w:rPr>
                <w:rFonts w:cs="Calibri"/>
                <w:color w:val="171717"/>
                <w:sz w:val="16"/>
                <w:szCs w:val="16"/>
              </w:rPr>
              <w:t>(C-AQMP)</w:t>
            </w:r>
          </w:p>
        </w:tc>
        <w:tc>
          <w:tcPr>
            <w:tcW w:w="2700" w:type="dxa"/>
            <w:tcBorders>
              <w:top w:val="nil"/>
              <w:left w:val="nil"/>
              <w:bottom w:val="single" w:sz="4" w:space="0" w:color="auto"/>
              <w:right w:val="single" w:sz="4" w:space="0" w:color="auto"/>
            </w:tcBorders>
            <w:shd w:val="clear" w:color="auto" w:fill="auto"/>
            <w:vAlign w:val="center"/>
            <w:hideMark/>
          </w:tcPr>
          <w:p w14:paraId="386134DE" w14:textId="7A7F136D" w:rsidR="00FA0FC9" w:rsidRPr="003B094B" w:rsidRDefault="00C53322" w:rsidP="001215B0">
            <w:pPr>
              <w:jc w:val="both"/>
              <w:rPr>
                <w:rFonts w:cs="Calibri"/>
                <w:color w:val="000000"/>
                <w:sz w:val="16"/>
                <w:szCs w:val="16"/>
              </w:rPr>
            </w:pPr>
            <w:r w:rsidRPr="003B094B">
              <w:rPr>
                <w:rFonts w:cs="Calibri"/>
                <w:color w:val="000000"/>
                <w:sz w:val="16"/>
                <w:szCs w:val="16"/>
              </w:rPr>
              <w:t>Upravljanje uticajima na kvalitet vazduha</w:t>
            </w:r>
            <w:r w:rsidR="003B094B" w:rsidRPr="003B094B">
              <w:rPr>
                <w:rFonts w:cs="Calibri"/>
                <w:color w:val="000000"/>
                <w:sz w:val="16"/>
                <w:szCs w:val="16"/>
              </w:rPr>
              <w:t xml:space="preserve"> </w:t>
            </w:r>
            <w:r w:rsidRPr="003B094B">
              <w:rPr>
                <w:rFonts w:cs="Calibri"/>
                <w:color w:val="000000"/>
                <w:sz w:val="16"/>
                <w:szCs w:val="16"/>
              </w:rPr>
              <w:t>u toku izgradnje</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0435F647" w14:textId="122F89AC" w:rsidR="00FA0FC9" w:rsidRPr="00FA0FC9" w:rsidRDefault="00FA0FC9" w:rsidP="001215B0">
            <w:pPr>
              <w:jc w:val="both"/>
              <w:rPr>
                <w:rFonts w:cs="Calibri"/>
                <w:color w:val="000000"/>
                <w:sz w:val="16"/>
                <w:szCs w:val="16"/>
              </w:rPr>
            </w:pPr>
            <w:r w:rsidRPr="00336F36">
              <w:rPr>
                <w:rFonts w:cs="Calibri"/>
                <w:color w:val="000000"/>
                <w:sz w:val="16"/>
                <w:szCs w:val="16"/>
              </w:rPr>
              <w:t>1.</w:t>
            </w:r>
            <w:r w:rsidR="00C53322" w:rsidRPr="00336F36">
              <w:rPr>
                <w:rFonts w:cs="Calibri"/>
                <w:color w:val="000000"/>
                <w:sz w:val="16"/>
                <w:szCs w:val="16"/>
              </w:rPr>
              <w:t xml:space="preserve"> Izvođač radova je u obavezi da izradi </w:t>
            </w:r>
            <w:r w:rsidR="00C53322" w:rsidRPr="00336F36">
              <w:rPr>
                <w:rFonts w:cs="Calibri"/>
                <w:color w:val="171717"/>
                <w:sz w:val="16"/>
                <w:szCs w:val="16"/>
              </w:rPr>
              <w:t xml:space="preserve">Plan upravljanja kvalitetom vazduha u toku izgradnje, u koji će biti uvršćene sve odgovarajuće mjere za ublažavanje </w:t>
            </w:r>
            <w:r w:rsidR="004721A1">
              <w:rPr>
                <w:rFonts w:cs="Calibri"/>
                <w:color w:val="171717"/>
                <w:sz w:val="16"/>
                <w:szCs w:val="16"/>
              </w:rPr>
              <w:t>neželjenih posljedica</w:t>
            </w:r>
            <w:r w:rsidR="00C53322" w:rsidRPr="00336F36">
              <w:rPr>
                <w:rFonts w:cs="Calibri"/>
                <w:color w:val="171717"/>
                <w:sz w:val="16"/>
                <w:szCs w:val="16"/>
              </w:rPr>
              <w:t xml:space="preserve"> navedene u ovom ESMP.</w:t>
            </w:r>
          </w:p>
        </w:tc>
        <w:tc>
          <w:tcPr>
            <w:tcW w:w="2840" w:type="dxa"/>
            <w:tcBorders>
              <w:top w:val="nil"/>
              <w:left w:val="nil"/>
              <w:bottom w:val="single" w:sz="4" w:space="0" w:color="auto"/>
              <w:right w:val="single" w:sz="4" w:space="0" w:color="auto"/>
            </w:tcBorders>
            <w:shd w:val="clear" w:color="auto" w:fill="auto"/>
            <w:vAlign w:val="center"/>
            <w:hideMark/>
          </w:tcPr>
          <w:p w14:paraId="2535BC2A" w14:textId="576672A0" w:rsidR="00FA0FC9" w:rsidRPr="00FA0FC9" w:rsidRDefault="00B53988" w:rsidP="001215B0">
            <w:pPr>
              <w:jc w:val="both"/>
              <w:rPr>
                <w:rFonts w:cs="Calibri"/>
                <w:color w:val="171717"/>
                <w:sz w:val="16"/>
                <w:szCs w:val="16"/>
              </w:rPr>
            </w:pPr>
            <w:r w:rsidRPr="00336F36">
              <w:rPr>
                <w:rFonts w:cs="Calibri"/>
                <w:color w:val="171717"/>
                <w:sz w:val="16"/>
                <w:szCs w:val="16"/>
              </w:rPr>
              <w:t xml:space="preserve">Kompletiran </w:t>
            </w:r>
            <w:r w:rsidR="00CA2A4D" w:rsidRPr="00CA2A4D">
              <w:rPr>
                <w:rFonts w:cs="Calibri"/>
                <w:color w:val="171717"/>
                <w:sz w:val="16"/>
                <w:szCs w:val="16"/>
              </w:rPr>
              <w:t>C-AQMP</w:t>
            </w:r>
            <w:r w:rsidR="00CA2A4D">
              <w:rPr>
                <w:rFonts w:cs="Calibri"/>
                <w:color w:val="171717"/>
                <w:sz w:val="16"/>
                <w:szCs w:val="16"/>
              </w:rPr>
              <w:t xml:space="preserve"> </w:t>
            </w:r>
            <w:r w:rsidR="00336F36" w:rsidRPr="00336F36">
              <w:rPr>
                <w:rFonts w:cs="Calibri"/>
                <w:color w:val="171717"/>
                <w:sz w:val="16"/>
                <w:szCs w:val="16"/>
              </w:rPr>
              <w:t xml:space="preserve">u toku izgradnje </w:t>
            </w:r>
            <w:r w:rsidRPr="00336F36">
              <w:rPr>
                <w:rFonts w:cs="Calibri"/>
                <w:color w:val="171717"/>
                <w:sz w:val="16"/>
                <w:szCs w:val="16"/>
              </w:rPr>
              <w:t xml:space="preserve">treba biti pregledan i odobren od strane UZS, </w:t>
            </w:r>
            <w:r w:rsidR="001215B0">
              <w:rPr>
                <w:rFonts w:cs="Calibri"/>
                <w:color w:val="171717"/>
                <w:sz w:val="16"/>
                <w:szCs w:val="16"/>
              </w:rPr>
              <w:t>što</w:t>
            </w:r>
            <w:r w:rsidRPr="00336F36">
              <w:rPr>
                <w:rFonts w:cs="Calibri"/>
                <w:color w:val="171717"/>
                <w:sz w:val="16"/>
                <w:szCs w:val="16"/>
              </w:rPr>
              <w:t xml:space="preserve"> bi trebalo izvršit</w:t>
            </w:r>
            <w:r w:rsidR="00336F36" w:rsidRPr="00336F36">
              <w:rPr>
                <w:rFonts w:cs="Calibri"/>
                <w:color w:val="171717"/>
                <w:sz w:val="16"/>
                <w:szCs w:val="16"/>
              </w:rPr>
              <w:t>i prije početka izvođenja radova.</w:t>
            </w:r>
          </w:p>
        </w:tc>
      </w:tr>
      <w:tr w:rsidR="00FA0FC9" w:rsidRPr="00FA0FC9" w14:paraId="55A7DA31" w14:textId="77777777" w:rsidTr="00FA0FC9">
        <w:trPr>
          <w:trHeight w:val="420"/>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C9CDEFD" w14:textId="318AA8A3" w:rsidR="00FA0FC9" w:rsidRPr="00336F36" w:rsidRDefault="004721A1" w:rsidP="002E63F8">
            <w:pPr>
              <w:jc w:val="both"/>
              <w:rPr>
                <w:rFonts w:cs="Calibri"/>
                <w:color w:val="171717"/>
                <w:sz w:val="16"/>
                <w:szCs w:val="16"/>
              </w:rPr>
            </w:pPr>
            <w:r>
              <w:rPr>
                <w:rFonts w:cs="Calibri"/>
                <w:color w:val="171717"/>
                <w:sz w:val="16"/>
                <w:szCs w:val="16"/>
              </w:rPr>
              <w:t>M</w:t>
            </w:r>
            <w:r w:rsidRPr="00276B29">
              <w:rPr>
                <w:rFonts w:cs="Calibri"/>
                <w:color w:val="171717"/>
                <w:sz w:val="16"/>
                <w:szCs w:val="16"/>
              </w:rPr>
              <w:t xml:space="preserve">jere </w:t>
            </w:r>
            <w:r>
              <w:rPr>
                <w:rFonts w:cs="Calibri"/>
                <w:color w:val="171717"/>
                <w:sz w:val="16"/>
                <w:szCs w:val="16"/>
              </w:rPr>
              <w:t xml:space="preserve">za ublažavanje neželjenih posljedica </w:t>
            </w:r>
            <w:r w:rsidR="00C53322" w:rsidRPr="00336F36">
              <w:rPr>
                <w:rFonts w:cs="Calibri"/>
                <w:color w:val="171717"/>
                <w:sz w:val="16"/>
                <w:szCs w:val="16"/>
                <w:lang w:val="sr-Latn-ME"/>
              </w:rPr>
              <w:t>koje treba uključiti u</w:t>
            </w:r>
            <w:r w:rsidR="00C53322" w:rsidRPr="00336F36">
              <w:rPr>
                <w:rFonts w:cs="Calibri"/>
                <w:color w:val="171717"/>
                <w:sz w:val="16"/>
                <w:szCs w:val="16"/>
              </w:rPr>
              <w:t xml:space="preserve"> </w:t>
            </w:r>
            <w:r w:rsidR="00CA2A4D" w:rsidRPr="00CA2A4D">
              <w:rPr>
                <w:rFonts w:cs="Calibri"/>
                <w:color w:val="171717"/>
                <w:sz w:val="16"/>
                <w:szCs w:val="16"/>
              </w:rPr>
              <w:t>C-AQMP</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5923809A" w14:textId="78193322" w:rsidR="00FA0FC9" w:rsidRPr="00336F36" w:rsidRDefault="005265A5" w:rsidP="00FA0FC9">
            <w:pPr>
              <w:rPr>
                <w:rFonts w:cs="Calibri"/>
                <w:color w:val="000000"/>
                <w:sz w:val="16"/>
                <w:szCs w:val="16"/>
              </w:rPr>
            </w:pPr>
            <w:r w:rsidRPr="00336F36">
              <w:rPr>
                <w:rFonts w:cs="Calibri"/>
                <w:color w:val="000000"/>
                <w:sz w:val="16"/>
                <w:szCs w:val="16"/>
              </w:rPr>
              <w:t>Upravljanje gradilištem</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420974FA" w14:textId="0057BDAB" w:rsidR="005265A5" w:rsidRPr="00927516" w:rsidRDefault="00927516" w:rsidP="00927516">
            <w:pPr>
              <w:jc w:val="both"/>
              <w:rPr>
                <w:rFonts w:cs="Calibri"/>
                <w:color w:val="000000"/>
                <w:sz w:val="16"/>
                <w:szCs w:val="16"/>
              </w:rPr>
            </w:pPr>
            <w:r>
              <w:rPr>
                <w:rFonts w:cs="Calibri"/>
                <w:color w:val="000000"/>
                <w:sz w:val="16"/>
                <w:szCs w:val="16"/>
              </w:rPr>
              <w:t>1.</w:t>
            </w:r>
            <w:r w:rsidR="005265A5" w:rsidRPr="00927516">
              <w:rPr>
                <w:rFonts w:cs="Calibri"/>
                <w:color w:val="000000"/>
                <w:sz w:val="16"/>
                <w:szCs w:val="16"/>
              </w:rPr>
              <w:t>Voditi evidenciju o žalbama</w:t>
            </w:r>
            <w:r w:rsidR="00885714" w:rsidRPr="00927516">
              <w:rPr>
                <w:rFonts w:cs="Calibri"/>
                <w:color w:val="000000"/>
                <w:sz w:val="16"/>
                <w:szCs w:val="16"/>
              </w:rPr>
              <w:t>/prigovorima</w:t>
            </w:r>
            <w:r w:rsidR="005265A5" w:rsidRPr="00927516">
              <w:rPr>
                <w:rFonts w:cs="Calibri"/>
                <w:color w:val="000000"/>
                <w:sz w:val="16"/>
                <w:szCs w:val="16"/>
              </w:rPr>
              <w:t xml:space="preserve"> po pitanju prašine i kvaliteta vazduha, u Planu upravljanja kvalitetom vazduha. Identifikovati uzroke i </w:t>
            </w:r>
            <w:r w:rsidR="00336F36" w:rsidRPr="00927516">
              <w:rPr>
                <w:rFonts w:cs="Calibri"/>
                <w:color w:val="000000"/>
                <w:sz w:val="16"/>
                <w:szCs w:val="16"/>
              </w:rPr>
              <w:t xml:space="preserve">preduzete </w:t>
            </w:r>
            <w:r w:rsidR="005265A5" w:rsidRPr="00927516">
              <w:rPr>
                <w:rFonts w:cs="Calibri"/>
                <w:color w:val="000000"/>
                <w:sz w:val="16"/>
                <w:szCs w:val="16"/>
              </w:rPr>
              <w:t>mjere za smanjenje emisija.</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7FD97D46" w14:textId="190180AE" w:rsidR="00FA0FC9" w:rsidRPr="00336F36" w:rsidRDefault="00394457" w:rsidP="00927516">
            <w:pPr>
              <w:jc w:val="both"/>
              <w:rPr>
                <w:rFonts w:cs="Calibri"/>
                <w:color w:val="171717"/>
                <w:sz w:val="16"/>
                <w:szCs w:val="16"/>
              </w:rPr>
            </w:pPr>
            <w:r w:rsidRPr="00336F36">
              <w:rPr>
                <w:rFonts w:cs="Calibri"/>
                <w:color w:val="171717"/>
                <w:sz w:val="16"/>
                <w:szCs w:val="16"/>
              </w:rPr>
              <w:t>Dnevnik žalbenog mehanizma i registar naknada</w:t>
            </w:r>
            <w:r w:rsidR="00FA0FC9" w:rsidRPr="00336F36">
              <w:rPr>
                <w:rFonts w:cs="Calibri"/>
                <w:color w:val="171717"/>
                <w:sz w:val="16"/>
                <w:szCs w:val="16"/>
              </w:rPr>
              <w:t xml:space="preserve">, </w:t>
            </w:r>
            <w:r w:rsidRPr="00336F36">
              <w:rPr>
                <w:rFonts w:cs="Calibri"/>
                <w:color w:val="171717"/>
                <w:sz w:val="16"/>
                <w:szCs w:val="16"/>
              </w:rPr>
              <w:t>jednom u tri mjeseca</w:t>
            </w:r>
            <w:r w:rsidR="00336F36" w:rsidRPr="00336F36">
              <w:rPr>
                <w:rFonts w:cs="Calibri"/>
                <w:color w:val="171717"/>
                <w:sz w:val="16"/>
                <w:szCs w:val="16"/>
              </w:rPr>
              <w:t>.</w:t>
            </w:r>
          </w:p>
        </w:tc>
      </w:tr>
      <w:tr w:rsidR="00FA0FC9" w:rsidRPr="00FA0FC9" w14:paraId="6F98E5E1"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236A7C12"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47267217" w14:textId="77777777" w:rsidR="00FA0FC9" w:rsidRPr="005265A5" w:rsidRDefault="00FA0FC9" w:rsidP="00FA0FC9">
            <w:pPr>
              <w:rPr>
                <w:rFonts w:cs="Calibri"/>
                <w:color w:val="000000"/>
                <w:sz w:val="16"/>
                <w:szCs w:val="16"/>
                <w:highlight w:val="green"/>
              </w:rPr>
            </w:pPr>
          </w:p>
        </w:tc>
        <w:tc>
          <w:tcPr>
            <w:tcW w:w="7140" w:type="dxa"/>
            <w:tcBorders>
              <w:top w:val="nil"/>
              <w:left w:val="nil"/>
              <w:bottom w:val="single" w:sz="4" w:space="0" w:color="auto"/>
              <w:right w:val="single" w:sz="4" w:space="0" w:color="auto"/>
            </w:tcBorders>
            <w:shd w:val="clear" w:color="auto" w:fill="auto"/>
            <w:vAlign w:val="center"/>
            <w:hideMark/>
          </w:tcPr>
          <w:p w14:paraId="28F3B4FF" w14:textId="69B24662" w:rsidR="00FA0FC9" w:rsidRPr="00336F36" w:rsidRDefault="00FA0FC9" w:rsidP="00927516">
            <w:pPr>
              <w:jc w:val="both"/>
              <w:rPr>
                <w:rFonts w:cs="Calibri"/>
                <w:color w:val="000000"/>
                <w:sz w:val="16"/>
                <w:szCs w:val="16"/>
              </w:rPr>
            </w:pPr>
            <w:r w:rsidRPr="00336F36">
              <w:rPr>
                <w:rFonts w:cs="Calibri"/>
                <w:color w:val="000000"/>
                <w:sz w:val="16"/>
                <w:szCs w:val="16"/>
              </w:rPr>
              <w:t xml:space="preserve">2. </w:t>
            </w:r>
            <w:r w:rsidR="00A81654" w:rsidRPr="00336F36">
              <w:rPr>
                <w:rFonts w:cs="Calibri"/>
                <w:color w:val="000000"/>
                <w:sz w:val="16"/>
                <w:szCs w:val="16"/>
              </w:rPr>
              <w:t xml:space="preserve">Zabilježiti sve </w:t>
            </w:r>
            <w:r w:rsidR="00402199">
              <w:rPr>
                <w:rFonts w:cs="Calibri"/>
                <w:color w:val="000000"/>
                <w:sz w:val="16"/>
                <w:szCs w:val="16"/>
              </w:rPr>
              <w:t>nezgode koje</w:t>
            </w:r>
            <w:r w:rsidR="00A81654" w:rsidRPr="00336F36">
              <w:rPr>
                <w:rFonts w:cs="Calibri"/>
                <w:color w:val="000000"/>
                <w:sz w:val="16"/>
                <w:szCs w:val="16"/>
              </w:rPr>
              <w:t xml:space="preserve"> uzrokuju emisiju prašine ili druge emisije u vazduhu.</w:t>
            </w:r>
          </w:p>
        </w:tc>
        <w:tc>
          <w:tcPr>
            <w:tcW w:w="2840" w:type="dxa"/>
            <w:vMerge/>
            <w:tcBorders>
              <w:top w:val="nil"/>
              <w:left w:val="single" w:sz="4" w:space="0" w:color="auto"/>
              <w:bottom w:val="single" w:sz="4" w:space="0" w:color="auto"/>
              <w:right w:val="single" w:sz="4" w:space="0" w:color="auto"/>
            </w:tcBorders>
            <w:vAlign w:val="center"/>
            <w:hideMark/>
          </w:tcPr>
          <w:p w14:paraId="28736FE8" w14:textId="77777777" w:rsidR="00FA0FC9" w:rsidRPr="00FA0FC9" w:rsidRDefault="00FA0FC9" w:rsidP="00FA0FC9">
            <w:pPr>
              <w:rPr>
                <w:rFonts w:cs="Calibri"/>
                <w:color w:val="171717"/>
                <w:sz w:val="16"/>
                <w:szCs w:val="16"/>
              </w:rPr>
            </w:pPr>
          </w:p>
        </w:tc>
      </w:tr>
      <w:tr w:rsidR="00FA0FC9" w:rsidRPr="00D47FEA" w14:paraId="552CBEBD"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57B7D755"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42CCB59D" w14:textId="79CB86D3" w:rsidR="00FA0FC9" w:rsidRPr="00336F36" w:rsidRDefault="005265A5" w:rsidP="00FA0FC9">
            <w:pPr>
              <w:rPr>
                <w:rFonts w:cs="Calibri"/>
                <w:color w:val="000000"/>
                <w:sz w:val="16"/>
                <w:szCs w:val="16"/>
              </w:rPr>
            </w:pPr>
            <w:r w:rsidRPr="00336F36">
              <w:rPr>
                <w:rFonts w:cs="Calibri"/>
                <w:color w:val="000000"/>
                <w:sz w:val="16"/>
                <w:szCs w:val="16"/>
              </w:rPr>
              <w:t>Priprema i održavanje gradilišta</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42602ACA" w14:textId="31204FC5" w:rsidR="00FA0FC9" w:rsidRPr="00336F36" w:rsidRDefault="00FA0FC9" w:rsidP="00927516">
            <w:pPr>
              <w:jc w:val="both"/>
              <w:rPr>
                <w:rFonts w:cs="Calibri"/>
                <w:color w:val="000000"/>
                <w:sz w:val="16"/>
                <w:szCs w:val="16"/>
              </w:rPr>
            </w:pPr>
            <w:r w:rsidRPr="00336F36">
              <w:rPr>
                <w:rFonts w:cs="Calibri"/>
                <w:color w:val="000000"/>
                <w:sz w:val="16"/>
                <w:szCs w:val="16"/>
              </w:rPr>
              <w:t>1</w:t>
            </w:r>
            <w:r w:rsidR="00A81654" w:rsidRPr="00336F36">
              <w:rPr>
                <w:rFonts w:cs="Calibri"/>
                <w:color w:val="000000"/>
                <w:sz w:val="16"/>
                <w:szCs w:val="16"/>
              </w:rPr>
              <w:t>.</w:t>
            </w:r>
            <w:r w:rsidR="00A81654" w:rsidRPr="00336F36">
              <w:t xml:space="preserve"> </w:t>
            </w:r>
            <w:r w:rsidR="00A81654" w:rsidRPr="00336F36">
              <w:rPr>
                <w:rFonts w:cs="Calibri"/>
                <w:color w:val="000000"/>
                <w:sz w:val="16"/>
                <w:szCs w:val="16"/>
              </w:rPr>
              <w:t>Plan raspor</w:t>
            </w:r>
            <w:r w:rsidR="00336F36" w:rsidRPr="00336F36">
              <w:rPr>
                <w:rFonts w:cs="Calibri"/>
                <w:color w:val="000000"/>
                <w:sz w:val="16"/>
                <w:szCs w:val="16"/>
              </w:rPr>
              <w:t>e</w:t>
            </w:r>
            <w:r w:rsidR="00A81654" w:rsidRPr="00336F36">
              <w:rPr>
                <w:rFonts w:cs="Calibri"/>
                <w:color w:val="000000"/>
                <w:sz w:val="16"/>
                <w:szCs w:val="16"/>
              </w:rPr>
              <w:t>da gradilišta treba da bude takav da se mašine i aktivnosti koje dovode do nastajanja prašine budu što dalje od receptora.</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7E5670A7" w14:textId="7CA02BEB" w:rsidR="00FA0FC9" w:rsidRPr="00D47FEA" w:rsidRDefault="00485E37" w:rsidP="004C0138">
            <w:pPr>
              <w:jc w:val="both"/>
              <w:rPr>
                <w:rFonts w:cs="Calibri"/>
                <w:color w:val="171717"/>
                <w:sz w:val="16"/>
                <w:szCs w:val="16"/>
                <w:lang w:val="pl-PL"/>
              </w:rPr>
            </w:pPr>
            <w:r w:rsidRPr="00D47FEA">
              <w:rPr>
                <w:rFonts w:cs="Calibri"/>
                <w:color w:val="171717"/>
                <w:sz w:val="16"/>
                <w:szCs w:val="16"/>
                <w:lang w:val="pl-PL"/>
              </w:rPr>
              <w:t>Kontrola</w:t>
            </w:r>
            <w:r w:rsidR="00FD03AC" w:rsidRPr="00D47FEA">
              <w:rPr>
                <w:rFonts w:cs="Calibri"/>
                <w:color w:val="171717"/>
                <w:sz w:val="16"/>
                <w:szCs w:val="16"/>
                <w:lang w:val="pl-PL"/>
              </w:rPr>
              <w:t xml:space="preserve"> gradilišta od strane UZS, jednom u toku dvije sedmice</w:t>
            </w:r>
            <w:r w:rsidR="00EB3B15" w:rsidRPr="00D47FEA">
              <w:rPr>
                <w:rFonts w:cs="Calibri"/>
                <w:color w:val="171717"/>
                <w:sz w:val="16"/>
                <w:szCs w:val="16"/>
                <w:lang w:val="pl-PL"/>
              </w:rPr>
              <w:t>.</w:t>
            </w:r>
          </w:p>
        </w:tc>
      </w:tr>
      <w:tr w:rsidR="00FA0FC9" w:rsidRPr="00D47FEA" w14:paraId="2A9076A2"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309E2D1B"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3F35337C"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7704EB3E" w14:textId="52B07CD0" w:rsidR="00FA0FC9" w:rsidRPr="00D47FEA" w:rsidRDefault="00FA0FC9" w:rsidP="00927516">
            <w:pPr>
              <w:jc w:val="both"/>
              <w:rPr>
                <w:rFonts w:cs="Calibri"/>
                <w:color w:val="000000"/>
                <w:sz w:val="16"/>
                <w:szCs w:val="16"/>
                <w:lang w:val="pl-PL"/>
              </w:rPr>
            </w:pPr>
            <w:r w:rsidRPr="00D47FEA">
              <w:rPr>
                <w:rFonts w:cs="Calibri"/>
                <w:color w:val="000000"/>
                <w:sz w:val="16"/>
                <w:szCs w:val="16"/>
                <w:lang w:val="pl-PL"/>
              </w:rPr>
              <w:t xml:space="preserve">2. </w:t>
            </w:r>
            <w:r w:rsidR="00836434" w:rsidRPr="00D47FEA">
              <w:rPr>
                <w:rFonts w:cs="Calibri"/>
                <w:color w:val="000000"/>
                <w:sz w:val="16"/>
                <w:szCs w:val="16"/>
                <w:lang w:val="pl-PL"/>
              </w:rPr>
              <w:t>Postavljanje čvrste zaštite ili barijera u okolini u kojoj se izvode radovi koji izazivaju stvaranje prašine, pri čemu postavljena zaštita moraju biti visoke bar koliko I nagomilani materijal</w:t>
            </w:r>
            <w:r w:rsidRPr="00D47FEA">
              <w:rPr>
                <w:rFonts w:cs="Calibri"/>
                <w:color w:val="000000"/>
                <w:sz w:val="16"/>
                <w:szCs w:val="16"/>
                <w:lang w:val="pl-PL"/>
              </w:rPr>
              <w:t>. </w:t>
            </w:r>
          </w:p>
        </w:tc>
        <w:tc>
          <w:tcPr>
            <w:tcW w:w="2840" w:type="dxa"/>
            <w:vMerge/>
            <w:tcBorders>
              <w:top w:val="nil"/>
              <w:left w:val="single" w:sz="4" w:space="0" w:color="auto"/>
              <w:bottom w:val="single" w:sz="4" w:space="0" w:color="000000"/>
              <w:right w:val="single" w:sz="4" w:space="0" w:color="auto"/>
            </w:tcBorders>
            <w:vAlign w:val="center"/>
            <w:hideMark/>
          </w:tcPr>
          <w:p w14:paraId="12C1A981" w14:textId="77777777" w:rsidR="00FA0FC9" w:rsidRPr="00D47FEA" w:rsidRDefault="00FA0FC9" w:rsidP="00FA0FC9">
            <w:pPr>
              <w:rPr>
                <w:rFonts w:cs="Calibri"/>
                <w:color w:val="171717"/>
                <w:sz w:val="16"/>
                <w:szCs w:val="16"/>
                <w:lang w:val="pl-PL"/>
              </w:rPr>
            </w:pPr>
          </w:p>
        </w:tc>
      </w:tr>
      <w:tr w:rsidR="00FA0FC9" w:rsidRPr="00D47FEA" w14:paraId="5279F33E"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0323E43F"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12F7EBA1"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4C172F72" w14:textId="60F40D82" w:rsidR="00FA0FC9" w:rsidRPr="00D47FEA" w:rsidRDefault="00FA0FC9" w:rsidP="00927516">
            <w:pPr>
              <w:jc w:val="both"/>
              <w:rPr>
                <w:rFonts w:cs="Calibri"/>
                <w:color w:val="000000"/>
                <w:sz w:val="16"/>
                <w:szCs w:val="16"/>
                <w:lang w:val="pl-PL"/>
              </w:rPr>
            </w:pPr>
            <w:r w:rsidRPr="00D47FEA">
              <w:rPr>
                <w:rFonts w:cs="Calibri"/>
                <w:color w:val="000000"/>
                <w:sz w:val="16"/>
                <w:szCs w:val="16"/>
                <w:lang w:val="pl-PL"/>
              </w:rPr>
              <w:t xml:space="preserve">3. </w:t>
            </w:r>
            <w:r w:rsidR="00836434" w:rsidRPr="00D47FEA">
              <w:rPr>
                <w:rFonts w:cs="Calibri"/>
                <w:color w:val="000000"/>
                <w:sz w:val="16"/>
                <w:szCs w:val="16"/>
                <w:lang w:val="pl-PL"/>
              </w:rPr>
              <w:t xml:space="preserve">Ograde i barijere postavljene oko gradilišta je potrebno održavati čistim, što se može postići </w:t>
            </w:r>
            <w:r w:rsidR="00F9442A" w:rsidRPr="00D47FEA">
              <w:rPr>
                <w:rFonts w:cs="Calibri"/>
                <w:color w:val="000000"/>
                <w:sz w:val="16"/>
                <w:szCs w:val="16"/>
                <w:lang w:val="pl-PL"/>
              </w:rPr>
              <w:t>upotrebom vode</w:t>
            </w:r>
            <w:r w:rsidRPr="00D47FEA">
              <w:rPr>
                <w:rFonts w:cs="Calibri"/>
                <w:color w:val="000000"/>
                <w:sz w:val="16"/>
                <w:szCs w:val="16"/>
                <w:lang w:val="pl-PL"/>
              </w:rPr>
              <w:t>.</w:t>
            </w:r>
          </w:p>
        </w:tc>
        <w:tc>
          <w:tcPr>
            <w:tcW w:w="2840" w:type="dxa"/>
            <w:vMerge/>
            <w:tcBorders>
              <w:top w:val="nil"/>
              <w:left w:val="single" w:sz="4" w:space="0" w:color="auto"/>
              <w:bottom w:val="single" w:sz="4" w:space="0" w:color="000000"/>
              <w:right w:val="single" w:sz="4" w:space="0" w:color="auto"/>
            </w:tcBorders>
            <w:vAlign w:val="center"/>
            <w:hideMark/>
          </w:tcPr>
          <w:p w14:paraId="3083FC7C" w14:textId="77777777" w:rsidR="00FA0FC9" w:rsidRPr="00D47FEA" w:rsidRDefault="00FA0FC9" w:rsidP="00FA0FC9">
            <w:pPr>
              <w:rPr>
                <w:rFonts w:cs="Calibri"/>
                <w:color w:val="171717"/>
                <w:sz w:val="16"/>
                <w:szCs w:val="16"/>
                <w:lang w:val="pl-PL"/>
              </w:rPr>
            </w:pPr>
          </w:p>
        </w:tc>
      </w:tr>
      <w:tr w:rsidR="00FA0FC9" w:rsidRPr="00D47FEA" w14:paraId="1D1344B4"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2B757554"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5422EF41"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5B41855A" w14:textId="3FA11507" w:rsidR="00FA0FC9" w:rsidRPr="00D47FEA" w:rsidRDefault="00FA0FC9" w:rsidP="00927516">
            <w:pPr>
              <w:jc w:val="both"/>
              <w:rPr>
                <w:rFonts w:cs="Calibri"/>
                <w:color w:val="000000"/>
                <w:sz w:val="16"/>
                <w:szCs w:val="16"/>
                <w:lang w:val="pl-PL"/>
              </w:rPr>
            </w:pPr>
            <w:r w:rsidRPr="00D47FEA">
              <w:rPr>
                <w:rFonts w:cs="Calibri"/>
                <w:color w:val="000000"/>
                <w:sz w:val="16"/>
                <w:szCs w:val="16"/>
                <w:lang w:val="pl-PL"/>
              </w:rPr>
              <w:t xml:space="preserve">4. </w:t>
            </w:r>
            <w:r w:rsidR="00A81654" w:rsidRPr="00D47FEA">
              <w:rPr>
                <w:rFonts w:cs="Calibri"/>
                <w:color w:val="000000"/>
                <w:sz w:val="16"/>
                <w:szCs w:val="16"/>
                <w:lang w:val="pl-PL"/>
              </w:rPr>
              <w:t>Prekrivati zalihe koje imaju potencijal za stvaranje prašine</w:t>
            </w:r>
            <w:r w:rsidRPr="00D47FEA">
              <w:rPr>
                <w:rFonts w:cs="Calibri"/>
                <w:color w:val="000000"/>
                <w:sz w:val="16"/>
                <w:szCs w:val="16"/>
                <w:lang w:val="pl-PL"/>
              </w:rPr>
              <w:t>.</w:t>
            </w:r>
          </w:p>
        </w:tc>
        <w:tc>
          <w:tcPr>
            <w:tcW w:w="2840" w:type="dxa"/>
            <w:vMerge/>
            <w:tcBorders>
              <w:top w:val="nil"/>
              <w:left w:val="single" w:sz="4" w:space="0" w:color="auto"/>
              <w:bottom w:val="single" w:sz="4" w:space="0" w:color="000000"/>
              <w:right w:val="single" w:sz="4" w:space="0" w:color="auto"/>
            </w:tcBorders>
            <w:vAlign w:val="center"/>
            <w:hideMark/>
          </w:tcPr>
          <w:p w14:paraId="7BA5A762" w14:textId="77777777" w:rsidR="00FA0FC9" w:rsidRPr="00D47FEA" w:rsidRDefault="00FA0FC9" w:rsidP="00FA0FC9">
            <w:pPr>
              <w:rPr>
                <w:rFonts w:cs="Calibri"/>
                <w:color w:val="171717"/>
                <w:sz w:val="16"/>
                <w:szCs w:val="16"/>
                <w:lang w:val="pl-PL"/>
              </w:rPr>
            </w:pPr>
          </w:p>
        </w:tc>
      </w:tr>
      <w:tr w:rsidR="00FA0FC9" w:rsidRPr="00FA0FC9" w14:paraId="17233452"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073F68AA" w14:textId="77777777" w:rsidR="00FA0FC9" w:rsidRPr="00D47FEA" w:rsidRDefault="00FA0FC9" w:rsidP="00FA0FC9">
            <w:pPr>
              <w:rPr>
                <w:rFonts w:cs="Calibri"/>
                <w:color w:val="171717"/>
                <w:sz w:val="16"/>
                <w:szCs w:val="16"/>
                <w:lang w:val="pl-PL"/>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269EE8DF" w14:textId="10004703" w:rsidR="00FA0FC9" w:rsidRPr="0094085C" w:rsidRDefault="00474339" w:rsidP="00FA0FC9">
            <w:pPr>
              <w:rPr>
                <w:rFonts w:cs="Calibri"/>
                <w:color w:val="000000"/>
                <w:sz w:val="16"/>
                <w:szCs w:val="16"/>
              </w:rPr>
            </w:pPr>
            <w:r w:rsidRPr="0094085C">
              <w:rPr>
                <w:rFonts w:cs="Calibri"/>
                <w:color w:val="000000"/>
                <w:sz w:val="16"/>
                <w:szCs w:val="16"/>
              </w:rPr>
              <w:t>Građevinska vozila i oprema</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395885CF" w14:textId="1E0B848A" w:rsidR="00FA0FC9" w:rsidRPr="00EB3B15" w:rsidRDefault="00FA0FC9" w:rsidP="00927516">
            <w:pPr>
              <w:jc w:val="both"/>
              <w:rPr>
                <w:rFonts w:cs="Calibri"/>
                <w:color w:val="000000"/>
                <w:sz w:val="16"/>
                <w:szCs w:val="16"/>
              </w:rPr>
            </w:pPr>
            <w:r w:rsidRPr="00EB3B15">
              <w:rPr>
                <w:rFonts w:cs="Calibri"/>
                <w:color w:val="000000"/>
                <w:sz w:val="16"/>
                <w:szCs w:val="16"/>
              </w:rPr>
              <w:t xml:space="preserve">1. </w:t>
            </w:r>
            <w:r w:rsidR="00836434" w:rsidRPr="00EB3B15">
              <w:rPr>
                <w:rFonts w:cs="Calibri"/>
                <w:color w:val="000000"/>
                <w:sz w:val="16"/>
                <w:szCs w:val="16"/>
              </w:rPr>
              <w:t xml:space="preserve">Proces utovara i kretanja vozila mora biti optimizovan, pri čemu se nasipanje mora izvoditi na mjestima gdje je to moguće, kako bi se broj dolazaka i odlazaka sa gradilišta sveo na </w:t>
            </w:r>
            <w:r w:rsidR="000D36ED">
              <w:rPr>
                <w:rFonts w:cs="Calibri"/>
                <w:color w:val="000000"/>
                <w:sz w:val="16"/>
                <w:szCs w:val="16"/>
              </w:rPr>
              <w:t>najmanju moguću mjeru</w:t>
            </w:r>
            <w:r w:rsidR="00836434" w:rsidRPr="00EB3B15">
              <w:rPr>
                <w:rFonts w:cs="Calibri"/>
                <w:color w:val="000000"/>
                <w:sz w:val="16"/>
                <w:szCs w:val="16"/>
              </w:rPr>
              <w:t>.</w:t>
            </w:r>
          </w:p>
        </w:tc>
        <w:tc>
          <w:tcPr>
            <w:tcW w:w="2840" w:type="dxa"/>
            <w:vMerge/>
            <w:tcBorders>
              <w:top w:val="nil"/>
              <w:left w:val="single" w:sz="4" w:space="0" w:color="auto"/>
              <w:bottom w:val="single" w:sz="4" w:space="0" w:color="000000"/>
              <w:right w:val="single" w:sz="4" w:space="0" w:color="auto"/>
            </w:tcBorders>
            <w:vAlign w:val="center"/>
            <w:hideMark/>
          </w:tcPr>
          <w:p w14:paraId="14122507" w14:textId="77777777" w:rsidR="00FA0FC9" w:rsidRPr="00FA0FC9" w:rsidRDefault="00FA0FC9" w:rsidP="00FA0FC9">
            <w:pPr>
              <w:rPr>
                <w:rFonts w:cs="Calibri"/>
                <w:color w:val="171717"/>
                <w:sz w:val="16"/>
                <w:szCs w:val="16"/>
              </w:rPr>
            </w:pPr>
          </w:p>
        </w:tc>
      </w:tr>
      <w:tr w:rsidR="00FA0FC9" w:rsidRPr="00FA0FC9" w14:paraId="28E98298"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3C9AD8CC"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B7BEDFE"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7C65E19E" w14:textId="01AE27D6" w:rsidR="00FA0FC9" w:rsidRPr="00EB3B15" w:rsidRDefault="00FA0FC9" w:rsidP="00927516">
            <w:pPr>
              <w:jc w:val="both"/>
              <w:rPr>
                <w:rFonts w:cs="Calibri"/>
                <w:color w:val="000000"/>
                <w:sz w:val="16"/>
                <w:szCs w:val="16"/>
              </w:rPr>
            </w:pPr>
            <w:r w:rsidRPr="00EB3B15">
              <w:rPr>
                <w:rFonts w:cs="Calibri"/>
                <w:color w:val="000000"/>
                <w:sz w:val="16"/>
                <w:szCs w:val="16"/>
              </w:rPr>
              <w:t xml:space="preserve">2. </w:t>
            </w:r>
            <w:r w:rsidR="00EF2349" w:rsidRPr="00EB3B15">
              <w:rPr>
                <w:rFonts w:cs="Calibri"/>
                <w:color w:val="000000"/>
                <w:sz w:val="16"/>
                <w:szCs w:val="16"/>
              </w:rPr>
              <w:t>Kretanje treba da bude planirano tako da se izbjegnu periodi kada je najveća gužva</w:t>
            </w:r>
            <w:r w:rsidR="00EB3B15">
              <w:rPr>
                <w:rFonts w:cs="Calibri"/>
                <w:color w:val="000000"/>
                <w:sz w:val="16"/>
                <w:szCs w:val="16"/>
              </w:rPr>
              <w:t>.</w:t>
            </w:r>
          </w:p>
        </w:tc>
        <w:tc>
          <w:tcPr>
            <w:tcW w:w="2840" w:type="dxa"/>
            <w:vMerge/>
            <w:tcBorders>
              <w:top w:val="nil"/>
              <w:left w:val="single" w:sz="4" w:space="0" w:color="auto"/>
              <w:bottom w:val="single" w:sz="4" w:space="0" w:color="000000"/>
              <w:right w:val="single" w:sz="4" w:space="0" w:color="auto"/>
            </w:tcBorders>
            <w:vAlign w:val="center"/>
            <w:hideMark/>
          </w:tcPr>
          <w:p w14:paraId="6B8D5B03" w14:textId="77777777" w:rsidR="00FA0FC9" w:rsidRPr="00FA0FC9" w:rsidRDefault="00FA0FC9" w:rsidP="00FA0FC9">
            <w:pPr>
              <w:rPr>
                <w:rFonts w:cs="Calibri"/>
                <w:color w:val="171717"/>
                <w:sz w:val="16"/>
                <w:szCs w:val="16"/>
              </w:rPr>
            </w:pPr>
          </w:p>
        </w:tc>
      </w:tr>
      <w:tr w:rsidR="00FA0FC9" w:rsidRPr="00D47FEA" w14:paraId="7B6C8B6E"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2143C87A"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406EC032"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73D009C4" w14:textId="1F9CBF12" w:rsidR="00FA0FC9" w:rsidRPr="00D47FEA" w:rsidRDefault="00FA0FC9" w:rsidP="00927516">
            <w:pPr>
              <w:jc w:val="both"/>
              <w:rPr>
                <w:rFonts w:cs="Calibri"/>
                <w:color w:val="000000"/>
                <w:sz w:val="16"/>
                <w:szCs w:val="16"/>
                <w:lang w:val="pl-PL"/>
              </w:rPr>
            </w:pPr>
            <w:r w:rsidRPr="00D47FEA">
              <w:rPr>
                <w:rFonts w:cs="Calibri"/>
                <w:color w:val="000000"/>
                <w:sz w:val="16"/>
                <w:szCs w:val="16"/>
                <w:lang w:val="pl-PL"/>
              </w:rPr>
              <w:t xml:space="preserve">3. </w:t>
            </w:r>
            <w:r w:rsidR="00942FC0" w:rsidRPr="00D47FEA">
              <w:rPr>
                <w:rFonts w:cs="Calibri"/>
                <w:color w:val="000000"/>
                <w:sz w:val="16"/>
                <w:szCs w:val="16"/>
                <w:lang w:val="pl-PL"/>
              </w:rPr>
              <w:t>Potrebno</w:t>
            </w:r>
            <w:r w:rsidR="00EF2349" w:rsidRPr="00D47FEA">
              <w:rPr>
                <w:rFonts w:cs="Calibri"/>
                <w:color w:val="000000"/>
                <w:sz w:val="16"/>
                <w:szCs w:val="16"/>
                <w:lang w:val="pl-PL"/>
              </w:rPr>
              <w:t xml:space="preserve"> odrediti maksimalne dozvoljene brzine na rutama za prevoz i radnim područjima.</w:t>
            </w:r>
          </w:p>
        </w:tc>
        <w:tc>
          <w:tcPr>
            <w:tcW w:w="2840" w:type="dxa"/>
            <w:vMerge/>
            <w:tcBorders>
              <w:top w:val="nil"/>
              <w:left w:val="single" w:sz="4" w:space="0" w:color="auto"/>
              <w:bottom w:val="single" w:sz="4" w:space="0" w:color="000000"/>
              <w:right w:val="single" w:sz="4" w:space="0" w:color="auto"/>
            </w:tcBorders>
            <w:vAlign w:val="center"/>
            <w:hideMark/>
          </w:tcPr>
          <w:p w14:paraId="0F13889C" w14:textId="77777777" w:rsidR="00FA0FC9" w:rsidRPr="00D47FEA" w:rsidRDefault="00FA0FC9" w:rsidP="00FA0FC9">
            <w:pPr>
              <w:rPr>
                <w:rFonts w:cs="Calibri"/>
                <w:color w:val="171717"/>
                <w:sz w:val="16"/>
                <w:szCs w:val="16"/>
                <w:lang w:val="pl-PL"/>
              </w:rPr>
            </w:pPr>
          </w:p>
        </w:tc>
      </w:tr>
      <w:tr w:rsidR="00FA0FC9" w:rsidRPr="00D47FEA" w14:paraId="0BE0BD82"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0E2DF519"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1420768F"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3C710173" w14:textId="113AE13C" w:rsidR="00FA0FC9" w:rsidRPr="00D47FEA" w:rsidRDefault="00FA0FC9" w:rsidP="00927516">
            <w:pPr>
              <w:jc w:val="both"/>
              <w:rPr>
                <w:rFonts w:cs="Calibri"/>
                <w:color w:val="000000"/>
                <w:sz w:val="16"/>
                <w:szCs w:val="16"/>
                <w:lang w:val="pl-PL"/>
              </w:rPr>
            </w:pPr>
            <w:r w:rsidRPr="00D47FEA">
              <w:rPr>
                <w:rFonts w:cs="Calibri"/>
                <w:color w:val="000000"/>
                <w:sz w:val="16"/>
                <w:szCs w:val="16"/>
                <w:lang w:val="pl-PL"/>
              </w:rPr>
              <w:t xml:space="preserve">4. </w:t>
            </w:r>
            <w:r w:rsidR="00EF2349" w:rsidRPr="00D47FEA">
              <w:rPr>
                <w:rFonts w:cs="Calibri"/>
                <w:color w:val="000000"/>
                <w:sz w:val="16"/>
                <w:szCs w:val="16"/>
                <w:lang w:val="pl-PL"/>
              </w:rPr>
              <w:t>Osigurati da na svim vo</w:t>
            </w:r>
            <w:r w:rsidR="003334F6" w:rsidRPr="00D47FEA">
              <w:rPr>
                <w:rFonts w:cs="Calibri"/>
                <w:color w:val="000000"/>
                <w:sz w:val="16"/>
                <w:szCs w:val="16"/>
                <w:lang w:val="pl-PL"/>
              </w:rPr>
              <w:t xml:space="preserve">zilima koja nijesu u upotrebi </w:t>
            </w:r>
            <w:r w:rsidR="00EF2349" w:rsidRPr="00D47FEA">
              <w:rPr>
                <w:rFonts w:cs="Calibri"/>
                <w:color w:val="000000"/>
                <w:sz w:val="16"/>
                <w:szCs w:val="16"/>
                <w:lang w:val="pl-PL"/>
              </w:rPr>
              <w:t>bu</w:t>
            </w:r>
            <w:r w:rsidR="003334F6" w:rsidRPr="00D47FEA">
              <w:rPr>
                <w:rFonts w:cs="Calibri"/>
                <w:color w:val="000000"/>
                <w:sz w:val="16"/>
                <w:szCs w:val="16"/>
                <w:lang w:val="pl-PL"/>
              </w:rPr>
              <w:t>du</w:t>
            </w:r>
            <w:r w:rsidR="00EF2349" w:rsidRPr="00D47FEA">
              <w:rPr>
                <w:rFonts w:cs="Calibri"/>
                <w:color w:val="000000"/>
                <w:sz w:val="16"/>
                <w:szCs w:val="16"/>
                <w:lang w:val="pl-PL"/>
              </w:rPr>
              <w:t xml:space="preserve"> ugašeni motori.</w:t>
            </w:r>
          </w:p>
        </w:tc>
        <w:tc>
          <w:tcPr>
            <w:tcW w:w="2840" w:type="dxa"/>
            <w:vMerge/>
            <w:tcBorders>
              <w:top w:val="nil"/>
              <w:left w:val="single" w:sz="4" w:space="0" w:color="auto"/>
              <w:bottom w:val="single" w:sz="4" w:space="0" w:color="000000"/>
              <w:right w:val="single" w:sz="4" w:space="0" w:color="auto"/>
            </w:tcBorders>
            <w:vAlign w:val="center"/>
            <w:hideMark/>
          </w:tcPr>
          <w:p w14:paraId="565166C7" w14:textId="77777777" w:rsidR="00FA0FC9" w:rsidRPr="00D47FEA" w:rsidRDefault="00FA0FC9" w:rsidP="00FA0FC9">
            <w:pPr>
              <w:rPr>
                <w:rFonts w:cs="Calibri"/>
                <w:color w:val="171717"/>
                <w:sz w:val="16"/>
                <w:szCs w:val="16"/>
                <w:lang w:val="pl-PL"/>
              </w:rPr>
            </w:pPr>
          </w:p>
        </w:tc>
      </w:tr>
      <w:tr w:rsidR="00FA0FC9" w:rsidRPr="00D47FEA" w14:paraId="4431E124"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47D2D634"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7E7068A5"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396B8764" w14:textId="25A5EA4E" w:rsidR="00EF2349" w:rsidRPr="00D47FEA" w:rsidRDefault="00FA0FC9" w:rsidP="00927516">
            <w:pPr>
              <w:jc w:val="both"/>
              <w:rPr>
                <w:rFonts w:cs="Calibri"/>
                <w:color w:val="000000"/>
                <w:sz w:val="16"/>
                <w:szCs w:val="16"/>
                <w:lang w:val="pl-PL"/>
              </w:rPr>
            </w:pPr>
            <w:r w:rsidRPr="00D47FEA">
              <w:rPr>
                <w:rFonts w:cs="Calibri"/>
                <w:color w:val="000000"/>
                <w:sz w:val="16"/>
                <w:szCs w:val="16"/>
                <w:lang w:val="pl-PL"/>
              </w:rPr>
              <w:t xml:space="preserve">5. </w:t>
            </w:r>
            <w:r w:rsidR="00EF2349" w:rsidRPr="00D47FEA">
              <w:rPr>
                <w:rFonts w:cs="Calibri"/>
                <w:color w:val="000000"/>
                <w:sz w:val="16"/>
                <w:szCs w:val="16"/>
                <w:lang w:val="pl-PL"/>
              </w:rPr>
              <w:t>Sva vozila i mašine treba da budu pravilno održavane i da budu u skladu sa odgovarajućim standardima emisija</w:t>
            </w:r>
            <w:r w:rsidR="000811AC" w:rsidRPr="00D47FEA">
              <w:rPr>
                <w:rFonts w:cs="Calibri"/>
                <w:color w:val="000000"/>
                <w:sz w:val="16"/>
                <w:szCs w:val="16"/>
                <w:lang w:val="pl-PL"/>
              </w:rPr>
              <w:t>.</w:t>
            </w:r>
          </w:p>
        </w:tc>
        <w:tc>
          <w:tcPr>
            <w:tcW w:w="2840" w:type="dxa"/>
            <w:vMerge/>
            <w:tcBorders>
              <w:top w:val="nil"/>
              <w:left w:val="single" w:sz="4" w:space="0" w:color="auto"/>
              <w:bottom w:val="single" w:sz="4" w:space="0" w:color="000000"/>
              <w:right w:val="single" w:sz="4" w:space="0" w:color="auto"/>
            </w:tcBorders>
            <w:vAlign w:val="center"/>
            <w:hideMark/>
          </w:tcPr>
          <w:p w14:paraId="6D35CE22" w14:textId="77777777" w:rsidR="00FA0FC9" w:rsidRPr="00D47FEA" w:rsidRDefault="00FA0FC9" w:rsidP="00FA0FC9">
            <w:pPr>
              <w:rPr>
                <w:rFonts w:cs="Calibri"/>
                <w:color w:val="171717"/>
                <w:sz w:val="16"/>
                <w:szCs w:val="16"/>
                <w:lang w:val="pl-PL"/>
              </w:rPr>
            </w:pPr>
          </w:p>
        </w:tc>
      </w:tr>
      <w:tr w:rsidR="00FA0FC9" w:rsidRPr="00FA0FC9" w14:paraId="3DC94E37"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48970668" w14:textId="77777777" w:rsidR="00FA0FC9" w:rsidRPr="00D47FEA" w:rsidRDefault="00FA0FC9" w:rsidP="00FA0FC9">
            <w:pPr>
              <w:rPr>
                <w:rFonts w:cs="Calibri"/>
                <w:color w:val="171717"/>
                <w:sz w:val="16"/>
                <w:szCs w:val="16"/>
                <w:lang w:val="pl-PL"/>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64DDA5EF" w14:textId="1DD5FA1D" w:rsidR="00FA0FC9" w:rsidRPr="00EB3B15" w:rsidRDefault="00D66760" w:rsidP="00FA0FC9">
            <w:pPr>
              <w:rPr>
                <w:rFonts w:cs="Calibri"/>
                <w:color w:val="000000"/>
                <w:sz w:val="16"/>
                <w:szCs w:val="16"/>
              </w:rPr>
            </w:pPr>
            <w:r w:rsidRPr="00EB3B15">
              <w:rPr>
                <w:rFonts w:cs="Calibri"/>
                <w:color w:val="000000"/>
                <w:sz w:val="16"/>
                <w:szCs w:val="16"/>
              </w:rPr>
              <w:t>Građevinske aktivnosti</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2633C015" w14:textId="433470E8" w:rsidR="00FA0FC9" w:rsidRPr="00FA0FC9" w:rsidRDefault="00836434" w:rsidP="00927516">
            <w:pPr>
              <w:jc w:val="both"/>
              <w:rPr>
                <w:rFonts w:cs="Calibri"/>
                <w:color w:val="000000"/>
                <w:sz w:val="16"/>
                <w:szCs w:val="16"/>
              </w:rPr>
            </w:pPr>
            <w:r w:rsidRPr="00836434">
              <w:rPr>
                <w:rFonts w:cs="Calibri"/>
                <w:color w:val="000000"/>
                <w:sz w:val="16"/>
                <w:szCs w:val="16"/>
              </w:rPr>
              <w:t>Oprema za rezanje, drobljenje ili šeganje treba da ima dodatke ili da se koristi uz opremu koja omogućuje suzbijanje prašine koja nastaje tokom ove vrste aktivnosti, kao što je prskanje vodom ili lokalizovano pražnjenje</w:t>
            </w:r>
            <w:r w:rsidR="00FA0FC9" w:rsidRPr="00836434">
              <w:rPr>
                <w:rFonts w:cs="Calibri"/>
                <w:color w:val="000000"/>
                <w:sz w:val="16"/>
                <w:szCs w:val="16"/>
              </w:rPr>
              <w:t>.</w:t>
            </w:r>
            <w:r w:rsidR="00FA0FC9" w:rsidRPr="00FA0FC9">
              <w:rPr>
                <w:rFonts w:cs="Calibri"/>
                <w:color w:val="000000"/>
                <w:sz w:val="16"/>
                <w:szCs w:val="16"/>
              </w:rPr>
              <w:t> </w:t>
            </w:r>
          </w:p>
        </w:tc>
        <w:tc>
          <w:tcPr>
            <w:tcW w:w="2840" w:type="dxa"/>
            <w:vMerge/>
            <w:tcBorders>
              <w:top w:val="nil"/>
              <w:left w:val="single" w:sz="4" w:space="0" w:color="auto"/>
              <w:bottom w:val="single" w:sz="4" w:space="0" w:color="000000"/>
              <w:right w:val="single" w:sz="4" w:space="0" w:color="auto"/>
            </w:tcBorders>
            <w:vAlign w:val="center"/>
            <w:hideMark/>
          </w:tcPr>
          <w:p w14:paraId="2A5C9B94" w14:textId="77777777" w:rsidR="00FA0FC9" w:rsidRPr="00FA0FC9" w:rsidRDefault="00FA0FC9" w:rsidP="00FA0FC9">
            <w:pPr>
              <w:rPr>
                <w:rFonts w:cs="Calibri"/>
                <w:color w:val="171717"/>
                <w:sz w:val="16"/>
                <w:szCs w:val="16"/>
              </w:rPr>
            </w:pPr>
          </w:p>
        </w:tc>
      </w:tr>
      <w:tr w:rsidR="00FA0FC9" w:rsidRPr="00FA0FC9" w14:paraId="663E1ADE"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6ECA5876"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63B0A7D1"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0B22EDFF" w14:textId="516F0B0A" w:rsidR="00FA0FC9" w:rsidRPr="00EB3B15" w:rsidRDefault="00D66760" w:rsidP="00927516">
            <w:pPr>
              <w:jc w:val="both"/>
              <w:rPr>
                <w:rFonts w:cs="Calibri"/>
                <w:color w:val="000000"/>
                <w:sz w:val="16"/>
                <w:szCs w:val="16"/>
              </w:rPr>
            </w:pPr>
            <w:r w:rsidRPr="00EB3B15">
              <w:rPr>
                <w:rFonts w:cs="Calibri"/>
                <w:color w:val="000000"/>
                <w:sz w:val="16"/>
                <w:szCs w:val="16"/>
              </w:rPr>
              <w:t>Visine pada treba smanjiti na najmanju moguću mjeru i po potrebi koristiti raspršivače vode.</w:t>
            </w:r>
          </w:p>
        </w:tc>
        <w:tc>
          <w:tcPr>
            <w:tcW w:w="2840" w:type="dxa"/>
            <w:vMerge/>
            <w:tcBorders>
              <w:top w:val="nil"/>
              <w:left w:val="single" w:sz="4" w:space="0" w:color="auto"/>
              <w:bottom w:val="single" w:sz="4" w:space="0" w:color="000000"/>
              <w:right w:val="single" w:sz="4" w:space="0" w:color="auto"/>
            </w:tcBorders>
            <w:vAlign w:val="center"/>
            <w:hideMark/>
          </w:tcPr>
          <w:p w14:paraId="561106C8" w14:textId="77777777" w:rsidR="00FA0FC9" w:rsidRPr="00FA0FC9" w:rsidRDefault="00FA0FC9" w:rsidP="00FA0FC9">
            <w:pPr>
              <w:rPr>
                <w:rFonts w:cs="Calibri"/>
                <w:color w:val="171717"/>
                <w:sz w:val="16"/>
                <w:szCs w:val="16"/>
              </w:rPr>
            </w:pPr>
          </w:p>
        </w:tc>
      </w:tr>
      <w:tr w:rsidR="00FA0FC9" w:rsidRPr="00FA0FC9" w14:paraId="1D54178A"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7799AC48"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5D734D1A"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2B61BD88" w14:textId="1ADF7FE3" w:rsidR="000E2DED" w:rsidRPr="00EB3B15" w:rsidRDefault="000E2DED" w:rsidP="00927516">
            <w:pPr>
              <w:jc w:val="both"/>
              <w:rPr>
                <w:rFonts w:cs="Calibri"/>
                <w:color w:val="000000"/>
                <w:sz w:val="16"/>
                <w:szCs w:val="16"/>
              </w:rPr>
            </w:pPr>
            <w:r w:rsidRPr="00EB3B15">
              <w:rPr>
                <w:rFonts w:cs="Calibri"/>
                <w:color w:val="000000"/>
                <w:sz w:val="16"/>
                <w:szCs w:val="16"/>
              </w:rPr>
              <w:t>Obezbijediti odgovarajuće snabdevanje vodom na gradilištu za efikasno suzbijanje/smanjenje nastajanja prašine, koristeći vodu koja nije za piće</w:t>
            </w:r>
            <w:r w:rsidR="00EB3B15">
              <w:rPr>
                <w:rFonts w:cs="Calibri"/>
                <w:color w:val="000000"/>
                <w:sz w:val="16"/>
                <w:szCs w:val="16"/>
              </w:rPr>
              <w:t xml:space="preserve"> </w:t>
            </w:r>
            <w:r w:rsidRPr="00EB3B15">
              <w:rPr>
                <w:rFonts w:cs="Calibri"/>
                <w:color w:val="000000"/>
                <w:sz w:val="16"/>
                <w:szCs w:val="16"/>
              </w:rPr>
              <w:t>na mjestima gdje to bude prikladno.</w:t>
            </w:r>
          </w:p>
        </w:tc>
        <w:tc>
          <w:tcPr>
            <w:tcW w:w="2840" w:type="dxa"/>
            <w:vMerge/>
            <w:tcBorders>
              <w:top w:val="nil"/>
              <w:left w:val="single" w:sz="4" w:space="0" w:color="auto"/>
              <w:bottom w:val="single" w:sz="4" w:space="0" w:color="000000"/>
              <w:right w:val="single" w:sz="4" w:space="0" w:color="auto"/>
            </w:tcBorders>
            <w:vAlign w:val="center"/>
            <w:hideMark/>
          </w:tcPr>
          <w:p w14:paraId="5FB0D123" w14:textId="77777777" w:rsidR="00FA0FC9" w:rsidRPr="00FA0FC9" w:rsidRDefault="00FA0FC9" w:rsidP="00FA0FC9">
            <w:pPr>
              <w:rPr>
                <w:rFonts w:cs="Calibri"/>
                <w:color w:val="171717"/>
                <w:sz w:val="16"/>
                <w:szCs w:val="16"/>
              </w:rPr>
            </w:pPr>
          </w:p>
        </w:tc>
      </w:tr>
      <w:tr w:rsidR="00FA0FC9" w:rsidRPr="00FA0FC9" w14:paraId="6C9C1B02"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3E17CB38"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31DC0520" w14:textId="651626A8" w:rsidR="00FA0FC9" w:rsidRPr="00EB3B15" w:rsidRDefault="00EF2349" w:rsidP="00FA0FC9">
            <w:pPr>
              <w:rPr>
                <w:rFonts w:cs="Calibri"/>
                <w:color w:val="000000"/>
                <w:sz w:val="16"/>
                <w:szCs w:val="16"/>
              </w:rPr>
            </w:pPr>
            <w:r w:rsidRPr="00EB3B15">
              <w:rPr>
                <w:rFonts w:cs="Calibri"/>
                <w:color w:val="000000"/>
                <w:sz w:val="16"/>
                <w:szCs w:val="16"/>
              </w:rPr>
              <w:t>Rušenje</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60BD7809" w14:textId="6838890C" w:rsidR="00FA0FC9" w:rsidRPr="00EB3B15" w:rsidRDefault="00EF2349" w:rsidP="00927516">
            <w:pPr>
              <w:jc w:val="both"/>
              <w:rPr>
                <w:rFonts w:cs="Calibri"/>
                <w:color w:val="000000"/>
                <w:sz w:val="16"/>
                <w:szCs w:val="16"/>
              </w:rPr>
            </w:pPr>
            <w:r w:rsidRPr="00EB3B15">
              <w:rPr>
                <w:rFonts w:cs="Calibri"/>
                <w:color w:val="000000"/>
                <w:sz w:val="16"/>
                <w:szCs w:val="16"/>
              </w:rPr>
              <w:t>Osigurati efikasno suzbijanje vodom prilikom aktivnosti rušenja.</w:t>
            </w:r>
          </w:p>
        </w:tc>
        <w:tc>
          <w:tcPr>
            <w:tcW w:w="2840" w:type="dxa"/>
            <w:vMerge/>
            <w:tcBorders>
              <w:top w:val="nil"/>
              <w:left w:val="single" w:sz="4" w:space="0" w:color="auto"/>
              <w:bottom w:val="single" w:sz="4" w:space="0" w:color="000000"/>
              <w:right w:val="single" w:sz="4" w:space="0" w:color="auto"/>
            </w:tcBorders>
            <w:vAlign w:val="center"/>
            <w:hideMark/>
          </w:tcPr>
          <w:p w14:paraId="5FB2E22F" w14:textId="77777777" w:rsidR="00FA0FC9" w:rsidRPr="00FA0FC9" w:rsidRDefault="00FA0FC9" w:rsidP="00FA0FC9">
            <w:pPr>
              <w:rPr>
                <w:rFonts w:cs="Calibri"/>
                <w:color w:val="171717"/>
                <w:sz w:val="16"/>
                <w:szCs w:val="16"/>
              </w:rPr>
            </w:pPr>
          </w:p>
        </w:tc>
      </w:tr>
      <w:tr w:rsidR="00FA0FC9" w:rsidRPr="00FA0FC9" w14:paraId="371F1DC2" w14:textId="77777777" w:rsidTr="00EB3B15">
        <w:trPr>
          <w:trHeight w:val="476"/>
        </w:trPr>
        <w:tc>
          <w:tcPr>
            <w:tcW w:w="1360" w:type="dxa"/>
            <w:vMerge/>
            <w:tcBorders>
              <w:top w:val="nil"/>
              <w:left w:val="single" w:sz="4" w:space="0" w:color="auto"/>
              <w:bottom w:val="single" w:sz="4" w:space="0" w:color="000000"/>
              <w:right w:val="single" w:sz="4" w:space="0" w:color="auto"/>
            </w:tcBorders>
            <w:vAlign w:val="center"/>
            <w:hideMark/>
          </w:tcPr>
          <w:p w14:paraId="3BC5182F"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33D91AD"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3C0A6214" w14:textId="7586251A" w:rsidR="000E2DED" w:rsidRPr="00FA0FC9" w:rsidRDefault="00673150" w:rsidP="00BF31A6">
            <w:pPr>
              <w:jc w:val="both"/>
              <w:rPr>
                <w:rFonts w:cs="Calibri"/>
                <w:color w:val="000000"/>
                <w:sz w:val="16"/>
                <w:szCs w:val="16"/>
              </w:rPr>
            </w:pPr>
            <w:r w:rsidRPr="00673150">
              <w:rPr>
                <w:rFonts w:cs="Calibri"/>
                <w:color w:val="000000"/>
                <w:sz w:val="16"/>
                <w:szCs w:val="16"/>
              </w:rPr>
              <w:t>Sprovesti aktivnosti na skidanju povr</w:t>
            </w:r>
            <w:r w:rsidR="00EB3B15">
              <w:rPr>
                <w:rFonts w:cs="Calibri"/>
                <w:color w:val="000000"/>
                <w:sz w:val="16"/>
                <w:szCs w:val="16"/>
              </w:rPr>
              <w:t>šinskih djelova unutrašnje struk</w:t>
            </w:r>
            <w:r w:rsidRPr="00673150">
              <w:rPr>
                <w:rFonts w:cs="Calibri"/>
                <w:color w:val="000000"/>
                <w:sz w:val="16"/>
                <w:szCs w:val="16"/>
              </w:rPr>
              <w:t xml:space="preserve">ture unutar objekata, pri čemu je potrebno ostaviti potporne zidove i prozore u izvornom stanju kako bi se spriječilo širenje </w:t>
            </w:r>
            <w:r w:rsidRPr="00336F36">
              <w:rPr>
                <w:rFonts w:cs="Calibri"/>
                <w:color w:val="000000"/>
                <w:sz w:val="16"/>
                <w:szCs w:val="16"/>
              </w:rPr>
              <w:t>prašine</w:t>
            </w:r>
            <w:r w:rsidR="00FA0FC9" w:rsidRPr="00336F36">
              <w:rPr>
                <w:rFonts w:cs="Calibri"/>
                <w:color w:val="000000"/>
                <w:sz w:val="16"/>
                <w:szCs w:val="16"/>
              </w:rPr>
              <w:t>.</w:t>
            </w:r>
          </w:p>
        </w:tc>
        <w:tc>
          <w:tcPr>
            <w:tcW w:w="2840" w:type="dxa"/>
            <w:vMerge/>
            <w:tcBorders>
              <w:top w:val="nil"/>
              <w:left w:val="single" w:sz="4" w:space="0" w:color="auto"/>
              <w:bottom w:val="single" w:sz="4" w:space="0" w:color="000000"/>
              <w:right w:val="single" w:sz="4" w:space="0" w:color="auto"/>
            </w:tcBorders>
            <w:vAlign w:val="center"/>
            <w:hideMark/>
          </w:tcPr>
          <w:p w14:paraId="756176FF" w14:textId="77777777" w:rsidR="00FA0FC9" w:rsidRPr="00FA0FC9" w:rsidRDefault="00FA0FC9" w:rsidP="00FA0FC9">
            <w:pPr>
              <w:rPr>
                <w:rFonts w:cs="Calibri"/>
                <w:color w:val="171717"/>
                <w:sz w:val="16"/>
                <w:szCs w:val="16"/>
              </w:rPr>
            </w:pPr>
          </w:p>
        </w:tc>
      </w:tr>
      <w:tr w:rsidR="00FA0FC9" w:rsidRPr="00FA0FC9" w14:paraId="2E5CECA7" w14:textId="77777777" w:rsidTr="00FA0FC9">
        <w:trPr>
          <w:trHeight w:val="670"/>
        </w:trPr>
        <w:tc>
          <w:tcPr>
            <w:tcW w:w="1360" w:type="dxa"/>
            <w:vMerge/>
            <w:tcBorders>
              <w:top w:val="nil"/>
              <w:left w:val="single" w:sz="4" w:space="0" w:color="auto"/>
              <w:bottom w:val="single" w:sz="4" w:space="0" w:color="000000"/>
              <w:right w:val="single" w:sz="4" w:space="0" w:color="auto"/>
            </w:tcBorders>
            <w:vAlign w:val="center"/>
            <w:hideMark/>
          </w:tcPr>
          <w:p w14:paraId="3FC55E8A"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11C89D6A" w14:textId="663046B9" w:rsidR="00FA0FC9" w:rsidRPr="00EB3B15" w:rsidRDefault="00474339" w:rsidP="00FA0FC9">
            <w:pPr>
              <w:rPr>
                <w:rFonts w:cs="Calibri"/>
                <w:color w:val="000000"/>
                <w:sz w:val="16"/>
                <w:szCs w:val="16"/>
              </w:rPr>
            </w:pPr>
            <w:r w:rsidRPr="00EB3B15">
              <w:rPr>
                <w:rFonts w:cs="Calibri"/>
                <w:color w:val="000000"/>
                <w:sz w:val="16"/>
                <w:szCs w:val="16"/>
              </w:rPr>
              <w:t>Zemljani radovi</w:t>
            </w:r>
            <w:r w:rsidR="008A344B">
              <w:rPr>
                <w:rFonts w:cs="Calibri"/>
                <w:color w:val="000000"/>
                <w:sz w:val="16"/>
                <w:szCs w:val="16"/>
              </w:rPr>
              <w:t>.</w:t>
            </w:r>
          </w:p>
        </w:tc>
        <w:tc>
          <w:tcPr>
            <w:tcW w:w="7140" w:type="dxa"/>
            <w:vMerge w:val="restart"/>
            <w:tcBorders>
              <w:top w:val="nil"/>
              <w:left w:val="single" w:sz="4" w:space="0" w:color="auto"/>
              <w:bottom w:val="single" w:sz="4" w:space="0" w:color="auto"/>
              <w:right w:val="single" w:sz="4" w:space="0" w:color="auto"/>
            </w:tcBorders>
            <w:shd w:val="clear" w:color="auto" w:fill="auto"/>
            <w:vAlign w:val="center"/>
            <w:hideMark/>
          </w:tcPr>
          <w:p w14:paraId="584BB7B5" w14:textId="36A0B59F" w:rsidR="00FA0FC9" w:rsidRPr="00EB3B15" w:rsidRDefault="0070700C" w:rsidP="00BF31A6">
            <w:pPr>
              <w:jc w:val="both"/>
              <w:rPr>
                <w:rFonts w:cs="Calibri"/>
                <w:color w:val="000000"/>
                <w:sz w:val="16"/>
                <w:szCs w:val="16"/>
              </w:rPr>
            </w:pPr>
            <w:r>
              <w:rPr>
                <w:rFonts w:cs="Calibri"/>
                <w:color w:val="000000"/>
                <w:sz w:val="16"/>
                <w:szCs w:val="16"/>
              </w:rPr>
              <w:t>Zatraviti</w:t>
            </w:r>
            <w:r w:rsidR="00474339" w:rsidRPr="00EB3B15">
              <w:rPr>
                <w:rFonts w:cs="Calibri"/>
                <w:color w:val="000000"/>
                <w:sz w:val="16"/>
                <w:szCs w:val="16"/>
              </w:rPr>
              <w:t xml:space="preserve"> izložen</w:t>
            </w:r>
            <w:r>
              <w:rPr>
                <w:rFonts w:cs="Calibri"/>
                <w:color w:val="000000"/>
                <w:sz w:val="16"/>
                <w:szCs w:val="16"/>
              </w:rPr>
              <w:t>e površine</w:t>
            </w:r>
            <w:r w:rsidR="00474339" w:rsidRPr="00EB3B15">
              <w:rPr>
                <w:rFonts w:cs="Calibri"/>
                <w:color w:val="000000"/>
                <w:sz w:val="16"/>
                <w:szCs w:val="16"/>
              </w:rPr>
              <w:t xml:space="preserve"> zemljišta i bilo kakve zalihe zemljišta kako bi se omogućila stabilizacija površine.</w:t>
            </w:r>
          </w:p>
        </w:tc>
        <w:tc>
          <w:tcPr>
            <w:tcW w:w="2840" w:type="dxa"/>
            <w:vMerge/>
            <w:tcBorders>
              <w:top w:val="nil"/>
              <w:left w:val="single" w:sz="4" w:space="0" w:color="auto"/>
              <w:bottom w:val="single" w:sz="4" w:space="0" w:color="000000"/>
              <w:right w:val="single" w:sz="4" w:space="0" w:color="auto"/>
            </w:tcBorders>
            <w:vAlign w:val="center"/>
            <w:hideMark/>
          </w:tcPr>
          <w:p w14:paraId="6BD3908A" w14:textId="77777777" w:rsidR="00FA0FC9" w:rsidRPr="00FA0FC9" w:rsidRDefault="00FA0FC9" w:rsidP="00FA0FC9">
            <w:pPr>
              <w:rPr>
                <w:rFonts w:cs="Calibri"/>
                <w:color w:val="171717"/>
                <w:sz w:val="16"/>
                <w:szCs w:val="16"/>
              </w:rPr>
            </w:pPr>
          </w:p>
        </w:tc>
      </w:tr>
      <w:tr w:rsidR="00FA0FC9" w:rsidRPr="00FA0FC9" w14:paraId="1109BC13" w14:textId="77777777" w:rsidTr="005265A5">
        <w:trPr>
          <w:trHeight w:val="450"/>
        </w:trPr>
        <w:tc>
          <w:tcPr>
            <w:tcW w:w="1360" w:type="dxa"/>
            <w:vMerge/>
            <w:tcBorders>
              <w:top w:val="nil"/>
              <w:left w:val="single" w:sz="4" w:space="0" w:color="auto"/>
              <w:bottom w:val="single" w:sz="4" w:space="0" w:color="000000"/>
              <w:right w:val="single" w:sz="4" w:space="0" w:color="auto"/>
            </w:tcBorders>
            <w:vAlign w:val="center"/>
            <w:hideMark/>
          </w:tcPr>
          <w:p w14:paraId="3DEF9983"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BE0FE13" w14:textId="77777777" w:rsidR="00FA0FC9" w:rsidRPr="00FA0FC9" w:rsidRDefault="00FA0FC9" w:rsidP="00FA0FC9">
            <w:pPr>
              <w:rPr>
                <w:rFonts w:cs="Calibri"/>
                <w:color w:val="000000"/>
                <w:sz w:val="16"/>
                <w:szCs w:val="16"/>
              </w:rPr>
            </w:pPr>
          </w:p>
        </w:tc>
        <w:tc>
          <w:tcPr>
            <w:tcW w:w="7140" w:type="dxa"/>
            <w:vMerge/>
            <w:tcBorders>
              <w:top w:val="nil"/>
              <w:left w:val="single" w:sz="4" w:space="0" w:color="auto"/>
              <w:bottom w:val="single" w:sz="4" w:space="0" w:color="auto"/>
              <w:right w:val="single" w:sz="4" w:space="0" w:color="auto"/>
            </w:tcBorders>
            <w:vAlign w:val="center"/>
            <w:hideMark/>
          </w:tcPr>
          <w:p w14:paraId="717FDD51" w14:textId="77777777" w:rsidR="00FA0FC9" w:rsidRPr="00FA0FC9" w:rsidRDefault="00FA0FC9" w:rsidP="00FA0FC9">
            <w:pPr>
              <w:rPr>
                <w:rFonts w:cs="Calibri"/>
                <w:color w:val="000000"/>
                <w:sz w:val="16"/>
                <w:szCs w:val="16"/>
              </w:rPr>
            </w:pPr>
          </w:p>
        </w:tc>
        <w:tc>
          <w:tcPr>
            <w:tcW w:w="2840" w:type="dxa"/>
            <w:vMerge/>
            <w:tcBorders>
              <w:top w:val="nil"/>
              <w:left w:val="single" w:sz="4" w:space="0" w:color="auto"/>
              <w:bottom w:val="single" w:sz="4" w:space="0" w:color="000000"/>
              <w:right w:val="single" w:sz="4" w:space="0" w:color="auto"/>
            </w:tcBorders>
            <w:vAlign w:val="center"/>
            <w:hideMark/>
          </w:tcPr>
          <w:p w14:paraId="515A5207" w14:textId="77777777" w:rsidR="00FA0FC9" w:rsidRPr="00FA0FC9" w:rsidRDefault="00FA0FC9" w:rsidP="00FA0FC9">
            <w:pPr>
              <w:rPr>
                <w:rFonts w:cs="Calibri"/>
                <w:color w:val="171717"/>
                <w:sz w:val="16"/>
                <w:szCs w:val="16"/>
              </w:rPr>
            </w:pPr>
          </w:p>
        </w:tc>
      </w:tr>
      <w:tr w:rsidR="00FA0FC9" w:rsidRPr="00FA0FC9" w14:paraId="23C8FD23"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3D80DD19"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13AEEAC4" w14:textId="520D6032" w:rsidR="00FA0FC9" w:rsidRPr="00EB3B15" w:rsidRDefault="00474339" w:rsidP="00FA0FC9">
            <w:pPr>
              <w:rPr>
                <w:rFonts w:cs="Calibri"/>
                <w:color w:val="000000"/>
                <w:sz w:val="16"/>
                <w:szCs w:val="16"/>
              </w:rPr>
            </w:pPr>
            <w:r w:rsidRPr="00EB3B15">
              <w:rPr>
                <w:rFonts w:cs="Calibri"/>
                <w:color w:val="000000"/>
                <w:sz w:val="16"/>
                <w:szCs w:val="16"/>
              </w:rPr>
              <w:t>Izgradnja</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38711D26" w14:textId="04CF1E63" w:rsidR="00FA0FC9" w:rsidRPr="00EB3B15" w:rsidRDefault="005265A5" w:rsidP="00BF31A6">
            <w:pPr>
              <w:jc w:val="both"/>
              <w:rPr>
                <w:rFonts w:cs="Calibri"/>
                <w:color w:val="000000"/>
                <w:sz w:val="16"/>
                <w:szCs w:val="16"/>
              </w:rPr>
            </w:pPr>
            <w:r w:rsidRPr="00EB3B15">
              <w:rPr>
                <w:rFonts w:cs="Calibri"/>
                <w:color w:val="000000"/>
                <w:sz w:val="16"/>
                <w:szCs w:val="16"/>
              </w:rPr>
              <w:t xml:space="preserve">Osigurati da se </w:t>
            </w:r>
            <w:r w:rsidR="00BF31A6">
              <w:rPr>
                <w:rFonts w:cs="Calibri"/>
                <w:color w:val="000000"/>
                <w:sz w:val="16"/>
                <w:szCs w:val="16"/>
              </w:rPr>
              <w:t>pijesak</w:t>
            </w:r>
            <w:r w:rsidRPr="00EB3B15">
              <w:rPr>
                <w:rFonts w:cs="Calibri"/>
                <w:color w:val="000000"/>
                <w:sz w:val="16"/>
                <w:szCs w:val="16"/>
              </w:rPr>
              <w:t xml:space="preserve"> i ostali materijal</w:t>
            </w:r>
            <w:r w:rsidR="00BF31A6">
              <w:rPr>
                <w:rFonts w:cs="Calibri"/>
                <w:color w:val="000000"/>
                <w:sz w:val="16"/>
                <w:szCs w:val="16"/>
              </w:rPr>
              <w:t>i</w:t>
            </w:r>
            <w:r w:rsidRPr="00EB3B15">
              <w:rPr>
                <w:rFonts w:cs="Calibri"/>
                <w:color w:val="000000"/>
                <w:sz w:val="16"/>
                <w:szCs w:val="16"/>
              </w:rPr>
              <w:t xml:space="preserve"> skladište u ograđenim područjima, pri čemu treba voditi računa da ne budu potpuno suve.</w:t>
            </w:r>
          </w:p>
        </w:tc>
        <w:tc>
          <w:tcPr>
            <w:tcW w:w="2840" w:type="dxa"/>
            <w:vMerge/>
            <w:tcBorders>
              <w:top w:val="nil"/>
              <w:left w:val="single" w:sz="4" w:space="0" w:color="auto"/>
              <w:bottom w:val="single" w:sz="4" w:space="0" w:color="000000"/>
              <w:right w:val="single" w:sz="4" w:space="0" w:color="auto"/>
            </w:tcBorders>
            <w:vAlign w:val="center"/>
            <w:hideMark/>
          </w:tcPr>
          <w:p w14:paraId="6677FA44" w14:textId="77777777" w:rsidR="00FA0FC9" w:rsidRPr="00FA0FC9" w:rsidRDefault="00FA0FC9" w:rsidP="00FA0FC9">
            <w:pPr>
              <w:rPr>
                <w:rFonts w:cs="Calibri"/>
                <w:color w:val="171717"/>
                <w:sz w:val="16"/>
                <w:szCs w:val="16"/>
              </w:rPr>
            </w:pPr>
          </w:p>
        </w:tc>
      </w:tr>
      <w:tr w:rsidR="00FA0FC9" w:rsidRPr="00FA0FC9" w14:paraId="3783E5FE" w14:textId="77777777" w:rsidTr="00875706">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70A3F9E9"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5DB74373"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AA36A84" w14:textId="2A605063" w:rsidR="00474339" w:rsidRPr="000012F9" w:rsidRDefault="00474339" w:rsidP="00BF31A6">
            <w:pPr>
              <w:jc w:val="both"/>
              <w:rPr>
                <w:rFonts w:cs="Calibri"/>
                <w:color w:val="000000"/>
                <w:sz w:val="16"/>
                <w:szCs w:val="16"/>
              </w:rPr>
            </w:pPr>
            <w:r w:rsidRPr="000012F9">
              <w:rPr>
                <w:rFonts w:cs="Calibri"/>
                <w:color w:val="000000"/>
                <w:sz w:val="16"/>
                <w:szCs w:val="16"/>
              </w:rPr>
              <w:t>Cementn</w:t>
            </w:r>
            <w:r w:rsidR="005265A5" w:rsidRPr="000012F9">
              <w:rPr>
                <w:rFonts w:cs="Calibri"/>
                <w:color w:val="000000"/>
                <w:sz w:val="16"/>
                <w:szCs w:val="16"/>
              </w:rPr>
              <w:t>i materijal</w:t>
            </w:r>
            <w:r w:rsidRPr="000012F9">
              <w:rPr>
                <w:rFonts w:cs="Calibri"/>
                <w:color w:val="000000"/>
                <w:sz w:val="16"/>
                <w:szCs w:val="16"/>
              </w:rPr>
              <w:t xml:space="preserve"> i ostali praškasti materijali isporučuju se u zatvorenim tankerima i skladište se u silosima sa odgovarajućim sistemima za kontrolu, kako bi se sprečilo rasipanje.</w:t>
            </w:r>
          </w:p>
        </w:tc>
        <w:tc>
          <w:tcPr>
            <w:tcW w:w="2840" w:type="dxa"/>
            <w:vMerge/>
            <w:tcBorders>
              <w:top w:val="nil"/>
              <w:left w:val="single" w:sz="4" w:space="0" w:color="auto"/>
              <w:bottom w:val="single" w:sz="4" w:space="0" w:color="000000"/>
              <w:right w:val="single" w:sz="4" w:space="0" w:color="auto"/>
            </w:tcBorders>
            <w:vAlign w:val="center"/>
            <w:hideMark/>
          </w:tcPr>
          <w:p w14:paraId="4A3A3EB1" w14:textId="77777777" w:rsidR="00FA0FC9" w:rsidRPr="00FA0FC9" w:rsidRDefault="00FA0FC9" w:rsidP="00FA0FC9">
            <w:pPr>
              <w:rPr>
                <w:rFonts w:cs="Calibri"/>
                <w:color w:val="171717"/>
                <w:sz w:val="16"/>
                <w:szCs w:val="16"/>
              </w:rPr>
            </w:pPr>
          </w:p>
        </w:tc>
      </w:tr>
      <w:tr w:rsidR="00875706" w:rsidRPr="00FA0FC9" w14:paraId="1F25EE86" w14:textId="77777777" w:rsidTr="000012F9">
        <w:trPr>
          <w:trHeight w:val="692"/>
        </w:trPr>
        <w:tc>
          <w:tcPr>
            <w:tcW w:w="1360" w:type="dxa"/>
            <w:vMerge/>
            <w:tcBorders>
              <w:top w:val="nil"/>
              <w:left w:val="single" w:sz="4" w:space="0" w:color="auto"/>
              <w:bottom w:val="single" w:sz="4" w:space="0" w:color="000000"/>
              <w:right w:val="single" w:sz="4" w:space="0" w:color="auto"/>
            </w:tcBorders>
            <w:vAlign w:val="center"/>
            <w:hideMark/>
          </w:tcPr>
          <w:p w14:paraId="5A1B0502" w14:textId="77777777" w:rsidR="00875706" w:rsidRPr="00FA0FC9" w:rsidRDefault="00875706" w:rsidP="00FA0FC9">
            <w:pPr>
              <w:rPr>
                <w:rFonts w:cs="Calibri"/>
                <w:color w:val="171717"/>
                <w:sz w:val="16"/>
                <w:szCs w:val="16"/>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599BFF5B" w14:textId="25052947" w:rsidR="00875706" w:rsidRPr="00FA0FC9" w:rsidRDefault="00673150" w:rsidP="00FA0FC9">
            <w:pPr>
              <w:rPr>
                <w:rFonts w:cs="Calibri"/>
                <w:color w:val="000000"/>
                <w:sz w:val="16"/>
                <w:szCs w:val="16"/>
              </w:rPr>
            </w:pPr>
            <w:r w:rsidRPr="00673150">
              <w:rPr>
                <w:rFonts w:cs="Calibri"/>
                <w:color w:val="000000"/>
                <w:sz w:val="16"/>
                <w:szCs w:val="16"/>
              </w:rPr>
              <w:t>Napuštanje gradilišta</w:t>
            </w:r>
            <w:r w:rsidR="008A344B">
              <w:rPr>
                <w:rFonts w:cs="Calibri"/>
                <w:color w:val="000000"/>
                <w:sz w:val="16"/>
                <w:szCs w:val="16"/>
              </w:rPr>
              <w:t>.</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0A039E6" w14:textId="5444FD07" w:rsidR="00875706" w:rsidRPr="00FA0FC9" w:rsidRDefault="00394457" w:rsidP="00BF31A6">
            <w:pPr>
              <w:jc w:val="both"/>
              <w:rPr>
                <w:rFonts w:cs="Calibri"/>
                <w:color w:val="000000"/>
                <w:sz w:val="16"/>
                <w:szCs w:val="16"/>
              </w:rPr>
            </w:pPr>
            <w:r w:rsidRPr="000012F9">
              <w:rPr>
                <w:rFonts w:cs="Calibri"/>
                <w:color w:val="000000"/>
                <w:sz w:val="16"/>
                <w:szCs w:val="16"/>
              </w:rPr>
              <w:t>Transportne rute i gradilište treba kvasiti u cilju smanjenja nastajanja prašine</w:t>
            </w:r>
            <w:r w:rsidR="000D36ED">
              <w:rPr>
                <w:rFonts w:cs="Calibri"/>
                <w:color w:val="000000"/>
                <w:sz w:val="16"/>
                <w:szCs w:val="16"/>
              </w:rPr>
              <w:t xml:space="preserve"> na najmanju moguću mjeru</w:t>
            </w:r>
            <w:r w:rsidRPr="000012F9">
              <w:rPr>
                <w:rFonts w:cs="Calibri"/>
                <w:color w:val="000000"/>
                <w:sz w:val="16"/>
                <w:szCs w:val="16"/>
              </w:rPr>
              <w:t>. Vozila koja odlaze sa gradilišta treba da budu prekrivena. Neophodno je izbjegavati suvo čišćenje velikih površina</w:t>
            </w:r>
            <w:r w:rsidR="00875706" w:rsidRPr="000012F9">
              <w:rPr>
                <w:rFonts w:cs="Calibri"/>
                <w:color w:val="000000"/>
                <w:sz w:val="16"/>
                <w:szCs w:val="16"/>
              </w:rPr>
              <w:t>.</w:t>
            </w:r>
            <w:r w:rsidR="00875706" w:rsidRPr="00FA0FC9">
              <w:rPr>
                <w:rFonts w:cs="Calibri"/>
                <w:color w:val="000000"/>
                <w:sz w:val="16"/>
                <w:szCs w:val="16"/>
              </w:rPr>
              <w:t> </w:t>
            </w:r>
          </w:p>
        </w:tc>
        <w:tc>
          <w:tcPr>
            <w:tcW w:w="2840" w:type="dxa"/>
            <w:vMerge/>
            <w:tcBorders>
              <w:top w:val="nil"/>
              <w:left w:val="single" w:sz="4" w:space="0" w:color="auto"/>
              <w:bottom w:val="single" w:sz="4" w:space="0" w:color="000000"/>
              <w:right w:val="single" w:sz="4" w:space="0" w:color="auto"/>
            </w:tcBorders>
            <w:vAlign w:val="center"/>
            <w:hideMark/>
          </w:tcPr>
          <w:p w14:paraId="2DD9FF5A" w14:textId="77777777" w:rsidR="00875706" w:rsidRPr="00FA0FC9" w:rsidRDefault="00875706" w:rsidP="00FA0FC9">
            <w:pPr>
              <w:rPr>
                <w:rFonts w:cs="Calibri"/>
                <w:color w:val="171717"/>
                <w:sz w:val="16"/>
                <w:szCs w:val="16"/>
              </w:rPr>
            </w:pPr>
          </w:p>
        </w:tc>
      </w:tr>
      <w:tr w:rsidR="00875706" w:rsidRPr="00FA0FC9" w14:paraId="6E3A2403" w14:textId="77777777" w:rsidTr="003E5C79">
        <w:trPr>
          <w:trHeight w:val="290"/>
        </w:trPr>
        <w:tc>
          <w:tcPr>
            <w:tcW w:w="14040" w:type="dxa"/>
            <w:gridSpan w:val="4"/>
            <w:tcBorders>
              <w:top w:val="nil"/>
              <w:left w:val="single" w:sz="4" w:space="0" w:color="auto"/>
              <w:bottom w:val="single" w:sz="4" w:space="0" w:color="auto"/>
              <w:right w:val="single" w:sz="4" w:space="0" w:color="auto"/>
            </w:tcBorders>
            <w:shd w:val="clear" w:color="000000" w:fill="BFBFBF"/>
            <w:vAlign w:val="center"/>
            <w:hideMark/>
          </w:tcPr>
          <w:p w14:paraId="55C7D4C3" w14:textId="2775292E" w:rsidR="00875706" w:rsidRPr="00FA0FC9" w:rsidRDefault="001243E2" w:rsidP="00FA0FC9">
            <w:pPr>
              <w:rPr>
                <w:rFonts w:cs="Calibri"/>
                <w:b/>
                <w:bCs/>
                <w:color w:val="171717"/>
                <w:sz w:val="16"/>
                <w:szCs w:val="16"/>
              </w:rPr>
            </w:pPr>
            <w:r>
              <w:rPr>
                <w:rFonts w:cs="Calibri"/>
                <w:b/>
                <w:bCs/>
                <w:color w:val="171717"/>
                <w:sz w:val="16"/>
                <w:szCs w:val="16"/>
              </w:rPr>
              <w:t>Kvalitet voda</w:t>
            </w:r>
          </w:p>
        </w:tc>
      </w:tr>
      <w:tr w:rsidR="00FA0FC9" w:rsidRPr="00FA0FC9" w14:paraId="01294171" w14:textId="77777777" w:rsidTr="00FA0FC9">
        <w:trPr>
          <w:trHeight w:val="8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9473651" w14:textId="77777777" w:rsidR="00485E37" w:rsidRDefault="001D26E6" w:rsidP="00BF31A6">
            <w:pPr>
              <w:jc w:val="both"/>
              <w:rPr>
                <w:rFonts w:cs="Calibri"/>
                <w:color w:val="171717"/>
                <w:sz w:val="16"/>
                <w:szCs w:val="16"/>
              </w:rPr>
            </w:pPr>
            <w:r w:rsidRPr="007A2AE9">
              <w:rPr>
                <w:rFonts w:cs="Calibri"/>
                <w:color w:val="171717"/>
                <w:sz w:val="16"/>
                <w:szCs w:val="16"/>
              </w:rPr>
              <w:t>Plan upravljanja vodnim resursima u toku izgradnje</w:t>
            </w:r>
            <w:r w:rsidR="00485E37">
              <w:rPr>
                <w:rFonts w:cs="Calibri"/>
                <w:color w:val="171717"/>
                <w:sz w:val="16"/>
                <w:szCs w:val="16"/>
              </w:rPr>
              <w:t xml:space="preserve"> </w:t>
            </w:r>
          </w:p>
          <w:p w14:paraId="47848BDD" w14:textId="6F090D11" w:rsidR="00FA0FC9" w:rsidRPr="007A2AE9" w:rsidRDefault="00485E37" w:rsidP="00BF31A6">
            <w:pPr>
              <w:jc w:val="both"/>
              <w:rPr>
                <w:rFonts w:cs="Calibri"/>
                <w:color w:val="171717"/>
                <w:sz w:val="16"/>
                <w:szCs w:val="16"/>
              </w:rPr>
            </w:pPr>
            <w:r>
              <w:rPr>
                <w:rFonts w:cs="Calibri"/>
                <w:color w:val="171717"/>
                <w:sz w:val="16"/>
                <w:szCs w:val="16"/>
              </w:rPr>
              <w:t>(C-WRMP)</w:t>
            </w:r>
          </w:p>
        </w:tc>
        <w:tc>
          <w:tcPr>
            <w:tcW w:w="2700" w:type="dxa"/>
            <w:tcBorders>
              <w:top w:val="nil"/>
              <w:left w:val="nil"/>
              <w:bottom w:val="single" w:sz="4" w:space="0" w:color="auto"/>
              <w:right w:val="single" w:sz="4" w:space="0" w:color="auto"/>
            </w:tcBorders>
            <w:shd w:val="clear" w:color="auto" w:fill="auto"/>
            <w:vAlign w:val="center"/>
            <w:hideMark/>
          </w:tcPr>
          <w:p w14:paraId="42F67207" w14:textId="0AB0359B" w:rsidR="00FA0FC9" w:rsidRPr="007A2AE9" w:rsidRDefault="001D26E6" w:rsidP="00FA0FC9">
            <w:pPr>
              <w:rPr>
                <w:rFonts w:cs="Calibri"/>
                <w:color w:val="000000"/>
                <w:sz w:val="16"/>
                <w:szCs w:val="16"/>
              </w:rPr>
            </w:pPr>
            <w:r w:rsidRPr="007A2AE9">
              <w:rPr>
                <w:rFonts w:cs="Calibri"/>
                <w:color w:val="000000"/>
                <w:sz w:val="16"/>
                <w:szCs w:val="16"/>
              </w:rPr>
              <w:t>Upravljanje uticajima na vodne resurse u toku izgradnje</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03816118" w14:textId="101E3EC1" w:rsidR="00FA0FC9" w:rsidRPr="007A2AE9" w:rsidRDefault="00FA0FC9" w:rsidP="004721A1">
            <w:pPr>
              <w:rPr>
                <w:rFonts w:cs="Calibri"/>
                <w:color w:val="000000"/>
                <w:sz w:val="16"/>
                <w:szCs w:val="16"/>
              </w:rPr>
            </w:pPr>
            <w:r w:rsidRPr="007A2AE9">
              <w:rPr>
                <w:rFonts w:cs="Calibri"/>
                <w:color w:val="000000"/>
                <w:sz w:val="16"/>
                <w:szCs w:val="16"/>
              </w:rPr>
              <w:t xml:space="preserve">1. </w:t>
            </w:r>
            <w:r w:rsidR="001D26E6" w:rsidRPr="007A2AE9">
              <w:rPr>
                <w:rFonts w:cs="Calibri"/>
                <w:color w:val="000000"/>
                <w:sz w:val="16"/>
                <w:szCs w:val="16"/>
              </w:rPr>
              <w:t xml:space="preserve">Izvođač radova je u obavezi da izradi </w:t>
            </w:r>
            <w:r w:rsidR="001D26E6" w:rsidRPr="007A2AE9">
              <w:rPr>
                <w:rFonts w:cs="Calibri"/>
                <w:color w:val="171717"/>
                <w:sz w:val="16"/>
                <w:szCs w:val="16"/>
              </w:rPr>
              <w:t xml:space="preserve">Plan upravljanja vodnim resursima u toku izgradnje i u njemu da navede sve odgovarajuće mjere za ublažavanje </w:t>
            </w:r>
            <w:r w:rsidR="004721A1">
              <w:rPr>
                <w:rFonts w:cs="Calibri"/>
                <w:color w:val="171717"/>
                <w:sz w:val="16"/>
                <w:szCs w:val="16"/>
              </w:rPr>
              <w:t>neželjenih posljedica</w:t>
            </w:r>
            <w:r w:rsidR="001D26E6" w:rsidRPr="007A2AE9">
              <w:rPr>
                <w:rFonts w:cs="Calibri"/>
                <w:color w:val="171717"/>
                <w:sz w:val="16"/>
                <w:szCs w:val="16"/>
              </w:rPr>
              <w:t xml:space="preserve"> koje su navedene u ovom ESMP.</w:t>
            </w:r>
            <w:r w:rsidR="001D26E6" w:rsidRPr="007A2AE9">
              <w:rPr>
                <w:rFonts w:cs="Calibri"/>
                <w:color w:val="000000"/>
                <w:sz w:val="16"/>
                <w:szCs w:val="16"/>
              </w:rPr>
              <w:t xml:space="preserve"> </w:t>
            </w:r>
          </w:p>
        </w:tc>
        <w:tc>
          <w:tcPr>
            <w:tcW w:w="2840" w:type="dxa"/>
            <w:tcBorders>
              <w:top w:val="nil"/>
              <w:left w:val="nil"/>
              <w:bottom w:val="single" w:sz="4" w:space="0" w:color="auto"/>
              <w:right w:val="single" w:sz="4" w:space="0" w:color="auto"/>
            </w:tcBorders>
            <w:shd w:val="clear" w:color="auto" w:fill="auto"/>
            <w:vAlign w:val="center"/>
            <w:hideMark/>
          </w:tcPr>
          <w:p w14:paraId="15769470" w14:textId="0115E0BE" w:rsidR="00FA0FC9" w:rsidRPr="007A2AE9" w:rsidRDefault="001D26E6" w:rsidP="00485E37">
            <w:pPr>
              <w:jc w:val="both"/>
              <w:rPr>
                <w:rFonts w:cs="Calibri"/>
                <w:color w:val="171717"/>
                <w:sz w:val="16"/>
                <w:szCs w:val="16"/>
              </w:rPr>
            </w:pPr>
            <w:r w:rsidRPr="007A2AE9">
              <w:rPr>
                <w:rFonts w:cs="Calibri"/>
                <w:color w:val="171717"/>
                <w:sz w:val="16"/>
                <w:szCs w:val="16"/>
              </w:rPr>
              <w:t>Kompletiran</w:t>
            </w:r>
            <w:r w:rsidR="00485E37">
              <w:rPr>
                <w:rFonts w:cs="Calibri"/>
                <w:color w:val="171717"/>
                <w:sz w:val="16"/>
                <w:szCs w:val="16"/>
              </w:rPr>
              <w:t xml:space="preserve"> C-WRMP</w:t>
            </w:r>
            <w:r w:rsidR="00FA0FC9" w:rsidRPr="007A2AE9">
              <w:rPr>
                <w:rFonts w:cs="Calibri"/>
                <w:color w:val="171717"/>
                <w:sz w:val="16"/>
                <w:szCs w:val="16"/>
              </w:rPr>
              <w:t xml:space="preserve"> </w:t>
            </w:r>
            <w:r w:rsidRPr="007A2AE9">
              <w:rPr>
                <w:rFonts w:cs="Calibri"/>
                <w:color w:val="171717"/>
                <w:sz w:val="16"/>
                <w:szCs w:val="16"/>
              </w:rPr>
              <w:t>treba biti pregledan i odobren od strane UZS, i ovo bi trebalo izvršiti prije početka izvođenja radova.</w:t>
            </w:r>
          </w:p>
        </w:tc>
      </w:tr>
      <w:tr w:rsidR="00FA0FC9" w:rsidRPr="00D47FEA" w14:paraId="703B9372" w14:textId="77777777" w:rsidTr="00FA0FC9">
        <w:trPr>
          <w:trHeight w:val="29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26C03ABC" w14:textId="5A44A159" w:rsidR="00FA0FC9" w:rsidRPr="007A2AE9" w:rsidRDefault="004721A1" w:rsidP="00BF31A6">
            <w:pPr>
              <w:jc w:val="both"/>
              <w:rPr>
                <w:rFonts w:cs="Calibri"/>
                <w:color w:val="171717"/>
                <w:sz w:val="16"/>
                <w:szCs w:val="16"/>
              </w:rPr>
            </w:pPr>
            <w:r>
              <w:rPr>
                <w:rFonts w:cs="Calibri"/>
                <w:color w:val="171717"/>
                <w:sz w:val="16"/>
                <w:szCs w:val="16"/>
              </w:rPr>
              <w:t>M</w:t>
            </w:r>
            <w:r w:rsidRPr="00276B29">
              <w:rPr>
                <w:rFonts w:cs="Calibri"/>
                <w:color w:val="171717"/>
                <w:sz w:val="16"/>
                <w:szCs w:val="16"/>
              </w:rPr>
              <w:t xml:space="preserve">jere </w:t>
            </w:r>
            <w:r>
              <w:rPr>
                <w:rFonts w:cs="Calibri"/>
                <w:color w:val="171717"/>
                <w:sz w:val="16"/>
                <w:szCs w:val="16"/>
              </w:rPr>
              <w:t xml:space="preserve">za ublažavanje neželjenih posljedica </w:t>
            </w:r>
            <w:r w:rsidR="001D26E6" w:rsidRPr="007A2AE9">
              <w:rPr>
                <w:rFonts w:cs="Calibri"/>
                <w:color w:val="171717"/>
                <w:sz w:val="16"/>
                <w:szCs w:val="16"/>
                <w:lang w:val="sr-Latn-ME"/>
              </w:rPr>
              <w:t>koje treba uključiti u</w:t>
            </w:r>
            <w:r w:rsidR="00FA0FC9" w:rsidRPr="007A2AE9">
              <w:rPr>
                <w:rFonts w:cs="Calibri"/>
                <w:color w:val="171717"/>
                <w:sz w:val="16"/>
                <w:szCs w:val="16"/>
              </w:rPr>
              <w:t xml:space="preserve"> </w:t>
            </w:r>
            <w:r w:rsidR="00485E37" w:rsidRPr="00485E37">
              <w:rPr>
                <w:rFonts w:cs="Calibri"/>
                <w:color w:val="171717"/>
                <w:sz w:val="16"/>
                <w:szCs w:val="16"/>
              </w:rPr>
              <w:t>C-WRMP</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3799F7FE" w14:textId="15EEBAD0" w:rsidR="00FA0FC9" w:rsidRPr="007A2AE9" w:rsidRDefault="00C26A03" w:rsidP="00BF31A6">
            <w:pPr>
              <w:jc w:val="both"/>
              <w:rPr>
                <w:rFonts w:cs="Calibri"/>
                <w:color w:val="000000"/>
                <w:sz w:val="16"/>
                <w:szCs w:val="16"/>
              </w:rPr>
            </w:pPr>
            <w:r w:rsidRPr="007A2AE9">
              <w:rPr>
                <w:rFonts w:cs="Calibri"/>
                <w:color w:val="000000"/>
                <w:sz w:val="16"/>
                <w:szCs w:val="16"/>
              </w:rPr>
              <w:t xml:space="preserve">Opšte </w:t>
            </w:r>
            <w:r w:rsidR="004721A1" w:rsidRPr="00276B29">
              <w:rPr>
                <w:rFonts w:cs="Calibri"/>
                <w:color w:val="171717"/>
                <w:sz w:val="16"/>
                <w:szCs w:val="16"/>
              </w:rPr>
              <w:t xml:space="preserve">mjere </w:t>
            </w:r>
            <w:r w:rsidR="004721A1">
              <w:rPr>
                <w:rFonts w:cs="Calibri"/>
                <w:color w:val="171717"/>
                <w:sz w:val="16"/>
                <w:szCs w:val="16"/>
              </w:rPr>
              <w:t xml:space="preserve">za ublažavanje neželjenih posljedica </w:t>
            </w:r>
            <w:r w:rsidRPr="007A2AE9">
              <w:rPr>
                <w:rFonts w:cs="Calibri"/>
                <w:color w:val="000000"/>
                <w:sz w:val="16"/>
                <w:szCs w:val="16"/>
              </w:rPr>
              <w:t>za fazu izgradnje u skladu sa GI</w:t>
            </w:r>
            <w:r w:rsidR="00485E37">
              <w:rPr>
                <w:rFonts w:cs="Calibri"/>
                <w:color w:val="000000"/>
                <w:sz w:val="16"/>
                <w:szCs w:val="16"/>
              </w:rPr>
              <w:t>I</w:t>
            </w:r>
            <w:r w:rsidRPr="007A2AE9">
              <w:rPr>
                <w:rFonts w:cs="Calibri"/>
                <w:color w:val="000000"/>
                <w:sz w:val="16"/>
                <w:szCs w:val="16"/>
              </w:rPr>
              <w:t>P</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28CBAB5F" w14:textId="7FEE3D9F" w:rsidR="00FA0FC9" w:rsidRPr="007A2AE9" w:rsidRDefault="00FA0FC9" w:rsidP="00BF31A6">
            <w:pPr>
              <w:jc w:val="both"/>
              <w:rPr>
                <w:rFonts w:cs="Calibri"/>
                <w:color w:val="000000"/>
                <w:sz w:val="16"/>
                <w:szCs w:val="16"/>
              </w:rPr>
            </w:pPr>
            <w:r w:rsidRPr="007A2AE9">
              <w:rPr>
                <w:rFonts w:cs="Calibri"/>
                <w:color w:val="000000"/>
                <w:sz w:val="16"/>
                <w:szCs w:val="16"/>
              </w:rPr>
              <w:t xml:space="preserve">1. </w:t>
            </w:r>
            <w:r w:rsidR="00C26A03" w:rsidRPr="007A2AE9">
              <w:rPr>
                <w:rFonts w:cs="Calibri"/>
                <w:color w:val="000000"/>
                <w:sz w:val="16"/>
                <w:szCs w:val="16"/>
              </w:rPr>
              <w:t>Rukovanje gorivom, mazivima, uljima i hemikalijama treba da s</w:t>
            </w:r>
            <w:r w:rsidR="007A2AE9" w:rsidRPr="007A2AE9">
              <w:rPr>
                <w:rFonts w:cs="Calibri"/>
                <w:color w:val="000000"/>
                <w:sz w:val="16"/>
                <w:szCs w:val="16"/>
              </w:rPr>
              <w:t>e odvija u bezbjednim, ograđenim</w:t>
            </w:r>
            <w:r w:rsidR="00C26A03" w:rsidRPr="007A2AE9">
              <w:rPr>
                <w:rFonts w:cs="Calibri"/>
                <w:color w:val="000000"/>
                <w:sz w:val="16"/>
                <w:szCs w:val="16"/>
              </w:rPr>
              <w:t xml:space="preserve"> oblastima</w:t>
            </w:r>
            <w:r w:rsidRPr="007A2AE9">
              <w:rPr>
                <w:rFonts w:cs="Calibri"/>
                <w:color w:val="000000"/>
                <w:sz w:val="16"/>
                <w:szCs w:val="16"/>
              </w:rPr>
              <w:t>. </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287A2073" w14:textId="1DD1A80E" w:rsidR="00FA0FC9" w:rsidRPr="00D47FEA" w:rsidRDefault="00FD03AC" w:rsidP="00BF31A6">
            <w:pPr>
              <w:jc w:val="both"/>
              <w:rPr>
                <w:rFonts w:cs="Calibri"/>
                <w:color w:val="171717"/>
                <w:sz w:val="16"/>
                <w:szCs w:val="16"/>
                <w:lang w:val="pl-PL"/>
              </w:rPr>
            </w:pPr>
            <w:r w:rsidRPr="00D47FEA">
              <w:rPr>
                <w:rFonts w:cs="Calibri"/>
                <w:color w:val="171717"/>
                <w:sz w:val="16"/>
                <w:szCs w:val="16"/>
                <w:lang w:val="pl-PL"/>
              </w:rPr>
              <w:t>Revizija gradilišta od strane UZS</w:t>
            </w:r>
            <w:r w:rsidR="00B96F32" w:rsidRPr="00D47FEA">
              <w:rPr>
                <w:rFonts w:cs="Calibri"/>
                <w:color w:val="171717"/>
                <w:sz w:val="16"/>
                <w:szCs w:val="16"/>
                <w:lang w:val="pl-PL"/>
              </w:rPr>
              <w:t>. J</w:t>
            </w:r>
            <w:r w:rsidRPr="00D47FEA">
              <w:rPr>
                <w:rFonts w:cs="Calibri"/>
                <w:color w:val="171717"/>
                <w:sz w:val="16"/>
                <w:szCs w:val="16"/>
                <w:lang w:val="pl-PL"/>
              </w:rPr>
              <w:t>ednom u toku dvije sedmice</w:t>
            </w:r>
            <w:r w:rsidR="001E7630" w:rsidRPr="00D47FEA">
              <w:rPr>
                <w:rFonts w:cs="Calibri"/>
                <w:color w:val="171717"/>
                <w:sz w:val="16"/>
                <w:szCs w:val="16"/>
                <w:lang w:val="pl-PL"/>
              </w:rPr>
              <w:t>.</w:t>
            </w:r>
          </w:p>
        </w:tc>
      </w:tr>
      <w:tr w:rsidR="00FA0FC9" w:rsidRPr="00D47FEA" w14:paraId="3DD89359"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38947B0B"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33412DF0"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668C1AF7" w14:textId="013F2564" w:rsidR="00FA0FC9" w:rsidRPr="00D47FEA" w:rsidRDefault="00FA0FC9" w:rsidP="00BF31A6">
            <w:pPr>
              <w:jc w:val="both"/>
              <w:rPr>
                <w:rFonts w:cs="Calibri"/>
                <w:color w:val="000000"/>
                <w:sz w:val="16"/>
                <w:szCs w:val="16"/>
                <w:lang w:val="pl-PL"/>
              </w:rPr>
            </w:pPr>
            <w:r w:rsidRPr="00D47FEA">
              <w:rPr>
                <w:rFonts w:cs="Calibri"/>
                <w:color w:val="000000"/>
                <w:sz w:val="16"/>
                <w:szCs w:val="16"/>
                <w:lang w:val="pl-PL"/>
              </w:rPr>
              <w:t xml:space="preserve">2. </w:t>
            </w:r>
            <w:r w:rsidR="00C26A03" w:rsidRPr="00D47FEA">
              <w:rPr>
                <w:rFonts w:cs="Calibri"/>
                <w:color w:val="000000"/>
                <w:sz w:val="16"/>
                <w:szCs w:val="16"/>
                <w:lang w:val="pl-PL"/>
              </w:rPr>
              <w:t>Treba obezbijediti komplete za čišćenje u slučaju izlivanja, kako bi se očistilo svako zagađeno zemljište u slučaju izlivanja goriva, maziva, ulja ili hemikalija.</w:t>
            </w:r>
          </w:p>
        </w:tc>
        <w:tc>
          <w:tcPr>
            <w:tcW w:w="2840" w:type="dxa"/>
            <w:vMerge/>
            <w:tcBorders>
              <w:top w:val="nil"/>
              <w:left w:val="single" w:sz="4" w:space="0" w:color="auto"/>
              <w:bottom w:val="single" w:sz="4" w:space="0" w:color="auto"/>
              <w:right w:val="single" w:sz="4" w:space="0" w:color="auto"/>
            </w:tcBorders>
            <w:vAlign w:val="center"/>
            <w:hideMark/>
          </w:tcPr>
          <w:p w14:paraId="27F35A36" w14:textId="77777777" w:rsidR="00FA0FC9" w:rsidRPr="00D47FEA" w:rsidRDefault="00FA0FC9" w:rsidP="00FA0FC9">
            <w:pPr>
              <w:rPr>
                <w:rFonts w:cs="Calibri"/>
                <w:color w:val="171717"/>
                <w:sz w:val="16"/>
                <w:szCs w:val="16"/>
                <w:lang w:val="pl-PL"/>
              </w:rPr>
            </w:pPr>
          </w:p>
        </w:tc>
      </w:tr>
      <w:tr w:rsidR="00FA0FC9" w:rsidRPr="00FA0FC9" w14:paraId="379BE34F"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38998CFB"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75C2563E"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3B73794B" w14:textId="6BE0324E" w:rsidR="00FA0FC9" w:rsidRPr="007A2AE9" w:rsidRDefault="00FA0FC9" w:rsidP="00BF31A6">
            <w:pPr>
              <w:jc w:val="both"/>
              <w:rPr>
                <w:rFonts w:cs="Calibri"/>
                <w:color w:val="000000"/>
                <w:sz w:val="16"/>
                <w:szCs w:val="16"/>
              </w:rPr>
            </w:pPr>
            <w:r w:rsidRPr="00D47FEA">
              <w:rPr>
                <w:rFonts w:cs="Calibri"/>
                <w:color w:val="000000"/>
                <w:sz w:val="16"/>
                <w:szCs w:val="16"/>
                <w:lang w:val="pl-PL"/>
              </w:rPr>
              <w:t xml:space="preserve">3. </w:t>
            </w:r>
            <w:r w:rsidR="00C26A03" w:rsidRPr="00D47FEA">
              <w:rPr>
                <w:rFonts w:cs="Calibri"/>
                <w:color w:val="000000"/>
                <w:sz w:val="16"/>
                <w:szCs w:val="16"/>
                <w:lang w:val="pl-PL"/>
              </w:rPr>
              <w:t xml:space="preserve">Uređaji za sekundarno zadržavanje (zaštitni najlon, posude za ispuštanje) treba da se koriste za hvatanje curenja ili izlivanja prilikom uklanjanja ili zamjene ulja iz vozila ili opreme. </w:t>
            </w:r>
            <w:r w:rsidR="00C26A03" w:rsidRPr="007A2AE9">
              <w:rPr>
                <w:rFonts w:cs="Calibri"/>
                <w:color w:val="000000"/>
                <w:sz w:val="16"/>
                <w:szCs w:val="16"/>
              </w:rPr>
              <w:t>Za mala izlivanja moraju se koristiti apsorpcioni materijali</w:t>
            </w:r>
            <w:r w:rsidRPr="007A2AE9">
              <w:rPr>
                <w:rFonts w:cs="Calibri"/>
                <w:color w:val="000000"/>
                <w:sz w:val="16"/>
                <w:szCs w:val="16"/>
              </w:rPr>
              <w:t>. </w:t>
            </w:r>
          </w:p>
        </w:tc>
        <w:tc>
          <w:tcPr>
            <w:tcW w:w="2840" w:type="dxa"/>
            <w:vMerge/>
            <w:tcBorders>
              <w:top w:val="nil"/>
              <w:left w:val="single" w:sz="4" w:space="0" w:color="auto"/>
              <w:bottom w:val="single" w:sz="4" w:space="0" w:color="auto"/>
              <w:right w:val="single" w:sz="4" w:space="0" w:color="auto"/>
            </w:tcBorders>
            <w:vAlign w:val="center"/>
            <w:hideMark/>
          </w:tcPr>
          <w:p w14:paraId="5800F3F5" w14:textId="77777777" w:rsidR="00FA0FC9" w:rsidRPr="00FA0FC9" w:rsidRDefault="00FA0FC9" w:rsidP="00FA0FC9">
            <w:pPr>
              <w:rPr>
                <w:rFonts w:cs="Calibri"/>
                <w:color w:val="171717"/>
                <w:sz w:val="16"/>
                <w:szCs w:val="16"/>
              </w:rPr>
            </w:pPr>
          </w:p>
        </w:tc>
      </w:tr>
      <w:tr w:rsidR="00FA0FC9" w:rsidRPr="00FA0FC9" w14:paraId="79A03870"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726C175A"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37C8C6BD"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2C7D21FE" w14:textId="1955709B" w:rsidR="00FA0FC9" w:rsidRPr="007A2AE9" w:rsidRDefault="00FA0FC9" w:rsidP="00BF31A6">
            <w:pPr>
              <w:jc w:val="both"/>
              <w:rPr>
                <w:rFonts w:cs="Calibri"/>
                <w:color w:val="000000"/>
                <w:sz w:val="16"/>
                <w:szCs w:val="16"/>
              </w:rPr>
            </w:pPr>
            <w:r w:rsidRPr="007A2AE9">
              <w:rPr>
                <w:rFonts w:cs="Calibri"/>
                <w:color w:val="000000"/>
                <w:sz w:val="16"/>
                <w:szCs w:val="16"/>
              </w:rPr>
              <w:t xml:space="preserve">4. </w:t>
            </w:r>
            <w:r w:rsidR="00C26A03" w:rsidRPr="007A2AE9">
              <w:rPr>
                <w:rFonts w:cs="Calibri"/>
                <w:color w:val="000000"/>
                <w:sz w:val="16"/>
                <w:szCs w:val="16"/>
              </w:rPr>
              <w:t xml:space="preserve">Posude za sakupljanje tečnosti treba da budu postavljene ispod kompresora, pumpi, motora i ostale opreme sa visokim rizikom, kao i tokom punjenja goriva/ulja. Ove posude treba prazniti blagovremeno, kako bi se spriječilo </w:t>
            </w:r>
            <w:r w:rsidR="00BF31A6">
              <w:rPr>
                <w:rFonts w:cs="Calibri"/>
                <w:color w:val="000000"/>
                <w:sz w:val="16"/>
                <w:szCs w:val="16"/>
              </w:rPr>
              <w:t>izlivanje.</w:t>
            </w:r>
          </w:p>
        </w:tc>
        <w:tc>
          <w:tcPr>
            <w:tcW w:w="2840" w:type="dxa"/>
            <w:vMerge/>
            <w:tcBorders>
              <w:top w:val="nil"/>
              <w:left w:val="single" w:sz="4" w:space="0" w:color="auto"/>
              <w:bottom w:val="single" w:sz="4" w:space="0" w:color="auto"/>
              <w:right w:val="single" w:sz="4" w:space="0" w:color="auto"/>
            </w:tcBorders>
            <w:vAlign w:val="center"/>
            <w:hideMark/>
          </w:tcPr>
          <w:p w14:paraId="578DE53D" w14:textId="77777777" w:rsidR="00FA0FC9" w:rsidRPr="00FA0FC9" w:rsidRDefault="00FA0FC9" w:rsidP="00FA0FC9">
            <w:pPr>
              <w:rPr>
                <w:rFonts w:cs="Calibri"/>
                <w:color w:val="171717"/>
                <w:sz w:val="16"/>
                <w:szCs w:val="16"/>
              </w:rPr>
            </w:pPr>
          </w:p>
        </w:tc>
      </w:tr>
      <w:tr w:rsidR="00FA0FC9" w:rsidRPr="00FA0FC9" w14:paraId="2D8625F5" w14:textId="77777777" w:rsidTr="00FA0FC9">
        <w:trPr>
          <w:trHeight w:val="840"/>
        </w:trPr>
        <w:tc>
          <w:tcPr>
            <w:tcW w:w="1360" w:type="dxa"/>
            <w:vMerge/>
            <w:tcBorders>
              <w:top w:val="nil"/>
              <w:left w:val="single" w:sz="4" w:space="0" w:color="auto"/>
              <w:bottom w:val="single" w:sz="4" w:space="0" w:color="auto"/>
              <w:right w:val="single" w:sz="4" w:space="0" w:color="auto"/>
            </w:tcBorders>
            <w:vAlign w:val="center"/>
            <w:hideMark/>
          </w:tcPr>
          <w:p w14:paraId="12A21461"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6EF49218"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3795A026" w14:textId="123B1E84" w:rsidR="00C26A03" w:rsidRPr="005132C5" w:rsidRDefault="00FA0FC9" w:rsidP="00BF31A6">
            <w:pPr>
              <w:jc w:val="both"/>
              <w:rPr>
                <w:rFonts w:cs="Calibri"/>
                <w:color w:val="000000"/>
                <w:sz w:val="16"/>
                <w:szCs w:val="16"/>
              </w:rPr>
            </w:pPr>
            <w:r w:rsidRPr="005132C5">
              <w:rPr>
                <w:rFonts w:cs="Calibri"/>
                <w:color w:val="000000"/>
                <w:sz w:val="16"/>
                <w:szCs w:val="16"/>
              </w:rPr>
              <w:t xml:space="preserve">5. </w:t>
            </w:r>
            <w:r w:rsidR="00C26A03" w:rsidRPr="005132C5">
              <w:rPr>
                <w:rFonts w:cs="Calibri"/>
                <w:color w:val="000000"/>
                <w:sz w:val="16"/>
                <w:szCs w:val="16"/>
              </w:rPr>
              <w:t>Gorivo, ulje ili opasni materijali koji se moraju skladištiti, treba skladištiti u sekundarnom skladištu (projektovano tako da sadrži najmanje 110% ukupnog kapaciteta kontejnera za skladištenje) koji se nalazi na više od 100m od vodotoka ili vodnog tijela. Zidovi i podovi treba da budu izrađeni od betona ili nekog drugog prikladnog nepropusnog materijala. Ne treba instalirati odvode iz skladišnog prostora.</w:t>
            </w:r>
          </w:p>
        </w:tc>
        <w:tc>
          <w:tcPr>
            <w:tcW w:w="2840" w:type="dxa"/>
            <w:vMerge/>
            <w:tcBorders>
              <w:top w:val="nil"/>
              <w:left w:val="single" w:sz="4" w:space="0" w:color="auto"/>
              <w:bottom w:val="single" w:sz="4" w:space="0" w:color="auto"/>
              <w:right w:val="single" w:sz="4" w:space="0" w:color="auto"/>
            </w:tcBorders>
            <w:vAlign w:val="center"/>
            <w:hideMark/>
          </w:tcPr>
          <w:p w14:paraId="022DAE58" w14:textId="77777777" w:rsidR="00FA0FC9" w:rsidRPr="00FA0FC9" w:rsidRDefault="00FA0FC9" w:rsidP="00FA0FC9">
            <w:pPr>
              <w:rPr>
                <w:rFonts w:cs="Calibri"/>
                <w:color w:val="171717"/>
                <w:sz w:val="16"/>
                <w:szCs w:val="16"/>
              </w:rPr>
            </w:pPr>
          </w:p>
        </w:tc>
      </w:tr>
      <w:tr w:rsidR="00FA0FC9" w:rsidRPr="00FA0FC9" w14:paraId="69E70F3E" w14:textId="77777777" w:rsidTr="00FA0FC9">
        <w:trPr>
          <w:trHeight w:val="290"/>
        </w:trPr>
        <w:tc>
          <w:tcPr>
            <w:tcW w:w="1360" w:type="dxa"/>
            <w:vMerge/>
            <w:tcBorders>
              <w:top w:val="nil"/>
              <w:left w:val="single" w:sz="4" w:space="0" w:color="auto"/>
              <w:bottom w:val="single" w:sz="4" w:space="0" w:color="auto"/>
              <w:right w:val="single" w:sz="4" w:space="0" w:color="auto"/>
            </w:tcBorders>
            <w:vAlign w:val="center"/>
            <w:hideMark/>
          </w:tcPr>
          <w:p w14:paraId="0E6B067F"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3AE4DC20"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78DD94FC" w14:textId="1A83F931" w:rsidR="00FA0FC9" w:rsidRPr="005132C5" w:rsidRDefault="00FA0FC9" w:rsidP="00BF31A6">
            <w:pPr>
              <w:jc w:val="both"/>
              <w:rPr>
                <w:rFonts w:cs="Calibri"/>
                <w:color w:val="000000"/>
                <w:sz w:val="16"/>
                <w:szCs w:val="16"/>
              </w:rPr>
            </w:pPr>
            <w:r w:rsidRPr="005132C5">
              <w:rPr>
                <w:rFonts w:cs="Calibri"/>
                <w:color w:val="000000"/>
                <w:sz w:val="16"/>
                <w:szCs w:val="16"/>
              </w:rPr>
              <w:t xml:space="preserve">6. </w:t>
            </w:r>
            <w:r w:rsidR="00C26A03" w:rsidRPr="005132C5">
              <w:rPr>
                <w:rFonts w:cs="Calibri"/>
                <w:color w:val="000000"/>
                <w:sz w:val="16"/>
                <w:szCs w:val="16"/>
              </w:rPr>
              <w:t>Ne skladištiti više od 100 litara goriva, maziva ili bilo kog drugog opasnog materijala.</w:t>
            </w:r>
          </w:p>
        </w:tc>
        <w:tc>
          <w:tcPr>
            <w:tcW w:w="2840" w:type="dxa"/>
            <w:vMerge/>
            <w:tcBorders>
              <w:top w:val="nil"/>
              <w:left w:val="single" w:sz="4" w:space="0" w:color="auto"/>
              <w:bottom w:val="single" w:sz="4" w:space="0" w:color="auto"/>
              <w:right w:val="single" w:sz="4" w:space="0" w:color="auto"/>
            </w:tcBorders>
            <w:vAlign w:val="center"/>
            <w:hideMark/>
          </w:tcPr>
          <w:p w14:paraId="67A96DD2" w14:textId="77777777" w:rsidR="00FA0FC9" w:rsidRPr="00FA0FC9" w:rsidRDefault="00FA0FC9" w:rsidP="00FA0FC9">
            <w:pPr>
              <w:rPr>
                <w:rFonts w:cs="Calibri"/>
                <w:color w:val="171717"/>
                <w:sz w:val="16"/>
                <w:szCs w:val="16"/>
              </w:rPr>
            </w:pPr>
          </w:p>
        </w:tc>
      </w:tr>
      <w:tr w:rsidR="00FA0FC9" w:rsidRPr="00FA0FC9" w14:paraId="7EC7D775" w14:textId="77777777" w:rsidTr="00FA0FC9">
        <w:trPr>
          <w:trHeight w:val="630"/>
        </w:trPr>
        <w:tc>
          <w:tcPr>
            <w:tcW w:w="1360" w:type="dxa"/>
            <w:vMerge/>
            <w:tcBorders>
              <w:top w:val="nil"/>
              <w:left w:val="single" w:sz="4" w:space="0" w:color="auto"/>
              <w:bottom w:val="single" w:sz="4" w:space="0" w:color="auto"/>
              <w:right w:val="single" w:sz="4" w:space="0" w:color="auto"/>
            </w:tcBorders>
            <w:vAlign w:val="center"/>
            <w:hideMark/>
          </w:tcPr>
          <w:p w14:paraId="6040A453"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AECE616"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D439CFA" w14:textId="3E33F500" w:rsidR="00FA0FC9" w:rsidRPr="005132C5" w:rsidRDefault="00FA0FC9" w:rsidP="00BF31A6">
            <w:pPr>
              <w:jc w:val="both"/>
              <w:rPr>
                <w:rFonts w:cs="Calibri"/>
                <w:color w:val="000000"/>
                <w:sz w:val="16"/>
                <w:szCs w:val="16"/>
              </w:rPr>
            </w:pPr>
            <w:r w:rsidRPr="005132C5">
              <w:rPr>
                <w:rFonts w:cs="Calibri"/>
                <w:color w:val="000000"/>
                <w:sz w:val="16"/>
                <w:szCs w:val="16"/>
              </w:rPr>
              <w:t xml:space="preserve">7. </w:t>
            </w:r>
            <w:r w:rsidR="00BB11DE" w:rsidRPr="005132C5">
              <w:rPr>
                <w:rFonts w:cs="Calibri"/>
                <w:color w:val="000000"/>
                <w:sz w:val="16"/>
                <w:szCs w:val="16"/>
              </w:rPr>
              <w:t>Vozila i opremu treba redovno kontrolisati radi</w:t>
            </w:r>
            <w:r w:rsidR="00841B3B">
              <w:rPr>
                <w:rFonts w:cs="Calibri"/>
                <w:color w:val="000000"/>
                <w:sz w:val="16"/>
                <w:szCs w:val="16"/>
              </w:rPr>
              <w:t xml:space="preserve"> sprječavanja</w:t>
            </w:r>
            <w:r w:rsidR="00BB11DE" w:rsidRPr="005132C5">
              <w:rPr>
                <w:rFonts w:cs="Calibri"/>
                <w:color w:val="000000"/>
                <w:sz w:val="16"/>
                <w:szCs w:val="16"/>
              </w:rPr>
              <w:t xml:space="preserve"> curenja, i sva curenja se odmah popravljaju. Vozila i opremu koja dolazi treba provjeriti na postojanje curenja. Curenje iz vozila/opreme </w:t>
            </w:r>
            <w:r w:rsidR="00841B3B">
              <w:rPr>
                <w:rFonts w:cs="Calibri"/>
                <w:color w:val="000000"/>
                <w:sz w:val="16"/>
                <w:szCs w:val="16"/>
              </w:rPr>
              <w:t>nije</w:t>
            </w:r>
            <w:r w:rsidR="00BB11DE" w:rsidRPr="005132C5">
              <w:rPr>
                <w:rFonts w:cs="Calibri"/>
                <w:color w:val="000000"/>
                <w:sz w:val="16"/>
                <w:szCs w:val="16"/>
              </w:rPr>
              <w:t xml:space="preserve"> dozvoljeno na gradilištu</w:t>
            </w:r>
            <w:r w:rsidRPr="005132C5">
              <w:rPr>
                <w:rFonts w:cs="Calibri"/>
                <w:color w:val="000000"/>
                <w:sz w:val="16"/>
                <w:szCs w:val="16"/>
              </w:rPr>
              <w:t>. </w:t>
            </w:r>
          </w:p>
        </w:tc>
        <w:tc>
          <w:tcPr>
            <w:tcW w:w="2840" w:type="dxa"/>
            <w:vMerge/>
            <w:tcBorders>
              <w:top w:val="nil"/>
              <w:left w:val="single" w:sz="4" w:space="0" w:color="auto"/>
              <w:bottom w:val="single" w:sz="4" w:space="0" w:color="auto"/>
              <w:right w:val="single" w:sz="4" w:space="0" w:color="auto"/>
            </w:tcBorders>
            <w:vAlign w:val="center"/>
            <w:hideMark/>
          </w:tcPr>
          <w:p w14:paraId="05EA0B80" w14:textId="77777777" w:rsidR="00FA0FC9" w:rsidRPr="00FA0FC9" w:rsidRDefault="00FA0FC9" w:rsidP="00FA0FC9">
            <w:pPr>
              <w:rPr>
                <w:rFonts w:cs="Calibri"/>
                <w:color w:val="171717"/>
                <w:sz w:val="16"/>
                <w:szCs w:val="16"/>
              </w:rPr>
            </w:pPr>
          </w:p>
        </w:tc>
      </w:tr>
      <w:tr w:rsidR="00FA0FC9" w:rsidRPr="00FA0FC9" w14:paraId="0221B35B"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53A198EA"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9743B1F"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7B0D0699" w14:textId="1E1B017C" w:rsidR="00FA0FC9" w:rsidRPr="00876CC4" w:rsidRDefault="00FA0FC9" w:rsidP="00BF31A6">
            <w:pPr>
              <w:jc w:val="both"/>
              <w:rPr>
                <w:rFonts w:cs="Calibri"/>
                <w:color w:val="000000"/>
                <w:sz w:val="16"/>
                <w:szCs w:val="16"/>
              </w:rPr>
            </w:pPr>
            <w:r w:rsidRPr="00876CC4">
              <w:rPr>
                <w:rFonts w:cs="Calibri"/>
                <w:color w:val="000000"/>
                <w:sz w:val="16"/>
                <w:szCs w:val="16"/>
              </w:rPr>
              <w:t xml:space="preserve">8. </w:t>
            </w:r>
            <w:r w:rsidR="00E92BC2" w:rsidRPr="00876CC4">
              <w:rPr>
                <w:rFonts w:cs="Calibri"/>
                <w:color w:val="000000"/>
                <w:sz w:val="16"/>
                <w:szCs w:val="16"/>
              </w:rPr>
              <w:t>Kad</w:t>
            </w:r>
            <w:r w:rsidR="00BF31A6">
              <w:rPr>
                <w:rFonts w:cs="Calibri"/>
                <w:color w:val="000000"/>
                <w:sz w:val="16"/>
                <w:szCs w:val="16"/>
              </w:rPr>
              <w:t>a</w:t>
            </w:r>
            <w:r w:rsidR="00E92BC2" w:rsidRPr="00876CC4">
              <w:rPr>
                <w:rFonts w:cs="Calibri"/>
                <w:color w:val="000000"/>
                <w:sz w:val="16"/>
                <w:szCs w:val="16"/>
              </w:rPr>
              <w:t xml:space="preserve"> se vrši održavanje postrojenja na gradilištu, iskorišćeno ulje će se skladištiti u ograđenom prostoru za sakupljanje. Filteri za ulje i gorivo će se skladištiti u označenim posudama/kantama u ograđenom području za odvojeno sakupljanje.</w:t>
            </w:r>
          </w:p>
        </w:tc>
        <w:tc>
          <w:tcPr>
            <w:tcW w:w="2840" w:type="dxa"/>
            <w:vMerge/>
            <w:tcBorders>
              <w:top w:val="nil"/>
              <w:left w:val="single" w:sz="4" w:space="0" w:color="auto"/>
              <w:bottom w:val="single" w:sz="4" w:space="0" w:color="auto"/>
              <w:right w:val="single" w:sz="4" w:space="0" w:color="auto"/>
            </w:tcBorders>
            <w:vAlign w:val="center"/>
            <w:hideMark/>
          </w:tcPr>
          <w:p w14:paraId="3DC322FA" w14:textId="77777777" w:rsidR="00FA0FC9" w:rsidRPr="00FA0FC9" w:rsidRDefault="00FA0FC9" w:rsidP="00FA0FC9">
            <w:pPr>
              <w:rPr>
                <w:rFonts w:cs="Calibri"/>
                <w:color w:val="171717"/>
                <w:sz w:val="16"/>
                <w:szCs w:val="16"/>
              </w:rPr>
            </w:pPr>
          </w:p>
        </w:tc>
      </w:tr>
      <w:tr w:rsidR="00FA0FC9" w:rsidRPr="00FA0FC9" w14:paraId="04833CEB"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61EA5810"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6414BE2"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4209076D" w14:textId="17FC8B0C" w:rsidR="00FA0FC9" w:rsidRPr="00876CC4" w:rsidRDefault="00FA0FC9" w:rsidP="00BF31A6">
            <w:pPr>
              <w:jc w:val="both"/>
              <w:rPr>
                <w:rFonts w:cs="Calibri"/>
                <w:color w:val="000000"/>
                <w:sz w:val="16"/>
                <w:szCs w:val="16"/>
              </w:rPr>
            </w:pPr>
            <w:r w:rsidRPr="00876CC4">
              <w:rPr>
                <w:rFonts w:cs="Calibri"/>
                <w:color w:val="000000"/>
                <w:sz w:val="16"/>
                <w:szCs w:val="16"/>
              </w:rPr>
              <w:t xml:space="preserve">9. </w:t>
            </w:r>
            <w:r w:rsidR="00E92BC2" w:rsidRPr="00876CC4">
              <w:rPr>
                <w:rFonts w:cs="Calibri"/>
                <w:color w:val="000000"/>
                <w:sz w:val="16"/>
                <w:szCs w:val="16"/>
              </w:rPr>
              <w:t>Građevinska oprema i vozila neće biti punjeni gorivom u krugu od 100m od vodotoka, a punjenje treba vršiti na nepropusnoj površini</w:t>
            </w:r>
            <w:r w:rsidRPr="00876CC4">
              <w:rPr>
                <w:rFonts w:cs="Calibri"/>
                <w:color w:val="000000"/>
                <w:sz w:val="16"/>
                <w:szCs w:val="16"/>
              </w:rPr>
              <w:t>. </w:t>
            </w:r>
          </w:p>
        </w:tc>
        <w:tc>
          <w:tcPr>
            <w:tcW w:w="2840" w:type="dxa"/>
            <w:vMerge/>
            <w:tcBorders>
              <w:top w:val="nil"/>
              <w:left w:val="single" w:sz="4" w:space="0" w:color="auto"/>
              <w:bottom w:val="single" w:sz="4" w:space="0" w:color="auto"/>
              <w:right w:val="single" w:sz="4" w:space="0" w:color="auto"/>
            </w:tcBorders>
            <w:vAlign w:val="center"/>
            <w:hideMark/>
          </w:tcPr>
          <w:p w14:paraId="6F6EB0D8" w14:textId="77777777" w:rsidR="00FA0FC9" w:rsidRPr="00FA0FC9" w:rsidRDefault="00FA0FC9" w:rsidP="00FA0FC9">
            <w:pPr>
              <w:rPr>
                <w:rFonts w:cs="Calibri"/>
                <w:color w:val="171717"/>
                <w:sz w:val="16"/>
                <w:szCs w:val="16"/>
              </w:rPr>
            </w:pPr>
          </w:p>
        </w:tc>
      </w:tr>
      <w:tr w:rsidR="00FA0FC9" w:rsidRPr="00FA0FC9" w14:paraId="242FD827"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39C4ACF5"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492C0593"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38DEB8B0" w14:textId="43900AC3" w:rsidR="00FA0FC9" w:rsidRPr="00876CC4" w:rsidRDefault="00FA0FC9" w:rsidP="00BF31A6">
            <w:pPr>
              <w:jc w:val="both"/>
              <w:rPr>
                <w:rFonts w:cs="Calibri"/>
                <w:color w:val="000000"/>
                <w:sz w:val="16"/>
                <w:szCs w:val="16"/>
              </w:rPr>
            </w:pPr>
            <w:r w:rsidRPr="00876CC4">
              <w:rPr>
                <w:rFonts w:cs="Calibri"/>
                <w:color w:val="000000"/>
                <w:sz w:val="16"/>
                <w:szCs w:val="16"/>
              </w:rPr>
              <w:t xml:space="preserve">10. </w:t>
            </w:r>
            <w:r w:rsidR="00FD03AC" w:rsidRPr="00876CC4">
              <w:rPr>
                <w:rFonts w:cs="Calibri"/>
                <w:color w:val="000000"/>
                <w:sz w:val="16"/>
                <w:szCs w:val="16"/>
              </w:rPr>
              <w:t xml:space="preserve">Pranje </w:t>
            </w:r>
            <w:r w:rsidR="00CB56C3">
              <w:rPr>
                <w:rFonts w:cs="Calibri"/>
                <w:color w:val="000000"/>
                <w:sz w:val="16"/>
                <w:szCs w:val="16"/>
              </w:rPr>
              <w:t>mašina</w:t>
            </w:r>
            <w:r w:rsidR="00FD03AC" w:rsidRPr="00876CC4">
              <w:rPr>
                <w:rFonts w:cs="Calibri"/>
                <w:color w:val="000000"/>
                <w:sz w:val="16"/>
                <w:szCs w:val="16"/>
              </w:rPr>
              <w:t xml:space="preserve"> i točkova treba da se vrši na platformi na udaljenosti od najmanje 10m od bilo kojeg vodotoka ili odvoda površinske vode.</w:t>
            </w:r>
          </w:p>
        </w:tc>
        <w:tc>
          <w:tcPr>
            <w:tcW w:w="2840" w:type="dxa"/>
            <w:vMerge/>
            <w:tcBorders>
              <w:top w:val="nil"/>
              <w:left w:val="single" w:sz="4" w:space="0" w:color="auto"/>
              <w:bottom w:val="single" w:sz="4" w:space="0" w:color="auto"/>
              <w:right w:val="single" w:sz="4" w:space="0" w:color="auto"/>
            </w:tcBorders>
            <w:vAlign w:val="center"/>
            <w:hideMark/>
          </w:tcPr>
          <w:p w14:paraId="535FFB13" w14:textId="77777777" w:rsidR="00FA0FC9" w:rsidRPr="00FA0FC9" w:rsidRDefault="00FA0FC9" w:rsidP="00FA0FC9">
            <w:pPr>
              <w:rPr>
                <w:rFonts w:cs="Calibri"/>
                <w:color w:val="171717"/>
                <w:sz w:val="16"/>
                <w:szCs w:val="16"/>
              </w:rPr>
            </w:pPr>
          </w:p>
        </w:tc>
      </w:tr>
      <w:tr w:rsidR="00FA0FC9" w:rsidRPr="00FA0FC9" w14:paraId="017A05E2" w14:textId="77777777" w:rsidTr="00FA0FC9">
        <w:trPr>
          <w:trHeight w:val="630"/>
        </w:trPr>
        <w:tc>
          <w:tcPr>
            <w:tcW w:w="1360" w:type="dxa"/>
            <w:vMerge/>
            <w:tcBorders>
              <w:top w:val="nil"/>
              <w:left w:val="single" w:sz="4" w:space="0" w:color="auto"/>
              <w:bottom w:val="single" w:sz="4" w:space="0" w:color="auto"/>
              <w:right w:val="single" w:sz="4" w:space="0" w:color="auto"/>
            </w:tcBorders>
            <w:vAlign w:val="center"/>
            <w:hideMark/>
          </w:tcPr>
          <w:p w14:paraId="5A84183F"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8A31F0D"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44EAFA5B" w14:textId="3B0CB0B4" w:rsidR="00FA0FC9" w:rsidRPr="00876CC4" w:rsidRDefault="00FA0FC9" w:rsidP="00BF31A6">
            <w:pPr>
              <w:jc w:val="both"/>
              <w:rPr>
                <w:rFonts w:cs="Calibri"/>
                <w:color w:val="000000"/>
                <w:sz w:val="16"/>
                <w:szCs w:val="16"/>
              </w:rPr>
            </w:pPr>
            <w:r w:rsidRPr="00876CC4">
              <w:rPr>
                <w:rFonts w:cs="Calibri"/>
                <w:color w:val="000000"/>
                <w:sz w:val="16"/>
                <w:szCs w:val="16"/>
              </w:rPr>
              <w:t xml:space="preserve">11. </w:t>
            </w:r>
            <w:r w:rsidR="0018311D" w:rsidRPr="00876CC4">
              <w:rPr>
                <w:rFonts w:cs="Calibri"/>
                <w:color w:val="000000"/>
                <w:sz w:val="16"/>
                <w:szCs w:val="16"/>
              </w:rPr>
              <w:t>Sv</w:t>
            </w:r>
            <w:r w:rsidR="00CB56C3">
              <w:rPr>
                <w:rFonts w:cs="Calibri"/>
                <w:color w:val="000000"/>
                <w:sz w:val="16"/>
                <w:szCs w:val="16"/>
              </w:rPr>
              <w:t>o zemljište ili bilo koje zalihe zemljišta</w:t>
            </w:r>
            <w:r w:rsidR="0018311D" w:rsidRPr="00876CC4">
              <w:rPr>
                <w:rFonts w:cs="Calibri"/>
                <w:color w:val="000000"/>
                <w:sz w:val="16"/>
                <w:szCs w:val="16"/>
              </w:rPr>
              <w:t xml:space="preserve"> moraju biti pokrivene kako bi se </w:t>
            </w:r>
            <w:r w:rsidR="00CB56C3">
              <w:rPr>
                <w:rFonts w:cs="Calibri"/>
                <w:color w:val="000000"/>
                <w:sz w:val="16"/>
                <w:szCs w:val="16"/>
              </w:rPr>
              <w:t>spriječila erozija suspendovanih materija ili zatravljeno</w:t>
            </w:r>
            <w:r w:rsidRPr="00876CC4">
              <w:rPr>
                <w:rFonts w:cs="Calibri"/>
                <w:color w:val="000000"/>
                <w:sz w:val="16"/>
                <w:szCs w:val="16"/>
              </w:rPr>
              <w:t>.</w:t>
            </w:r>
            <w:r w:rsidR="00BF31A6">
              <w:rPr>
                <w:rFonts w:cs="Calibri"/>
                <w:color w:val="000000"/>
                <w:sz w:val="16"/>
                <w:szCs w:val="16"/>
              </w:rPr>
              <w:t xml:space="preserve"> </w:t>
            </w:r>
            <w:r w:rsidR="0018311D" w:rsidRPr="00876CC4">
              <w:rPr>
                <w:rFonts w:cs="Calibri"/>
                <w:color w:val="000000"/>
                <w:sz w:val="16"/>
                <w:szCs w:val="16"/>
              </w:rPr>
              <w:t xml:space="preserve">Zalihe </w:t>
            </w:r>
            <w:r w:rsidR="00BF31A6">
              <w:rPr>
                <w:rFonts w:cs="Calibri"/>
                <w:color w:val="000000"/>
                <w:sz w:val="16"/>
                <w:szCs w:val="16"/>
              </w:rPr>
              <w:t>zemlje</w:t>
            </w:r>
            <w:r w:rsidR="0018311D" w:rsidRPr="00876CC4">
              <w:rPr>
                <w:rFonts w:cs="Calibri"/>
                <w:color w:val="000000"/>
                <w:sz w:val="16"/>
                <w:szCs w:val="16"/>
              </w:rPr>
              <w:t xml:space="preserve"> ne smiju biti veće od 2m ili imati nagibe veće od 25</w:t>
            </w:r>
            <w:r w:rsidR="0018311D" w:rsidRPr="00876CC4">
              <w:rPr>
                <w:rFonts w:cs="Calibri"/>
                <w:color w:val="000000"/>
                <w:sz w:val="16"/>
                <w:szCs w:val="16"/>
                <w:vertAlign w:val="superscript"/>
              </w:rPr>
              <w:t xml:space="preserve">0 </w:t>
            </w:r>
            <w:r w:rsidR="0018311D" w:rsidRPr="00876CC4">
              <w:rPr>
                <w:rFonts w:cs="Calibri"/>
                <w:color w:val="000000"/>
                <w:sz w:val="16"/>
                <w:szCs w:val="16"/>
              </w:rPr>
              <w:t>da bi se spriječilo oticanje sedimenta</w:t>
            </w:r>
            <w:r w:rsidRPr="00876CC4">
              <w:rPr>
                <w:rFonts w:cs="Calibri"/>
                <w:color w:val="000000"/>
                <w:sz w:val="16"/>
                <w:szCs w:val="16"/>
              </w:rPr>
              <w:t>.</w:t>
            </w:r>
            <w:r w:rsidR="00BF31A6">
              <w:rPr>
                <w:rFonts w:cs="Calibri"/>
                <w:color w:val="000000"/>
                <w:sz w:val="16"/>
                <w:szCs w:val="16"/>
              </w:rPr>
              <w:t xml:space="preserve"> </w:t>
            </w:r>
            <w:r w:rsidR="0018311D" w:rsidRPr="00876CC4">
              <w:rPr>
                <w:rFonts w:cs="Calibri"/>
                <w:color w:val="000000"/>
                <w:sz w:val="16"/>
                <w:szCs w:val="16"/>
              </w:rPr>
              <w:t xml:space="preserve">Gornji sloj </w:t>
            </w:r>
            <w:r w:rsidR="00BF31A6">
              <w:rPr>
                <w:rFonts w:cs="Calibri"/>
                <w:color w:val="000000"/>
                <w:sz w:val="16"/>
                <w:szCs w:val="16"/>
              </w:rPr>
              <w:t>zemlje</w:t>
            </w:r>
            <w:r w:rsidR="0018311D" w:rsidRPr="00876CC4">
              <w:rPr>
                <w:rFonts w:cs="Calibri"/>
                <w:color w:val="000000"/>
                <w:sz w:val="16"/>
                <w:szCs w:val="16"/>
              </w:rPr>
              <w:t xml:space="preserve"> i ostali slojevi skladište se odvojeno</w:t>
            </w:r>
            <w:r w:rsidRPr="00876CC4">
              <w:rPr>
                <w:rFonts w:cs="Calibri"/>
                <w:color w:val="000000"/>
                <w:sz w:val="16"/>
                <w:szCs w:val="16"/>
              </w:rPr>
              <w:t>.</w:t>
            </w:r>
          </w:p>
        </w:tc>
        <w:tc>
          <w:tcPr>
            <w:tcW w:w="2840" w:type="dxa"/>
            <w:vMerge/>
            <w:tcBorders>
              <w:top w:val="nil"/>
              <w:left w:val="single" w:sz="4" w:space="0" w:color="auto"/>
              <w:bottom w:val="single" w:sz="4" w:space="0" w:color="auto"/>
              <w:right w:val="single" w:sz="4" w:space="0" w:color="auto"/>
            </w:tcBorders>
            <w:vAlign w:val="center"/>
            <w:hideMark/>
          </w:tcPr>
          <w:p w14:paraId="05935D96" w14:textId="77777777" w:rsidR="00FA0FC9" w:rsidRPr="00FA0FC9" w:rsidRDefault="00FA0FC9" w:rsidP="00FA0FC9">
            <w:pPr>
              <w:rPr>
                <w:rFonts w:cs="Calibri"/>
                <w:color w:val="171717"/>
                <w:sz w:val="16"/>
                <w:szCs w:val="16"/>
              </w:rPr>
            </w:pPr>
          </w:p>
        </w:tc>
      </w:tr>
      <w:tr w:rsidR="00FA0FC9" w:rsidRPr="00FA0FC9" w14:paraId="50C70440" w14:textId="77777777" w:rsidTr="00FA0FC9">
        <w:trPr>
          <w:trHeight w:val="630"/>
        </w:trPr>
        <w:tc>
          <w:tcPr>
            <w:tcW w:w="1360" w:type="dxa"/>
            <w:vMerge/>
            <w:tcBorders>
              <w:top w:val="nil"/>
              <w:left w:val="single" w:sz="4" w:space="0" w:color="auto"/>
              <w:bottom w:val="single" w:sz="4" w:space="0" w:color="auto"/>
              <w:right w:val="single" w:sz="4" w:space="0" w:color="auto"/>
            </w:tcBorders>
            <w:vAlign w:val="center"/>
            <w:hideMark/>
          </w:tcPr>
          <w:p w14:paraId="41406008"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5DB0DDD6"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653B3242" w14:textId="385EF7AD" w:rsidR="00FA0FC9" w:rsidRPr="00876CC4" w:rsidRDefault="00FA0FC9" w:rsidP="00BF31A6">
            <w:pPr>
              <w:jc w:val="both"/>
              <w:rPr>
                <w:rFonts w:cs="Calibri"/>
                <w:color w:val="000000"/>
                <w:sz w:val="16"/>
                <w:szCs w:val="16"/>
              </w:rPr>
            </w:pPr>
            <w:r w:rsidRPr="00876CC4">
              <w:rPr>
                <w:rFonts w:cs="Calibri"/>
                <w:color w:val="000000"/>
                <w:sz w:val="16"/>
                <w:szCs w:val="16"/>
              </w:rPr>
              <w:t xml:space="preserve">12. </w:t>
            </w:r>
            <w:r w:rsidR="003549DB" w:rsidRPr="00876CC4">
              <w:rPr>
                <w:rFonts w:cs="Calibri"/>
                <w:color w:val="000000"/>
                <w:sz w:val="16"/>
                <w:szCs w:val="16"/>
              </w:rPr>
              <w:t>Zalihe građevinskih materijala (npr. gomile pijeska i materijala za popunjavanje) biće prekrivene ceradom ili zaštitnom ogradom od odgovarajućeg geotekstila, što je od posebne važnosti u slučaju kišnih oluja.</w:t>
            </w:r>
          </w:p>
        </w:tc>
        <w:tc>
          <w:tcPr>
            <w:tcW w:w="2840" w:type="dxa"/>
            <w:vMerge/>
            <w:tcBorders>
              <w:top w:val="nil"/>
              <w:left w:val="single" w:sz="4" w:space="0" w:color="auto"/>
              <w:bottom w:val="single" w:sz="4" w:space="0" w:color="auto"/>
              <w:right w:val="single" w:sz="4" w:space="0" w:color="auto"/>
            </w:tcBorders>
            <w:vAlign w:val="center"/>
            <w:hideMark/>
          </w:tcPr>
          <w:p w14:paraId="2B03EDD0" w14:textId="77777777" w:rsidR="00FA0FC9" w:rsidRPr="00FA0FC9" w:rsidRDefault="00FA0FC9" w:rsidP="00FA0FC9">
            <w:pPr>
              <w:rPr>
                <w:rFonts w:cs="Calibri"/>
                <w:color w:val="171717"/>
                <w:sz w:val="16"/>
                <w:szCs w:val="16"/>
              </w:rPr>
            </w:pPr>
          </w:p>
        </w:tc>
      </w:tr>
      <w:tr w:rsidR="00FA0FC9" w:rsidRPr="00FA0FC9" w14:paraId="7D9F8802" w14:textId="77777777" w:rsidTr="00FA0FC9">
        <w:trPr>
          <w:trHeight w:val="290"/>
        </w:trPr>
        <w:tc>
          <w:tcPr>
            <w:tcW w:w="1360" w:type="dxa"/>
            <w:vMerge/>
            <w:tcBorders>
              <w:top w:val="nil"/>
              <w:left w:val="single" w:sz="4" w:space="0" w:color="auto"/>
              <w:bottom w:val="single" w:sz="4" w:space="0" w:color="auto"/>
              <w:right w:val="single" w:sz="4" w:space="0" w:color="auto"/>
            </w:tcBorders>
            <w:vAlign w:val="center"/>
            <w:hideMark/>
          </w:tcPr>
          <w:p w14:paraId="7DFAF439"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F781AE8"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DACF4D8" w14:textId="6A3C4A65" w:rsidR="00FA0FC9" w:rsidRPr="00876CC4" w:rsidRDefault="00FA0FC9" w:rsidP="00BF31A6">
            <w:pPr>
              <w:jc w:val="both"/>
              <w:rPr>
                <w:rFonts w:cs="Calibri"/>
                <w:color w:val="000000"/>
                <w:sz w:val="16"/>
                <w:szCs w:val="16"/>
              </w:rPr>
            </w:pPr>
            <w:r w:rsidRPr="00876CC4">
              <w:rPr>
                <w:rFonts w:cs="Calibri"/>
                <w:color w:val="000000"/>
                <w:sz w:val="16"/>
                <w:szCs w:val="16"/>
              </w:rPr>
              <w:t xml:space="preserve">13. </w:t>
            </w:r>
            <w:r w:rsidR="00DA6EF5" w:rsidRPr="00876CC4">
              <w:rPr>
                <w:rFonts w:cs="Calibri"/>
                <w:color w:val="000000"/>
                <w:sz w:val="16"/>
                <w:szCs w:val="16"/>
              </w:rPr>
              <w:t>Identifikovati i očistiti sve postojeće odvode ili ja</w:t>
            </w:r>
            <w:r w:rsidR="00876CC4" w:rsidRPr="00876CC4">
              <w:rPr>
                <w:rFonts w:cs="Calibri"/>
                <w:color w:val="000000"/>
                <w:sz w:val="16"/>
                <w:szCs w:val="16"/>
              </w:rPr>
              <w:t>r</w:t>
            </w:r>
            <w:r w:rsidR="00DA6EF5" w:rsidRPr="00876CC4">
              <w:rPr>
                <w:rFonts w:cs="Calibri"/>
                <w:color w:val="000000"/>
                <w:sz w:val="16"/>
                <w:szCs w:val="16"/>
              </w:rPr>
              <w:t>uge koji su blokirani ili ne funkcionisu kako bi trebalo</w:t>
            </w:r>
            <w:r w:rsidRPr="00876CC4">
              <w:rPr>
                <w:rFonts w:cs="Calibri"/>
                <w:color w:val="000000"/>
                <w:sz w:val="16"/>
                <w:szCs w:val="16"/>
              </w:rPr>
              <w:t>. </w:t>
            </w:r>
          </w:p>
        </w:tc>
        <w:tc>
          <w:tcPr>
            <w:tcW w:w="2840" w:type="dxa"/>
            <w:vMerge/>
            <w:tcBorders>
              <w:top w:val="nil"/>
              <w:left w:val="single" w:sz="4" w:space="0" w:color="auto"/>
              <w:bottom w:val="single" w:sz="4" w:space="0" w:color="auto"/>
              <w:right w:val="single" w:sz="4" w:space="0" w:color="auto"/>
            </w:tcBorders>
            <w:vAlign w:val="center"/>
            <w:hideMark/>
          </w:tcPr>
          <w:p w14:paraId="4F39F602" w14:textId="77777777" w:rsidR="00FA0FC9" w:rsidRPr="00FA0FC9" w:rsidRDefault="00FA0FC9" w:rsidP="00FA0FC9">
            <w:pPr>
              <w:rPr>
                <w:rFonts w:cs="Calibri"/>
                <w:color w:val="171717"/>
                <w:sz w:val="16"/>
                <w:szCs w:val="16"/>
              </w:rPr>
            </w:pPr>
          </w:p>
        </w:tc>
      </w:tr>
      <w:tr w:rsidR="00FA0FC9" w:rsidRPr="00FA0FC9" w14:paraId="2B989AD5"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6C31BA65"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4AC8B6B1"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111583D6" w14:textId="5C89DC88" w:rsidR="00FA0FC9" w:rsidRPr="00090907" w:rsidRDefault="00FA0FC9" w:rsidP="00BF31A6">
            <w:pPr>
              <w:jc w:val="both"/>
              <w:rPr>
                <w:rFonts w:cs="Calibri"/>
                <w:color w:val="000000"/>
                <w:sz w:val="16"/>
                <w:szCs w:val="16"/>
              </w:rPr>
            </w:pPr>
            <w:r w:rsidRPr="00090907">
              <w:rPr>
                <w:rFonts w:cs="Calibri"/>
                <w:color w:val="000000"/>
                <w:sz w:val="16"/>
                <w:szCs w:val="16"/>
              </w:rPr>
              <w:t xml:space="preserve">14. </w:t>
            </w:r>
            <w:r w:rsidR="00DA6EF5" w:rsidRPr="00090907">
              <w:rPr>
                <w:rFonts w:cs="Calibri"/>
                <w:color w:val="000000"/>
                <w:sz w:val="16"/>
                <w:szCs w:val="16"/>
              </w:rPr>
              <w:t>Na mjestima gdje je to prikladno, treb</w:t>
            </w:r>
            <w:r w:rsidR="00BF31A6">
              <w:rPr>
                <w:rFonts w:cs="Calibri"/>
                <w:color w:val="000000"/>
                <w:sz w:val="16"/>
                <w:szCs w:val="16"/>
              </w:rPr>
              <w:t>alo</w:t>
            </w:r>
            <w:r w:rsidR="00DA6EF5" w:rsidRPr="00090907">
              <w:rPr>
                <w:rFonts w:cs="Calibri"/>
                <w:color w:val="000000"/>
                <w:sz w:val="16"/>
                <w:szCs w:val="16"/>
              </w:rPr>
              <w:t xml:space="preserve"> bi izgraditi lokalne obodne kanale oko radnih područja koji bi imali funkciju sakupljanja suspendovanih oticaja.</w:t>
            </w:r>
          </w:p>
        </w:tc>
        <w:tc>
          <w:tcPr>
            <w:tcW w:w="2840" w:type="dxa"/>
            <w:vMerge/>
            <w:tcBorders>
              <w:top w:val="nil"/>
              <w:left w:val="single" w:sz="4" w:space="0" w:color="auto"/>
              <w:bottom w:val="single" w:sz="4" w:space="0" w:color="auto"/>
              <w:right w:val="single" w:sz="4" w:space="0" w:color="auto"/>
            </w:tcBorders>
            <w:vAlign w:val="center"/>
            <w:hideMark/>
          </w:tcPr>
          <w:p w14:paraId="016F72ED" w14:textId="77777777" w:rsidR="00FA0FC9" w:rsidRPr="00FA0FC9" w:rsidRDefault="00FA0FC9" w:rsidP="00FA0FC9">
            <w:pPr>
              <w:rPr>
                <w:rFonts w:cs="Calibri"/>
                <w:color w:val="171717"/>
                <w:sz w:val="16"/>
                <w:szCs w:val="16"/>
              </w:rPr>
            </w:pPr>
          </w:p>
        </w:tc>
      </w:tr>
      <w:tr w:rsidR="00FA0FC9" w:rsidRPr="00FA0FC9" w14:paraId="3B889FB4" w14:textId="77777777" w:rsidTr="00FA0FC9">
        <w:trPr>
          <w:trHeight w:val="290"/>
        </w:trPr>
        <w:tc>
          <w:tcPr>
            <w:tcW w:w="1360" w:type="dxa"/>
            <w:vMerge/>
            <w:tcBorders>
              <w:top w:val="nil"/>
              <w:left w:val="single" w:sz="4" w:space="0" w:color="auto"/>
              <w:bottom w:val="single" w:sz="4" w:space="0" w:color="auto"/>
              <w:right w:val="single" w:sz="4" w:space="0" w:color="auto"/>
            </w:tcBorders>
            <w:vAlign w:val="center"/>
            <w:hideMark/>
          </w:tcPr>
          <w:p w14:paraId="1878A1B8"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66E0C1A2"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771455F" w14:textId="4E9B2DD6" w:rsidR="00FA0FC9" w:rsidRPr="00090907" w:rsidRDefault="00FA0FC9" w:rsidP="00BF31A6">
            <w:pPr>
              <w:jc w:val="both"/>
              <w:rPr>
                <w:rFonts w:cs="Calibri"/>
                <w:color w:val="000000"/>
                <w:sz w:val="16"/>
                <w:szCs w:val="16"/>
              </w:rPr>
            </w:pPr>
            <w:r w:rsidRPr="00090907">
              <w:rPr>
                <w:rFonts w:cs="Calibri"/>
                <w:color w:val="000000"/>
                <w:sz w:val="16"/>
                <w:szCs w:val="16"/>
              </w:rPr>
              <w:t xml:space="preserve">15. </w:t>
            </w:r>
            <w:r w:rsidR="00177892" w:rsidRPr="00090907">
              <w:rPr>
                <w:rFonts w:cs="Calibri"/>
                <w:color w:val="000000"/>
                <w:sz w:val="16"/>
                <w:szCs w:val="16"/>
              </w:rPr>
              <w:t>Ispuštanje neprerađenih otpadnih voda u površinske vode biće zabranjeno.</w:t>
            </w:r>
          </w:p>
        </w:tc>
        <w:tc>
          <w:tcPr>
            <w:tcW w:w="2840" w:type="dxa"/>
            <w:vMerge/>
            <w:tcBorders>
              <w:top w:val="nil"/>
              <w:left w:val="single" w:sz="4" w:space="0" w:color="auto"/>
              <w:bottom w:val="single" w:sz="4" w:space="0" w:color="auto"/>
              <w:right w:val="single" w:sz="4" w:space="0" w:color="auto"/>
            </w:tcBorders>
            <w:vAlign w:val="center"/>
            <w:hideMark/>
          </w:tcPr>
          <w:p w14:paraId="2F7F23AE" w14:textId="77777777" w:rsidR="00FA0FC9" w:rsidRPr="00FA0FC9" w:rsidRDefault="00FA0FC9" w:rsidP="00FA0FC9">
            <w:pPr>
              <w:rPr>
                <w:rFonts w:cs="Calibri"/>
                <w:color w:val="171717"/>
                <w:sz w:val="16"/>
                <w:szCs w:val="16"/>
              </w:rPr>
            </w:pPr>
          </w:p>
        </w:tc>
      </w:tr>
      <w:tr w:rsidR="00FA0FC9" w:rsidRPr="00FA0FC9" w14:paraId="3A003878"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03639FE6"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FF9F66D"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36F6C18" w14:textId="74EAEB6F" w:rsidR="00FA0FC9" w:rsidRPr="00090907" w:rsidRDefault="00FA0FC9" w:rsidP="00BF31A6">
            <w:pPr>
              <w:jc w:val="both"/>
              <w:rPr>
                <w:rFonts w:cs="Calibri"/>
                <w:color w:val="000000"/>
                <w:sz w:val="16"/>
                <w:szCs w:val="16"/>
              </w:rPr>
            </w:pPr>
            <w:r w:rsidRPr="00090907">
              <w:rPr>
                <w:rFonts w:cs="Calibri"/>
                <w:color w:val="000000"/>
                <w:sz w:val="16"/>
                <w:szCs w:val="16"/>
              </w:rPr>
              <w:t xml:space="preserve">16. </w:t>
            </w:r>
            <w:r w:rsidR="00673150" w:rsidRPr="00090907">
              <w:rPr>
                <w:rFonts w:cs="Calibri"/>
                <w:color w:val="000000"/>
                <w:sz w:val="16"/>
                <w:szCs w:val="16"/>
              </w:rPr>
              <w:t xml:space="preserve">Voda u kojoj se </w:t>
            </w:r>
            <w:r w:rsidR="00F84569">
              <w:rPr>
                <w:rFonts w:cs="Calibri"/>
                <w:color w:val="000000"/>
                <w:sz w:val="16"/>
                <w:szCs w:val="16"/>
              </w:rPr>
              <w:t>talože</w:t>
            </w:r>
            <w:r w:rsidR="00673150" w:rsidRPr="00090907">
              <w:rPr>
                <w:rFonts w:cs="Calibri"/>
                <w:color w:val="000000"/>
                <w:sz w:val="16"/>
                <w:szCs w:val="16"/>
              </w:rPr>
              <w:t xml:space="preserve"> sedimenti tokom izgradnje će se filtirirati sa gradilišta </w:t>
            </w:r>
            <w:r w:rsidR="00BF31A6">
              <w:rPr>
                <w:rFonts w:cs="Calibri"/>
                <w:color w:val="000000"/>
                <w:sz w:val="16"/>
                <w:szCs w:val="16"/>
              </w:rPr>
              <w:t>putem taložnika</w:t>
            </w:r>
            <w:r w:rsidR="00673150" w:rsidRPr="00090907">
              <w:rPr>
                <w:rFonts w:cs="Calibri"/>
                <w:color w:val="000000"/>
                <w:sz w:val="16"/>
                <w:szCs w:val="16"/>
              </w:rPr>
              <w:t xml:space="preserve"> prije nego što se sprovede kontrola generisane vode, odnosno prije njenog ispuštanja u vodotoke</w:t>
            </w:r>
            <w:r w:rsidRPr="00090907">
              <w:rPr>
                <w:rFonts w:cs="Calibri"/>
                <w:color w:val="000000"/>
                <w:sz w:val="16"/>
                <w:szCs w:val="16"/>
              </w:rPr>
              <w:t>. </w:t>
            </w:r>
          </w:p>
        </w:tc>
        <w:tc>
          <w:tcPr>
            <w:tcW w:w="2840" w:type="dxa"/>
            <w:vMerge/>
            <w:tcBorders>
              <w:top w:val="nil"/>
              <w:left w:val="single" w:sz="4" w:space="0" w:color="auto"/>
              <w:bottom w:val="single" w:sz="4" w:space="0" w:color="auto"/>
              <w:right w:val="single" w:sz="4" w:space="0" w:color="auto"/>
            </w:tcBorders>
            <w:vAlign w:val="center"/>
            <w:hideMark/>
          </w:tcPr>
          <w:p w14:paraId="7492ACE8" w14:textId="77777777" w:rsidR="00FA0FC9" w:rsidRPr="00FA0FC9" w:rsidRDefault="00FA0FC9" w:rsidP="00FA0FC9">
            <w:pPr>
              <w:rPr>
                <w:rFonts w:cs="Calibri"/>
                <w:color w:val="171717"/>
                <w:sz w:val="16"/>
                <w:szCs w:val="16"/>
              </w:rPr>
            </w:pPr>
          </w:p>
        </w:tc>
      </w:tr>
      <w:tr w:rsidR="00FA0FC9" w:rsidRPr="00FA0FC9" w14:paraId="4C7CCC47"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3583148F"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00B877F0"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3FDDD854" w14:textId="47B18304" w:rsidR="00FA0FC9" w:rsidRPr="00090907" w:rsidRDefault="00FA0FC9" w:rsidP="00BF31A6">
            <w:pPr>
              <w:jc w:val="both"/>
              <w:rPr>
                <w:rFonts w:cs="Calibri"/>
                <w:color w:val="000000"/>
                <w:sz w:val="16"/>
                <w:szCs w:val="16"/>
              </w:rPr>
            </w:pPr>
            <w:r w:rsidRPr="00090907">
              <w:rPr>
                <w:rFonts w:cs="Calibri"/>
                <w:color w:val="000000"/>
                <w:sz w:val="16"/>
                <w:szCs w:val="16"/>
              </w:rPr>
              <w:t xml:space="preserve">17. </w:t>
            </w:r>
            <w:r w:rsidR="003549DB" w:rsidRPr="00090907">
              <w:rPr>
                <w:rFonts w:cs="Calibri"/>
                <w:color w:val="000000"/>
                <w:sz w:val="16"/>
                <w:szCs w:val="16"/>
              </w:rPr>
              <w:t>Napraviće se zemljane brazde kako bi se spriječilo da se ugljovodonici ili druge hemikalije, u slučaju nenamjernog izlivanja, slivaju sa gradilišta u vodotoke.</w:t>
            </w:r>
            <w:r w:rsidRPr="00090907">
              <w:rPr>
                <w:rFonts w:cs="Calibri"/>
                <w:color w:val="000000"/>
                <w:sz w:val="16"/>
                <w:szCs w:val="16"/>
              </w:rPr>
              <w:t>  </w:t>
            </w:r>
          </w:p>
        </w:tc>
        <w:tc>
          <w:tcPr>
            <w:tcW w:w="2840" w:type="dxa"/>
            <w:vMerge/>
            <w:tcBorders>
              <w:top w:val="nil"/>
              <w:left w:val="single" w:sz="4" w:space="0" w:color="auto"/>
              <w:bottom w:val="single" w:sz="4" w:space="0" w:color="auto"/>
              <w:right w:val="single" w:sz="4" w:space="0" w:color="auto"/>
            </w:tcBorders>
            <w:vAlign w:val="center"/>
            <w:hideMark/>
          </w:tcPr>
          <w:p w14:paraId="3CC0D374" w14:textId="77777777" w:rsidR="00FA0FC9" w:rsidRPr="00FA0FC9" w:rsidRDefault="00FA0FC9" w:rsidP="00FA0FC9">
            <w:pPr>
              <w:rPr>
                <w:rFonts w:cs="Calibri"/>
                <w:color w:val="171717"/>
                <w:sz w:val="16"/>
                <w:szCs w:val="16"/>
              </w:rPr>
            </w:pPr>
          </w:p>
        </w:tc>
      </w:tr>
      <w:tr w:rsidR="00FA0FC9" w:rsidRPr="00FA0FC9" w14:paraId="343B3ABA" w14:textId="77777777" w:rsidTr="00FA0FC9">
        <w:trPr>
          <w:trHeight w:val="630"/>
        </w:trPr>
        <w:tc>
          <w:tcPr>
            <w:tcW w:w="1360" w:type="dxa"/>
            <w:vMerge/>
            <w:tcBorders>
              <w:top w:val="nil"/>
              <w:left w:val="single" w:sz="4" w:space="0" w:color="auto"/>
              <w:bottom w:val="single" w:sz="4" w:space="0" w:color="auto"/>
              <w:right w:val="single" w:sz="4" w:space="0" w:color="auto"/>
            </w:tcBorders>
            <w:vAlign w:val="center"/>
            <w:hideMark/>
          </w:tcPr>
          <w:p w14:paraId="6AB5900A"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5263BE14"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77FD510" w14:textId="0C0B03FC" w:rsidR="00177892" w:rsidRPr="00090907" w:rsidRDefault="00FA0FC9" w:rsidP="00BF31A6">
            <w:pPr>
              <w:jc w:val="both"/>
              <w:rPr>
                <w:rFonts w:cs="Calibri"/>
                <w:color w:val="000000"/>
                <w:sz w:val="16"/>
                <w:szCs w:val="16"/>
              </w:rPr>
            </w:pPr>
            <w:r w:rsidRPr="00090907">
              <w:rPr>
                <w:rFonts w:cs="Calibri"/>
                <w:color w:val="000000"/>
                <w:sz w:val="16"/>
                <w:szCs w:val="16"/>
              </w:rPr>
              <w:t xml:space="preserve">18. </w:t>
            </w:r>
            <w:r w:rsidR="00177892" w:rsidRPr="00090907">
              <w:rPr>
                <w:rFonts w:cs="Calibri"/>
                <w:color w:val="000000"/>
                <w:sz w:val="16"/>
                <w:szCs w:val="16"/>
              </w:rPr>
              <w:t>Vršiće se monitoring kvaliteta voda tokom trajanja radova, a ispuštanje prerađenih otpadnih voda treba da bude u skladu sa propisanim standardima kvaliteta voda (uključujući projektne i nacionalne standarde).</w:t>
            </w:r>
          </w:p>
        </w:tc>
        <w:tc>
          <w:tcPr>
            <w:tcW w:w="2840" w:type="dxa"/>
            <w:vMerge/>
            <w:tcBorders>
              <w:top w:val="nil"/>
              <w:left w:val="single" w:sz="4" w:space="0" w:color="auto"/>
              <w:bottom w:val="single" w:sz="4" w:space="0" w:color="auto"/>
              <w:right w:val="single" w:sz="4" w:space="0" w:color="auto"/>
            </w:tcBorders>
            <w:vAlign w:val="center"/>
            <w:hideMark/>
          </w:tcPr>
          <w:p w14:paraId="5E1DB1CF" w14:textId="77777777" w:rsidR="00FA0FC9" w:rsidRPr="00FA0FC9" w:rsidRDefault="00FA0FC9" w:rsidP="00FA0FC9">
            <w:pPr>
              <w:rPr>
                <w:rFonts w:cs="Calibri"/>
                <w:color w:val="171717"/>
                <w:sz w:val="16"/>
                <w:szCs w:val="16"/>
              </w:rPr>
            </w:pPr>
          </w:p>
        </w:tc>
      </w:tr>
      <w:tr w:rsidR="00FA0FC9" w:rsidRPr="00FA0FC9" w14:paraId="139262EE" w14:textId="77777777" w:rsidTr="00FA0FC9">
        <w:trPr>
          <w:trHeight w:val="290"/>
        </w:trPr>
        <w:tc>
          <w:tcPr>
            <w:tcW w:w="1360" w:type="dxa"/>
            <w:vMerge/>
            <w:tcBorders>
              <w:top w:val="nil"/>
              <w:left w:val="single" w:sz="4" w:space="0" w:color="auto"/>
              <w:bottom w:val="single" w:sz="4" w:space="0" w:color="auto"/>
              <w:right w:val="single" w:sz="4" w:space="0" w:color="auto"/>
            </w:tcBorders>
            <w:vAlign w:val="center"/>
            <w:hideMark/>
          </w:tcPr>
          <w:p w14:paraId="5F48B3F5"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032C954D"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60684F89" w14:textId="3DC4808A" w:rsidR="00FA0FC9" w:rsidRPr="00090907" w:rsidRDefault="00FA0FC9" w:rsidP="00BF31A6">
            <w:pPr>
              <w:jc w:val="both"/>
              <w:rPr>
                <w:rFonts w:cs="Calibri"/>
                <w:color w:val="000000"/>
                <w:sz w:val="16"/>
                <w:szCs w:val="16"/>
              </w:rPr>
            </w:pPr>
            <w:r w:rsidRPr="00090907">
              <w:rPr>
                <w:rFonts w:cs="Calibri"/>
                <w:color w:val="000000"/>
                <w:sz w:val="16"/>
                <w:szCs w:val="16"/>
              </w:rPr>
              <w:t xml:space="preserve">19. </w:t>
            </w:r>
            <w:r w:rsidR="0018311D" w:rsidRPr="00090907">
              <w:rPr>
                <w:rFonts w:cs="Calibri"/>
                <w:color w:val="000000"/>
                <w:sz w:val="16"/>
                <w:szCs w:val="16"/>
              </w:rPr>
              <w:t>Svi materijali treba da se skladište iznad nivoa poplave</w:t>
            </w:r>
            <w:r w:rsidRPr="00090907">
              <w:rPr>
                <w:rFonts w:cs="Calibri"/>
                <w:color w:val="000000"/>
                <w:sz w:val="16"/>
                <w:szCs w:val="16"/>
              </w:rPr>
              <w:t>.</w:t>
            </w:r>
          </w:p>
        </w:tc>
        <w:tc>
          <w:tcPr>
            <w:tcW w:w="2840" w:type="dxa"/>
            <w:vMerge/>
            <w:tcBorders>
              <w:top w:val="nil"/>
              <w:left w:val="single" w:sz="4" w:space="0" w:color="auto"/>
              <w:bottom w:val="single" w:sz="4" w:space="0" w:color="auto"/>
              <w:right w:val="single" w:sz="4" w:space="0" w:color="auto"/>
            </w:tcBorders>
            <w:vAlign w:val="center"/>
            <w:hideMark/>
          </w:tcPr>
          <w:p w14:paraId="1CC02D31" w14:textId="77777777" w:rsidR="00FA0FC9" w:rsidRPr="00FA0FC9" w:rsidRDefault="00FA0FC9" w:rsidP="00FA0FC9">
            <w:pPr>
              <w:rPr>
                <w:rFonts w:cs="Calibri"/>
                <w:color w:val="171717"/>
                <w:sz w:val="16"/>
                <w:szCs w:val="16"/>
              </w:rPr>
            </w:pPr>
          </w:p>
        </w:tc>
      </w:tr>
      <w:tr w:rsidR="00FA0FC9" w:rsidRPr="00FA0FC9" w14:paraId="03DEA450"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71EA0BCA"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3AD34197"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5880569" w14:textId="1AC740A5" w:rsidR="00E92BC2" w:rsidRPr="000016EF" w:rsidRDefault="00FA0FC9" w:rsidP="00BF31A6">
            <w:pPr>
              <w:jc w:val="both"/>
              <w:rPr>
                <w:rFonts w:cs="Calibri"/>
                <w:color w:val="000000"/>
                <w:sz w:val="16"/>
                <w:szCs w:val="16"/>
              </w:rPr>
            </w:pPr>
            <w:r w:rsidRPr="000016EF">
              <w:rPr>
                <w:rFonts w:cs="Calibri"/>
                <w:color w:val="000000"/>
                <w:sz w:val="16"/>
                <w:szCs w:val="16"/>
              </w:rPr>
              <w:t xml:space="preserve">20. </w:t>
            </w:r>
            <w:r w:rsidR="00E92BC2" w:rsidRPr="000016EF">
              <w:rPr>
                <w:rFonts w:cs="Calibri"/>
                <w:color w:val="000000"/>
                <w:sz w:val="16"/>
                <w:szCs w:val="16"/>
              </w:rPr>
              <w:t>Ne treba odlagati otpadne materijale u površinske vode, uključujući vodu kontami</w:t>
            </w:r>
            <w:r w:rsidR="00F84569">
              <w:rPr>
                <w:rFonts w:cs="Calibri"/>
                <w:color w:val="000000"/>
                <w:sz w:val="16"/>
                <w:szCs w:val="16"/>
              </w:rPr>
              <w:t>ni</w:t>
            </w:r>
            <w:r w:rsidR="00E92BC2" w:rsidRPr="000016EF">
              <w:rPr>
                <w:rFonts w:cs="Calibri"/>
                <w:color w:val="000000"/>
                <w:sz w:val="16"/>
                <w:szCs w:val="16"/>
              </w:rPr>
              <w:t xml:space="preserve">ranu cementom i </w:t>
            </w:r>
            <w:r w:rsidR="00F84569">
              <w:rPr>
                <w:rFonts w:cs="Calibri"/>
                <w:color w:val="000000"/>
                <w:sz w:val="16"/>
                <w:szCs w:val="16"/>
              </w:rPr>
              <w:t>ostatke betona.</w:t>
            </w:r>
          </w:p>
        </w:tc>
        <w:tc>
          <w:tcPr>
            <w:tcW w:w="2840" w:type="dxa"/>
            <w:vMerge/>
            <w:tcBorders>
              <w:top w:val="nil"/>
              <w:left w:val="single" w:sz="4" w:space="0" w:color="auto"/>
              <w:bottom w:val="single" w:sz="4" w:space="0" w:color="auto"/>
              <w:right w:val="single" w:sz="4" w:space="0" w:color="auto"/>
            </w:tcBorders>
            <w:vAlign w:val="center"/>
            <w:hideMark/>
          </w:tcPr>
          <w:p w14:paraId="5E4478E4" w14:textId="77777777" w:rsidR="00FA0FC9" w:rsidRPr="00FA0FC9" w:rsidRDefault="00FA0FC9" w:rsidP="00FA0FC9">
            <w:pPr>
              <w:rPr>
                <w:rFonts w:cs="Calibri"/>
                <w:color w:val="171717"/>
                <w:sz w:val="16"/>
                <w:szCs w:val="16"/>
              </w:rPr>
            </w:pPr>
          </w:p>
        </w:tc>
      </w:tr>
      <w:tr w:rsidR="00FA0FC9" w:rsidRPr="00D47FEA" w14:paraId="2D793BC6" w14:textId="77777777" w:rsidTr="00FA0FC9">
        <w:trPr>
          <w:trHeight w:val="290"/>
        </w:trPr>
        <w:tc>
          <w:tcPr>
            <w:tcW w:w="1360" w:type="dxa"/>
            <w:vMerge/>
            <w:tcBorders>
              <w:top w:val="nil"/>
              <w:left w:val="single" w:sz="4" w:space="0" w:color="auto"/>
              <w:bottom w:val="single" w:sz="4" w:space="0" w:color="auto"/>
              <w:right w:val="single" w:sz="4" w:space="0" w:color="auto"/>
            </w:tcBorders>
            <w:vAlign w:val="center"/>
            <w:hideMark/>
          </w:tcPr>
          <w:p w14:paraId="0F52509B"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63EAFEFB"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4944D79F" w14:textId="79F233A1" w:rsidR="00FA0FC9" w:rsidRPr="00D47FEA" w:rsidRDefault="00FA0FC9" w:rsidP="00FA0FC9">
            <w:pPr>
              <w:rPr>
                <w:rFonts w:cs="Calibri"/>
                <w:color w:val="000000"/>
                <w:sz w:val="16"/>
                <w:szCs w:val="16"/>
                <w:lang w:val="it-IT"/>
              </w:rPr>
            </w:pPr>
            <w:r w:rsidRPr="00D47FEA">
              <w:rPr>
                <w:rFonts w:cs="Calibri"/>
                <w:color w:val="000000"/>
                <w:sz w:val="16"/>
                <w:szCs w:val="16"/>
                <w:lang w:val="it-IT"/>
              </w:rPr>
              <w:t xml:space="preserve">21. </w:t>
            </w:r>
            <w:r w:rsidR="00E92BC2" w:rsidRPr="00D47FEA">
              <w:rPr>
                <w:rFonts w:cs="Calibri"/>
                <w:color w:val="000000"/>
                <w:sz w:val="16"/>
                <w:szCs w:val="16"/>
                <w:lang w:val="it-IT"/>
              </w:rPr>
              <w:t>Na gradilištima mostova treba obezbijediti mobilne toalete</w:t>
            </w:r>
            <w:r w:rsidRPr="00D47FEA">
              <w:rPr>
                <w:rFonts w:cs="Calibri"/>
                <w:color w:val="000000"/>
                <w:sz w:val="16"/>
                <w:szCs w:val="16"/>
                <w:lang w:val="it-IT"/>
              </w:rPr>
              <w:t>.</w:t>
            </w:r>
          </w:p>
        </w:tc>
        <w:tc>
          <w:tcPr>
            <w:tcW w:w="2840" w:type="dxa"/>
            <w:vMerge/>
            <w:tcBorders>
              <w:top w:val="nil"/>
              <w:left w:val="single" w:sz="4" w:space="0" w:color="auto"/>
              <w:bottom w:val="single" w:sz="4" w:space="0" w:color="auto"/>
              <w:right w:val="single" w:sz="4" w:space="0" w:color="auto"/>
            </w:tcBorders>
            <w:vAlign w:val="center"/>
            <w:hideMark/>
          </w:tcPr>
          <w:p w14:paraId="7110D2F0" w14:textId="77777777" w:rsidR="00FA0FC9" w:rsidRPr="00D47FEA" w:rsidRDefault="00FA0FC9" w:rsidP="00FA0FC9">
            <w:pPr>
              <w:rPr>
                <w:rFonts w:cs="Calibri"/>
                <w:color w:val="171717"/>
                <w:sz w:val="16"/>
                <w:szCs w:val="16"/>
                <w:lang w:val="it-IT"/>
              </w:rPr>
            </w:pPr>
          </w:p>
        </w:tc>
      </w:tr>
      <w:tr w:rsidR="00FA0FC9" w:rsidRPr="00D47FEA" w14:paraId="22A83479" w14:textId="77777777" w:rsidTr="00FA0FC9">
        <w:trPr>
          <w:trHeight w:val="290"/>
        </w:trPr>
        <w:tc>
          <w:tcPr>
            <w:tcW w:w="1360" w:type="dxa"/>
            <w:vMerge/>
            <w:tcBorders>
              <w:top w:val="nil"/>
              <w:left w:val="single" w:sz="4" w:space="0" w:color="auto"/>
              <w:bottom w:val="single" w:sz="4" w:space="0" w:color="auto"/>
              <w:right w:val="single" w:sz="4" w:space="0" w:color="auto"/>
            </w:tcBorders>
            <w:vAlign w:val="center"/>
            <w:hideMark/>
          </w:tcPr>
          <w:p w14:paraId="1EF6D4B4" w14:textId="77777777" w:rsidR="00FA0FC9" w:rsidRPr="00D47FEA" w:rsidRDefault="00FA0FC9" w:rsidP="00FA0FC9">
            <w:pPr>
              <w:rPr>
                <w:rFonts w:cs="Calibri"/>
                <w:color w:val="171717"/>
                <w:sz w:val="16"/>
                <w:szCs w:val="16"/>
                <w:lang w:val="it-IT"/>
              </w:rPr>
            </w:pPr>
          </w:p>
        </w:tc>
        <w:tc>
          <w:tcPr>
            <w:tcW w:w="2700" w:type="dxa"/>
            <w:vMerge/>
            <w:tcBorders>
              <w:top w:val="nil"/>
              <w:left w:val="single" w:sz="4" w:space="0" w:color="auto"/>
              <w:bottom w:val="single" w:sz="4" w:space="0" w:color="auto"/>
              <w:right w:val="single" w:sz="4" w:space="0" w:color="auto"/>
            </w:tcBorders>
            <w:vAlign w:val="center"/>
            <w:hideMark/>
          </w:tcPr>
          <w:p w14:paraId="7E4AB296" w14:textId="77777777" w:rsidR="00FA0FC9" w:rsidRPr="00D47FEA" w:rsidRDefault="00FA0FC9" w:rsidP="00FA0FC9">
            <w:pPr>
              <w:rPr>
                <w:rFonts w:cs="Calibri"/>
                <w:color w:val="000000"/>
                <w:sz w:val="16"/>
                <w:szCs w:val="16"/>
                <w:lang w:val="it-IT"/>
              </w:rPr>
            </w:pPr>
          </w:p>
        </w:tc>
        <w:tc>
          <w:tcPr>
            <w:tcW w:w="7140" w:type="dxa"/>
            <w:tcBorders>
              <w:top w:val="nil"/>
              <w:left w:val="nil"/>
              <w:bottom w:val="single" w:sz="4" w:space="0" w:color="auto"/>
              <w:right w:val="single" w:sz="4" w:space="0" w:color="auto"/>
            </w:tcBorders>
            <w:shd w:val="clear" w:color="auto" w:fill="auto"/>
            <w:vAlign w:val="center"/>
            <w:hideMark/>
          </w:tcPr>
          <w:p w14:paraId="12B22359" w14:textId="2871675C" w:rsidR="00FA0FC9" w:rsidRPr="00D47FEA" w:rsidRDefault="00FA0FC9" w:rsidP="00FA0FC9">
            <w:pPr>
              <w:rPr>
                <w:rFonts w:cs="Calibri"/>
                <w:color w:val="000000"/>
                <w:sz w:val="16"/>
                <w:szCs w:val="16"/>
                <w:lang w:val="it-IT"/>
              </w:rPr>
            </w:pPr>
            <w:r w:rsidRPr="00D47FEA">
              <w:rPr>
                <w:rFonts w:cs="Calibri"/>
                <w:color w:val="000000"/>
                <w:sz w:val="16"/>
                <w:szCs w:val="16"/>
                <w:lang w:val="it-IT"/>
              </w:rPr>
              <w:t xml:space="preserve">22. </w:t>
            </w:r>
            <w:r w:rsidR="00E92BC2" w:rsidRPr="00D47FEA">
              <w:rPr>
                <w:rFonts w:cs="Calibri"/>
                <w:color w:val="000000"/>
                <w:sz w:val="16"/>
                <w:szCs w:val="16"/>
                <w:lang w:val="it-IT"/>
              </w:rPr>
              <w:t>Pranje građevinske opreme ili vozila treba biti zabranjeno u krugu od 100m od vodotoka</w:t>
            </w:r>
            <w:r w:rsidRPr="00D47FEA">
              <w:rPr>
                <w:rFonts w:cs="Calibri"/>
                <w:color w:val="000000"/>
                <w:sz w:val="16"/>
                <w:szCs w:val="16"/>
                <w:lang w:val="it-IT"/>
              </w:rPr>
              <w:t>.</w:t>
            </w:r>
          </w:p>
        </w:tc>
        <w:tc>
          <w:tcPr>
            <w:tcW w:w="2840" w:type="dxa"/>
            <w:vMerge/>
            <w:tcBorders>
              <w:top w:val="nil"/>
              <w:left w:val="single" w:sz="4" w:space="0" w:color="auto"/>
              <w:bottom w:val="single" w:sz="4" w:space="0" w:color="auto"/>
              <w:right w:val="single" w:sz="4" w:space="0" w:color="auto"/>
            </w:tcBorders>
            <w:vAlign w:val="center"/>
            <w:hideMark/>
          </w:tcPr>
          <w:p w14:paraId="5702D4BD" w14:textId="77777777" w:rsidR="00FA0FC9" w:rsidRPr="00D47FEA" w:rsidRDefault="00FA0FC9" w:rsidP="00FA0FC9">
            <w:pPr>
              <w:rPr>
                <w:rFonts w:cs="Calibri"/>
                <w:color w:val="171717"/>
                <w:sz w:val="16"/>
                <w:szCs w:val="16"/>
                <w:lang w:val="it-IT"/>
              </w:rPr>
            </w:pPr>
          </w:p>
        </w:tc>
      </w:tr>
      <w:tr w:rsidR="00FA0FC9" w:rsidRPr="00D47FEA" w14:paraId="6ADAB58B" w14:textId="77777777" w:rsidTr="00FA0FC9">
        <w:trPr>
          <w:trHeight w:val="290"/>
        </w:trPr>
        <w:tc>
          <w:tcPr>
            <w:tcW w:w="1360" w:type="dxa"/>
            <w:vMerge/>
            <w:tcBorders>
              <w:top w:val="nil"/>
              <w:left w:val="single" w:sz="4" w:space="0" w:color="auto"/>
              <w:bottom w:val="single" w:sz="4" w:space="0" w:color="auto"/>
              <w:right w:val="single" w:sz="4" w:space="0" w:color="auto"/>
            </w:tcBorders>
            <w:vAlign w:val="center"/>
            <w:hideMark/>
          </w:tcPr>
          <w:p w14:paraId="29F1C952" w14:textId="77777777" w:rsidR="00FA0FC9" w:rsidRPr="00D47FEA" w:rsidRDefault="00FA0FC9" w:rsidP="00FA0FC9">
            <w:pPr>
              <w:rPr>
                <w:rFonts w:cs="Calibri"/>
                <w:color w:val="171717"/>
                <w:sz w:val="16"/>
                <w:szCs w:val="16"/>
                <w:lang w:val="it-IT"/>
              </w:rPr>
            </w:pPr>
          </w:p>
        </w:tc>
        <w:tc>
          <w:tcPr>
            <w:tcW w:w="2700" w:type="dxa"/>
            <w:vMerge/>
            <w:tcBorders>
              <w:top w:val="nil"/>
              <w:left w:val="single" w:sz="4" w:space="0" w:color="auto"/>
              <w:bottom w:val="single" w:sz="4" w:space="0" w:color="auto"/>
              <w:right w:val="single" w:sz="4" w:space="0" w:color="auto"/>
            </w:tcBorders>
            <w:vAlign w:val="center"/>
            <w:hideMark/>
          </w:tcPr>
          <w:p w14:paraId="3BC50D94" w14:textId="77777777" w:rsidR="00FA0FC9" w:rsidRPr="00D47FEA" w:rsidRDefault="00FA0FC9" w:rsidP="00FA0FC9">
            <w:pPr>
              <w:rPr>
                <w:rFonts w:cs="Calibri"/>
                <w:color w:val="000000"/>
                <w:sz w:val="16"/>
                <w:szCs w:val="16"/>
                <w:lang w:val="it-IT"/>
              </w:rPr>
            </w:pPr>
          </w:p>
        </w:tc>
        <w:tc>
          <w:tcPr>
            <w:tcW w:w="7140" w:type="dxa"/>
            <w:tcBorders>
              <w:top w:val="nil"/>
              <w:left w:val="nil"/>
              <w:bottom w:val="single" w:sz="4" w:space="0" w:color="auto"/>
              <w:right w:val="single" w:sz="4" w:space="0" w:color="auto"/>
            </w:tcBorders>
            <w:shd w:val="clear" w:color="auto" w:fill="auto"/>
            <w:vAlign w:val="center"/>
            <w:hideMark/>
          </w:tcPr>
          <w:p w14:paraId="11A6C8DA" w14:textId="164A8F20" w:rsidR="00FA0FC9" w:rsidRPr="00D47FEA" w:rsidRDefault="00FA0FC9" w:rsidP="00E92BC2">
            <w:pPr>
              <w:rPr>
                <w:rFonts w:cs="Calibri"/>
                <w:color w:val="000000"/>
                <w:sz w:val="16"/>
                <w:szCs w:val="16"/>
                <w:lang w:val="it-IT"/>
              </w:rPr>
            </w:pPr>
            <w:r w:rsidRPr="00D47FEA">
              <w:rPr>
                <w:rFonts w:cs="Calibri"/>
                <w:color w:val="000000"/>
                <w:sz w:val="16"/>
                <w:szCs w:val="16"/>
                <w:lang w:val="it-IT"/>
              </w:rPr>
              <w:t>23.</w:t>
            </w:r>
            <w:r w:rsidR="00E92BC2" w:rsidRPr="00D47FEA">
              <w:rPr>
                <w:rFonts w:cs="Calibri"/>
                <w:color w:val="000000"/>
                <w:sz w:val="16"/>
                <w:szCs w:val="16"/>
                <w:lang w:val="it-IT"/>
              </w:rPr>
              <w:t>Generatori bi trebali biti smješteni na više od 20 metara od rijeke na nepropusnim površinama.</w:t>
            </w:r>
          </w:p>
        </w:tc>
        <w:tc>
          <w:tcPr>
            <w:tcW w:w="2840" w:type="dxa"/>
            <w:vMerge/>
            <w:tcBorders>
              <w:top w:val="nil"/>
              <w:left w:val="single" w:sz="4" w:space="0" w:color="auto"/>
              <w:bottom w:val="single" w:sz="4" w:space="0" w:color="auto"/>
              <w:right w:val="single" w:sz="4" w:space="0" w:color="auto"/>
            </w:tcBorders>
            <w:vAlign w:val="center"/>
            <w:hideMark/>
          </w:tcPr>
          <w:p w14:paraId="4673FDC1" w14:textId="77777777" w:rsidR="00FA0FC9" w:rsidRPr="00D47FEA" w:rsidRDefault="00FA0FC9" w:rsidP="00FA0FC9">
            <w:pPr>
              <w:rPr>
                <w:rFonts w:cs="Calibri"/>
                <w:color w:val="171717"/>
                <w:sz w:val="16"/>
                <w:szCs w:val="16"/>
                <w:lang w:val="it-IT"/>
              </w:rPr>
            </w:pPr>
          </w:p>
        </w:tc>
      </w:tr>
      <w:tr w:rsidR="00FA0FC9" w:rsidRPr="00D47FEA" w14:paraId="29E2BD12"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63738CEE" w14:textId="77777777" w:rsidR="00FA0FC9" w:rsidRPr="00D47FEA" w:rsidRDefault="00FA0FC9" w:rsidP="00FA0FC9">
            <w:pPr>
              <w:rPr>
                <w:rFonts w:cs="Calibri"/>
                <w:color w:val="171717"/>
                <w:sz w:val="16"/>
                <w:szCs w:val="16"/>
                <w:lang w:val="it-IT"/>
              </w:rPr>
            </w:pPr>
          </w:p>
        </w:tc>
        <w:tc>
          <w:tcPr>
            <w:tcW w:w="2700" w:type="dxa"/>
            <w:vMerge/>
            <w:tcBorders>
              <w:top w:val="nil"/>
              <w:left w:val="single" w:sz="4" w:space="0" w:color="auto"/>
              <w:bottom w:val="single" w:sz="4" w:space="0" w:color="auto"/>
              <w:right w:val="single" w:sz="4" w:space="0" w:color="auto"/>
            </w:tcBorders>
            <w:vAlign w:val="center"/>
            <w:hideMark/>
          </w:tcPr>
          <w:p w14:paraId="62F274FA" w14:textId="77777777" w:rsidR="00FA0FC9" w:rsidRPr="00D47FEA" w:rsidRDefault="00FA0FC9" w:rsidP="00FA0FC9">
            <w:pPr>
              <w:rPr>
                <w:rFonts w:cs="Calibri"/>
                <w:color w:val="000000"/>
                <w:sz w:val="16"/>
                <w:szCs w:val="16"/>
                <w:lang w:val="it-IT"/>
              </w:rPr>
            </w:pPr>
          </w:p>
        </w:tc>
        <w:tc>
          <w:tcPr>
            <w:tcW w:w="7140" w:type="dxa"/>
            <w:tcBorders>
              <w:top w:val="nil"/>
              <w:left w:val="nil"/>
              <w:bottom w:val="single" w:sz="4" w:space="0" w:color="auto"/>
              <w:right w:val="single" w:sz="4" w:space="0" w:color="auto"/>
            </w:tcBorders>
            <w:shd w:val="clear" w:color="auto" w:fill="auto"/>
            <w:vAlign w:val="center"/>
            <w:hideMark/>
          </w:tcPr>
          <w:p w14:paraId="0A7E97F4" w14:textId="7DB85F3E" w:rsidR="00FA0FC9" w:rsidRPr="00D47FEA" w:rsidRDefault="00FA0FC9" w:rsidP="00BF31A6">
            <w:pPr>
              <w:jc w:val="both"/>
              <w:rPr>
                <w:rFonts w:cs="Calibri"/>
                <w:color w:val="000000"/>
                <w:sz w:val="16"/>
                <w:szCs w:val="16"/>
                <w:lang w:val="it-IT"/>
              </w:rPr>
            </w:pPr>
            <w:r w:rsidRPr="00D47FEA">
              <w:rPr>
                <w:rFonts w:cs="Calibri"/>
                <w:color w:val="000000"/>
                <w:sz w:val="16"/>
                <w:szCs w:val="16"/>
                <w:lang w:val="it-IT"/>
              </w:rPr>
              <w:t xml:space="preserve">24. </w:t>
            </w:r>
            <w:r w:rsidR="00E92BC2" w:rsidRPr="00D47FEA">
              <w:rPr>
                <w:rFonts w:cs="Calibri"/>
                <w:color w:val="000000"/>
                <w:sz w:val="16"/>
                <w:szCs w:val="16"/>
                <w:lang w:val="it-IT"/>
              </w:rPr>
              <w:t>Biće obezbijeđena područja gdje betonski mikseri mogu ispirati ostatak betona; ovo može biti u vidu postavljanja sedimentacionih bazena na svakoj lokaciji gdje je gradilište</w:t>
            </w:r>
            <w:r w:rsidRPr="00D47FEA">
              <w:rPr>
                <w:rFonts w:cs="Calibri"/>
                <w:color w:val="000000"/>
                <w:sz w:val="16"/>
                <w:szCs w:val="16"/>
                <w:lang w:val="it-IT"/>
              </w:rPr>
              <w:t>. </w:t>
            </w:r>
          </w:p>
        </w:tc>
        <w:tc>
          <w:tcPr>
            <w:tcW w:w="2840" w:type="dxa"/>
            <w:vMerge/>
            <w:tcBorders>
              <w:top w:val="nil"/>
              <w:left w:val="single" w:sz="4" w:space="0" w:color="auto"/>
              <w:bottom w:val="single" w:sz="4" w:space="0" w:color="auto"/>
              <w:right w:val="single" w:sz="4" w:space="0" w:color="auto"/>
            </w:tcBorders>
            <w:vAlign w:val="center"/>
            <w:hideMark/>
          </w:tcPr>
          <w:p w14:paraId="35982C28" w14:textId="77777777" w:rsidR="00FA0FC9" w:rsidRPr="00D47FEA" w:rsidRDefault="00FA0FC9" w:rsidP="00FA0FC9">
            <w:pPr>
              <w:rPr>
                <w:rFonts w:cs="Calibri"/>
                <w:color w:val="171717"/>
                <w:sz w:val="16"/>
                <w:szCs w:val="16"/>
                <w:lang w:val="it-IT"/>
              </w:rPr>
            </w:pPr>
          </w:p>
        </w:tc>
      </w:tr>
      <w:tr w:rsidR="00875706" w:rsidRPr="00FA0FC9" w14:paraId="1833E0D6" w14:textId="77777777" w:rsidTr="003E5C79">
        <w:trPr>
          <w:trHeight w:val="290"/>
        </w:trPr>
        <w:tc>
          <w:tcPr>
            <w:tcW w:w="14040" w:type="dxa"/>
            <w:gridSpan w:val="4"/>
            <w:tcBorders>
              <w:top w:val="nil"/>
              <w:left w:val="single" w:sz="4" w:space="0" w:color="auto"/>
              <w:bottom w:val="single" w:sz="4" w:space="0" w:color="auto"/>
              <w:right w:val="single" w:sz="4" w:space="0" w:color="auto"/>
            </w:tcBorders>
            <w:shd w:val="clear" w:color="000000" w:fill="BFBFBF"/>
            <w:vAlign w:val="center"/>
            <w:hideMark/>
          </w:tcPr>
          <w:p w14:paraId="2BF6053E" w14:textId="707C55EC" w:rsidR="00875706" w:rsidRPr="00FA0FC9" w:rsidRDefault="00875706" w:rsidP="003A3E23">
            <w:pPr>
              <w:rPr>
                <w:rFonts w:cs="Calibri"/>
                <w:b/>
                <w:bCs/>
                <w:color w:val="171717"/>
                <w:sz w:val="16"/>
                <w:szCs w:val="16"/>
              </w:rPr>
            </w:pPr>
            <w:r w:rsidRPr="00FA0FC9">
              <w:rPr>
                <w:rFonts w:cs="Calibri"/>
                <w:b/>
                <w:bCs/>
                <w:color w:val="171717"/>
                <w:sz w:val="16"/>
                <w:szCs w:val="16"/>
              </w:rPr>
              <w:t>Biodive</w:t>
            </w:r>
            <w:r w:rsidR="003A3E23">
              <w:rPr>
                <w:rFonts w:cs="Calibri"/>
                <w:b/>
                <w:bCs/>
                <w:color w:val="171717"/>
                <w:sz w:val="16"/>
                <w:szCs w:val="16"/>
              </w:rPr>
              <w:t>rzitet</w:t>
            </w:r>
          </w:p>
        </w:tc>
      </w:tr>
      <w:tr w:rsidR="00FA0FC9" w:rsidRPr="00FA0FC9" w14:paraId="5268CBD0" w14:textId="77777777" w:rsidTr="00FA0FC9">
        <w:trPr>
          <w:trHeight w:val="45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94525E5" w14:textId="40B7C98E" w:rsidR="00FA0FC9" w:rsidRPr="00755181" w:rsidRDefault="00FA0FC9" w:rsidP="00FA0FC9">
            <w:pPr>
              <w:rPr>
                <w:rFonts w:cs="Calibri"/>
                <w:color w:val="171717"/>
                <w:sz w:val="16"/>
                <w:szCs w:val="16"/>
              </w:rPr>
            </w:pPr>
            <w:r w:rsidRPr="00755181">
              <w:rPr>
                <w:rFonts w:cs="Calibri"/>
                <w:color w:val="171717"/>
                <w:sz w:val="16"/>
                <w:szCs w:val="16"/>
              </w:rPr>
              <w:t>Plan</w:t>
            </w:r>
            <w:r w:rsidR="003A3E23" w:rsidRPr="00755181">
              <w:rPr>
                <w:rFonts w:cs="Calibri"/>
                <w:color w:val="171717"/>
                <w:sz w:val="16"/>
                <w:szCs w:val="16"/>
              </w:rPr>
              <w:t xml:space="preserve"> upravljanja biodiverzitetom</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0CCB85DB" w14:textId="248CE04A" w:rsidR="003A3E23" w:rsidRPr="00755181" w:rsidRDefault="003A3E23" w:rsidP="00FA0FC9">
            <w:pPr>
              <w:rPr>
                <w:rFonts w:cs="Calibri"/>
                <w:color w:val="171717"/>
                <w:sz w:val="16"/>
                <w:szCs w:val="16"/>
              </w:rPr>
            </w:pPr>
            <w:r w:rsidRPr="00755181">
              <w:rPr>
                <w:rFonts w:cs="Calibri"/>
                <w:color w:val="171717"/>
                <w:sz w:val="16"/>
                <w:szCs w:val="16"/>
              </w:rPr>
              <w:t xml:space="preserve">Upravljanje rizicima </w:t>
            </w:r>
            <w:r w:rsidR="00F84569">
              <w:rPr>
                <w:rFonts w:cs="Calibri"/>
                <w:color w:val="171717"/>
                <w:sz w:val="16"/>
                <w:szCs w:val="16"/>
              </w:rPr>
              <w:t>po</w:t>
            </w:r>
            <w:r w:rsidRPr="00755181">
              <w:rPr>
                <w:rFonts w:cs="Calibri"/>
                <w:color w:val="171717"/>
                <w:sz w:val="16"/>
                <w:szCs w:val="16"/>
              </w:rPr>
              <w:t xml:space="preserve"> biodiverzitet u fazi izgradnje</w:t>
            </w:r>
            <w:r w:rsidR="008A344B">
              <w:rPr>
                <w:rFonts w:cs="Calibri"/>
                <w:color w:val="171717"/>
                <w:sz w:val="16"/>
                <w:szCs w:val="16"/>
              </w:rPr>
              <w:t>.</w:t>
            </w:r>
          </w:p>
        </w:tc>
        <w:tc>
          <w:tcPr>
            <w:tcW w:w="7140" w:type="dxa"/>
            <w:vMerge w:val="restart"/>
            <w:tcBorders>
              <w:top w:val="nil"/>
              <w:left w:val="single" w:sz="4" w:space="0" w:color="auto"/>
              <w:bottom w:val="single" w:sz="4" w:space="0" w:color="auto"/>
              <w:right w:val="single" w:sz="4" w:space="0" w:color="auto"/>
            </w:tcBorders>
            <w:shd w:val="clear" w:color="auto" w:fill="auto"/>
            <w:vAlign w:val="center"/>
            <w:hideMark/>
          </w:tcPr>
          <w:p w14:paraId="76DAD6DB" w14:textId="63EDA53E" w:rsidR="00FA0FC9" w:rsidRPr="00755181" w:rsidRDefault="00F41E41" w:rsidP="00BF31A6">
            <w:pPr>
              <w:jc w:val="both"/>
              <w:rPr>
                <w:rFonts w:cs="Calibri"/>
                <w:color w:val="171717"/>
                <w:sz w:val="16"/>
                <w:szCs w:val="16"/>
              </w:rPr>
            </w:pPr>
            <w:r w:rsidRPr="00630F09">
              <w:rPr>
                <w:rFonts w:cs="Calibri"/>
                <w:color w:val="171717"/>
                <w:sz w:val="16"/>
                <w:szCs w:val="16"/>
              </w:rPr>
              <w:t>Izvođač radova je dužan kompletirati Plan</w:t>
            </w:r>
            <w:r w:rsidR="00755181" w:rsidRPr="00630F09">
              <w:rPr>
                <w:rFonts w:cs="Calibri"/>
                <w:color w:val="171717"/>
                <w:sz w:val="16"/>
                <w:szCs w:val="16"/>
              </w:rPr>
              <w:t xml:space="preserve"> upravljanja biodiverzitetom</w:t>
            </w:r>
            <w:r w:rsidR="00F84569" w:rsidRPr="00630F09">
              <w:rPr>
                <w:rFonts w:cs="Calibri"/>
                <w:color w:val="171717"/>
                <w:sz w:val="16"/>
                <w:szCs w:val="16"/>
              </w:rPr>
              <w:t xml:space="preserve"> (C-BMP)</w:t>
            </w:r>
            <w:r w:rsidR="00755181" w:rsidRPr="00630F09">
              <w:rPr>
                <w:rFonts w:cs="Calibri"/>
                <w:color w:val="171717"/>
                <w:sz w:val="16"/>
                <w:szCs w:val="16"/>
              </w:rPr>
              <w:t xml:space="preserve"> u toku izgradnje, </w:t>
            </w:r>
            <w:r w:rsidRPr="00630F09">
              <w:rPr>
                <w:rFonts w:cs="Calibri"/>
                <w:color w:val="171717"/>
                <w:sz w:val="16"/>
                <w:szCs w:val="16"/>
              </w:rPr>
              <w:t xml:space="preserve">koji uključuje odgovarajuće </w:t>
            </w:r>
            <w:r w:rsidR="004721A1" w:rsidRPr="00630F09">
              <w:rPr>
                <w:rFonts w:cs="Calibri"/>
                <w:color w:val="171717"/>
                <w:sz w:val="16"/>
                <w:szCs w:val="16"/>
              </w:rPr>
              <w:t>mjere za ublažavanje neželjenih posljedica po</w:t>
            </w:r>
            <w:r w:rsidRPr="00630F09">
              <w:rPr>
                <w:rFonts w:cs="Calibri"/>
                <w:color w:val="171717"/>
                <w:sz w:val="16"/>
                <w:szCs w:val="16"/>
              </w:rPr>
              <w:t xml:space="preserve"> biodiverzitet navedene u ovom ESM</w:t>
            </w:r>
            <w:r w:rsidR="00630F09">
              <w:rPr>
                <w:rFonts w:cs="Calibri"/>
                <w:color w:val="171717"/>
                <w:sz w:val="16"/>
                <w:szCs w:val="16"/>
              </w:rPr>
              <w:t>P</w:t>
            </w:r>
            <w:r w:rsidRPr="00630F09">
              <w:rPr>
                <w:rFonts w:cs="Calibri"/>
                <w:color w:val="171717"/>
                <w:sz w:val="16"/>
                <w:szCs w:val="16"/>
              </w:rPr>
              <w:t xml:space="preserve"> i ESIA.</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44718785" w14:textId="66779D3F" w:rsidR="00FA0FC9" w:rsidRPr="006D19A2" w:rsidRDefault="006D19A2" w:rsidP="00BF31A6">
            <w:pPr>
              <w:jc w:val="both"/>
              <w:rPr>
                <w:rFonts w:cs="Calibri"/>
                <w:color w:val="171717"/>
                <w:sz w:val="16"/>
                <w:szCs w:val="16"/>
              </w:rPr>
            </w:pPr>
            <w:r w:rsidRPr="006D19A2">
              <w:rPr>
                <w:rFonts w:cs="Calibri"/>
                <w:color w:val="171717"/>
                <w:sz w:val="16"/>
                <w:szCs w:val="16"/>
              </w:rPr>
              <w:t xml:space="preserve">Kompletiran </w:t>
            </w:r>
            <w:r w:rsidR="00F84569" w:rsidRPr="00F84569">
              <w:rPr>
                <w:rFonts w:cs="Calibri"/>
                <w:color w:val="171717"/>
                <w:sz w:val="16"/>
                <w:szCs w:val="16"/>
              </w:rPr>
              <w:t xml:space="preserve">C-BMP </w:t>
            </w:r>
            <w:r w:rsidR="00E10094" w:rsidRPr="006D19A2">
              <w:rPr>
                <w:rFonts w:cs="Calibri"/>
                <w:color w:val="171717"/>
                <w:sz w:val="16"/>
                <w:szCs w:val="16"/>
              </w:rPr>
              <w:t xml:space="preserve">treba biti pregledan i odobren od strane UZS i </w:t>
            </w:r>
            <w:r w:rsidR="00BF31A6">
              <w:rPr>
                <w:rFonts w:cs="Calibri"/>
                <w:color w:val="171717"/>
                <w:sz w:val="16"/>
                <w:szCs w:val="16"/>
              </w:rPr>
              <w:t>to</w:t>
            </w:r>
            <w:r w:rsidR="00E10094" w:rsidRPr="006D19A2">
              <w:rPr>
                <w:rFonts w:cs="Calibri"/>
                <w:color w:val="171717"/>
                <w:sz w:val="16"/>
                <w:szCs w:val="16"/>
              </w:rPr>
              <w:t xml:space="preserve"> bi trebalo izvršiti prije početka izvođenja radova.</w:t>
            </w:r>
          </w:p>
        </w:tc>
      </w:tr>
      <w:tr w:rsidR="00FA0FC9" w:rsidRPr="00FA0FC9" w14:paraId="19833448" w14:textId="77777777" w:rsidTr="00F41E41">
        <w:trPr>
          <w:trHeight w:val="450"/>
        </w:trPr>
        <w:tc>
          <w:tcPr>
            <w:tcW w:w="1360" w:type="dxa"/>
            <w:vMerge/>
            <w:tcBorders>
              <w:top w:val="nil"/>
              <w:left w:val="single" w:sz="4" w:space="0" w:color="auto"/>
              <w:bottom w:val="single" w:sz="4" w:space="0" w:color="auto"/>
              <w:right w:val="single" w:sz="4" w:space="0" w:color="auto"/>
            </w:tcBorders>
            <w:vAlign w:val="center"/>
            <w:hideMark/>
          </w:tcPr>
          <w:p w14:paraId="195FC3E1"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09EA5600" w14:textId="77777777" w:rsidR="00FA0FC9" w:rsidRPr="00FA0FC9" w:rsidRDefault="00FA0FC9" w:rsidP="00FA0FC9">
            <w:pPr>
              <w:rPr>
                <w:rFonts w:cs="Calibri"/>
                <w:color w:val="171717"/>
                <w:sz w:val="16"/>
                <w:szCs w:val="16"/>
              </w:rPr>
            </w:pPr>
          </w:p>
        </w:tc>
        <w:tc>
          <w:tcPr>
            <w:tcW w:w="7140" w:type="dxa"/>
            <w:vMerge/>
            <w:tcBorders>
              <w:top w:val="nil"/>
              <w:left w:val="single" w:sz="4" w:space="0" w:color="auto"/>
              <w:bottom w:val="single" w:sz="4" w:space="0" w:color="auto"/>
              <w:right w:val="single" w:sz="4" w:space="0" w:color="auto"/>
            </w:tcBorders>
            <w:vAlign w:val="center"/>
            <w:hideMark/>
          </w:tcPr>
          <w:p w14:paraId="7DF1E782" w14:textId="77777777" w:rsidR="00FA0FC9" w:rsidRPr="00FA0FC9" w:rsidRDefault="00FA0FC9" w:rsidP="00FA0FC9">
            <w:pPr>
              <w:rPr>
                <w:rFonts w:cs="Calibri"/>
                <w:color w:val="171717"/>
                <w:sz w:val="16"/>
                <w:szCs w:val="16"/>
              </w:rPr>
            </w:pPr>
          </w:p>
        </w:tc>
        <w:tc>
          <w:tcPr>
            <w:tcW w:w="2840" w:type="dxa"/>
            <w:vMerge/>
            <w:tcBorders>
              <w:top w:val="nil"/>
              <w:left w:val="single" w:sz="4" w:space="0" w:color="auto"/>
              <w:bottom w:val="single" w:sz="4" w:space="0" w:color="auto"/>
              <w:right w:val="single" w:sz="4" w:space="0" w:color="auto"/>
            </w:tcBorders>
            <w:vAlign w:val="center"/>
            <w:hideMark/>
          </w:tcPr>
          <w:p w14:paraId="444B5831" w14:textId="77777777" w:rsidR="00FA0FC9" w:rsidRPr="00FA0FC9" w:rsidRDefault="00FA0FC9" w:rsidP="00FA0FC9">
            <w:pPr>
              <w:rPr>
                <w:rFonts w:cs="Calibri"/>
                <w:color w:val="171717"/>
                <w:sz w:val="16"/>
                <w:szCs w:val="16"/>
              </w:rPr>
            </w:pPr>
          </w:p>
        </w:tc>
      </w:tr>
      <w:tr w:rsidR="00FA0FC9" w:rsidRPr="00FA0FC9" w14:paraId="688F0E8C" w14:textId="77777777" w:rsidTr="00FA0FC9">
        <w:trPr>
          <w:trHeight w:val="45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597977E2" w14:textId="16FA5EE1" w:rsidR="00FA0FC9" w:rsidRPr="00755181" w:rsidRDefault="00E10094" w:rsidP="00BF31A6">
            <w:pPr>
              <w:jc w:val="both"/>
              <w:rPr>
                <w:rFonts w:cs="Calibri"/>
                <w:color w:val="171717"/>
                <w:sz w:val="16"/>
                <w:szCs w:val="16"/>
              </w:rPr>
            </w:pPr>
            <w:r w:rsidRPr="00755181">
              <w:rPr>
                <w:rFonts w:cs="Calibri"/>
                <w:color w:val="171717"/>
                <w:sz w:val="16"/>
                <w:szCs w:val="16"/>
              </w:rPr>
              <w:t>Angažovanje ekološkog nadzo</w:t>
            </w:r>
            <w:r w:rsidR="00BF31A6">
              <w:rPr>
                <w:rFonts w:cs="Calibri"/>
                <w:color w:val="171717"/>
                <w:sz w:val="16"/>
                <w:szCs w:val="16"/>
              </w:rPr>
              <w:t xml:space="preserve">rnika </w:t>
            </w:r>
            <w:r w:rsidR="00FA0FC9" w:rsidRPr="00755181">
              <w:rPr>
                <w:rFonts w:cs="Calibri"/>
                <w:color w:val="171717"/>
                <w:sz w:val="16"/>
                <w:szCs w:val="16"/>
              </w:rPr>
              <w:t>(ECoW)</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23F90F1E" w14:textId="019A94DE" w:rsidR="00FA0FC9" w:rsidRPr="00755181" w:rsidRDefault="00E10094" w:rsidP="00BF31A6">
            <w:pPr>
              <w:jc w:val="both"/>
              <w:rPr>
                <w:rFonts w:cs="Calibri"/>
                <w:color w:val="171717"/>
                <w:sz w:val="16"/>
                <w:szCs w:val="16"/>
              </w:rPr>
            </w:pPr>
            <w:r w:rsidRPr="00755181">
              <w:rPr>
                <w:rFonts w:cs="Calibri"/>
                <w:color w:val="171717"/>
                <w:sz w:val="16"/>
                <w:szCs w:val="16"/>
              </w:rPr>
              <w:t>Upravljanje rizicima za biodiverzitet u fazi izgradnje</w:t>
            </w:r>
            <w:r w:rsidR="008A344B">
              <w:rPr>
                <w:rFonts w:cs="Calibri"/>
                <w:color w:val="171717"/>
                <w:sz w:val="16"/>
                <w:szCs w:val="16"/>
              </w:rPr>
              <w:t>.</w:t>
            </w:r>
          </w:p>
        </w:tc>
        <w:tc>
          <w:tcPr>
            <w:tcW w:w="7140" w:type="dxa"/>
            <w:vMerge w:val="restart"/>
            <w:tcBorders>
              <w:top w:val="nil"/>
              <w:left w:val="single" w:sz="4" w:space="0" w:color="auto"/>
              <w:bottom w:val="single" w:sz="4" w:space="0" w:color="auto"/>
              <w:right w:val="single" w:sz="4" w:space="0" w:color="auto"/>
            </w:tcBorders>
            <w:shd w:val="clear" w:color="auto" w:fill="auto"/>
            <w:vAlign w:val="center"/>
            <w:hideMark/>
          </w:tcPr>
          <w:p w14:paraId="24C5A899" w14:textId="583D260A" w:rsidR="00FA0FC9" w:rsidRPr="00755181" w:rsidRDefault="00E10094" w:rsidP="00BF31A6">
            <w:pPr>
              <w:jc w:val="both"/>
              <w:rPr>
                <w:rFonts w:cs="Calibri"/>
                <w:color w:val="171717"/>
                <w:sz w:val="16"/>
                <w:szCs w:val="16"/>
              </w:rPr>
            </w:pPr>
            <w:r w:rsidRPr="00755181">
              <w:rPr>
                <w:rFonts w:cs="Calibri"/>
                <w:color w:val="171717"/>
                <w:sz w:val="16"/>
                <w:szCs w:val="16"/>
              </w:rPr>
              <w:t>Izvođač radova je dužan da angažuje kvalifikovanog ekologa koji će imati ulogu ekološkog nadzornika. On će biti odgovoran za nadzor zaštićenih vrsta, staništa i vrsta koje su određene kao prioritetne karakteristike biodiverziteta, kao i za upravljanje ublažavanjem vezanim za biodiverzitet tokom izgradnje i obavljanje zadataka kako je detaljno opisano u ovom ESMP i ESIA</w:t>
            </w:r>
            <w:r w:rsidR="00FA0FC9" w:rsidRPr="00755181">
              <w:rPr>
                <w:rFonts w:cs="Calibri"/>
                <w:color w:val="171717"/>
                <w:sz w:val="16"/>
                <w:szCs w:val="16"/>
              </w:rPr>
              <w:t xml:space="preserve">. </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4DE1BFFC" w14:textId="67735C1C" w:rsidR="00FA0FC9" w:rsidRPr="006D19A2" w:rsidRDefault="00BF31A6" w:rsidP="00BF31A6">
            <w:pPr>
              <w:jc w:val="both"/>
              <w:rPr>
                <w:rFonts w:cs="Calibri"/>
                <w:color w:val="171717"/>
                <w:sz w:val="16"/>
                <w:szCs w:val="16"/>
              </w:rPr>
            </w:pPr>
            <w:r>
              <w:rPr>
                <w:rFonts w:cs="Calibri"/>
                <w:color w:val="171717"/>
                <w:sz w:val="16"/>
                <w:szCs w:val="16"/>
              </w:rPr>
              <w:t>Definisan</w:t>
            </w:r>
            <w:r w:rsidR="00E10094" w:rsidRPr="006D19A2">
              <w:rPr>
                <w:rFonts w:cs="Calibri"/>
                <w:color w:val="171717"/>
                <w:sz w:val="16"/>
                <w:szCs w:val="16"/>
              </w:rPr>
              <w:t xml:space="preserve"> ugovor između UZS i ekološkog nadzornika, 2 mjeseca prije početka izgradnje.</w:t>
            </w:r>
          </w:p>
        </w:tc>
      </w:tr>
      <w:tr w:rsidR="00FA0FC9" w:rsidRPr="00FA0FC9" w14:paraId="07D169FA" w14:textId="77777777" w:rsidTr="003C0350">
        <w:trPr>
          <w:trHeight w:val="450"/>
        </w:trPr>
        <w:tc>
          <w:tcPr>
            <w:tcW w:w="1360" w:type="dxa"/>
            <w:vMerge/>
            <w:tcBorders>
              <w:top w:val="nil"/>
              <w:left w:val="single" w:sz="4" w:space="0" w:color="auto"/>
              <w:bottom w:val="single" w:sz="4" w:space="0" w:color="auto"/>
              <w:right w:val="single" w:sz="4" w:space="0" w:color="auto"/>
            </w:tcBorders>
            <w:vAlign w:val="center"/>
            <w:hideMark/>
          </w:tcPr>
          <w:p w14:paraId="532DEF31"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43E1EF1" w14:textId="77777777" w:rsidR="00FA0FC9" w:rsidRPr="00FA0FC9" w:rsidRDefault="00FA0FC9" w:rsidP="00FA0FC9">
            <w:pPr>
              <w:rPr>
                <w:rFonts w:cs="Calibri"/>
                <w:color w:val="171717"/>
                <w:sz w:val="16"/>
                <w:szCs w:val="16"/>
              </w:rPr>
            </w:pPr>
          </w:p>
        </w:tc>
        <w:tc>
          <w:tcPr>
            <w:tcW w:w="7140" w:type="dxa"/>
            <w:vMerge/>
            <w:tcBorders>
              <w:top w:val="nil"/>
              <w:left w:val="single" w:sz="4" w:space="0" w:color="auto"/>
              <w:bottom w:val="single" w:sz="4" w:space="0" w:color="auto"/>
              <w:right w:val="single" w:sz="4" w:space="0" w:color="auto"/>
            </w:tcBorders>
            <w:vAlign w:val="center"/>
            <w:hideMark/>
          </w:tcPr>
          <w:p w14:paraId="7E35CBDA" w14:textId="77777777" w:rsidR="00FA0FC9" w:rsidRPr="00FA0FC9" w:rsidRDefault="00FA0FC9" w:rsidP="00FA0FC9">
            <w:pPr>
              <w:rPr>
                <w:rFonts w:cs="Calibri"/>
                <w:color w:val="171717"/>
                <w:sz w:val="16"/>
                <w:szCs w:val="16"/>
              </w:rPr>
            </w:pPr>
          </w:p>
        </w:tc>
        <w:tc>
          <w:tcPr>
            <w:tcW w:w="2840" w:type="dxa"/>
            <w:vMerge/>
            <w:tcBorders>
              <w:top w:val="nil"/>
              <w:left w:val="single" w:sz="4" w:space="0" w:color="auto"/>
              <w:bottom w:val="single" w:sz="4" w:space="0" w:color="auto"/>
              <w:right w:val="single" w:sz="4" w:space="0" w:color="auto"/>
            </w:tcBorders>
            <w:vAlign w:val="center"/>
            <w:hideMark/>
          </w:tcPr>
          <w:p w14:paraId="70DA7542" w14:textId="77777777" w:rsidR="00FA0FC9" w:rsidRPr="00FA0FC9" w:rsidRDefault="00FA0FC9" w:rsidP="00FA0FC9">
            <w:pPr>
              <w:rPr>
                <w:rFonts w:cs="Calibri"/>
                <w:color w:val="171717"/>
                <w:sz w:val="16"/>
                <w:szCs w:val="16"/>
              </w:rPr>
            </w:pPr>
          </w:p>
        </w:tc>
      </w:tr>
      <w:tr w:rsidR="003C0350" w:rsidRPr="00D47FEA" w14:paraId="73F9F9F8" w14:textId="77777777" w:rsidTr="00BF31A6">
        <w:trPr>
          <w:trHeight w:val="323"/>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7DB5F2F" w14:textId="21A1DD0D" w:rsidR="003C0350" w:rsidRPr="00425749" w:rsidRDefault="004721A1" w:rsidP="00BF31A6">
            <w:pPr>
              <w:jc w:val="both"/>
              <w:rPr>
                <w:rFonts w:cs="Calibri"/>
                <w:color w:val="171717"/>
                <w:sz w:val="16"/>
                <w:szCs w:val="16"/>
              </w:rPr>
            </w:pPr>
            <w:r>
              <w:rPr>
                <w:rFonts w:cs="Calibri"/>
                <w:color w:val="171717"/>
                <w:sz w:val="16"/>
                <w:szCs w:val="16"/>
              </w:rPr>
              <w:t>M</w:t>
            </w:r>
            <w:r w:rsidRPr="00276B29">
              <w:rPr>
                <w:rFonts w:cs="Calibri"/>
                <w:color w:val="171717"/>
                <w:sz w:val="16"/>
                <w:szCs w:val="16"/>
              </w:rPr>
              <w:t xml:space="preserve">jere </w:t>
            </w:r>
            <w:r>
              <w:rPr>
                <w:rFonts w:cs="Calibri"/>
                <w:color w:val="171717"/>
                <w:sz w:val="16"/>
                <w:szCs w:val="16"/>
              </w:rPr>
              <w:t>za ublažavanje neželjenih posljedica</w:t>
            </w:r>
            <w:r w:rsidRPr="00276B29">
              <w:rPr>
                <w:rFonts w:cs="Calibri"/>
                <w:color w:val="171717"/>
                <w:sz w:val="16"/>
                <w:szCs w:val="16"/>
              </w:rPr>
              <w:t xml:space="preserve"> </w:t>
            </w:r>
            <w:r w:rsidR="00425749" w:rsidRPr="00425749">
              <w:rPr>
                <w:rFonts w:cs="Calibri"/>
                <w:color w:val="171717"/>
                <w:sz w:val="16"/>
                <w:szCs w:val="16"/>
              </w:rPr>
              <w:t>koje treba uključiti</w:t>
            </w:r>
            <w:r w:rsidR="00BA7880" w:rsidRPr="00425749">
              <w:rPr>
                <w:rFonts w:cs="Calibri"/>
                <w:color w:val="171717"/>
                <w:sz w:val="16"/>
                <w:szCs w:val="16"/>
              </w:rPr>
              <w:t xml:space="preserve"> </w:t>
            </w:r>
            <w:r w:rsidR="00425749" w:rsidRPr="00425749">
              <w:rPr>
                <w:rFonts w:cs="Calibri"/>
                <w:color w:val="171717"/>
                <w:sz w:val="16"/>
                <w:szCs w:val="16"/>
              </w:rPr>
              <w:t>u Okvirni plan upravljanja biodiverzitetom</w:t>
            </w:r>
            <w:r w:rsidR="007B1BB4">
              <w:rPr>
                <w:rFonts w:cs="Calibri"/>
                <w:color w:val="171717"/>
                <w:sz w:val="16"/>
                <w:szCs w:val="16"/>
              </w:rPr>
              <w:t xml:space="preserve"> (F-BMP)</w:t>
            </w:r>
            <w:r w:rsidR="00425749" w:rsidRPr="00425749">
              <w:rPr>
                <w:rFonts w:cs="Calibri"/>
                <w:color w:val="171717"/>
                <w:sz w:val="16"/>
                <w:szCs w:val="16"/>
              </w:rPr>
              <w:t xml:space="preserve"> </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05DF4CDE" w14:textId="4B0B0A65" w:rsidR="003C0350" w:rsidRPr="00425749" w:rsidRDefault="001B2286" w:rsidP="00FA0FC9">
            <w:pPr>
              <w:rPr>
                <w:rFonts w:cs="Calibri"/>
                <w:color w:val="000000"/>
                <w:sz w:val="16"/>
                <w:szCs w:val="16"/>
              </w:rPr>
            </w:pPr>
            <w:r w:rsidRPr="00425749">
              <w:rPr>
                <w:rFonts w:cs="Calibri"/>
                <w:color w:val="000000"/>
                <w:sz w:val="16"/>
                <w:szCs w:val="16"/>
              </w:rPr>
              <w:t>Gubitak prirodnog staništa</w:t>
            </w:r>
            <w:r w:rsidR="008A344B">
              <w:rPr>
                <w:rFonts w:cs="Calibri"/>
                <w:color w:val="000000"/>
                <w:sz w:val="16"/>
                <w:szCs w:val="16"/>
              </w:rPr>
              <w:t>.</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428CE78A" w14:textId="67E2A258" w:rsidR="001B2286" w:rsidRPr="00425749" w:rsidRDefault="008A344B" w:rsidP="00BF31A6">
            <w:pPr>
              <w:jc w:val="both"/>
              <w:rPr>
                <w:rFonts w:cs="Calibri"/>
                <w:color w:val="000000"/>
                <w:sz w:val="16"/>
                <w:szCs w:val="16"/>
              </w:rPr>
            </w:pPr>
            <w:r>
              <w:rPr>
                <w:rFonts w:cs="Calibri"/>
                <w:color w:val="000000"/>
                <w:sz w:val="16"/>
                <w:szCs w:val="16"/>
              </w:rPr>
              <w:t>Oblasti na kojima se vrši</w:t>
            </w:r>
            <w:r w:rsidR="001B2286" w:rsidRPr="00425749">
              <w:rPr>
                <w:rFonts w:cs="Calibri"/>
                <w:color w:val="000000"/>
                <w:sz w:val="16"/>
                <w:szCs w:val="16"/>
              </w:rPr>
              <w:t xml:space="preserve"> uklanjanje vegetacije biće jasno obilježen</w:t>
            </w:r>
            <w:r w:rsidR="007B1BB4">
              <w:rPr>
                <w:rFonts w:cs="Calibri"/>
                <w:color w:val="000000"/>
                <w:sz w:val="16"/>
                <w:szCs w:val="16"/>
              </w:rPr>
              <w:t>e</w:t>
            </w:r>
            <w:r w:rsidR="001B2286" w:rsidRPr="00425749">
              <w:rPr>
                <w:rFonts w:cs="Calibri"/>
                <w:color w:val="000000"/>
                <w:sz w:val="16"/>
                <w:szCs w:val="16"/>
              </w:rPr>
              <w:t>, a područja za skladištenje materijala biće locirana sa ciljem izbjegavanja nepotrebnog čišćenja vegetacije.</w:t>
            </w:r>
            <w:r w:rsidR="001B2286" w:rsidRPr="00425749">
              <w:t xml:space="preserve"> </w:t>
            </w:r>
            <w:r w:rsidR="0011673D">
              <w:rPr>
                <w:rFonts w:cs="Calibri"/>
                <w:color w:val="000000"/>
                <w:sz w:val="16"/>
                <w:szCs w:val="16"/>
              </w:rPr>
              <w:t>Postojeće staze i prirodni propusti</w:t>
            </w:r>
            <w:r w:rsidR="001B2286" w:rsidRPr="00425749">
              <w:rPr>
                <w:rFonts w:cs="Calibri"/>
                <w:color w:val="000000"/>
                <w:sz w:val="16"/>
                <w:szCs w:val="16"/>
              </w:rPr>
              <w:t xml:space="preserve"> u vegetaciji koristiće se kao poželjni pristupni pravci gdje je to izvodljivo.</w:t>
            </w:r>
          </w:p>
          <w:p w14:paraId="62949C5D" w14:textId="12CC2732" w:rsidR="001B2286" w:rsidRPr="00425749" w:rsidRDefault="001B2286" w:rsidP="00BF31A6">
            <w:pPr>
              <w:jc w:val="both"/>
              <w:rPr>
                <w:rFonts w:cs="Calibri"/>
                <w:color w:val="000000"/>
                <w:sz w:val="16"/>
                <w:szCs w:val="16"/>
              </w:rPr>
            </w:pPr>
            <w:r w:rsidRPr="00425749">
              <w:rPr>
                <w:rFonts w:cs="Calibri"/>
                <w:color w:val="000000"/>
                <w:sz w:val="16"/>
                <w:szCs w:val="16"/>
              </w:rPr>
              <w:t>Radnici će se pridržavati radnih koridora i biće edukovani na temu prevencije požara sitnog rastinja, a spaljivanje se neće koristiti kao metoda čišćenja terena.</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7A3F9311" w14:textId="5E493C85" w:rsidR="003C0350" w:rsidRPr="00D47FEA" w:rsidRDefault="007B1BB4" w:rsidP="00BF31A6">
            <w:pPr>
              <w:jc w:val="both"/>
              <w:rPr>
                <w:rFonts w:cs="Calibri"/>
                <w:color w:val="171717"/>
                <w:sz w:val="16"/>
                <w:szCs w:val="16"/>
                <w:lang w:val="pl-PL"/>
              </w:rPr>
            </w:pPr>
            <w:r w:rsidRPr="00D47FEA">
              <w:rPr>
                <w:rFonts w:cs="Calibri"/>
                <w:color w:val="171717"/>
                <w:sz w:val="16"/>
                <w:szCs w:val="16"/>
                <w:lang w:val="pl-PL"/>
              </w:rPr>
              <w:t xml:space="preserve">Kontrola </w:t>
            </w:r>
            <w:r w:rsidR="00652F9F" w:rsidRPr="00D47FEA">
              <w:rPr>
                <w:rFonts w:cs="Calibri"/>
                <w:color w:val="171717"/>
                <w:sz w:val="16"/>
                <w:szCs w:val="16"/>
                <w:lang w:val="pl-PL"/>
              </w:rPr>
              <w:t>gradilišta od strane UZS</w:t>
            </w:r>
            <w:r w:rsidR="000735B1" w:rsidRPr="00D47FEA">
              <w:rPr>
                <w:rFonts w:cs="Calibri"/>
                <w:color w:val="171717"/>
                <w:sz w:val="16"/>
                <w:szCs w:val="16"/>
                <w:lang w:val="pl-PL"/>
              </w:rPr>
              <w:t>.</w:t>
            </w:r>
            <w:r w:rsidR="00652F9F" w:rsidRPr="00D47FEA">
              <w:rPr>
                <w:rFonts w:cs="Calibri"/>
                <w:color w:val="171717"/>
                <w:sz w:val="16"/>
                <w:szCs w:val="16"/>
                <w:lang w:val="pl-PL"/>
              </w:rPr>
              <w:t xml:space="preserve"> </w:t>
            </w:r>
            <w:r w:rsidR="000735B1" w:rsidRPr="00D47FEA">
              <w:rPr>
                <w:rFonts w:cs="Calibri"/>
                <w:color w:val="171717"/>
                <w:sz w:val="16"/>
                <w:szCs w:val="16"/>
                <w:lang w:val="pl-PL"/>
              </w:rPr>
              <w:t>J</w:t>
            </w:r>
            <w:r w:rsidR="00652F9F" w:rsidRPr="00D47FEA">
              <w:rPr>
                <w:rFonts w:cs="Calibri"/>
                <w:color w:val="171717"/>
                <w:sz w:val="16"/>
                <w:szCs w:val="16"/>
                <w:lang w:val="pl-PL"/>
              </w:rPr>
              <w:t>ednom u toku dvije sedmice</w:t>
            </w:r>
            <w:r w:rsidR="008A344B" w:rsidRPr="00D47FEA">
              <w:rPr>
                <w:rFonts w:cs="Calibri"/>
                <w:color w:val="171717"/>
                <w:sz w:val="16"/>
                <w:szCs w:val="16"/>
                <w:lang w:val="pl-PL"/>
              </w:rPr>
              <w:t>.</w:t>
            </w:r>
          </w:p>
        </w:tc>
      </w:tr>
      <w:tr w:rsidR="00FA0FC9" w:rsidRPr="00D47FEA" w14:paraId="1E339179" w14:textId="77777777" w:rsidTr="003C0350">
        <w:trPr>
          <w:trHeight w:val="1050"/>
        </w:trPr>
        <w:tc>
          <w:tcPr>
            <w:tcW w:w="1360" w:type="dxa"/>
            <w:vMerge/>
            <w:tcBorders>
              <w:top w:val="nil"/>
              <w:left w:val="single" w:sz="4" w:space="0" w:color="auto"/>
              <w:bottom w:val="single" w:sz="4" w:space="0" w:color="000000"/>
              <w:right w:val="single" w:sz="4" w:space="0" w:color="auto"/>
            </w:tcBorders>
            <w:vAlign w:val="center"/>
            <w:hideMark/>
          </w:tcPr>
          <w:p w14:paraId="7CFBF97E"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699F5C98" w14:textId="77777777" w:rsidR="00FA0FC9" w:rsidRPr="00D47FEA" w:rsidRDefault="00FA0FC9" w:rsidP="00FA0FC9">
            <w:pPr>
              <w:rPr>
                <w:rFonts w:cs="Calibri"/>
                <w:color w:val="000000"/>
                <w:sz w:val="16"/>
                <w:szCs w:val="16"/>
                <w:lang w:val="pl-PL"/>
              </w:rPr>
            </w:pP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21B01CF2" w14:textId="13345A59" w:rsidR="001B2286" w:rsidRPr="00D47FEA" w:rsidRDefault="001B2286" w:rsidP="00BF31A6">
            <w:pPr>
              <w:jc w:val="both"/>
              <w:rPr>
                <w:rFonts w:cs="Calibri"/>
                <w:color w:val="000000"/>
                <w:sz w:val="16"/>
                <w:szCs w:val="16"/>
                <w:lang w:val="pl-PL"/>
              </w:rPr>
            </w:pPr>
            <w:r w:rsidRPr="00D47FEA">
              <w:rPr>
                <w:rFonts w:cs="Calibri"/>
                <w:color w:val="000000"/>
                <w:sz w:val="16"/>
                <w:szCs w:val="16"/>
                <w:lang w:val="pl-PL"/>
              </w:rPr>
              <w:t>Čišćenje drveća/grmlja vršiće se van sezone parenj</w:t>
            </w:r>
            <w:r w:rsidR="00425749" w:rsidRPr="00D47FEA">
              <w:rPr>
                <w:rFonts w:cs="Calibri"/>
                <w:color w:val="000000"/>
                <w:sz w:val="16"/>
                <w:szCs w:val="16"/>
                <w:lang w:val="pl-PL"/>
              </w:rPr>
              <w:t>a ptica (mart - avgust), gdje</w:t>
            </w:r>
            <w:r w:rsidRPr="00D47FEA">
              <w:rPr>
                <w:rFonts w:cs="Calibri"/>
                <w:color w:val="000000"/>
                <w:sz w:val="16"/>
                <w:szCs w:val="16"/>
                <w:lang w:val="pl-PL"/>
              </w:rPr>
              <w:t xml:space="preserve"> to</w:t>
            </w:r>
            <w:r w:rsidR="00425749" w:rsidRPr="00D47FEA">
              <w:rPr>
                <w:rFonts w:cs="Calibri"/>
                <w:color w:val="000000"/>
                <w:sz w:val="16"/>
                <w:szCs w:val="16"/>
                <w:lang w:val="pl-PL"/>
              </w:rPr>
              <w:t xml:space="preserve"> bude</w:t>
            </w:r>
            <w:r w:rsidRPr="00D47FEA">
              <w:rPr>
                <w:rFonts w:cs="Calibri"/>
                <w:color w:val="000000"/>
                <w:sz w:val="16"/>
                <w:szCs w:val="16"/>
                <w:lang w:val="pl-PL"/>
              </w:rPr>
              <w:t xml:space="preserve"> izvodljivo. Ukoliko nije izvodljivo, </w:t>
            </w:r>
            <w:r w:rsidR="00F41E41" w:rsidRPr="00D47FEA">
              <w:rPr>
                <w:rFonts w:cs="Calibri"/>
                <w:color w:val="000000"/>
                <w:sz w:val="16"/>
                <w:szCs w:val="16"/>
                <w:lang w:val="pl-PL"/>
              </w:rPr>
              <w:t>ECoW</w:t>
            </w:r>
            <w:r w:rsidRPr="00D47FEA">
              <w:rPr>
                <w:rFonts w:cs="Calibri"/>
                <w:color w:val="000000"/>
                <w:sz w:val="16"/>
                <w:szCs w:val="16"/>
                <w:lang w:val="pl-PL"/>
              </w:rPr>
              <w:t xml:space="preserve"> će provjeriti prisustvo ptičjih gnijezda kod vegetacije koja će se uklanjati. Ako se pronađu gnijezda, raščišćavanje će se odložiti dok se ne završi sezona gniježđenja. Ekološki </w:t>
            </w:r>
            <w:r w:rsidR="00F41E41" w:rsidRPr="00D47FEA">
              <w:rPr>
                <w:rFonts w:cs="Calibri"/>
                <w:color w:val="000000"/>
                <w:sz w:val="16"/>
                <w:szCs w:val="16"/>
                <w:lang w:val="pl-PL"/>
              </w:rPr>
              <w:t>nadzornik</w:t>
            </w:r>
            <w:r w:rsidRPr="00D47FEA">
              <w:rPr>
                <w:rFonts w:cs="Calibri"/>
                <w:color w:val="000000"/>
                <w:sz w:val="16"/>
                <w:szCs w:val="16"/>
                <w:lang w:val="pl-PL"/>
              </w:rPr>
              <w:t xml:space="preserve"> će izvrši</w:t>
            </w:r>
            <w:r w:rsidR="00235B9D" w:rsidRPr="00D47FEA">
              <w:rPr>
                <w:rFonts w:cs="Calibri"/>
                <w:color w:val="000000"/>
                <w:sz w:val="16"/>
                <w:szCs w:val="16"/>
                <w:lang w:val="pl-PL"/>
              </w:rPr>
              <w:t xml:space="preserve"> </w:t>
            </w:r>
            <w:r w:rsidRPr="00D47FEA">
              <w:rPr>
                <w:rFonts w:cs="Calibri"/>
                <w:color w:val="000000"/>
                <w:sz w:val="16"/>
                <w:szCs w:val="16"/>
                <w:lang w:val="pl-PL"/>
              </w:rPr>
              <w:t>i</w:t>
            </w:r>
            <w:r w:rsidR="00235B9D" w:rsidRPr="00D47FEA">
              <w:rPr>
                <w:rFonts w:cs="Calibri"/>
                <w:color w:val="000000"/>
                <w:sz w:val="16"/>
                <w:szCs w:val="16"/>
                <w:lang w:val="pl-PL"/>
              </w:rPr>
              <w:t xml:space="preserve"> </w:t>
            </w:r>
            <w:r w:rsidRPr="00D47FEA">
              <w:rPr>
                <w:rFonts w:cs="Calibri"/>
                <w:color w:val="000000"/>
                <w:sz w:val="16"/>
                <w:szCs w:val="16"/>
                <w:lang w:val="pl-PL"/>
              </w:rPr>
              <w:t>istraživanje prije čišćenja terena i u cilju pronalaska legla slijepih miševa (detaljnije obrađeno u Poglavlju koje obrađuje slijepe miševe).</w:t>
            </w:r>
          </w:p>
        </w:tc>
        <w:tc>
          <w:tcPr>
            <w:tcW w:w="2840" w:type="dxa"/>
            <w:vMerge/>
            <w:tcBorders>
              <w:top w:val="nil"/>
              <w:left w:val="single" w:sz="4" w:space="0" w:color="auto"/>
              <w:bottom w:val="single" w:sz="4" w:space="0" w:color="000000"/>
              <w:right w:val="single" w:sz="4" w:space="0" w:color="auto"/>
            </w:tcBorders>
            <w:vAlign w:val="center"/>
            <w:hideMark/>
          </w:tcPr>
          <w:p w14:paraId="7C532EB3" w14:textId="77777777" w:rsidR="00FA0FC9" w:rsidRPr="00D47FEA" w:rsidRDefault="00FA0FC9" w:rsidP="00FA0FC9">
            <w:pPr>
              <w:rPr>
                <w:rFonts w:cs="Calibri"/>
                <w:color w:val="171717"/>
                <w:sz w:val="16"/>
                <w:szCs w:val="16"/>
                <w:lang w:val="pl-PL"/>
              </w:rPr>
            </w:pPr>
          </w:p>
        </w:tc>
      </w:tr>
      <w:tr w:rsidR="00FA0FC9" w:rsidRPr="00D47FEA" w14:paraId="0F84EBB5"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3B609FF5"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04E53B0C"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6916E1F2" w14:textId="39F74D32" w:rsidR="00235B9D" w:rsidRPr="00D47FEA" w:rsidRDefault="00235B9D" w:rsidP="00BF31A6">
            <w:pPr>
              <w:jc w:val="both"/>
              <w:rPr>
                <w:rFonts w:cs="Calibri"/>
                <w:color w:val="000000"/>
                <w:sz w:val="16"/>
                <w:szCs w:val="16"/>
                <w:lang w:val="pl-PL"/>
              </w:rPr>
            </w:pPr>
            <w:r w:rsidRPr="00D47FEA">
              <w:rPr>
                <w:rFonts w:cs="Calibri"/>
                <w:color w:val="000000"/>
                <w:sz w:val="16"/>
                <w:szCs w:val="16"/>
                <w:lang w:val="pl-PL"/>
              </w:rPr>
              <w:t>Područja na kojima je privremeno uklonjen</w:t>
            </w:r>
            <w:r w:rsidR="00425749" w:rsidRPr="00D47FEA">
              <w:rPr>
                <w:rFonts w:cs="Calibri"/>
                <w:color w:val="000000"/>
                <w:sz w:val="16"/>
                <w:szCs w:val="16"/>
                <w:lang w:val="pl-PL"/>
              </w:rPr>
              <w:t>o zemljište</w:t>
            </w:r>
            <w:r w:rsidRPr="00D47FEA">
              <w:rPr>
                <w:rFonts w:cs="Calibri"/>
                <w:color w:val="000000"/>
                <w:sz w:val="16"/>
                <w:szCs w:val="16"/>
                <w:lang w:val="pl-PL"/>
              </w:rPr>
              <w:t xml:space="preserve"> tokom izgradnje moraju biti popunjena zemljom (da je ista kao i uklonjena).</w:t>
            </w:r>
          </w:p>
        </w:tc>
        <w:tc>
          <w:tcPr>
            <w:tcW w:w="2840" w:type="dxa"/>
            <w:vMerge/>
            <w:tcBorders>
              <w:top w:val="nil"/>
              <w:left w:val="single" w:sz="4" w:space="0" w:color="auto"/>
              <w:bottom w:val="single" w:sz="4" w:space="0" w:color="000000"/>
              <w:right w:val="single" w:sz="4" w:space="0" w:color="auto"/>
            </w:tcBorders>
            <w:vAlign w:val="center"/>
            <w:hideMark/>
          </w:tcPr>
          <w:p w14:paraId="2DE6EFA9" w14:textId="77777777" w:rsidR="00FA0FC9" w:rsidRPr="00D47FEA" w:rsidRDefault="00FA0FC9" w:rsidP="00FA0FC9">
            <w:pPr>
              <w:rPr>
                <w:rFonts w:cs="Calibri"/>
                <w:color w:val="171717"/>
                <w:sz w:val="16"/>
                <w:szCs w:val="16"/>
                <w:lang w:val="pl-PL"/>
              </w:rPr>
            </w:pPr>
          </w:p>
        </w:tc>
      </w:tr>
      <w:tr w:rsidR="00FA0FC9" w:rsidRPr="00D47FEA" w14:paraId="3D440A14" w14:textId="77777777" w:rsidTr="00331417">
        <w:trPr>
          <w:trHeight w:val="1050"/>
        </w:trPr>
        <w:tc>
          <w:tcPr>
            <w:tcW w:w="1360" w:type="dxa"/>
            <w:vMerge/>
            <w:tcBorders>
              <w:top w:val="nil"/>
              <w:left w:val="single" w:sz="4" w:space="0" w:color="auto"/>
              <w:bottom w:val="single" w:sz="4" w:space="0" w:color="000000"/>
              <w:right w:val="single" w:sz="4" w:space="0" w:color="auto"/>
            </w:tcBorders>
            <w:vAlign w:val="center"/>
            <w:hideMark/>
          </w:tcPr>
          <w:p w14:paraId="795332E7"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07D4B1F2"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05BB454B" w14:textId="2D444E5F" w:rsidR="00235B9D" w:rsidRPr="00D47FEA" w:rsidRDefault="00BA7880" w:rsidP="00BF31A6">
            <w:pPr>
              <w:jc w:val="both"/>
              <w:rPr>
                <w:rFonts w:cs="Calibri"/>
                <w:color w:val="000000"/>
                <w:sz w:val="16"/>
                <w:szCs w:val="16"/>
                <w:lang w:val="pl-PL"/>
              </w:rPr>
            </w:pPr>
            <w:r w:rsidRPr="00D47FEA">
              <w:rPr>
                <w:rFonts w:cs="Calibri"/>
                <w:color w:val="000000"/>
                <w:sz w:val="16"/>
                <w:szCs w:val="16"/>
                <w:lang w:val="pl-PL"/>
              </w:rPr>
              <w:t>Područja gdje je vegetacija privreme</w:t>
            </w:r>
            <w:r w:rsidR="00673150" w:rsidRPr="00D47FEA">
              <w:rPr>
                <w:rFonts w:cs="Calibri"/>
                <w:color w:val="000000"/>
                <w:sz w:val="16"/>
                <w:szCs w:val="16"/>
                <w:lang w:val="pl-PL"/>
              </w:rPr>
              <w:t>no uklonjena kako bi se formira</w:t>
            </w:r>
            <w:r w:rsidRPr="00D47FEA">
              <w:rPr>
                <w:rFonts w:cs="Calibri"/>
                <w:color w:val="000000"/>
                <w:sz w:val="16"/>
                <w:szCs w:val="16"/>
                <w:lang w:val="pl-PL"/>
              </w:rPr>
              <w:t>o</w:t>
            </w:r>
            <w:r w:rsidR="00673150" w:rsidRPr="00D47FEA">
              <w:rPr>
                <w:rFonts w:cs="Calibri"/>
                <w:color w:val="000000"/>
                <w:sz w:val="16"/>
                <w:szCs w:val="16"/>
                <w:lang w:val="pl-PL"/>
              </w:rPr>
              <w:t xml:space="preserve"> putni pojas</w:t>
            </w:r>
            <w:r w:rsidRPr="00D47FEA">
              <w:rPr>
                <w:rFonts w:cs="Calibri"/>
                <w:color w:val="000000"/>
                <w:sz w:val="16"/>
                <w:szCs w:val="16"/>
                <w:lang w:val="pl-PL"/>
              </w:rPr>
              <w:t>, obnoviće se ponovnim sijanjem ili sađivanjem, upotrebom lokalno prikupljenih sjemenskih</w:t>
            </w:r>
            <w:r w:rsidR="000811AC" w:rsidRPr="00D47FEA">
              <w:rPr>
                <w:rFonts w:cs="Calibri"/>
                <w:color w:val="000000"/>
                <w:sz w:val="16"/>
                <w:szCs w:val="16"/>
                <w:lang w:val="pl-PL"/>
              </w:rPr>
              <w:t xml:space="preserve"> mješavina i sadnica. Ekološki </w:t>
            </w:r>
            <w:r w:rsidR="00F41E41" w:rsidRPr="00D47FEA">
              <w:rPr>
                <w:rFonts w:cs="Calibri"/>
                <w:color w:val="000000"/>
                <w:sz w:val="16"/>
                <w:szCs w:val="16"/>
                <w:lang w:val="pl-PL"/>
              </w:rPr>
              <w:t xml:space="preserve">nadzornik </w:t>
            </w:r>
            <w:r w:rsidRPr="00D47FEA">
              <w:rPr>
                <w:rFonts w:cs="Calibri"/>
                <w:color w:val="000000"/>
                <w:sz w:val="16"/>
                <w:szCs w:val="16"/>
                <w:lang w:val="pl-PL"/>
              </w:rPr>
              <w:t>će biti odgovoran za obnavljanje staništa i osiguravaće da obnovljeno stanište bude iste vrste kao što je izvorno bilo. Obnovljeno stanište, nakon oporavka, treba biti jednako dobrih</w:t>
            </w:r>
            <w:r w:rsidR="00425749" w:rsidRPr="00D47FEA">
              <w:rPr>
                <w:rFonts w:cs="Calibri"/>
                <w:color w:val="000000"/>
                <w:sz w:val="16"/>
                <w:szCs w:val="16"/>
                <w:lang w:val="pl-PL"/>
              </w:rPr>
              <w:t xml:space="preserve"> karakteristika, ili još boljih</w:t>
            </w:r>
            <w:r w:rsidRPr="00D47FEA">
              <w:rPr>
                <w:rFonts w:cs="Calibri"/>
                <w:color w:val="000000"/>
                <w:sz w:val="16"/>
                <w:szCs w:val="16"/>
                <w:lang w:val="pl-PL"/>
              </w:rPr>
              <w:t xml:space="preserve"> nego što je bilo izvorno (</w:t>
            </w:r>
            <w:r w:rsidR="00673150" w:rsidRPr="00D47FEA">
              <w:rPr>
                <w:rFonts w:cs="Calibri"/>
                <w:color w:val="000000"/>
                <w:sz w:val="16"/>
                <w:szCs w:val="16"/>
                <w:lang w:val="pl-PL"/>
              </w:rPr>
              <w:t>princip pružanja uslova sličnih onim izvornim ili boljim od izvornih</w:t>
            </w:r>
            <w:r w:rsidRPr="00D47FEA">
              <w:rPr>
                <w:rFonts w:cs="Calibri"/>
                <w:color w:val="000000"/>
                <w:sz w:val="16"/>
                <w:szCs w:val="16"/>
                <w:lang w:val="pl-PL"/>
              </w:rPr>
              <w:t>).</w:t>
            </w:r>
          </w:p>
        </w:tc>
        <w:tc>
          <w:tcPr>
            <w:tcW w:w="2840" w:type="dxa"/>
            <w:vMerge/>
            <w:tcBorders>
              <w:top w:val="nil"/>
              <w:left w:val="single" w:sz="4" w:space="0" w:color="auto"/>
              <w:bottom w:val="single" w:sz="4" w:space="0" w:color="000000"/>
              <w:right w:val="single" w:sz="4" w:space="0" w:color="auto"/>
            </w:tcBorders>
            <w:vAlign w:val="center"/>
            <w:hideMark/>
          </w:tcPr>
          <w:p w14:paraId="7C5E0072" w14:textId="77777777" w:rsidR="00FA0FC9" w:rsidRPr="00D47FEA" w:rsidRDefault="00FA0FC9" w:rsidP="00FA0FC9">
            <w:pPr>
              <w:rPr>
                <w:rFonts w:cs="Calibri"/>
                <w:color w:val="171717"/>
                <w:sz w:val="16"/>
                <w:szCs w:val="16"/>
                <w:lang w:val="pl-PL"/>
              </w:rPr>
            </w:pPr>
          </w:p>
        </w:tc>
      </w:tr>
      <w:tr w:rsidR="00331417" w:rsidRPr="00FA0FC9" w14:paraId="5DC4980E" w14:textId="77777777" w:rsidTr="00331417">
        <w:trPr>
          <w:trHeight w:val="710"/>
        </w:trPr>
        <w:tc>
          <w:tcPr>
            <w:tcW w:w="1360" w:type="dxa"/>
            <w:vMerge/>
            <w:tcBorders>
              <w:top w:val="nil"/>
              <w:left w:val="single" w:sz="4" w:space="0" w:color="auto"/>
              <w:bottom w:val="single" w:sz="4" w:space="0" w:color="000000"/>
              <w:right w:val="single" w:sz="4" w:space="0" w:color="auto"/>
            </w:tcBorders>
            <w:vAlign w:val="center"/>
            <w:hideMark/>
          </w:tcPr>
          <w:p w14:paraId="7643740F" w14:textId="77777777" w:rsidR="00331417" w:rsidRPr="00D47FEA" w:rsidRDefault="00331417" w:rsidP="00FA0FC9">
            <w:pPr>
              <w:rPr>
                <w:rFonts w:cs="Calibri"/>
                <w:color w:val="171717"/>
                <w:sz w:val="16"/>
                <w:szCs w:val="16"/>
                <w:lang w:val="pl-PL"/>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14C858A4" w14:textId="2A5D7CAC" w:rsidR="00331417" w:rsidRPr="00533248" w:rsidRDefault="00235B9D" w:rsidP="00FA0FC9">
            <w:pPr>
              <w:rPr>
                <w:rFonts w:cs="Calibri"/>
                <w:color w:val="000000"/>
                <w:sz w:val="16"/>
                <w:szCs w:val="16"/>
              </w:rPr>
            </w:pPr>
            <w:r w:rsidRPr="00533248">
              <w:rPr>
                <w:rFonts w:cs="Calibri"/>
                <w:color w:val="000000"/>
                <w:sz w:val="16"/>
                <w:szCs w:val="16"/>
              </w:rPr>
              <w:t>Degradacija kopnenog staništa</w:t>
            </w:r>
            <w:r w:rsidR="008A344B">
              <w:rPr>
                <w:rFonts w:cs="Calibri"/>
                <w:color w:val="000000"/>
                <w:sz w:val="16"/>
                <w:szCs w:val="16"/>
              </w:rPr>
              <w:t>.</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64FD4259" w14:textId="307F5F3D" w:rsidR="00235B9D" w:rsidRPr="00533248" w:rsidRDefault="00235B9D" w:rsidP="00BF31A6">
            <w:pPr>
              <w:jc w:val="both"/>
              <w:rPr>
                <w:rFonts w:cs="Calibri"/>
                <w:color w:val="000000"/>
                <w:sz w:val="16"/>
                <w:szCs w:val="16"/>
              </w:rPr>
            </w:pPr>
            <w:r w:rsidRPr="00533248">
              <w:rPr>
                <w:rFonts w:cs="Calibri"/>
                <w:color w:val="000000"/>
                <w:sz w:val="16"/>
                <w:szCs w:val="16"/>
              </w:rPr>
              <w:t>Gоrnji sloj zemljišta i ostali slojevi koji se uklanjaju biće čuvani оdvojeno, za potrebe naknadnog obnavljanja. Gomile odloženog gornjeg sloja tla će biti visoke do 3 metra, i biće zaštićene od radnih aktivnosti. Takođe, vršiće se i nadgledanje ovog sloja zemljišta, kako bi sе osiguralo da nema sabijanja ili zadržavanja vode na njemu</w:t>
            </w:r>
            <w:r w:rsidR="000811AC">
              <w:rPr>
                <w:rFonts w:cs="Calibri"/>
                <w:color w:val="000000"/>
                <w:sz w:val="16"/>
                <w:szCs w:val="16"/>
              </w:rPr>
              <w:t>.</w:t>
            </w:r>
          </w:p>
        </w:tc>
        <w:tc>
          <w:tcPr>
            <w:tcW w:w="2840" w:type="dxa"/>
            <w:vMerge/>
            <w:tcBorders>
              <w:top w:val="nil"/>
              <w:left w:val="single" w:sz="4" w:space="0" w:color="auto"/>
              <w:bottom w:val="single" w:sz="4" w:space="0" w:color="000000"/>
              <w:right w:val="single" w:sz="4" w:space="0" w:color="auto"/>
            </w:tcBorders>
            <w:vAlign w:val="center"/>
            <w:hideMark/>
          </w:tcPr>
          <w:p w14:paraId="62E74811" w14:textId="77777777" w:rsidR="00331417" w:rsidRPr="00FA0FC9" w:rsidRDefault="00331417" w:rsidP="00FA0FC9">
            <w:pPr>
              <w:rPr>
                <w:rFonts w:cs="Calibri"/>
                <w:color w:val="171717"/>
                <w:sz w:val="16"/>
                <w:szCs w:val="16"/>
              </w:rPr>
            </w:pPr>
          </w:p>
        </w:tc>
      </w:tr>
      <w:tr w:rsidR="00FA0FC9" w:rsidRPr="00FA0FC9" w14:paraId="09E2A766" w14:textId="77777777" w:rsidTr="00331417">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6C58BB55"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3179382" w14:textId="77777777" w:rsidR="00FA0FC9" w:rsidRPr="00FA0FC9" w:rsidRDefault="00FA0FC9" w:rsidP="00FA0FC9">
            <w:pPr>
              <w:rPr>
                <w:rFonts w:cs="Calibri"/>
                <w:color w:val="000000"/>
                <w:sz w:val="16"/>
                <w:szCs w:val="16"/>
              </w:rPr>
            </w:pP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A829DCB" w14:textId="0EE964DA" w:rsidR="00235B9D" w:rsidRPr="00533248" w:rsidRDefault="00235B9D" w:rsidP="00BF31A6">
            <w:pPr>
              <w:jc w:val="both"/>
              <w:rPr>
                <w:rFonts w:cs="Calibri"/>
                <w:color w:val="000000"/>
                <w:sz w:val="16"/>
                <w:szCs w:val="16"/>
              </w:rPr>
            </w:pPr>
            <w:r w:rsidRPr="00533248">
              <w:rPr>
                <w:rFonts w:cs="Calibri"/>
                <w:color w:val="000000"/>
                <w:sz w:val="16"/>
                <w:szCs w:val="16"/>
              </w:rPr>
              <w:t xml:space="preserve">Upotreba </w:t>
            </w:r>
            <w:r w:rsidR="00533248" w:rsidRPr="00533248">
              <w:rPr>
                <w:rFonts w:cs="Calibri"/>
                <w:color w:val="000000"/>
                <w:sz w:val="16"/>
                <w:szCs w:val="16"/>
              </w:rPr>
              <w:t>GI</w:t>
            </w:r>
            <w:r w:rsidR="001E5648">
              <w:rPr>
                <w:rFonts w:cs="Calibri"/>
                <w:color w:val="000000"/>
                <w:sz w:val="16"/>
                <w:szCs w:val="16"/>
              </w:rPr>
              <w:t>I</w:t>
            </w:r>
            <w:r w:rsidRPr="00533248">
              <w:rPr>
                <w:rFonts w:cs="Calibri"/>
                <w:color w:val="000000"/>
                <w:sz w:val="16"/>
                <w:szCs w:val="16"/>
              </w:rPr>
              <w:t>P u cilju smanjivanja uticaja povezanih sa prašinom i zagađenjem (npr</w:t>
            </w:r>
            <w:r w:rsidR="00533248" w:rsidRPr="00533248">
              <w:rPr>
                <w:rFonts w:cs="Calibri"/>
                <w:color w:val="000000"/>
                <w:sz w:val="16"/>
                <w:szCs w:val="16"/>
              </w:rPr>
              <w:t>.</w:t>
            </w:r>
            <w:r w:rsidRPr="00533248">
              <w:rPr>
                <w:rFonts w:cs="Calibri"/>
                <w:color w:val="000000"/>
                <w:sz w:val="16"/>
                <w:szCs w:val="16"/>
              </w:rPr>
              <w:t xml:space="preserve"> upotreba posuda za prikupljanje tečnosti, označenih područja sa tvrdom podlogom za snabdijevanje gorivom).</w:t>
            </w:r>
          </w:p>
        </w:tc>
        <w:tc>
          <w:tcPr>
            <w:tcW w:w="2840" w:type="dxa"/>
            <w:vMerge/>
            <w:tcBorders>
              <w:top w:val="nil"/>
              <w:left w:val="single" w:sz="4" w:space="0" w:color="auto"/>
              <w:bottom w:val="single" w:sz="4" w:space="0" w:color="000000"/>
              <w:right w:val="single" w:sz="4" w:space="0" w:color="auto"/>
            </w:tcBorders>
            <w:vAlign w:val="center"/>
            <w:hideMark/>
          </w:tcPr>
          <w:p w14:paraId="5FEC5E18" w14:textId="77777777" w:rsidR="00FA0FC9" w:rsidRPr="00FA0FC9" w:rsidRDefault="00FA0FC9" w:rsidP="00FA0FC9">
            <w:pPr>
              <w:rPr>
                <w:rFonts w:cs="Calibri"/>
                <w:color w:val="171717"/>
                <w:sz w:val="16"/>
                <w:szCs w:val="16"/>
              </w:rPr>
            </w:pPr>
          </w:p>
        </w:tc>
      </w:tr>
      <w:tr w:rsidR="00FA0FC9" w:rsidRPr="00FA0FC9" w14:paraId="6B75F4DD" w14:textId="77777777" w:rsidTr="00FA0FC9">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573C9E03"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4B86CE81" w14:textId="48742287" w:rsidR="00FA0FC9" w:rsidRPr="00FA0FC9" w:rsidRDefault="00235B9D" w:rsidP="00FA0FC9">
            <w:pPr>
              <w:rPr>
                <w:rFonts w:cs="Calibri"/>
                <w:color w:val="000000"/>
                <w:sz w:val="16"/>
                <w:szCs w:val="16"/>
              </w:rPr>
            </w:pPr>
            <w:r w:rsidRPr="00532BA1">
              <w:rPr>
                <w:rFonts w:cs="Calibri"/>
                <w:color w:val="000000"/>
                <w:sz w:val="16"/>
                <w:szCs w:val="16"/>
              </w:rPr>
              <w:t>Gubitak vodenog staništa</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0DACF68B" w14:textId="5A7B7A58" w:rsidR="00235B9D" w:rsidRPr="00532BA1" w:rsidRDefault="00235B9D" w:rsidP="00BF31A6">
            <w:pPr>
              <w:jc w:val="both"/>
              <w:rPr>
                <w:rFonts w:cs="Calibri"/>
                <w:color w:val="000000"/>
                <w:sz w:val="16"/>
                <w:szCs w:val="16"/>
              </w:rPr>
            </w:pPr>
            <w:r w:rsidRPr="00532BA1">
              <w:rPr>
                <w:rFonts w:cs="Calibri"/>
                <w:color w:val="000000"/>
                <w:sz w:val="16"/>
                <w:szCs w:val="16"/>
              </w:rPr>
              <w:t>Uklanjanje kanala vrši</w:t>
            </w:r>
            <w:r w:rsidR="001F6F58">
              <w:rPr>
                <w:rFonts w:cs="Calibri"/>
                <w:color w:val="000000"/>
                <w:sz w:val="16"/>
                <w:szCs w:val="16"/>
              </w:rPr>
              <w:t>ć</w:t>
            </w:r>
            <w:r w:rsidRPr="00532BA1">
              <w:rPr>
                <w:rFonts w:cs="Calibri"/>
                <w:color w:val="000000"/>
                <w:sz w:val="16"/>
                <w:szCs w:val="16"/>
              </w:rPr>
              <w:t>e se van reproduktivne sezone žaba (mart - avgust) kako bi se izbjeglo uznemiravanje tokom parenja i uništavanje mrijesti ili larvi. (Dvije vrste žaba koje se nalaze</w:t>
            </w:r>
            <w:r w:rsidR="00BE26EE" w:rsidRPr="00532BA1">
              <w:rPr>
                <w:rFonts w:cs="Calibri"/>
                <w:color w:val="000000"/>
                <w:sz w:val="16"/>
                <w:szCs w:val="16"/>
              </w:rPr>
              <w:t xml:space="preserve"> u ovim kanalima prepoznate su </w:t>
            </w:r>
            <w:r w:rsidRPr="00532BA1">
              <w:rPr>
                <w:rFonts w:cs="Calibri"/>
                <w:color w:val="000000"/>
                <w:sz w:val="16"/>
                <w:szCs w:val="16"/>
              </w:rPr>
              <w:t>kao prioritetne karakteristike biodiverziteta).</w:t>
            </w:r>
          </w:p>
        </w:tc>
        <w:tc>
          <w:tcPr>
            <w:tcW w:w="2840" w:type="dxa"/>
            <w:vMerge/>
            <w:tcBorders>
              <w:top w:val="nil"/>
              <w:left w:val="single" w:sz="4" w:space="0" w:color="auto"/>
              <w:bottom w:val="single" w:sz="4" w:space="0" w:color="000000"/>
              <w:right w:val="single" w:sz="4" w:space="0" w:color="auto"/>
            </w:tcBorders>
            <w:vAlign w:val="center"/>
            <w:hideMark/>
          </w:tcPr>
          <w:p w14:paraId="3F7AF781" w14:textId="77777777" w:rsidR="00FA0FC9" w:rsidRPr="00FA0FC9" w:rsidRDefault="00FA0FC9" w:rsidP="00FA0FC9">
            <w:pPr>
              <w:rPr>
                <w:rFonts w:cs="Calibri"/>
                <w:color w:val="171717"/>
                <w:sz w:val="16"/>
                <w:szCs w:val="16"/>
              </w:rPr>
            </w:pPr>
          </w:p>
        </w:tc>
      </w:tr>
      <w:tr w:rsidR="00FA0FC9" w:rsidRPr="00FA0FC9" w14:paraId="244EC1E9" w14:textId="77777777" w:rsidTr="00A52352">
        <w:trPr>
          <w:trHeight w:val="818"/>
        </w:trPr>
        <w:tc>
          <w:tcPr>
            <w:tcW w:w="1360" w:type="dxa"/>
            <w:vMerge/>
            <w:tcBorders>
              <w:top w:val="nil"/>
              <w:left w:val="single" w:sz="4" w:space="0" w:color="auto"/>
              <w:bottom w:val="single" w:sz="4" w:space="0" w:color="000000"/>
              <w:right w:val="single" w:sz="4" w:space="0" w:color="auto"/>
            </w:tcBorders>
            <w:vAlign w:val="center"/>
            <w:hideMark/>
          </w:tcPr>
          <w:p w14:paraId="273FBCCB"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533A90FC"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08D8FA34" w14:textId="279C9668" w:rsidR="00BE26EE" w:rsidRPr="00532BA1" w:rsidRDefault="00BE26EE" w:rsidP="00BF31A6">
            <w:pPr>
              <w:jc w:val="both"/>
              <w:rPr>
                <w:rFonts w:cs="Calibri"/>
                <w:color w:val="000000"/>
                <w:sz w:val="16"/>
                <w:szCs w:val="16"/>
              </w:rPr>
            </w:pPr>
            <w:r w:rsidRPr="00532BA1">
              <w:rPr>
                <w:rFonts w:cs="Calibri"/>
                <w:color w:val="000000"/>
                <w:sz w:val="16"/>
                <w:szCs w:val="16"/>
              </w:rPr>
              <w:t xml:space="preserve">Istraživanje svih kanala koji će biti uklonjeni usljed realizacije projekta vršiće se od strane ekološkog </w:t>
            </w:r>
            <w:r w:rsidR="00F41E41" w:rsidRPr="00532BA1">
              <w:rPr>
                <w:rFonts w:cs="Calibri"/>
                <w:color w:val="000000"/>
                <w:sz w:val="16"/>
                <w:szCs w:val="16"/>
              </w:rPr>
              <w:t>nadzornika</w:t>
            </w:r>
            <w:r w:rsidRPr="00532BA1">
              <w:rPr>
                <w:rFonts w:cs="Calibri"/>
                <w:color w:val="000000"/>
                <w:sz w:val="16"/>
                <w:szCs w:val="16"/>
              </w:rPr>
              <w:t xml:space="preserve"> prije čišćenja terena. Ukoliko се nаđu оdrasle jedinke gmizavaca ili vodozemaca, оni se moraju bezbjedno premjestiti u odgovarajuća staništa u blizini. Postoji mogućnost da se ugroženi slatkovodni beskičmenjaci takođe nalaze u ovim kanalima. Tokom istraživanja prije čišćenja terena, obratiće se pažnja i na slatkovodne </w:t>
            </w:r>
            <w:r w:rsidRPr="00D47FEA">
              <w:rPr>
                <w:rFonts w:cs="Calibri"/>
                <w:color w:val="000000"/>
                <w:sz w:val="16"/>
                <w:szCs w:val="16"/>
              </w:rPr>
              <w:t xml:space="preserve">beskičmenjake, </w:t>
            </w:r>
            <w:r w:rsidR="00E115F8" w:rsidRPr="00D47FEA">
              <w:rPr>
                <w:rFonts w:cs="Calibri"/>
                <w:color w:val="000000"/>
                <w:sz w:val="16"/>
                <w:szCs w:val="16"/>
              </w:rPr>
              <w:t>i u slučaju pronalaska prioritetnih vidova biodiverziteta oni će biti bezbjedno premješteni</w:t>
            </w:r>
            <w:r w:rsidRPr="00D47FEA">
              <w:rPr>
                <w:rFonts w:cs="Calibri"/>
                <w:color w:val="000000"/>
                <w:sz w:val="16"/>
                <w:szCs w:val="16"/>
              </w:rPr>
              <w:t xml:space="preserve"> u odgovarajuća staništa u blizini.</w:t>
            </w:r>
          </w:p>
        </w:tc>
        <w:tc>
          <w:tcPr>
            <w:tcW w:w="2840" w:type="dxa"/>
            <w:vMerge/>
            <w:tcBorders>
              <w:top w:val="nil"/>
              <w:left w:val="single" w:sz="4" w:space="0" w:color="auto"/>
              <w:bottom w:val="single" w:sz="4" w:space="0" w:color="000000"/>
              <w:right w:val="single" w:sz="4" w:space="0" w:color="auto"/>
            </w:tcBorders>
            <w:vAlign w:val="center"/>
            <w:hideMark/>
          </w:tcPr>
          <w:p w14:paraId="07034A87" w14:textId="77777777" w:rsidR="00FA0FC9" w:rsidRPr="00FA0FC9" w:rsidRDefault="00FA0FC9" w:rsidP="00FA0FC9">
            <w:pPr>
              <w:rPr>
                <w:rFonts w:cs="Calibri"/>
                <w:color w:val="171717"/>
                <w:sz w:val="16"/>
                <w:szCs w:val="16"/>
              </w:rPr>
            </w:pPr>
          </w:p>
        </w:tc>
      </w:tr>
      <w:tr w:rsidR="00FA0FC9" w:rsidRPr="00FA0FC9" w14:paraId="11828929" w14:textId="77777777" w:rsidTr="00532BA1">
        <w:trPr>
          <w:trHeight w:val="431"/>
        </w:trPr>
        <w:tc>
          <w:tcPr>
            <w:tcW w:w="1360" w:type="dxa"/>
            <w:vMerge/>
            <w:tcBorders>
              <w:top w:val="nil"/>
              <w:left w:val="single" w:sz="4" w:space="0" w:color="auto"/>
              <w:bottom w:val="single" w:sz="4" w:space="0" w:color="000000"/>
              <w:right w:val="single" w:sz="4" w:space="0" w:color="auto"/>
            </w:tcBorders>
            <w:vAlign w:val="center"/>
            <w:hideMark/>
          </w:tcPr>
          <w:p w14:paraId="7C71C934"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3440CD9F" w14:textId="4F4941F5" w:rsidR="00FA0FC9" w:rsidRPr="00FA0FC9" w:rsidRDefault="00BE26EE" w:rsidP="00FA0FC9">
            <w:pPr>
              <w:rPr>
                <w:rFonts w:cs="Calibri"/>
                <w:color w:val="000000"/>
                <w:sz w:val="16"/>
                <w:szCs w:val="16"/>
              </w:rPr>
            </w:pPr>
            <w:r w:rsidRPr="00532BA1">
              <w:rPr>
                <w:rFonts w:cs="Calibri"/>
                <w:color w:val="000000"/>
                <w:sz w:val="16"/>
                <w:szCs w:val="16"/>
              </w:rPr>
              <w:t>Degradacija vodenog staništa</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351D1ECF" w14:textId="0A060053" w:rsidR="00FA0FC9" w:rsidRPr="00FA0FC9" w:rsidRDefault="000735B1" w:rsidP="001F6F58">
            <w:pPr>
              <w:jc w:val="both"/>
              <w:rPr>
                <w:rFonts w:cs="Calibri"/>
                <w:color w:val="000000"/>
                <w:sz w:val="16"/>
                <w:szCs w:val="16"/>
              </w:rPr>
            </w:pPr>
            <w:r w:rsidRPr="000735B1">
              <w:rPr>
                <w:rFonts w:cs="Calibri"/>
                <w:color w:val="000000"/>
                <w:sz w:val="16"/>
                <w:szCs w:val="16"/>
              </w:rPr>
              <w:t>Izvođenje radova na vodotocima od 15. juna do 15. oktobra, ili u ostalom d</w:t>
            </w:r>
            <w:r>
              <w:rPr>
                <w:rFonts w:cs="Calibri"/>
                <w:color w:val="000000"/>
                <w:sz w:val="16"/>
                <w:szCs w:val="16"/>
              </w:rPr>
              <w:t>ij</w:t>
            </w:r>
            <w:r w:rsidRPr="000735B1">
              <w:rPr>
                <w:rFonts w:cs="Calibri"/>
                <w:color w:val="000000"/>
                <w:sz w:val="16"/>
                <w:szCs w:val="16"/>
              </w:rPr>
              <w:t xml:space="preserve">elu godine kada je vodostaj na sličnom </w:t>
            </w:r>
            <w:r>
              <w:rPr>
                <w:rFonts w:cs="Calibri"/>
                <w:color w:val="000000"/>
                <w:sz w:val="16"/>
                <w:szCs w:val="16"/>
              </w:rPr>
              <w:t xml:space="preserve">niskom nivou ili u vodotocima koji su u potpunosti </w:t>
            </w:r>
            <w:r w:rsidRPr="000735B1">
              <w:rPr>
                <w:rFonts w:cs="Calibri"/>
                <w:color w:val="000000"/>
                <w:sz w:val="16"/>
                <w:szCs w:val="16"/>
              </w:rPr>
              <w:t>presušili.</w:t>
            </w:r>
          </w:p>
        </w:tc>
        <w:tc>
          <w:tcPr>
            <w:tcW w:w="2840" w:type="dxa"/>
            <w:vMerge/>
            <w:tcBorders>
              <w:top w:val="nil"/>
              <w:left w:val="single" w:sz="4" w:space="0" w:color="auto"/>
              <w:bottom w:val="single" w:sz="4" w:space="0" w:color="000000"/>
              <w:right w:val="single" w:sz="4" w:space="0" w:color="auto"/>
            </w:tcBorders>
            <w:vAlign w:val="center"/>
            <w:hideMark/>
          </w:tcPr>
          <w:p w14:paraId="3933C111" w14:textId="77777777" w:rsidR="00FA0FC9" w:rsidRPr="00FA0FC9" w:rsidRDefault="00FA0FC9" w:rsidP="00FA0FC9">
            <w:pPr>
              <w:rPr>
                <w:rFonts w:cs="Calibri"/>
                <w:color w:val="171717"/>
                <w:sz w:val="16"/>
                <w:szCs w:val="16"/>
              </w:rPr>
            </w:pPr>
          </w:p>
        </w:tc>
      </w:tr>
      <w:tr w:rsidR="00FA0FC9" w:rsidRPr="00FA0FC9" w14:paraId="2CDF9E0A"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57D4B785"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6914A0D"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ED29B4E" w14:textId="0CF77AC4" w:rsidR="00BE26EE" w:rsidRPr="00B25231" w:rsidRDefault="00BE26EE" w:rsidP="001F6F58">
            <w:pPr>
              <w:jc w:val="both"/>
              <w:rPr>
                <w:rFonts w:cs="Calibri"/>
                <w:color w:val="000000"/>
                <w:sz w:val="16"/>
                <w:szCs w:val="16"/>
              </w:rPr>
            </w:pPr>
            <w:r w:rsidRPr="00B25231">
              <w:rPr>
                <w:rFonts w:cs="Calibri"/>
                <w:color w:val="000000"/>
                <w:sz w:val="16"/>
                <w:szCs w:val="16"/>
              </w:rPr>
              <w:t xml:space="preserve">Upotreba </w:t>
            </w:r>
            <w:r w:rsidRPr="007C62EE">
              <w:rPr>
                <w:rFonts w:cs="Calibri"/>
                <w:color w:val="000000"/>
                <w:sz w:val="16"/>
                <w:szCs w:val="16"/>
              </w:rPr>
              <w:t>GIIP</w:t>
            </w:r>
            <w:r w:rsidRPr="00B25231">
              <w:rPr>
                <w:rFonts w:cs="Calibri"/>
                <w:color w:val="000000"/>
                <w:sz w:val="16"/>
                <w:szCs w:val="16"/>
              </w:rPr>
              <w:t xml:space="preserve"> u cilju smanjivanja uticaja povezanih sa prašinom i zagađenjem (npr upotreba posuda za prikupljanje tečnosti, označenih područja sa tvrdom podlogom za snabdijevanje gorivom).</w:t>
            </w:r>
          </w:p>
        </w:tc>
        <w:tc>
          <w:tcPr>
            <w:tcW w:w="2840" w:type="dxa"/>
            <w:vMerge/>
            <w:tcBorders>
              <w:top w:val="nil"/>
              <w:left w:val="single" w:sz="4" w:space="0" w:color="auto"/>
              <w:bottom w:val="single" w:sz="4" w:space="0" w:color="000000"/>
              <w:right w:val="single" w:sz="4" w:space="0" w:color="auto"/>
            </w:tcBorders>
            <w:vAlign w:val="center"/>
            <w:hideMark/>
          </w:tcPr>
          <w:p w14:paraId="509CDD38" w14:textId="77777777" w:rsidR="00FA0FC9" w:rsidRPr="00FA0FC9" w:rsidRDefault="00FA0FC9" w:rsidP="00FA0FC9">
            <w:pPr>
              <w:rPr>
                <w:rFonts w:cs="Calibri"/>
                <w:color w:val="171717"/>
                <w:sz w:val="16"/>
                <w:szCs w:val="16"/>
              </w:rPr>
            </w:pPr>
          </w:p>
        </w:tc>
      </w:tr>
      <w:tr w:rsidR="00FA0FC9" w:rsidRPr="00FA0FC9" w14:paraId="225A55FC" w14:textId="77777777" w:rsidTr="00FA0FC9">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19BEA04E"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41188C6E"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65D0255C" w14:textId="06B97439" w:rsidR="00BE26EE" w:rsidRPr="00B25231" w:rsidRDefault="00BE26EE" w:rsidP="001F6F58">
            <w:pPr>
              <w:jc w:val="both"/>
              <w:rPr>
                <w:rFonts w:cs="Calibri"/>
                <w:color w:val="000000"/>
                <w:sz w:val="16"/>
                <w:szCs w:val="16"/>
              </w:rPr>
            </w:pPr>
            <w:r w:rsidRPr="00B25231">
              <w:rPr>
                <w:rFonts w:cs="Calibri"/>
                <w:color w:val="000000"/>
                <w:sz w:val="16"/>
                <w:szCs w:val="16"/>
              </w:rPr>
              <w:t xml:space="preserve">Detalji o specifičnim mjerama ublažavanja radi sprječavanja degradacije vodotoka navedeni su u dijelu koje se odnosi na kvalitet voda i moraju se strogo poštovati, </w:t>
            </w:r>
            <w:r w:rsidR="001E5648">
              <w:rPr>
                <w:rFonts w:cs="Calibri"/>
                <w:color w:val="000000"/>
                <w:sz w:val="16"/>
                <w:szCs w:val="16"/>
              </w:rPr>
              <w:t>u cilju</w:t>
            </w:r>
            <w:r w:rsidRPr="00B25231">
              <w:rPr>
                <w:rFonts w:cs="Calibri"/>
                <w:color w:val="000000"/>
                <w:sz w:val="16"/>
                <w:szCs w:val="16"/>
              </w:rPr>
              <w:t xml:space="preserve"> izbjegavanja degradacije vodenih staništa i negativnog uticaja na vodene PBF vrste.</w:t>
            </w:r>
          </w:p>
        </w:tc>
        <w:tc>
          <w:tcPr>
            <w:tcW w:w="2840" w:type="dxa"/>
            <w:vMerge/>
            <w:tcBorders>
              <w:top w:val="nil"/>
              <w:left w:val="single" w:sz="4" w:space="0" w:color="auto"/>
              <w:bottom w:val="single" w:sz="4" w:space="0" w:color="000000"/>
              <w:right w:val="single" w:sz="4" w:space="0" w:color="auto"/>
            </w:tcBorders>
            <w:vAlign w:val="center"/>
            <w:hideMark/>
          </w:tcPr>
          <w:p w14:paraId="7D362C9C" w14:textId="77777777" w:rsidR="00FA0FC9" w:rsidRPr="00FA0FC9" w:rsidRDefault="00FA0FC9" w:rsidP="00FA0FC9">
            <w:pPr>
              <w:rPr>
                <w:rFonts w:cs="Calibri"/>
                <w:color w:val="171717"/>
                <w:sz w:val="16"/>
                <w:szCs w:val="16"/>
              </w:rPr>
            </w:pPr>
          </w:p>
        </w:tc>
      </w:tr>
      <w:tr w:rsidR="00FA0FC9" w:rsidRPr="00FA0FC9" w14:paraId="65E61023" w14:textId="77777777" w:rsidTr="00FA0FC9">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7EA15B04"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0F2DAAAF" w14:textId="16909A2A" w:rsidR="00FA0FC9" w:rsidRPr="00FA0FC9" w:rsidRDefault="00EB7593" w:rsidP="00FA0FC9">
            <w:pPr>
              <w:rPr>
                <w:rFonts w:cs="Calibri"/>
                <w:color w:val="000000"/>
                <w:sz w:val="16"/>
                <w:szCs w:val="16"/>
              </w:rPr>
            </w:pPr>
            <w:r>
              <w:rPr>
                <w:rFonts w:cs="Calibri"/>
                <w:color w:val="000000"/>
                <w:sz w:val="16"/>
                <w:szCs w:val="16"/>
              </w:rPr>
              <w:t>Remećenje</w:t>
            </w:r>
            <w:r w:rsidR="00BE26EE" w:rsidRPr="00B25231">
              <w:rPr>
                <w:rFonts w:cs="Calibri"/>
                <w:color w:val="000000"/>
                <w:sz w:val="16"/>
                <w:szCs w:val="16"/>
              </w:rPr>
              <w:t xml:space="preserve"> faune</w:t>
            </w:r>
          </w:p>
        </w:tc>
        <w:tc>
          <w:tcPr>
            <w:tcW w:w="7140" w:type="dxa"/>
            <w:tcBorders>
              <w:top w:val="nil"/>
              <w:left w:val="nil"/>
              <w:bottom w:val="single" w:sz="4" w:space="0" w:color="auto"/>
              <w:right w:val="single" w:sz="4" w:space="0" w:color="auto"/>
            </w:tcBorders>
            <w:shd w:val="clear" w:color="auto" w:fill="auto"/>
            <w:vAlign w:val="center"/>
            <w:hideMark/>
          </w:tcPr>
          <w:p w14:paraId="65F9A35C" w14:textId="110B376B" w:rsidR="002157C8" w:rsidRPr="00B25231" w:rsidRDefault="002157C8" w:rsidP="001F6F58">
            <w:pPr>
              <w:jc w:val="both"/>
              <w:rPr>
                <w:rFonts w:cs="Calibri"/>
                <w:color w:val="000000"/>
                <w:sz w:val="16"/>
                <w:szCs w:val="16"/>
              </w:rPr>
            </w:pPr>
            <w:r w:rsidRPr="00B25231">
              <w:rPr>
                <w:rFonts w:cs="Calibri"/>
                <w:color w:val="000000"/>
                <w:sz w:val="16"/>
                <w:szCs w:val="16"/>
              </w:rPr>
              <w:t>Istraživanje terena prije čišćenja biće izvršeno prije početka svih radova, kako bi se spriječilo da životinje prisutne u radnom području budu ubijene ili povrijeđene tokom izvođenja radova. Vršiće se provjera svih kičmenjaka, a posebno ptica gnjezdarica i gmizavaca.</w:t>
            </w:r>
          </w:p>
        </w:tc>
        <w:tc>
          <w:tcPr>
            <w:tcW w:w="2840" w:type="dxa"/>
            <w:vMerge/>
            <w:tcBorders>
              <w:top w:val="nil"/>
              <w:left w:val="single" w:sz="4" w:space="0" w:color="auto"/>
              <w:bottom w:val="single" w:sz="4" w:space="0" w:color="000000"/>
              <w:right w:val="single" w:sz="4" w:space="0" w:color="auto"/>
            </w:tcBorders>
            <w:vAlign w:val="center"/>
            <w:hideMark/>
          </w:tcPr>
          <w:p w14:paraId="34FCEB92" w14:textId="77777777" w:rsidR="00FA0FC9" w:rsidRPr="00FA0FC9" w:rsidRDefault="00FA0FC9" w:rsidP="00FA0FC9">
            <w:pPr>
              <w:rPr>
                <w:rFonts w:cs="Calibri"/>
                <w:color w:val="171717"/>
                <w:sz w:val="16"/>
                <w:szCs w:val="16"/>
              </w:rPr>
            </w:pPr>
          </w:p>
        </w:tc>
      </w:tr>
      <w:tr w:rsidR="00FA0FC9" w:rsidRPr="00FA0FC9" w14:paraId="2268EC36" w14:textId="77777777" w:rsidTr="00FA0FC9">
        <w:trPr>
          <w:trHeight w:val="840"/>
        </w:trPr>
        <w:tc>
          <w:tcPr>
            <w:tcW w:w="1360" w:type="dxa"/>
            <w:vMerge/>
            <w:tcBorders>
              <w:top w:val="nil"/>
              <w:left w:val="single" w:sz="4" w:space="0" w:color="auto"/>
              <w:bottom w:val="single" w:sz="4" w:space="0" w:color="000000"/>
              <w:right w:val="single" w:sz="4" w:space="0" w:color="auto"/>
            </w:tcBorders>
            <w:vAlign w:val="center"/>
            <w:hideMark/>
          </w:tcPr>
          <w:p w14:paraId="4605EF39"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6CB735BF"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4B95CAA2" w14:textId="184394E6" w:rsidR="002157C8" w:rsidRPr="00B25231" w:rsidRDefault="002157C8" w:rsidP="001F6F58">
            <w:pPr>
              <w:jc w:val="both"/>
              <w:rPr>
                <w:rFonts w:cs="Calibri"/>
                <w:color w:val="000000"/>
                <w:sz w:val="16"/>
                <w:szCs w:val="16"/>
              </w:rPr>
            </w:pPr>
            <w:r w:rsidRPr="00B25231">
              <w:rPr>
                <w:rFonts w:cs="Calibri"/>
                <w:color w:val="000000"/>
                <w:sz w:val="16"/>
                <w:szCs w:val="16"/>
              </w:rPr>
              <w:t xml:space="preserve">Kretanje van ustaljenih puteva biće zabranjeno gdje to bude izvodljivo. Radnici će se pridržavati radnih koridora. Primjenjivaće se ograničenje brzine, a saobraćaj će biti ograničen na postojeće i namjenske rute, kako bi se </w:t>
            </w:r>
            <w:r w:rsidR="00DF5101">
              <w:rPr>
                <w:rFonts w:cs="Calibri"/>
                <w:color w:val="000000"/>
                <w:sz w:val="16"/>
                <w:szCs w:val="16"/>
              </w:rPr>
              <w:t xml:space="preserve">smanjilo direktno usmrćivanje </w:t>
            </w:r>
            <w:r w:rsidRPr="00B25231">
              <w:rPr>
                <w:rFonts w:cs="Calibri"/>
                <w:color w:val="000000"/>
                <w:sz w:val="16"/>
                <w:szCs w:val="16"/>
              </w:rPr>
              <w:t xml:space="preserve">i </w:t>
            </w:r>
            <w:r w:rsidR="00EB7593">
              <w:rPr>
                <w:rFonts w:cs="Calibri"/>
                <w:color w:val="000000"/>
                <w:sz w:val="16"/>
                <w:szCs w:val="16"/>
              </w:rPr>
              <w:t>remećenje</w:t>
            </w:r>
            <w:r w:rsidRPr="00B25231">
              <w:rPr>
                <w:rFonts w:cs="Calibri"/>
                <w:color w:val="000000"/>
                <w:sz w:val="16"/>
                <w:szCs w:val="16"/>
              </w:rPr>
              <w:t xml:space="preserve"> vozilima tokom gradnje. Primjenjivaće se kaznene mjere za prekršaje.</w:t>
            </w:r>
          </w:p>
        </w:tc>
        <w:tc>
          <w:tcPr>
            <w:tcW w:w="2840" w:type="dxa"/>
            <w:vMerge/>
            <w:tcBorders>
              <w:top w:val="nil"/>
              <w:left w:val="single" w:sz="4" w:space="0" w:color="auto"/>
              <w:bottom w:val="single" w:sz="4" w:space="0" w:color="000000"/>
              <w:right w:val="single" w:sz="4" w:space="0" w:color="auto"/>
            </w:tcBorders>
            <w:vAlign w:val="center"/>
            <w:hideMark/>
          </w:tcPr>
          <w:p w14:paraId="4C8B9892" w14:textId="77777777" w:rsidR="00FA0FC9" w:rsidRPr="00FA0FC9" w:rsidRDefault="00FA0FC9" w:rsidP="00FA0FC9">
            <w:pPr>
              <w:rPr>
                <w:rFonts w:cs="Calibri"/>
                <w:color w:val="171717"/>
                <w:sz w:val="16"/>
                <w:szCs w:val="16"/>
              </w:rPr>
            </w:pPr>
          </w:p>
        </w:tc>
      </w:tr>
      <w:tr w:rsidR="00FA0FC9" w:rsidRPr="00FA0FC9" w14:paraId="5542C8A2"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2E3A9EEC"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9EF8C45"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15E4DFF4" w14:textId="643AFDCA" w:rsidR="002157C8" w:rsidRPr="00B25231" w:rsidRDefault="002157C8" w:rsidP="001F6F58">
            <w:pPr>
              <w:jc w:val="both"/>
              <w:rPr>
                <w:rFonts w:cs="Calibri"/>
                <w:color w:val="000000"/>
                <w:sz w:val="16"/>
                <w:szCs w:val="16"/>
              </w:rPr>
            </w:pPr>
            <w:r w:rsidRPr="00B25231">
              <w:rPr>
                <w:rFonts w:cs="Calibri"/>
                <w:color w:val="000000"/>
                <w:sz w:val="16"/>
                <w:szCs w:val="16"/>
              </w:rPr>
              <w:t>Radovi se neće vršiti pod rasvjetom tamo gde to bude izvodljivo. Tamo gdje je osvjetljenje neophodno, vršiće se usmjereno osvjetljivanje pomoću izvora svjetlosti koji ne emituje UV svjetlost.</w:t>
            </w:r>
          </w:p>
        </w:tc>
        <w:tc>
          <w:tcPr>
            <w:tcW w:w="2840" w:type="dxa"/>
            <w:vMerge/>
            <w:tcBorders>
              <w:top w:val="nil"/>
              <w:left w:val="single" w:sz="4" w:space="0" w:color="auto"/>
              <w:bottom w:val="single" w:sz="4" w:space="0" w:color="000000"/>
              <w:right w:val="single" w:sz="4" w:space="0" w:color="auto"/>
            </w:tcBorders>
            <w:vAlign w:val="center"/>
            <w:hideMark/>
          </w:tcPr>
          <w:p w14:paraId="08703F8D" w14:textId="77777777" w:rsidR="00FA0FC9" w:rsidRPr="00FA0FC9" w:rsidRDefault="00FA0FC9" w:rsidP="00FA0FC9">
            <w:pPr>
              <w:rPr>
                <w:rFonts w:cs="Calibri"/>
                <w:color w:val="171717"/>
                <w:sz w:val="16"/>
                <w:szCs w:val="16"/>
              </w:rPr>
            </w:pPr>
          </w:p>
        </w:tc>
      </w:tr>
      <w:tr w:rsidR="00FA0FC9" w:rsidRPr="00FA0FC9" w14:paraId="7241D455" w14:textId="77777777" w:rsidTr="00FA0FC9">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7E17C278" w14:textId="77777777" w:rsidR="00FA0FC9" w:rsidRPr="00FA0FC9" w:rsidRDefault="00FA0FC9" w:rsidP="00FA0FC9">
            <w:pPr>
              <w:rPr>
                <w:rFonts w:cs="Calibri"/>
                <w:color w:val="171717"/>
                <w:sz w:val="16"/>
                <w:szCs w:val="16"/>
              </w:rPr>
            </w:pPr>
          </w:p>
        </w:tc>
        <w:tc>
          <w:tcPr>
            <w:tcW w:w="2700" w:type="dxa"/>
            <w:tcBorders>
              <w:top w:val="nil"/>
              <w:left w:val="nil"/>
              <w:bottom w:val="single" w:sz="4" w:space="0" w:color="auto"/>
              <w:right w:val="single" w:sz="4" w:space="0" w:color="auto"/>
            </w:tcBorders>
            <w:shd w:val="clear" w:color="auto" w:fill="auto"/>
            <w:vAlign w:val="center"/>
            <w:hideMark/>
          </w:tcPr>
          <w:p w14:paraId="708C6AB4" w14:textId="1B2E0382" w:rsidR="00FA0FC9" w:rsidRPr="00FA0FC9" w:rsidRDefault="002157C8" w:rsidP="00FA0FC9">
            <w:pPr>
              <w:rPr>
                <w:rFonts w:cs="Calibri"/>
                <w:color w:val="000000"/>
                <w:sz w:val="16"/>
                <w:szCs w:val="16"/>
              </w:rPr>
            </w:pPr>
            <w:r w:rsidRPr="00B25231">
              <w:rPr>
                <w:rFonts w:cs="Calibri"/>
                <w:color w:val="000000"/>
                <w:sz w:val="16"/>
                <w:szCs w:val="16"/>
              </w:rPr>
              <w:t>Fragmentacija staništa</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55E677FF" w14:textId="0478F744" w:rsidR="002157C8" w:rsidRPr="00B25231" w:rsidRDefault="002157C8" w:rsidP="0010272A">
            <w:pPr>
              <w:jc w:val="both"/>
              <w:rPr>
                <w:rFonts w:cs="Calibri"/>
                <w:color w:val="000000"/>
                <w:sz w:val="16"/>
                <w:szCs w:val="16"/>
              </w:rPr>
            </w:pPr>
            <w:r w:rsidRPr="00B25231">
              <w:rPr>
                <w:rFonts w:cs="Calibri"/>
                <w:color w:val="000000"/>
                <w:sz w:val="16"/>
                <w:szCs w:val="16"/>
              </w:rPr>
              <w:t xml:space="preserve">Ograđivanje će biti ograničeno na radne cjeline i povezana područja, uključujući i područja za odlaganje otpada, kako bi se osiguralo da ne dođe do fragmentacije staništa usljed aktivnosti radne snage, osim u slučaju kada se radi o mjerama zaštite vrsta, u </w:t>
            </w:r>
            <w:r w:rsidR="00F41E41" w:rsidRPr="00B25231">
              <w:rPr>
                <w:rFonts w:cs="Calibri"/>
                <w:color w:val="000000"/>
                <w:sz w:val="16"/>
                <w:szCs w:val="16"/>
              </w:rPr>
              <w:t>skladu sa procjenama ekološkog nadzornika.</w:t>
            </w:r>
          </w:p>
        </w:tc>
        <w:tc>
          <w:tcPr>
            <w:tcW w:w="2840" w:type="dxa"/>
            <w:vMerge/>
            <w:tcBorders>
              <w:top w:val="nil"/>
              <w:left w:val="single" w:sz="4" w:space="0" w:color="auto"/>
              <w:bottom w:val="single" w:sz="4" w:space="0" w:color="000000"/>
              <w:right w:val="single" w:sz="4" w:space="0" w:color="auto"/>
            </w:tcBorders>
            <w:vAlign w:val="center"/>
            <w:hideMark/>
          </w:tcPr>
          <w:p w14:paraId="05964E2D" w14:textId="77777777" w:rsidR="00FA0FC9" w:rsidRPr="00FA0FC9" w:rsidRDefault="00FA0FC9" w:rsidP="00FA0FC9">
            <w:pPr>
              <w:rPr>
                <w:rFonts w:cs="Calibri"/>
                <w:color w:val="171717"/>
                <w:sz w:val="16"/>
                <w:szCs w:val="16"/>
              </w:rPr>
            </w:pPr>
          </w:p>
        </w:tc>
      </w:tr>
      <w:tr w:rsidR="00FA0FC9" w:rsidRPr="00FA0FC9" w14:paraId="156CDCED" w14:textId="77777777" w:rsidTr="00FA0FC9">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627BC5BA"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415D4C5C" w14:textId="749F37D6" w:rsidR="00FA0FC9" w:rsidRPr="00FA0FC9" w:rsidRDefault="002157C8" w:rsidP="00FA0FC9">
            <w:pPr>
              <w:rPr>
                <w:rFonts w:cs="Calibri"/>
                <w:color w:val="000000"/>
                <w:sz w:val="16"/>
                <w:szCs w:val="16"/>
              </w:rPr>
            </w:pPr>
            <w:r w:rsidRPr="0068709A">
              <w:rPr>
                <w:rFonts w:cs="Calibri"/>
                <w:color w:val="000000"/>
                <w:sz w:val="16"/>
                <w:szCs w:val="16"/>
              </w:rPr>
              <w:t>Uticaji od strane radnika</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33472C74" w14:textId="6A231E12" w:rsidR="00CC4FB1" w:rsidRPr="0068709A" w:rsidRDefault="00CC4FB1" w:rsidP="00A66E43">
            <w:pPr>
              <w:jc w:val="both"/>
              <w:rPr>
                <w:rFonts w:cs="Calibri"/>
                <w:color w:val="000000"/>
                <w:sz w:val="16"/>
                <w:szCs w:val="16"/>
              </w:rPr>
            </w:pPr>
            <w:r w:rsidRPr="0068709A">
              <w:rPr>
                <w:rFonts w:cs="Calibri"/>
                <w:color w:val="000000"/>
                <w:sz w:val="16"/>
                <w:szCs w:val="16"/>
              </w:rPr>
              <w:t>Izvođač radova će biti u obavezi da vrši redovne aktivnosti čišćenja otpada, blata, i održavanja dijelova tokom faze izgradnje, uključujući redovno sakupljanje i prevoz otpada do deponije koju je odobrio nadležni organ lokalne samouprave.</w:t>
            </w:r>
          </w:p>
        </w:tc>
        <w:tc>
          <w:tcPr>
            <w:tcW w:w="2840" w:type="dxa"/>
            <w:vMerge/>
            <w:tcBorders>
              <w:top w:val="nil"/>
              <w:left w:val="single" w:sz="4" w:space="0" w:color="auto"/>
              <w:bottom w:val="single" w:sz="4" w:space="0" w:color="000000"/>
              <w:right w:val="single" w:sz="4" w:space="0" w:color="auto"/>
            </w:tcBorders>
            <w:vAlign w:val="center"/>
            <w:hideMark/>
          </w:tcPr>
          <w:p w14:paraId="4C813F79" w14:textId="77777777" w:rsidR="00FA0FC9" w:rsidRPr="00FA0FC9" w:rsidRDefault="00FA0FC9" w:rsidP="00FA0FC9">
            <w:pPr>
              <w:rPr>
                <w:rFonts w:cs="Calibri"/>
                <w:color w:val="171717"/>
                <w:sz w:val="16"/>
                <w:szCs w:val="16"/>
              </w:rPr>
            </w:pPr>
          </w:p>
        </w:tc>
      </w:tr>
      <w:tr w:rsidR="00FA0FC9" w:rsidRPr="00FA0FC9" w14:paraId="4F725F13"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0C642D05"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A1FBFC7"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2F0D2084" w14:textId="22B3955C" w:rsidR="00CC4FB1" w:rsidRPr="0068709A" w:rsidRDefault="00CC4FB1" w:rsidP="00A66E43">
            <w:pPr>
              <w:jc w:val="both"/>
              <w:rPr>
                <w:rFonts w:cs="Calibri"/>
                <w:color w:val="000000"/>
                <w:sz w:val="16"/>
                <w:szCs w:val="16"/>
              </w:rPr>
            </w:pPr>
            <w:r w:rsidRPr="0068709A">
              <w:rPr>
                <w:rFonts w:cs="Calibri"/>
                <w:color w:val="000000"/>
                <w:sz w:val="16"/>
                <w:szCs w:val="16"/>
              </w:rPr>
              <w:t>Privremene barijere biće korišćene za sprječavanje divljih životinja da pristupe područjima za odlaganje otpada i sličnim područjima.</w:t>
            </w:r>
          </w:p>
        </w:tc>
        <w:tc>
          <w:tcPr>
            <w:tcW w:w="2840" w:type="dxa"/>
            <w:vMerge/>
            <w:tcBorders>
              <w:top w:val="nil"/>
              <w:left w:val="single" w:sz="4" w:space="0" w:color="auto"/>
              <w:bottom w:val="single" w:sz="4" w:space="0" w:color="000000"/>
              <w:right w:val="single" w:sz="4" w:space="0" w:color="auto"/>
            </w:tcBorders>
            <w:vAlign w:val="center"/>
            <w:hideMark/>
          </w:tcPr>
          <w:p w14:paraId="25A53F19" w14:textId="77777777" w:rsidR="00FA0FC9" w:rsidRPr="00FA0FC9" w:rsidRDefault="00FA0FC9" w:rsidP="00FA0FC9">
            <w:pPr>
              <w:rPr>
                <w:rFonts w:cs="Calibri"/>
                <w:color w:val="171717"/>
                <w:sz w:val="16"/>
                <w:szCs w:val="16"/>
              </w:rPr>
            </w:pPr>
          </w:p>
        </w:tc>
      </w:tr>
      <w:tr w:rsidR="00FA0FC9" w:rsidRPr="00FA0FC9" w14:paraId="41FA3F61" w14:textId="77777777" w:rsidTr="00FA0FC9">
        <w:trPr>
          <w:trHeight w:val="1260"/>
        </w:trPr>
        <w:tc>
          <w:tcPr>
            <w:tcW w:w="1360" w:type="dxa"/>
            <w:vMerge/>
            <w:tcBorders>
              <w:top w:val="nil"/>
              <w:left w:val="single" w:sz="4" w:space="0" w:color="auto"/>
              <w:bottom w:val="single" w:sz="4" w:space="0" w:color="000000"/>
              <w:right w:val="single" w:sz="4" w:space="0" w:color="auto"/>
            </w:tcBorders>
            <w:vAlign w:val="center"/>
            <w:hideMark/>
          </w:tcPr>
          <w:p w14:paraId="71B63032"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563D543"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11F96926" w14:textId="1FD66552" w:rsidR="00CC4FB1" w:rsidRPr="00C14731" w:rsidRDefault="00CC4FB1" w:rsidP="00A66E43">
            <w:pPr>
              <w:jc w:val="both"/>
              <w:rPr>
                <w:rFonts w:cs="Calibri"/>
                <w:color w:val="000000"/>
                <w:sz w:val="16"/>
                <w:szCs w:val="16"/>
              </w:rPr>
            </w:pPr>
            <w:r w:rsidRPr="00C14731">
              <w:rPr>
                <w:rFonts w:cs="Calibri"/>
                <w:color w:val="000000"/>
                <w:sz w:val="16"/>
                <w:szCs w:val="16"/>
              </w:rPr>
              <w:t xml:space="preserve">Podizanje svijesti o biodiverzitetu biće uključeno u obuku od strane Izvođača radova. Ovo će uključivati popis svih vrsta bilo zakonski zaštićenih ili navedenih kao prioritetne karakteristike biodiverziteta, uz prikazivanje fotografija, kao i zabranu lova, hranjenje tim životinjama, postavljanje zamki. Radnici će biti </w:t>
            </w:r>
            <w:r w:rsidR="00A66E43" w:rsidRPr="00C14731">
              <w:rPr>
                <w:rFonts w:cs="Calibri"/>
                <w:color w:val="000000"/>
                <w:sz w:val="16"/>
                <w:szCs w:val="16"/>
              </w:rPr>
              <w:t>upoznati sa</w:t>
            </w:r>
            <w:r w:rsidR="00C75996" w:rsidRPr="00C14731">
              <w:rPr>
                <w:rFonts w:cs="Calibri"/>
                <w:color w:val="000000"/>
                <w:sz w:val="16"/>
                <w:szCs w:val="16"/>
              </w:rPr>
              <w:t xml:space="preserve"> tem</w:t>
            </w:r>
            <w:r w:rsidR="00A66E43" w:rsidRPr="00C14731">
              <w:rPr>
                <w:rFonts w:cs="Calibri"/>
                <w:color w:val="000000"/>
                <w:sz w:val="16"/>
                <w:szCs w:val="16"/>
              </w:rPr>
              <w:t>om</w:t>
            </w:r>
            <w:r w:rsidR="00C75996" w:rsidRPr="00C14731">
              <w:rPr>
                <w:rFonts w:cs="Calibri"/>
                <w:color w:val="000000"/>
                <w:sz w:val="16"/>
                <w:szCs w:val="16"/>
              </w:rPr>
              <w:t xml:space="preserve"> nacionalnih regulatornih</w:t>
            </w:r>
            <w:r w:rsidRPr="00C14731">
              <w:rPr>
                <w:rFonts w:cs="Calibri"/>
                <w:color w:val="000000"/>
                <w:sz w:val="16"/>
                <w:szCs w:val="16"/>
              </w:rPr>
              <w:t xml:space="preserve"> zahtjeva, kao i aktivnostima koje se trebaju/ne bi trebale primjenjivati u određenim periodima (npr. period gniježđenja ptica) kako bi se izbjegao il</w:t>
            </w:r>
            <w:r w:rsidR="00EB7593" w:rsidRPr="00C14731">
              <w:rPr>
                <w:rFonts w:cs="Calibri"/>
                <w:color w:val="000000"/>
                <w:sz w:val="16"/>
                <w:szCs w:val="16"/>
              </w:rPr>
              <w:t>i umanjio rizik od remećenja</w:t>
            </w:r>
            <w:r w:rsidRPr="00C14731">
              <w:rPr>
                <w:rFonts w:cs="Calibri"/>
                <w:color w:val="000000"/>
                <w:sz w:val="16"/>
                <w:szCs w:val="16"/>
              </w:rPr>
              <w:t xml:space="preserve">, povreda ili </w:t>
            </w:r>
            <w:r w:rsidR="00A66E43" w:rsidRPr="00C14731">
              <w:rPr>
                <w:rFonts w:cs="Calibri"/>
                <w:color w:val="000000"/>
                <w:sz w:val="16"/>
                <w:szCs w:val="16"/>
              </w:rPr>
              <w:t>uginuća</w:t>
            </w:r>
            <w:r w:rsidRPr="00C14731">
              <w:rPr>
                <w:rFonts w:cs="Calibri"/>
                <w:color w:val="000000"/>
                <w:sz w:val="16"/>
                <w:szCs w:val="16"/>
              </w:rPr>
              <w:t xml:space="preserve"> PBF ili zaštićenih vrsta.</w:t>
            </w:r>
          </w:p>
        </w:tc>
        <w:tc>
          <w:tcPr>
            <w:tcW w:w="2840" w:type="dxa"/>
            <w:vMerge/>
            <w:tcBorders>
              <w:top w:val="nil"/>
              <w:left w:val="single" w:sz="4" w:space="0" w:color="auto"/>
              <w:bottom w:val="single" w:sz="4" w:space="0" w:color="000000"/>
              <w:right w:val="single" w:sz="4" w:space="0" w:color="auto"/>
            </w:tcBorders>
            <w:vAlign w:val="center"/>
            <w:hideMark/>
          </w:tcPr>
          <w:p w14:paraId="28438962" w14:textId="77777777" w:rsidR="00FA0FC9" w:rsidRPr="00FA0FC9" w:rsidRDefault="00FA0FC9" w:rsidP="00FA0FC9">
            <w:pPr>
              <w:rPr>
                <w:rFonts w:cs="Calibri"/>
                <w:color w:val="171717"/>
                <w:sz w:val="16"/>
                <w:szCs w:val="16"/>
              </w:rPr>
            </w:pPr>
          </w:p>
        </w:tc>
      </w:tr>
      <w:tr w:rsidR="00FA0FC9" w:rsidRPr="00FA0FC9" w14:paraId="6D35076C" w14:textId="77777777" w:rsidTr="00FA0FC9">
        <w:trPr>
          <w:trHeight w:val="630"/>
        </w:trPr>
        <w:tc>
          <w:tcPr>
            <w:tcW w:w="1360" w:type="dxa"/>
            <w:vMerge/>
            <w:tcBorders>
              <w:top w:val="nil"/>
              <w:left w:val="single" w:sz="4" w:space="0" w:color="auto"/>
              <w:bottom w:val="single" w:sz="4" w:space="0" w:color="000000"/>
              <w:right w:val="single" w:sz="4" w:space="0" w:color="auto"/>
            </w:tcBorders>
            <w:vAlign w:val="center"/>
            <w:hideMark/>
          </w:tcPr>
          <w:p w14:paraId="385E50B8"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54B6C93"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0991130E" w14:textId="3D750D66" w:rsidR="00CC4FB1" w:rsidRPr="00C14731" w:rsidRDefault="00CC4FB1" w:rsidP="00A66E43">
            <w:pPr>
              <w:jc w:val="both"/>
              <w:rPr>
                <w:rFonts w:cs="Calibri"/>
                <w:color w:val="000000"/>
                <w:sz w:val="16"/>
                <w:szCs w:val="16"/>
              </w:rPr>
            </w:pPr>
            <w:r w:rsidRPr="00C14731">
              <w:rPr>
                <w:rFonts w:cs="Calibri"/>
                <w:color w:val="000000"/>
                <w:sz w:val="16"/>
                <w:szCs w:val="16"/>
              </w:rPr>
              <w:t xml:space="preserve">Obuka sa ciljem podizanja svijesti o biodiverzitetu imaće poseban osvrt na zmije, posebno na strogo zaštićenog šargana. Ubijanje bilo koje zmije od strane radnika bit će zabranjeno, a ukoliko zmije budu trebale da se uklone sa lokacije, o tome će biti obaviješten ekološki </w:t>
            </w:r>
            <w:r w:rsidR="00F41E41" w:rsidRPr="00C14731">
              <w:rPr>
                <w:rFonts w:cs="Calibri"/>
                <w:color w:val="000000"/>
                <w:sz w:val="16"/>
                <w:szCs w:val="16"/>
              </w:rPr>
              <w:t>nadzornik</w:t>
            </w:r>
            <w:r w:rsidR="00F178E5" w:rsidRPr="00C14731">
              <w:rPr>
                <w:rFonts w:cs="Calibri"/>
                <w:color w:val="000000"/>
                <w:sz w:val="16"/>
                <w:szCs w:val="16"/>
              </w:rPr>
              <w:t>.</w:t>
            </w:r>
          </w:p>
        </w:tc>
        <w:tc>
          <w:tcPr>
            <w:tcW w:w="2840" w:type="dxa"/>
            <w:vMerge/>
            <w:tcBorders>
              <w:top w:val="nil"/>
              <w:left w:val="single" w:sz="4" w:space="0" w:color="auto"/>
              <w:bottom w:val="single" w:sz="4" w:space="0" w:color="000000"/>
              <w:right w:val="single" w:sz="4" w:space="0" w:color="auto"/>
            </w:tcBorders>
            <w:vAlign w:val="center"/>
            <w:hideMark/>
          </w:tcPr>
          <w:p w14:paraId="1D94B6C9" w14:textId="77777777" w:rsidR="00FA0FC9" w:rsidRPr="00FA0FC9" w:rsidRDefault="00FA0FC9" w:rsidP="00FA0FC9">
            <w:pPr>
              <w:rPr>
                <w:rFonts w:cs="Calibri"/>
                <w:color w:val="171717"/>
                <w:sz w:val="16"/>
                <w:szCs w:val="16"/>
              </w:rPr>
            </w:pPr>
          </w:p>
        </w:tc>
      </w:tr>
      <w:tr w:rsidR="00FA0FC9" w:rsidRPr="00FA0FC9" w14:paraId="1789D807" w14:textId="77777777" w:rsidTr="00FA0FC9">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266AA23D"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63DEB621"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71FE0420" w14:textId="79CA3FEA" w:rsidR="00FA0FC9" w:rsidRPr="00C14731" w:rsidRDefault="00F178E5" w:rsidP="00A66E43">
            <w:pPr>
              <w:jc w:val="both"/>
              <w:rPr>
                <w:rFonts w:cs="Calibri"/>
                <w:color w:val="000000"/>
                <w:sz w:val="16"/>
                <w:szCs w:val="16"/>
              </w:rPr>
            </w:pPr>
            <w:r w:rsidRPr="00C14731">
              <w:rPr>
                <w:rFonts w:cs="Calibri"/>
                <w:color w:val="000000"/>
                <w:sz w:val="16"/>
                <w:szCs w:val="16"/>
              </w:rPr>
              <w:t xml:space="preserve">Radnici će prijavljivati susrete sa PBF vrstama u radnom koridoru ekološkom </w:t>
            </w:r>
            <w:r w:rsidR="00F41E41" w:rsidRPr="00C14731">
              <w:rPr>
                <w:rFonts w:cs="Calibri"/>
                <w:color w:val="000000"/>
                <w:sz w:val="16"/>
                <w:szCs w:val="16"/>
              </w:rPr>
              <w:t>nadzorniku</w:t>
            </w:r>
            <w:r w:rsidRPr="00C14731">
              <w:rPr>
                <w:rFonts w:cs="Calibri"/>
                <w:color w:val="000000"/>
                <w:sz w:val="16"/>
                <w:szCs w:val="16"/>
              </w:rPr>
              <w:t>.</w:t>
            </w:r>
          </w:p>
        </w:tc>
        <w:tc>
          <w:tcPr>
            <w:tcW w:w="2840" w:type="dxa"/>
            <w:vMerge/>
            <w:tcBorders>
              <w:top w:val="nil"/>
              <w:left w:val="single" w:sz="4" w:space="0" w:color="auto"/>
              <w:bottom w:val="single" w:sz="4" w:space="0" w:color="000000"/>
              <w:right w:val="single" w:sz="4" w:space="0" w:color="auto"/>
            </w:tcBorders>
            <w:vAlign w:val="center"/>
            <w:hideMark/>
          </w:tcPr>
          <w:p w14:paraId="38F12E4B" w14:textId="77777777" w:rsidR="00FA0FC9" w:rsidRPr="00FA0FC9" w:rsidRDefault="00FA0FC9" w:rsidP="00FA0FC9">
            <w:pPr>
              <w:rPr>
                <w:rFonts w:cs="Calibri"/>
                <w:color w:val="171717"/>
                <w:sz w:val="16"/>
                <w:szCs w:val="16"/>
              </w:rPr>
            </w:pPr>
          </w:p>
        </w:tc>
      </w:tr>
      <w:tr w:rsidR="00FA0FC9" w:rsidRPr="00FA0FC9" w14:paraId="1FD122B7"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1E3143C9"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6302352F" w14:textId="5CE2602A" w:rsidR="00FA0FC9" w:rsidRPr="00FA0FC9" w:rsidRDefault="00F178E5" w:rsidP="00A66E43">
            <w:pPr>
              <w:jc w:val="both"/>
              <w:rPr>
                <w:rFonts w:cs="Calibri"/>
                <w:color w:val="000000"/>
                <w:sz w:val="16"/>
                <w:szCs w:val="16"/>
              </w:rPr>
            </w:pPr>
            <w:r w:rsidRPr="00414EBB">
              <w:rPr>
                <w:rFonts w:cs="Calibri"/>
                <w:color w:val="000000"/>
                <w:sz w:val="16"/>
                <w:szCs w:val="16"/>
              </w:rPr>
              <w:t>Širenje invazivnih vrsta</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66BF2AA2" w14:textId="1D5CB84C" w:rsidR="00FA0FC9" w:rsidRPr="00B54CB4" w:rsidRDefault="00F41E41" w:rsidP="00A66E43">
            <w:pPr>
              <w:jc w:val="both"/>
              <w:rPr>
                <w:rFonts w:cs="Calibri"/>
                <w:color w:val="000000"/>
                <w:sz w:val="16"/>
                <w:szCs w:val="16"/>
              </w:rPr>
            </w:pPr>
            <w:r w:rsidRPr="00B54CB4">
              <w:rPr>
                <w:rFonts w:cs="Calibri"/>
                <w:color w:val="000000"/>
                <w:sz w:val="16"/>
                <w:szCs w:val="16"/>
              </w:rPr>
              <w:t>Ekološki nadzornik</w:t>
            </w:r>
            <w:r w:rsidR="00F178E5" w:rsidRPr="00B54CB4">
              <w:rPr>
                <w:rFonts w:cs="Calibri"/>
                <w:color w:val="000000"/>
                <w:sz w:val="16"/>
                <w:szCs w:val="16"/>
              </w:rPr>
              <w:t xml:space="preserve"> će u svojim istraživanjima obratiti posebnu pažnju na invazivne vrste. Sve identifikovane invazivne vrste (kako je navedeno u Poglavlju o uticajima) biće uklonjene.</w:t>
            </w:r>
          </w:p>
        </w:tc>
        <w:tc>
          <w:tcPr>
            <w:tcW w:w="2840" w:type="dxa"/>
            <w:vMerge/>
            <w:tcBorders>
              <w:top w:val="nil"/>
              <w:left w:val="single" w:sz="4" w:space="0" w:color="auto"/>
              <w:bottom w:val="single" w:sz="4" w:space="0" w:color="000000"/>
              <w:right w:val="single" w:sz="4" w:space="0" w:color="auto"/>
            </w:tcBorders>
            <w:vAlign w:val="center"/>
            <w:hideMark/>
          </w:tcPr>
          <w:p w14:paraId="4ED36B88" w14:textId="77777777" w:rsidR="00FA0FC9" w:rsidRPr="00FA0FC9" w:rsidRDefault="00FA0FC9" w:rsidP="00FA0FC9">
            <w:pPr>
              <w:rPr>
                <w:rFonts w:cs="Calibri"/>
                <w:color w:val="171717"/>
                <w:sz w:val="16"/>
                <w:szCs w:val="16"/>
              </w:rPr>
            </w:pPr>
          </w:p>
        </w:tc>
      </w:tr>
      <w:tr w:rsidR="00FA0FC9" w:rsidRPr="00FA0FC9" w14:paraId="2C2D0DC2"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352D85F2"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E7868FC"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C605DBE" w14:textId="5178AFFE" w:rsidR="00FA0FC9" w:rsidRPr="00B54CB4" w:rsidRDefault="00414EBB" w:rsidP="00C27E5D">
            <w:pPr>
              <w:jc w:val="both"/>
              <w:rPr>
                <w:rFonts w:cs="Calibri"/>
                <w:color w:val="000000"/>
                <w:sz w:val="16"/>
                <w:szCs w:val="16"/>
              </w:rPr>
            </w:pPr>
            <w:r w:rsidRPr="00B54CB4">
              <w:rPr>
                <w:rFonts w:cs="Calibri"/>
                <w:color w:val="000000"/>
                <w:sz w:val="16"/>
                <w:szCs w:val="16"/>
              </w:rPr>
              <w:t>G</w:t>
            </w:r>
            <w:r w:rsidR="00C27E5D">
              <w:rPr>
                <w:rFonts w:cs="Calibri"/>
                <w:color w:val="000000"/>
                <w:sz w:val="16"/>
                <w:szCs w:val="16"/>
              </w:rPr>
              <w:t>I</w:t>
            </w:r>
            <w:r w:rsidRPr="00B54CB4">
              <w:rPr>
                <w:rFonts w:cs="Calibri"/>
                <w:color w:val="000000"/>
                <w:sz w:val="16"/>
                <w:szCs w:val="16"/>
              </w:rPr>
              <w:t>I</w:t>
            </w:r>
            <w:r w:rsidR="00F178E5" w:rsidRPr="00B54CB4">
              <w:rPr>
                <w:rFonts w:cs="Calibri"/>
                <w:color w:val="000000"/>
                <w:sz w:val="16"/>
                <w:szCs w:val="16"/>
              </w:rPr>
              <w:t>P (npr. čišćenje opreme prije transporta na gradilište) vršiće se u cilju sprječavanja slučajnog unošenja vrsta koje nijesu prirodne.</w:t>
            </w:r>
          </w:p>
        </w:tc>
        <w:tc>
          <w:tcPr>
            <w:tcW w:w="2840" w:type="dxa"/>
            <w:vMerge/>
            <w:tcBorders>
              <w:top w:val="nil"/>
              <w:left w:val="single" w:sz="4" w:space="0" w:color="auto"/>
              <w:bottom w:val="single" w:sz="4" w:space="0" w:color="000000"/>
              <w:right w:val="single" w:sz="4" w:space="0" w:color="auto"/>
            </w:tcBorders>
            <w:vAlign w:val="center"/>
            <w:hideMark/>
          </w:tcPr>
          <w:p w14:paraId="77F925D3" w14:textId="77777777" w:rsidR="00FA0FC9" w:rsidRPr="00FA0FC9" w:rsidRDefault="00FA0FC9" w:rsidP="00FA0FC9">
            <w:pPr>
              <w:rPr>
                <w:rFonts w:cs="Calibri"/>
                <w:color w:val="171717"/>
                <w:sz w:val="16"/>
                <w:szCs w:val="16"/>
              </w:rPr>
            </w:pPr>
          </w:p>
        </w:tc>
      </w:tr>
      <w:tr w:rsidR="00FA0FC9" w:rsidRPr="00FA0FC9" w14:paraId="5803FCBD" w14:textId="77777777" w:rsidTr="00FA0FC9">
        <w:trPr>
          <w:trHeight w:val="420"/>
        </w:trPr>
        <w:tc>
          <w:tcPr>
            <w:tcW w:w="1360" w:type="dxa"/>
            <w:vMerge/>
            <w:tcBorders>
              <w:top w:val="nil"/>
              <w:left w:val="single" w:sz="4" w:space="0" w:color="auto"/>
              <w:bottom w:val="single" w:sz="4" w:space="0" w:color="000000"/>
              <w:right w:val="single" w:sz="4" w:space="0" w:color="auto"/>
            </w:tcBorders>
            <w:vAlign w:val="center"/>
            <w:hideMark/>
          </w:tcPr>
          <w:p w14:paraId="577599ED" w14:textId="77777777" w:rsidR="00FA0FC9" w:rsidRPr="00FA0FC9" w:rsidRDefault="00FA0FC9"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559EF9C1" w14:textId="04C38925" w:rsidR="00F178E5" w:rsidRPr="00FA0FC9" w:rsidRDefault="00F178E5" w:rsidP="00A66E43">
            <w:pPr>
              <w:jc w:val="both"/>
              <w:rPr>
                <w:rFonts w:cs="Calibri"/>
                <w:color w:val="000000"/>
                <w:sz w:val="16"/>
                <w:szCs w:val="16"/>
              </w:rPr>
            </w:pPr>
            <w:r w:rsidRPr="00B54CB4">
              <w:rPr>
                <w:rFonts w:cs="Calibri"/>
                <w:color w:val="000000"/>
                <w:sz w:val="16"/>
                <w:szCs w:val="16"/>
              </w:rPr>
              <w:t>Specifični uticaji na kopnene vrste (gmizavci, vodozemci, sisari)</w:t>
            </w:r>
            <w:r w:rsidR="008A344B">
              <w:rPr>
                <w:rFonts w:cs="Calibri"/>
                <w:color w:val="000000"/>
                <w:sz w:val="16"/>
                <w:szCs w:val="16"/>
              </w:rPr>
              <w:t>.</w:t>
            </w:r>
          </w:p>
        </w:tc>
        <w:tc>
          <w:tcPr>
            <w:tcW w:w="7140" w:type="dxa"/>
            <w:tcBorders>
              <w:top w:val="nil"/>
              <w:left w:val="nil"/>
              <w:bottom w:val="single" w:sz="4" w:space="0" w:color="auto"/>
              <w:right w:val="single" w:sz="4" w:space="0" w:color="auto"/>
            </w:tcBorders>
            <w:shd w:val="clear" w:color="auto" w:fill="auto"/>
            <w:vAlign w:val="center"/>
            <w:hideMark/>
          </w:tcPr>
          <w:p w14:paraId="4EE04717" w14:textId="37E07F4D" w:rsidR="00F178E5" w:rsidRPr="00C14731" w:rsidRDefault="00F41E41" w:rsidP="00A66E43">
            <w:pPr>
              <w:jc w:val="both"/>
              <w:rPr>
                <w:rFonts w:cs="Calibri"/>
                <w:color w:val="000000"/>
                <w:sz w:val="16"/>
                <w:szCs w:val="16"/>
              </w:rPr>
            </w:pPr>
            <w:r w:rsidRPr="00C14731">
              <w:rPr>
                <w:rFonts w:cs="Calibri"/>
                <w:color w:val="000000"/>
                <w:sz w:val="16"/>
                <w:szCs w:val="16"/>
              </w:rPr>
              <w:t>Ekološki nadzornik</w:t>
            </w:r>
            <w:r w:rsidR="00F178E5" w:rsidRPr="00C14731">
              <w:rPr>
                <w:rFonts w:cs="Calibri"/>
                <w:color w:val="000000"/>
                <w:sz w:val="16"/>
                <w:szCs w:val="16"/>
              </w:rPr>
              <w:t xml:space="preserve"> će izvršiti istraživanje prije čišćenja terena, te ako se utvrde bilo koje PBF vrste, one će se bezbjedno premjestiti u odgovarajuća staništa.</w:t>
            </w:r>
          </w:p>
        </w:tc>
        <w:tc>
          <w:tcPr>
            <w:tcW w:w="2840" w:type="dxa"/>
            <w:vMerge/>
            <w:tcBorders>
              <w:top w:val="nil"/>
              <w:left w:val="single" w:sz="4" w:space="0" w:color="auto"/>
              <w:bottom w:val="single" w:sz="4" w:space="0" w:color="000000"/>
              <w:right w:val="single" w:sz="4" w:space="0" w:color="auto"/>
            </w:tcBorders>
            <w:vAlign w:val="center"/>
            <w:hideMark/>
          </w:tcPr>
          <w:p w14:paraId="0D141F5D" w14:textId="77777777" w:rsidR="00FA0FC9" w:rsidRPr="00FA0FC9" w:rsidRDefault="00FA0FC9" w:rsidP="00FA0FC9">
            <w:pPr>
              <w:rPr>
                <w:rFonts w:cs="Calibri"/>
                <w:color w:val="171717"/>
                <w:sz w:val="16"/>
                <w:szCs w:val="16"/>
              </w:rPr>
            </w:pPr>
          </w:p>
        </w:tc>
      </w:tr>
      <w:tr w:rsidR="00FA0FC9" w:rsidRPr="00FA0FC9" w14:paraId="1271BCF8" w14:textId="77777777" w:rsidTr="00FA0FC9">
        <w:trPr>
          <w:trHeight w:val="840"/>
        </w:trPr>
        <w:tc>
          <w:tcPr>
            <w:tcW w:w="1360" w:type="dxa"/>
            <w:vMerge/>
            <w:tcBorders>
              <w:top w:val="nil"/>
              <w:left w:val="single" w:sz="4" w:space="0" w:color="auto"/>
              <w:bottom w:val="single" w:sz="4" w:space="0" w:color="000000"/>
              <w:right w:val="single" w:sz="4" w:space="0" w:color="auto"/>
            </w:tcBorders>
            <w:vAlign w:val="center"/>
            <w:hideMark/>
          </w:tcPr>
          <w:p w14:paraId="2C03C337"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764E5AE"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64CC0FBD" w14:textId="4A43B5B0" w:rsidR="00F178E5" w:rsidRPr="00C14731" w:rsidRDefault="00F178E5" w:rsidP="00A66E43">
            <w:pPr>
              <w:jc w:val="both"/>
              <w:rPr>
                <w:rFonts w:cs="Calibri"/>
                <w:color w:val="000000"/>
                <w:sz w:val="16"/>
                <w:szCs w:val="16"/>
              </w:rPr>
            </w:pPr>
            <w:r w:rsidRPr="00C14731">
              <w:rPr>
                <w:rFonts w:cs="Calibri"/>
                <w:color w:val="000000"/>
                <w:sz w:val="16"/>
                <w:szCs w:val="16"/>
              </w:rPr>
              <w:t>Ograde bi trebale biti postavljene na svim područjima za koja se zna da ih sisari koriste za prelaz preko puta. Planira se da se tokom daljih istraživanja odrede ključne prelazne tačke, ali to vjerovatno obuhvata djelove 0-2 km, 5-</w:t>
            </w:r>
            <w:r w:rsidR="00B54CB4" w:rsidRPr="00C14731">
              <w:rPr>
                <w:rFonts w:cs="Calibri"/>
                <w:color w:val="000000"/>
                <w:sz w:val="16"/>
                <w:szCs w:val="16"/>
              </w:rPr>
              <w:t>7.7km i 13-16km). Ograde treba da budu</w:t>
            </w:r>
            <w:r w:rsidRPr="00C14731">
              <w:rPr>
                <w:rFonts w:cs="Calibri"/>
                <w:color w:val="000000"/>
                <w:sz w:val="16"/>
                <w:szCs w:val="16"/>
              </w:rPr>
              <w:t xml:space="preserve"> dizajnirane tako da spriječe pristup putu, kako velikim sisarima tako i malim vodozemcima.</w:t>
            </w:r>
            <w:r w:rsidR="00172483" w:rsidRPr="00C14731">
              <w:rPr>
                <w:rFonts w:cs="Calibri"/>
                <w:color w:val="000000"/>
                <w:sz w:val="16"/>
                <w:szCs w:val="16"/>
              </w:rPr>
              <w:t xml:space="preserve"> Primjer za ovo je </w:t>
            </w:r>
            <w:r w:rsidR="00172483" w:rsidRPr="00D47FEA">
              <w:rPr>
                <w:rFonts w:cs="Calibri"/>
                <w:color w:val="000000"/>
                <w:sz w:val="16"/>
                <w:szCs w:val="16"/>
              </w:rPr>
              <w:t xml:space="preserve">prikazan na slici </w:t>
            </w:r>
            <w:r w:rsidR="00241593" w:rsidRPr="00D47FEA">
              <w:rPr>
                <w:rFonts w:cs="Calibri"/>
                <w:color w:val="000000"/>
                <w:sz w:val="16"/>
                <w:szCs w:val="16"/>
              </w:rPr>
              <w:t>2</w:t>
            </w:r>
            <w:r w:rsidR="005E101E" w:rsidRPr="00D47FEA">
              <w:rPr>
                <w:rFonts w:cs="Calibri"/>
                <w:color w:val="000000"/>
                <w:sz w:val="16"/>
                <w:szCs w:val="16"/>
              </w:rPr>
              <w:t>1</w:t>
            </w:r>
            <w:r w:rsidR="00241593" w:rsidRPr="00D47FEA">
              <w:rPr>
                <w:rFonts w:cs="Calibri"/>
                <w:color w:val="000000"/>
                <w:sz w:val="16"/>
                <w:szCs w:val="16"/>
              </w:rPr>
              <w:t xml:space="preserve"> (ESIA)</w:t>
            </w:r>
            <w:r w:rsidR="00172483" w:rsidRPr="00D47FEA">
              <w:rPr>
                <w:rFonts w:cs="Calibri"/>
                <w:color w:val="000000"/>
                <w:sz w:val="16"/>
                <w:szCs w:val="16"/>
              </w:rPr>
              <w:t>.</w:t>
            </w:r>
          </w:p>
        </w:tc>
        <w:tc>
          <w:tcPr>
            <w:tcW w:w="2840" w:type="dxa"/>
            <w:vMerge/>
            <w:tcBorders>
              <w:top w:val="nil"/>
              <w:left w:val="single" w:sz="4" w:space="0" w:color="auto"/>
              <w:bottom w:val="single" w:sz="4" w:space="0" w:color="000000"/>
              <w:right w:val="single" w:sz="4" w:space="0" w:color="auto"/>
            </w:tcBorders>
            <w:vAlign w:val="center"/>
            <w:hideMark/>
          </w:tcPr>
          <w:p w14:paraId="0384A31A" w14:textId="77777777" w:rsidR="00FA0FC9" w:rsidRPr="00FA0FC9" w:rsidRDefault="00FA0FC9" w:rsidP="00FA0FC9">
            <w:pPr>
              <w:rPr>
                <w:rFonts w:cs="Calibri"/>
                <w:color w:val="171717"/>
                <w:sz w:val="16"/>
                <w:szCs w:val="16"/>
              </w:rPr>
            </w:pPr>
          </w:p>
        </w:tc>
      </w:tr>
      <w:tr w:rsidR="00FA0FC9" w:rsidRPr="00FA0FC9" w14:paraId="36C2A329" w14:textId="77777777" w:rsidTr="00172483">
        <w:trPr>
          <w:trHeight w:val="719"/>
        </w:trPr>
        <w:tc>
          <w:tcPr>
            <w:tcW w:w="1360" w:type="dxa"/>
            <w:vMerge/>
            <w:tcBorders>
              <w:top w:val="nil"/>
              <w:left w:val="single" w:sz="4" w:space="0" w:color="auto"/>
              <w:bottom w:val="single" w:sz="4" w:space="0" w:color="000000"/>
              <w:right w:val="single" w:sz="4" w:space="0" w:color="auto"/>
            </w:tcBorders>
            <w:vAlign w:val="center"/>
            <w:hideMark/>
          </w:tcPr>
          <w:p w14:paraId="306B2320"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92F62D6"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49EF67E9" w14:textId="5AA15CDE" w:rsidR="00172483" w:rsidRPr="00B54CB4" w:rsidRDefault="000E2F9D" w:rsidP="00A66E43">
            <w:pPr>
              <w:jc w:val="both"/>
              <w:rPr>
                <w:rFonts w:cs="Calibri"/>
                <w:color w:val="000000"/>
                <w:sz w:val="16"/>
                <w:szCs w:val="16"/>
              </w:rPr>
            </w:pPr>
            <w:r>
              <w:rPr>
                <w:rFonts w:cs="Calibri"/>
                <w:color w:val="000000"/>
                <w:sz w:val="16"/>
                <w:szCs w:val="16"/>
              </w:rPr>
              <w:t>Podzemni prol</w:t>
            </w:r>
            <w:r w:rsidR="00172483" w:rsidRPr="00B54CB4">
              <w:rPr>
                <w:rFonts w:cs="Calibri"/>
                <w:color w:val="000000"/>
                <w:sz w:val="16"/>
                <w:szCs w:val="16"/>
              </w:rPr>
              <w:t>azi za male životinje kao što su vodozemci i gmizavci treba da se sastoje od cjevastih ili pravougaonih tunela dimenzija</w:t>
            </w:r>
            <w:r>
              <w:rPr>
                <w:rFonts w:cs="Calibri"/>
                <w:color w:val="000000"/>
                <w:sz w:val="16"/>
                <w:szCs w:val="16"/>
              </w:rPr>
              <w:t xml:space="preserve"> </w:t>
            </w:r>
            <w:r w:rsidR="00172483" w:rsidRPr="00B54CB4">
              <w:rPr>
                <w:rFonts w:cs="Calibri"/>
                <w:color w:val="000000"/>
                <w:sz w:val="16"/>
                <w:szCs w:val="16"/>
              </w:rPr>
              <w:t>/</w:t>
            </w:r>
            <w:r>
              <w:rPr>
                <w:rFonts w:cs="Calibri"/>
                <w:color w:val="000000"/>
                <w:sz w:val="16"/>
                <w:szCs w:val="16"/>
              </w:rPr>
              <w:t xml:space="preserve"> </w:t>
            </w:r>
            <w:r w:rsidR="00172483" w:rsidRPr="00B54CB4">
              <w:rPr>
                <w:rFonts w:cs="Calibri"/>
                <w:color w:val="000000"/>
                <w:sz w:val="16"/>
                <w:szCs w:val="16"/>
              </w:rPr>
              <w:t>širine 0,4-2m. Udaljenost između dva odgovarajuća i dostupna prolaza ne smije biti veća od 200 metara u prirodnim područjima ili 500 metara u poljoprivrednim.</w:t>
            </w:r>
          </w:p>
        </w:tc>
        <w:tc>
          <w:tcPr>
            <w:tcW w:w="2840" w:type="dxa"/>
            <w:vMerge/>
            <w:tcBorders>
              <w:top w:val="nil"/>
              <w:left w:val="single" w:sz="4" w:space="0" w:color="auto"/>
              <w:bottom w:val="single" w:sz="4" w:space="0" w:color="000000"/>
              <w:right w:val="single" w:sz="4" w:space="0" w:color="auto"/>
            </w:tcBorders>
            <w:vAlign w:val="center"/>
            <w:hideMark/>
          </w:tcPr>
          <w:p w14:paraId="00722A05" w14:textId="77777777" w:rsidR="00FA0FC9" w:rsidRPr="00FA0FC9" w:rsidRDefault="00FA0FC9" w:rsidP="00FA0FC9">
            <w:pPr>
              <w:rPr>
                <w:rFonts w:cs="Calibri"/>
                <w:color w:val="171717"/>
                <w:sz w:val="16"/>
                <w:szCs w:val="16"/>
              </w:rPr>
            </w:pPr>
          </w:p>
        </w:tc>
      </w:tr>
      <w:tr w:rsidR="005257D8" w:rsidRPr="00FA0FC9" w14:paraId="58AB8F1A" w14:textId="77777777" w:rsidTr="005257D8">
        <w:trPr>
          <w:trHeight w:val="472"/>
        </w:trPr>
        <w:tc>
          <w:tcPr>
            <w:tcW w:w="1360" w:type="dxa"/>
            <w:vMerge/>
            <w:tcBorders>
              <w:top w:val="nil"/>
              <w:left w:val="single" w:sz="4" w:space="0" w:color="auto"/>
              <w:bottom w:val="single" w:sz="4" w:space="0" w:color="000000"/>
              <w:right w:val="single" w:sz="4" w:space="0" w:color="auto"/>
            </w:tcBorders>
            <w:vAlign w:val="center"/>
            <w:hideMark/>
          </w:tcPr>
          <w:p w14:paraId="63FA2F37" w14:textId="77777777" w:rsidR="005257D8" w:rsidRPr="00FA0FC9" w:rsidRDefault="005257D8"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0FF235B0" w14:textId="77777777" w:rsidR="005257D8" w:rsidRPr="00FA0FC9" w:rsidRDefault="005257D8" w:rsidP="00FA0FC9">
            <w:pPr>
              <w:rPr>
                <w:rFonts w:cs="Calibri"/>
                <w:color w:val="000000"/>
                <w:sz w:val="16"/>
                <w:szCs w:val="16"/>
              </w:rPr>
            </w:pP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A025935" w14:textId="1208DD17" w:rsidR="00DA632C" w:rsidRPr="00B54CB4" w:rsidRDefault="00DA632C" w:rsidP="00A66E43">
            <w:pPr>
              <w:jc w:val="both"/>
              <w:rPr>
                <w:rFonts w:cs="Calibri"/>
                <w:color w:val="000000"/>
                <w:sz w:val="16"/>
                <w:szCs w:val="16"/>
              </w:rPr>
            </w:pPr>
            <w:r w:rsidRPr="00B54CB4">
              <w:rPr>
                <w:rFonts w:cs="Calibri"/>
                <w:color w:val="000000"/>
                <w:sz w:val="16"/>
                <w:szCs w:val="16"/>
              </w:rPr>
              <w:t>Svi propusti prisutni na postojećem putu biće zamijenjeni propustima koji su pogodni za divlje životinje. Ako ovi propusti imaju sezonske ili stalne vodotoke koji prolaze kroz njih, oni će biti dizajnirani da imaju izbočine kako bi se omogućio prolazak kopnenih i vodenih vrsta.</w:t>
            </w:r>
            <w:r w:rsidRPr="00B54CB4">
              <w:t xml:space="preserve"> </w:t>
            </w:r>
            <w:r w:rsidRPr="00B54CB4">
              <w:rPr>
                <w:rFonts w:cs="Calibri"/>
                <w:color w:val="000000"/>
                <w:sz w:val="16"/>
                <w:szCs w:val="16"/>
              </w:rPr>
              <w:t>Postoji mogućnost će biti potrebno postaviti dodatne propuste kako bi životinje mogle proći ispod puta na ključnim prelaznim mjestima, koja će biti identifikovana tok</w:t>
            </w:r>
            <w:r w:rsidR="00B54CB4" w:rsidRPr="00B54CB4">
              <w:rPr>
                <w:rFonts w:cs="Calibri"/>
                <w:color w:val="000000"/>
                <w:sz w:val="16"/>
                <w:szCs w:val="16"/>
              </w:rPr>
              <w:t xml:space="preserve">om budućih istraživanja. Svi </w:t>
            </w:r>
            <w:r w:rsidRPr="00B54CB4">
              <w:rPr>
                <w:rFonts w:cs="Calibri"/>
                <w:color w:val="000000"/>
                <w:sz w:val="16"/>
                <w:szCs w:val="16"/>
              </w:rPr>
              <w:t>mostovi</w:t>
            </w:r>
            <w:r w:rsidR="00B54CB4" w:rsidRPr="00B54CB4">
              <w:rPr>
                <w:rFonts w:cs="Calibri"/>
                <w:color w:val="000000"/>
                <w:sz w:val="16"/>
                <w:szCs w:val="16"/>
              </w:rPr>
              <w:t xml:space="preserve"> će</w:t>
            </w:r>
            <w:r w:rsidR="000E2F9D">
              <w:rPr>
                <w:rFonts w:cs="Calibri"/>
                <w:color w:val="000000"/>
                <w:sz w:val="16"/>
                <w:szCs w:val="16"/>
              </w:rPr>
              <w:t xml:space="preserve"> imati izbočine s</w:t>
            </w:r>
            <w:r w:rsidRPr="00B54CB4">
              <w:rPr>
                <w:rFonts w:cs="Calibri"/>
                <w:color w:val="000000"/>
                <w:sz w:val="16"/>
                <w:szCs w:val="16"/>
              </w:rPr>
              <w:t xml:space="preserve">a strane kako bi </w:t>
            </w:r>
            <w:r w:rsidR="000E2F9D">
              <w:rPr>
                <w:rFonts w:cs="Calibri"/>
                <w:color w:val="000000"/>
                <w:sz w:val="16"/>
                <w:szCs w:val="16"/>
              </w:rPr>
              <w:t xml:space="preserve">se </w:t>
            </w:r>
            <w:r w:rsidRPr="00B54CB4">
              <w:rPr>
                <w:rFonts w:cs="Calibri"/>
                <w:color w:val="000000"/>
                <w:sz w:val="16"/>
                <w:szCs w:val="16"/>
              </w:rPr>
              <w:t>omogući</w:t>
            </w:r>
            <w:r w:rsidR="000E2F9D">
              <w:rPr>
                <w:rFonts w:cs="Calibri"/>
                <w:color w:val="000000"/>
                <w:sz w:val="16"/>
                <w:szCs w:val="16"/>
              </w:rPr>
              <w:t>o</w:t>
            </w:r>
            <w:r w:rsidRPr="00B54CB4">
              <w:rPr>
                <w:rFonts w:cs="Calibri"/>
                <w:color w:val="000000"/>
                <w:sz w:val="16"/>
                <w:szCs w:val="16"/>
              </w:rPr>
              <w:t xml:space="preserve"> prelaz kopnenim vrstama.</w:t>
            </w:r>
            <w:r w:rsidR="00241593">
              <w:rPr>
                <w:rFonts w:cs="Calibri"/>
                <w:color w:val="000000"/>
                <w:sz w:val="16"/>
                <w:szCs w:val="16"/>
              </w:rPr>
              <w:t xml:space="preserve"> </w:t>
            </w:r>
            <w:r w:rsidRPr="00B54CB4">
              <w:rPr>
                <w:rFonts w:cs="Calibri"/>
                <w:color w:val="000000"/>
                <w:sz w:val="16"/>
                <w:szCs w:val="16"/>
              </w:rPr>
              <w:t>Svi propusti će imati postavljene ograde za usmjeravanje, kako bi se životinje usmjerile dalje od puta i kroz propuste.</w:t>
            </w:r>
          </w:p>
        </w:tc>
        <w:tc>
          <w:tcPr>
            <w:tcW w:w="2840" w:type="dxa"/>
            <w:vMerge/>
            <w:tcBorders>
              <w:top w:val="nil"/>
              <w:left w:val="single" w:sz="4" w:space="0" w:color="auto"/>
              <w:bottom w:val="single" w:sz="4" w:space="0" w:color="000000"/>
              <w:right w:val="single" w:sz="4" w:space="0" w:color="auto"/>
            </w:tcBorders>
            <w:vAlign w:val="center"/>
            <w:hideMark/>
          </w:tcPr>
          <w:p w14:paraId="27252FE8" w14:textId="77777777" w:rsidR="005257D8" w:rsidRPr="00FA0FC9" w:rsidRDefault="005257D8" w:rsidP="00FA0FC9">
            <w:pPr>
              <w:rPr>
                <w:rFonts w:cs="Calibri"/>
                <w:color w:val="171717"/>
                <w:sz w:val="16"/>
                <w:szCs w:val="16"/>
              </w:rPr>
            </w:pPr>
          </w:p>
        </w:tc>
      </w:tr>
      <w:tr w:rsidR="00FA0FC9" w:rsidRPr="00FA0FC9" w14:paraId="0DAECDF9" w14:textId="77777777" w:rsidTr="00B54CB4">
        <w:trPr>
          <w:trHeight w:val="1466"/>
        </w:trPr>
        <w:tc>
          <w:tcPr>
            <w:tcW w:w="1360" w:type="dxa"/>
            <w:vMerge/>
            <w:tcBorders>
              <w:top w:val="nil"/>
              <w:left w:val="single" w:sz="4" w:space="0" w:color="auto"/>
              <w:bottom w:val="single" w:sz="4" w:space="0" w:color="000000"/>
              <w:right w:val="single" w:sz="4" w:space="0" w:color="auto"/>
            </w:tcBorders>
            <w:vAlign w:val="center"/>
            <w:hideMark/>
          </w:tcPr>
          <w:p w14:paraId="2A32D6F8"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B6DB08C" w14:textId="77777777" w:rsidR="00FA0FC9" w:rsidRPr="00FA0FC9" w:rsidRDefault="00FA0FC9" w:rsidP="00FA0FC9">
            <w:pPr>
              <w:rPr>
                <w:rFonts w:cs="Calibri"/>
                <w:color w:val="000000"/>
                <w:sz w:val="16"/>
                <w:szCs w:val="16"/>
              </w:rPr>
            </w:pP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3A1ADD80" w14:textId="2B4F9FA3" w:rsidR="00DA632C" w:rsidRPr="00C14731" w:rsidRDefault="00DA632C" w:rsidP="00A66E43">
            <w:pPr>
              <w:jc w:val="both"/>
              <w:rPr>
                <w:rFonts w:cs="Calibri"/>
                <w:color w:val="000000"/>
                <w:sz w:val="16"/>
                <w:szCs w:val="16"/>
              </w:rPr>
            </w:pPr>
            <w:r w:rsidRPr="00C14731">
              <w:rPr>
                <w:rFonts w:cs="Calibri"/>
                <w:color w:val="000000"/>
                <w:sz w:val="16"/>
                <w:szCs w:val="16"/>
              </w:rPr>
              <w:t xml:space="preserve">Tokom izgradnje postavljaće se ograde za vodozemce (vidi sliku </w:t>
            </w:r>
            <w:r w:rsidR="00F155F3" w:rsidRPr="00C14731">
              <w:rPr>
                <w:rFonts w:cs="Calibri"/>
                <w:color w:val="000000"/>
                <w:sz w:val="16"/>
                <w:szCs w:val="16"/>
              </w:rPr>
              <w:t>20 ESIA</w:t>
            </w:r>
            <w:r w:rsidRPr="00C14731">
              <w:rPr>
                <w:rFonts w:cs="Calibri"/>
                <w:color w:val="000000"/>
                <w:sz w:val="16"/>
                <w:szCs w:val="16"/>
              </w:rPr>
              <w:t>) tako da formiraju barijeru između radnog područja i bilo kojeg staništa, pogotovo rijeka, jarka, plavnih livada i vlažnih travnjaka, gdje bi gmizavci, vodozemci i mali sisari mogli imati pristup. U području od 2 metra uz ogradu, vegetacija će biti pokošena i vrlo kratka, kako bi se stvorilo otvoreno i neprivlačno stanište za ove male životinje, što bi ih odvratilo od radnog područja. Zamke za hvatanje i premještanje životinja biće postavljene na određenim mjestima koja odredi stručnjak, a one će se prazniti svakog dana rano ujutro. Osim toga, stručnjak će istražiti pogodno stanište prije odobravanja radova i postaviti zamke na tim područjima.</w:t>
            </w:r>
          </w:p>
        </w:tc>
        <w:tc>
          <w:tcPr>
            <w:tcW w:w="2840" w:type="dxa"/>
            <w:vMerge/>
            <w:tcBorders>
              <w:top w:val="nil"/>
              <w:left w:val="single" w:sz="4" w:space="0" w:color="auto"/>
              <w:bottom w:val="single" w:sz="4" w:space="0" w:color="000000"/>
              <w:right w:val="single" w:sz="4" w:space="0" w:color="auto"/>
            </w:tcBorders>
            <w:vAlign w:val="center"/>
            <w:hideMark/>
          </w:tcPr>
          <w:p w14:paraId="33B04E0B" w14:textId="77777777" w:rsidR="00FA0FC9" w:rsidRPr="00FA0FC9" w:rsidRDefault="00FA0FC9" w:rsidP="00FA0FC9">
            <w:pPr>
              <w:rPr>
                <w:rFonts w:cs="Calibri"/>
                <w:color w:val="171717"/>
                <w:sz w:val="16"/>
                <w:szCs w:val="16"/>
              </w:rPr>
            </w:pPr>
          </w:p>
        </w:tc>
      </w:tr>
      <w:tr w:rsidR="00FA0FC9" w:rsidRPr="00FA0FC9" w14:paraId="68C3A2F2" w14:textId="77777777" w:rsidTr="00DA632C">
        <w:trPr>
          <w:trHeight w:val="800"/>
        </w:trPr>
        <w:tc>
          <w:tcPr>
            <w:tcW w:w="1360" w:type="dxa"/>
            <w:vMerge/>
            <w:tcBorders>
              <w:top w:val="nil"/>
              <w:left w:val="single" w:sz="4" w:space="0" w:color="auto"/>
              <w:bottom w:val="single" w:sz="4" w:space="0" w:color="000000"/>
              <w:right w:val="single" w:sz="4" w:space="0" w:color="auto"/>
            </w:tcBorders>
            <w:vAlign w:val="center"/>
            <w:hideMark/>
          </w:tcPr>
          <w:p w14:paraId="062071FF"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5C20161"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1EBBB37E" w14:textId="63E1C557" w:rsidR="00DA632C" w:rsidRPr="00C14731" w:rsidRDefault="00DA632C" w:rsidP="00A66E43">
            <w:pPr>
              <w:jc w:val="both"/>
              <w:rPr>
                <w:rFonts w:cs="Calibri"/>
                <w:color w:val="000000"/>
                <w:sz w:val="16"/>
                <w:szCs w:val="16"/>
              </w:rPr>
            </w:pPr>
            <w:r w:rsidRPr="00C14731">
              <w:rPr>
                <w:rFonts w:cs="Calibri"/>
                <w:color w:val="000000"/>
                <w:sz w:val="16"/>
                <w:szCs w:val="16"/>
              </w:rPr>
              <w:t xml:space="preserve">Ukoloko bude neophodno, tokom perioda migracije žaba </w:t>
            </w:r>
            <w:r w:rsidR="00C14731">
              <w:rPr>
                <w:rFonts w:cs="Calibri"/>
                <w:color w:val="000000"/>
                <w:sz w:val="16"/>
                <w:szCs w:val="16"/>
              </w:rPr>
              <w:t>ekspert</w:t>
            </w:r>
            <w:r w:rsidRPr="00C14731">
              <w:rPr>
                <w:rFonts w:cs="Calibri"/>
                <w:color w:val="000000"/>
                <w:sz w:val="16"/>
                <w:szCs w:val="16"/>
              </w:rPr>
              <w:t xml:space="preserve"> će biti na gradilištu pri čemu će izvršiti kratko osmatranje, i rad može biti smanjen tokom večernjeg perioda u toku migracije. Tim zadužen za</w:t>
            </w:r>
            <w:r w:rsidR="00A66E43" w:rsidRPr="00C14731">
              <w:rPr>
                <w:rFonts w:cs="Calibri"/>
                <w:color w:val="000000"/>
                <w:sz w:val="16"/>
                <w:szCs w:val="16"/>
              </w:rPr>
              <w:t xml:space="preserve"> komunikaciju sa</w:t>
            </w:r>
            <w:r w:rsidRPr="00C14731">
              <w:rPr>
                <w:rFonts w:cs="Calibri"/>
                <w:color w:val="000000"/>
                <w:sz w:val="16"/>
                <w:szCs w:val="16"/>
              </w:rPr>
              <w:t xml:space="preserve"> lokaln</w:t>
            </w:r>
            <w:r w:rsidR="00A66E43" w:rsidRPr="00C14731">
              <w:rPr>
                <w:rFonts w:cs="Calibri"/>
                <w:color w:val="000000"/>
                <w:sz w:val="16"/>
                <w:szCs w:val="16"/>
              </w:rPr>
              <w:t>im</w:t>
            </w:r>
            <w:r w:rsidRPr="00C14731">
              <w:rPr>
                <w:rFonts w:cs="Calibri"/>
                <w:color w:val="000000"/>
                <w:sz w:val="16"/>
                <w:szCs w:val="16"/>
              </w:rPr>
              <w:t xml:space="preserve"> stanovništvo</w:t>
            </w:r>
            <w:r w:rsidR="00A66E43" w:rsidRPr="00C14731">
              <w:rPr>
                <w:rFonts w:cs="Calibri"/>
                <w:color w:val="000000"/>
                <w:sz w:val="16"/>
                <w:szCs w:val="16"/>
              </w:rPr>
              <w:t>m</w:t>
            </w:r>
            <w:r w:rsidRPr="00C14731">
              <w:rPr>
                <w:rFonts w:cs="Calibri"/>
                <w:color w:val="000000"/>
                <w:sz w:val="16"/>
                <w:szCs w:val="16"/>
              </w:rPr>
              <w:t xml:space="preserve"> objasniće svrhu ograde stanovništvu. Biće pripremljeni flajeri sa informacijama.</w:t>
            </w:r>
          </w:p>
        </w:tc>
        <w:tc>
          <w:tcPr>
            <w:tcW w:w="2840" w:type="dxa"/>
            <w:vMerge/>
            <w:tcBorders>
              <w:top w:val="nil"/>
              <w:left w:val="single" w:sz="4" w:space="0" w:color="auto"/>
              <w:bottom w:val="single" w:sz="4" w:space="0" w:color="000000"/>
              <w:right w:val="single" w:sz="4" w:space="0" w:color="auto"/>
            </w:tcBorders>
            <w:vAlign w:val="center"/>
            <w:hideMark/>
          </w:tcPr>
          <w:p w14:paraId="21E1A6AB" w14:textId="77777777" w:rsidR="00FA0FC9" w:rsidRPr="00FA0FC9" w:rsidRDefault="00FA0FC9" w:rsidP="00FA0FC9">
            <w:pPr>
              <w:rPr>
                <w:rFonts w:cs="Calibri"/>
                <w:color w:val="171717"/>
                <w:sz w:val="16"/>
                <w:szCs w:val="16"/>
              </w:rPr>
            </w:pPr>
          </w:p>
        </w:tc>
      </w:tr>
      <w:tr w:rsidR="00BE19D1" w:rsidRPr="00FA0FC9" w14:paraId="4B539FF7" w14:textId="77777777" w:rsidTr="000F04E4">
        <w:trPr>
          <w:trHeight w:val="242"/>
        </w:trPr>
        <w:tc>
          <w:tcPr>
            <w:tcW w:w="1360" w:type="dxa"/>
            <w:vMerge/>
            <w:tcBorders>
              <w:top w:val="nil"/>
              <w:left w:val="single" w:sz="4" w:space="0" w:color="auto"/>
              <w:bottom w:val="single" w:sz="4" w:space="0" w:color="000000"/>
              <w:right w:val="single" w:sz="4" w:space="0" w:color="auto"/>
            </w:tcBorders>
            <w:vAlign w:val="center"/>
            <w:hideMark/>
          </w:tcPr>
          <w:p w14:paraId="344EF9ED" w14:textId="77777777" w:rsidR="00BE19D1" w:rsidRPr="00FA0FC9" w:rsidRDefault="00BE19D1" w:rsidP="00FA0FC9">
            <w:pPr>
              <w:rPr>
                <w:rFonts w:cs="Calibri"/>
                <w:color w:val="171717"/>
                <w:sz w:val="16"/>
                <w:szCs w:val="16"/>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54D6D509" w14:textId="1D8EA7AE" w:rsidR="00BE19D1" w:rsidRPr="00B46620" w:rsidRDefault="000F04E4" w:rsidP="00FA0FC9">
            <w:pPr>
              <w:rPr>
                <w:rFonts w:cs="Calibri"/>
                <w:color w:val="000000"/>
                <w:sz w:val="16"/>
                <w:szCs w:val="16"/>
              </w:rPr>
            </w:pPr>
            <w:r w:rsidRPr="00B46620">
              <w:rPr>
                <w:rFonts w:cs="Calibri"/>
                <w:color w:val="000000"/>
                <w:sz w:val="16"/>
                <w:szCs w:val="16"/>
              </w:rPr>
              <w:t>Specifični uticaji na slijepe miševe</w:t>
            </w:r>
            <w:r w:rsidR="008A344B">
              <w:rPr>
                <w:rFonts w:cs="Calibri"/>
                <w:color w:val="000000"/>
                <w:sz w:val="16"/>
                <w:szCs w:val="16"/>
              </w:rPr>
              <w:t>.</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0B78F3D" w14:textId="37059297" w:rsidR="000F04E4" w:rsidRPr="00B46620" w:rsidRDefault="000F04E4" w:rsidP="00A66E43">
            <w:pPr>
              <w:jc w:val="both"/>
              <w:rPr>
                <w:rFonts w:cs="Calibri"/>
                <w:color w:val="000000"/>
                <w:sz w:val="16"/>
                <w:szCs w:val="16"/>
              </w:rPr>
            </w:pPr>
            <w:r w:rsidRPr="00B46620">
              <w:rPr>
                <w:rFonts w:cs="Calibri"/>
                <w:color w:val="000000"/>
                <w:sz w:val="16"/>
                <w:szCs w:val="16"/>
              </w:rPr>
              <w:t xml:space="preserve">Svako drvo prečnika preko 100mm treba biti provjereno od strane ekološkog </w:t>
            </w:r>
            <w:r w:rsidR="00F41E41" w:rsidRPr="00B46620">
              <w:rPr>
                <w:rFonts w:cs="Calibri"/>
                <w:color w:val="000000"/>
                <w:sz w:val="16"/>
                <w:szCs w:val="16"/>
              </w:rPr>
              <w:t>nadzornika</w:t>
            </w:r>
            <w:r w:rsidRPr="00B46620">
              <w:rPr>
                <w:rFonts w:cs="Calibri"/>
                <w:color w:val="000000"/>
                <w:sz w:val="16"/>
                <w:szCs w:val="16"/>
              </w:rPr>
              <w:t xml:space="preserve"> prije uklanjanja, u cilju pronalaženja eventualnog prisustva legla slijepih miševa. Ukoliko se pronađu slijepi miševi, leglo će ostati netaknuto sve dok ih slijepi miševi ne napuste. Sva posječena stabla sa potencijalom da pruže stanište slijepim miševima (tj. drveće sa odgovarajućim šupljinama) ostavlja se na zemlji 24 sata kako bi slijepi miševi mogli da se premjeste. Izbjegavati sječu stabala u periodu između aprila i avgusta, gdje to bude izvodljivo.</w:t>
            </w:r>
          </w:p>
        </w:tc>
        <w:tc>
          <w:tcPr>
            <w:tcW w:w="2840" w:type="dxa"/>
            <w:vMerge/>
            <w:tcBorders>
              <w:top w:val="nil"/>
              <w:left w:val="single" w:sz="4" w:space="0" w:color="auto"/>
              <w:bottom w:val="single" w:sz="4" w:space="0" w:color="000000"/>
              <w:right w:val="single" w:sz="4" w:space="0" w:color="auto"/>
            </w:tcBorders>
            <w:vAlign w:val="center"/>
            <w:hideMark/>
          </w:tcPr>
          <w:p w14:paraId="2CFEF040" w14:textId="77777777" w:rsidR="00BE19D1" w:rsidRPr="00FA0FC9" w:rsidRDefault="00BE19D1" w:rsidP="00FA0FC9">
            <w:pPr>
              <w:rPr>
                <w:rFonts w:cs="Calibri"/>
                <w:color w:val="171717"/>
                <w:sz w:val="16"/>
                <w:szCs w:val="16"/>
              </w:rPr>
            </w:pPr>
          </w:p>
        </w:tc>
      </w:tr>
      <w:tr w:rsidR="00FA0FC9" w:rsidRPr="00FA0FC9" w14:paraId="66F18618" w14:textId="77777777" w:rsidTr="00BE19D1">
        <w:trPr>
          <w:trHeight w:val="429"/>
        </w:trPr>
        <w:tc>
          <w:tcPr>
            <w:tcW w:w="1360" w:type="dxa"/>
            <w:vMerge/>
            <w:tcBorders>
              <w:top w:val="nil"/>
              <w:left w:val="single" w:sz="4" w:space="0" w:color="auto"/>
              <w:bottom w:val="single" w:sz="4" w:space="0" w:color="000000"/>
              <w:right w:val="single" w:sz="4" w:space="0" w:color="auto"/>
            </w:tcBorders>
            <w:vAlign w:val="center"/>
            <w:hideMark/>
          </w:tcPr>
          <w:p w14:paraId="1876DCEB"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305E8AF" w14:textId="77777777" w:rsidR="00FA0FC9" w:rsidRPr="00FA0FC9" w:rsidRDefault="00FA0FC9" w:rsidP="00FA0FC9">
            <w:pPr>
              <w:rPr>
                <w:rFonts w:cs="Calibri"/>
                <w:color w:val="000000"/>
                <w:sz w:val="16"/>
                <w:szCs w:val="16"/>
              </w:rPr>
            </w:pP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34BC35BA" w14:textId="61853E57" w:rsidR="00FA0FC9" w:rsidRPr="00B46620" w:rsidRDefault="000F04E4" w:rsidP="00A66E43">
            <w:pPr>
              <w:jc w:val="both"/>
              <w:rPr>
                <w:rFonts w:cs="Calibri"/>
                <w:color w:val="000000"/>
                <w:sz w:val="16"/>
                <w:szCs w:val="16"/>
              </w:rPr>
            </w:pPr>
            <w:r w:rsidRPr="00B46620">
              <w:rPr>
                <w:rFonts w:cs="Calibri"/>
                <w:color w:val="000000"/>
                <w:sz w:val="16"/>
                <w:szCs w:val="16"/>
              </w:rPr>
              <w:t xml:space="preserve">Upotreba izvora svjetlosti koje nije UV na radnim mjestima, </w:t>
            </w:r>
            <w:r w:rsidR="00673150" w:rsidRPr="00B46620">
              <w:rPr>
                <w:rFonts w:cs="Calibri"/>
                <w:color w:val="000000"/>
                <w:sz w:val="16"/>
                <w:szCs w:val="16"/>
              </w:rPr>
              <w:t>skladištima</w:t>
            </w:r>
            <w:r w:rsidRPr="00B46620">
              <w:rPr>
                <w:rFonts w:cs="Calibri"/>
                <w:color w:val="000000"/>
                <w:sz w:val="16"/>
                <w:szCs w:val="16"/>
              </w:rPr>
              <w:t xml:space="preserve"> i stalnim objektima kako bi se izbjeglo privlačenje noćnih insekata i slijepih miševa koji se njima hrane.</w:t>
            </w:r>
          </w:p>
        </w:tc>
        <w:tc>
          <w:tcPr>
            <w:tcW w:w="2840" w:type="dxa"/>
            <w:vMerge/>
            <w:tcBorders>
              <w:top w:val="nil"/>
              <w:left w:val="single" w:sz="4" w:space="0" w:color="auto"/>
              <w:bottom w:val="single" w:sz="4" w:space="0" w:color="000000"/>
              <w:right w:val="single" w:sz="4" w:space="0" w:color="auto"/>
            </w:tcBorders>
            <w:vAlign w:val="center"/>
            <w:hideMark/>
          </w:tcPr>
          <w:p w14:paraId="3365E43B" w14:textId="77777777" w:rsidR="00FA0FC9" w:rsidRPr="00FA0FC9" w:rsidRDefault="00FA0FC9" w:rsidP="00FA0FC9">
            <w:pPr>
              <w:rPr>
                <w:rFonts w:cs="Calibri"/>
                <w:color w:val="171717"/>
                <w:sz w:val="16"/>
                <w:szCs w:val="16"/>
              </w:rPr>
            </w:pPr>
          </w:p>
        </w:tc>
      </w:tr>
      <w:tr w:rsidR="00FA0FC9" w:rsidRPr="00FA0FC9" w14:paraId="00CCB5CA" w14:textId="77777777" w:rsidTr="00054F93">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5AB23EAD"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031B6BA3"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4DFCF832" w14:textId="55B02255" w:rsidR="00FA0FC9" w:rsidRPr="00C4756B" w:rsidRDefault="000F04E4" w:rsidP="00A66E43">
            <w:pPr>
              <w:jc w:val="both"/>
              <w:rPr>
                <w:rFonts w:cs="Calibri"/>
                <w:color w:val="000000"/>
                <w:sz w:val="16"/>
                <w:szCs w:val="16"/>
              </w:rPr>
            </w:pPr>
            <w:r w:rsidRPr="00C4756B">
              <w:rPr>
                <w:rFonts w:cs="Calibri"/>
                <w:color w:val="000000"/>
                <w:sz w:val="16"/>
                <w:szCs w:val="16"/>
              </w:rPr>
              <w:t>Postavljanje kutija za slijepe miševe unutar odgovarajućeg staništa, kao mjera ublažavanja za gubitak lokacija pogodnih za legla slijepih miševa</w:t>
            </w:r>
            <w:r w:rsidR="00FA0FC9" w:rsidRPr="00C4756B">
              <w:rPr>
                <w:rFonts w:cs="Calibri"/>
                <w:color w:val="000000"/>
                <w:sz w:val="16"/>
                <w:szCs w:val="16"/>
              </w:rPr>
              <w:t>.</w:t>
            </w:r>
          </w:p>
        </w:tc>
        <w:tc>
          <w:tcPr>
            <w:tcW w:w="2840" w:type="dxa"/>
            <w:vMerge/>
            <w:tcBorders>
              <w:top w:val="nil"/>
              <w:left w:val="single" w:sz="4" w:space="0" w:color="auto"/>
              <w:bottom w:val="single" w:sz="4" w:space="0" w:color="000000"/>
              <w:right w:val="single" w:sz="4" w:space="0" w:color="auto"/>
            </w:tcBorders>
            <w:vAlign w:val="center"/>
            <w:hideMark/>
          </w:tcPr>
          <w:p w14:paraId="7CCA87E7" w14:textId="77777777" w:rsidR="00FA0FC9" w:rsidRPr="00FA0FC9" w:rsidRDefault="00FA0FC9" w:rsidP="00FA0FC9">
            <w:pPr>
              <w:rPr>
                <w:rFonts w:cs="Calibri"/>
                <w:color w:val="171717"/>
                <w:sz w:val="16"/>
                <w:szCs w:val="16"/>
              </w:rPr>
            </w:pPr>
          </w:p>
        </w:tc>
      </w:tr>
      <w:tr w:rsidR="00054F93" w:rsidRPr="00FA0FC9" w14:paraId="6CB0BF29" w14:textId="77777777" w:rsidTr="000F04E4">
        <w:trPr>
          <w:trHeight w:val="944"/>
        </w:trPr>
        <w:tc>
          <w:tcPr>
            <w:tcW w:w="1360" w:type="dxa"/>
            <w:vMerge/>
            <w:tcBorders>
              <w:top w:val="nil"/>
              <w:left w:val="single" w:sz="4" w:space="0" w:color="auto"/>
              <w:bottom w:val="single" w:sz="4" w:space="0" w:color="000000"/>
              <w:right w:val="single" w:sz="4" w:space="0" w:color="auto"/>
            </w:tcBorders>
            <w:vAlign w:val="center"/>
            <w:hideMark/>
          </w:tcPr>
          <w:p w14:paraId="4866A614" w14:textId="77777777" w:rsidR="00054F93" w:rsidRPr="00FA0FC9" w:rsidRDefault="00054F93"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4FE20BD" w14:textId="77777777" w:rsidR="00054F93" w:rsidRPr="00FA0FC9" w:rsidRDefault="00054F93" w:rsidP="00FA0FC9">
            <w:pPr>
              <w:rPr>
                <w:rFonts w:cs="Calibri"/>
                <w:color w:val="000000"/>
                <w:sz w:val="16"/>
                <w:szCs w:val="16"/>
              </w:rPr>
            </w:pP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443ABEF0" w14:textId="7F4D0B9D" w:rsidR="000F04E4" w:rsidRPr="00C4756B" w:rsidRDefault="000F04E4" w:rsidP="00A66E43">
            <w:pPr>
              <w:jc w:val="both"/>
              <w:rPr>
                <w:rFonts w:cs="Calibri"/>
                <w:color w:val="000000"/>
                <w:sz w:val="16"/>
                <w:szCs w:val="16"/>
              </w:rPr>
            </w:pPr>
            <w:r w:rsidRPr="00C4756B">
              <w:rPr>
                <w:rFonts w:cs="Calibri"/>
                <w:color w:val="000000"/>
                <w:sz w:val="16"/>
                <w:szCs w:val="16"/>
              </w:rPr>
              <w:t xml:space="preserve">Ako su prekinuti koridori staništa, </w:t>
            </w:r>
            <w:r w:rsidR="00C4756B" w:rsidRPr="00C4756B">
              <w:rPr>
                <w:rFonts w:cs="Calibri"/>
                <w:color w:val="000000"/>
                <w:sz w:val="16"/>
                <w:szCs w:val="16"/>
              </w:rPr>
              <w:t xml:space="preserve">neophodno je </w:t>
            </w:r>
            <w:r w:rsidRPr="00C4756B">
              <w:rPr>
                <w:rFonts w:cs="Calibri"/>
                <w:color w:val="000000"/>
                <w:sz w:val="16"/>
                <w:szCs w:val="16"/>
              </w:rPr>
              <w:t xml:space="preserve">identifikovati ključne lokacije za ponovno sađenje kako bi se zadržale migratorne rute, zasaditi biljke veće visine kako pi prelazi slijepih miševa bili dovoljno visoko iznad odvijanja saobraćaja, ukoliko je prikladno. </w:t>
            </w:r>
            <w:r w:rsidR="00673150" w:rsidRPr="00C4756B">
              <w:rPr>
                <w:rFonts w:cs="Calibri"/>
                <w:color w:val="000000"/>
                <w:sz w:val="16"/>
                <w:szCs w:val="16"/>
              </w:rPr>
              <w:t>Ukoliko se rute nalaze u blizini prekinutih koridora, potrebno je obezbijediti odgovarajuće infrastrukturne elemente duž prekinutog dijela koridora, na mjestima gdje je to praktično, kako bi se osiguralo da slijepi miševi mogu izbjeći prekinute koridore i tako izbjeći potencijalne udare</w:t>
            </w:r>
            <w:r w:rsidRPr="00C4756B">
              <w:rPr>
                <w:rFonts w:cs="Calibri"/>
                <w:color w:val="000000"/>
                <w:sz w:val="16"/>
                <w:szCs w:val="16"/>
              </w:rPr>
              <w:t>.</w:t>
            </w:r>
          </w:p>
        </w:tc>
        <w:tc>
          <w:tcPr>
            <w:tcW w:w="2840" w:type="dxa"/>
            <w:vMerge/>
            <w:tcBorders>
              <w:top w:val="nil"/>
              <w:left w:val="single" w:sz="4" w:space="0" w:color="auto"/>
              <w:bottom w:val="single" w:sz="4" w:space="0" w:color="000000"/>
              <w:right w:val="single" w:sz="4" w:space="0" w:color="auto"/>
            </w:tcBorders>
            <w:vAlign w:val="center"/>
            <w:hideMark/>
          </w:tcPr>
          <w:p w14:paraId="1CBBD395" w14:textId="77777777" w:rsidR="00054F93" w:rsidRPr="00FA0FC9" w:rsidRDefault="00054F93" w:rsidP="00FA0FC9">
            <w:pPr>
              <w:rPr>
                <w:rFonts w:cs="Calibri"/>
                <w:color w:val="171717"/>
                <w:sz w:val="16"/>
                <w:szCs w:val="16"/>
              </w:rPr>
            </w:pPr>
          </w:p>
        </w:tc>
      </w:tr>
      <w:tr w:rsidR="00FA0FC9" w:rsidRPr="00FA0FC9" w14:paraId="0F93A571" w14:textId="77777777" w:rsidTr="00054F93">
        <w:trPr>
          <w:trHeight w:val="290"/>
        </w:trPr>
        <w:tc>
          <w:tcPr>
            <w:tcW w:w="1360" w:type="dxa"/>
            <w:vMerge/>
            <w:tcBorders>
              <w:top w:val="nil"/>
              <w:left w:val="single" w:sz="4" w:space="0" w:color="auto"/>
              <w:bottom w:val="single" w:sz="4" w:space="0" w:color="000000"/>
              <w:right w:val="single" w:sz="4" w:space="0" w:color="auto"/>
            </w:tcBorders>
            <w:vAlign w:val="center"/>
            <w:hideMark/>
          </w:tcPr>
          <w:p w14:paraId="5903BEE3"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FBEE008" w14:textId="77777777" w:rsidR="00FA0FC9" w:rsidRPr="00FA0FC9" w:rsidRDefault="00FA0FC9" w:rsidP="00FA0FC9">
            <w:pPr>
              <w:rPr>
                <w:rFonts w:cs="Calibri"/>
                <w:color w:val="000000"/>
                <w:sz w:val="16"/>
                <w:szCs w:val="16"/>
              </w:rPr>
            </w:pP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8A57D61" w14:textId="73CDB8A1" w:rsidR="00FA0FC9" w:rsidRPr="00C4756B" w:rsidRDefault="000F04E4" w:rsidP="00A66E43">
            <w:pPr>
              <w:jc w:val="both"/>
              <w:rPr>
                <w:rFonts w:cs="Calibri"/>
                <w:color w:val="000000"/>
                <w:sz w:val="16"/>
                <w:szCs w:val="16"/>
              </w:rPr>
            </w:pPr>
            <w:r w:rsidRPr="00C4756B">
              <w:rPr>
                <w:rFonts w:cs="Calibri"/>
                <w:color w:val="000000"/>
                <w:sz w:val="16"/>
                <w:szCs w:val="16"/>
              </w:rPr>
              <w:t>Upotreba izvora svjetlosti sa usmjerivačima ka tlu, obzirom na prilično nerazvijenu prirodu u projektnom području.</w:t>
            </w:r>
          </w:p>
        </w:tc>
        <w:tc>
          <w:tcPr>
            <w:tcW w:w="2840" w:type="dxa"/>
            <w:vMerge/>
            <w:tcBorders>
              <w:top w:val="nil"/>
              <w:left w:val="single" w:sz="4" w:space="0" w:color="auto"/>
              <w:bottom w:val="single" w:sz="4" w:space="0" w:color="000000"/>
              <w:right w:val="single" w:sz="4" w:space="0" w:color="auto"/>
            </w:tcBorders>
            <w:vAlign w:val="center"/>
            <w:hideMark/>
          </w:tcPr>
          <w:p w14:paraId="5FC7D06C" w14:textId="77777777" w:rsidR="00FA0FC9" w:rsidRPr="00FA0FC9" w:rsidRDefault="00FA0FC9" w:rsidP="00FA0FC9">
            <w:pPr>
              <w:rPr>
                <w:rFonts w:cs="Calibri"/>
                <w:color w:val="171717"/>
                <w:sz w:val="16"/>
                <w:szCs w:val="16"/>
              </w:rPr>
            </w:pPr>
          </w:p>
        </w:tc>
      </w:tr>
      <w:tr w:rsidR="00FA0FC9" w:rsidRPr="00FA0FC9" w14:paraId="353DBF28" w14:textId="77777777" w:rsidTr="00054F93">
        <w:trPr>
          <w:trHeight w:val="318"/>
        </w:trPr>
        <w:tc>
          <w:tcPr>
            <w:tcW w:w="1360" w:type="dxa"/>
            <w:vMerge/>
            <w:tcBorders>
              <w:top w:val="nil"/>
              <w:left w:val="single" w:sz="4" w:space="0" w:color="auto"/>
              <w:bottom w:val="single" w:sz="4" w:space="0" w:color="000000"/>
              <w:right w:val="single" w:sz="4" w:space="0" w:color="auto"/>
            </w:tcBorders>
            <w:vAlign w:val="center"/>
            <w:hideMark/>
          </w:tcPr>
          <w:p w14:paraId="2E3E8A3D"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304A03C1"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227EC26E" w14:textId="205BF6F1" w:rsidR="009D644E" w:rsidRPr="007B324C" w:rsidRDefault="009D644E" w:rsidP="00A66E43">
            <w:pPr>
              <w:jc w:val="both"/>
              <w:rPr>
                <w:rFonts w:cs="Calibri"/>
                <w:color w:val="000000"/>
                <w:sz w:val="16"/>
                <w:szCs w:val="16"/>
              </w:rPr>
            </w:pPr>
            <w:r>
              <w:rPr>
                <w:rFonts w:cs="Calibri"/>
                <w:color w:val="000000"/>
                <w:sz w:val="16"/>
                <w:szCs w:val="16"/>
              </w:rPr>
              <w:t xml:space="preserve">Ponovno sađenje </w:t>
            </w:r>
            <w:r w:rsidRPr="009D644E">
              <w:rPr>
                <w:rFonts w:cs="Calibri"/>
                <w:color w:val="000000"/>
                <w:sz w:val="16"/>
                <w:szCs w:val="16"/>
              </w:rPr>
              <w:t xml:space="preserve">drveća duž </w:t>
            </w:r>
            <w:r>
              <w:rPr>
                <w:rFonts w:cs="Calibri"/>
                <w:color w:val="000000"/>
                <w:sz w:val="16"/>
                <w:szCs w:val="16"/>
              </w:rPr>
              <w:t xml:space="preserve">puta na područjima koja iziskuju obnovu staništa, a posebno u zonama od ključne važnosti za slijepe miševe </w:t>
            </w:r>
            <w:r w:rsidRPr="009D644E">
              <w:rPr>
                <w:rFonts w:cs="Calibri"/>
                <w:color w:val="000000"/>
                <w:sz w:val="16"/>
                <w:szCs w:val="16"/>
              </w:rPr>
              <w:t>(0-2km, 13-16km)</w:t>
            </w:r>
          </w:p>
        </w:tc>
        <w:tc>
          <w:tcPr>
            <w:tcW w:w="2840" w:type="dxa"/>
            <w:vMerge/>
            <w:tcBorders>
              <w:top w:val="nil"/>
              <w:left w:val="single" w:sz="4" w:space="0" w:color="auto"/>
              <w:bottom w:val="single" w:sz="4" w:space="0" w:color="000000"/>
              <w:right w:val="single" w:sz="4" w:space="0" w:color="auto"/>
            </w:tcBorders>
            <w:vAlign w:val="center"/>
            <w:hideMark/>
          </w:tcPr>
          <w:p w14:paraId="73F5BC17" w14:textId="77777777" w:rsidR="00FA0FC9" w:rsidRPr="00FA0FC9" w:rsidRDefault="00FA0FC9" w:rsidP="00FA0FC9">
            <w:pPr>
              <w:rPr>
                <w:rFonts w:cs="Calibri"/>
                <w:color w:val="171717"/>
                <w:sz w:val="16"/>
                <w:szCs w:val="16"/>
              </w:rPr>
            </w:pPr>
          </w:p>
        </w:tc>
      </w:tr>
      <w:tr w:rsidR="00054F93" w:rsidRPr="00FA0FC9" w14:paraId="1D7B5204" w14:textId="77777777" w:rsidTr="00D55557">
        <w:trPr>
          <w:trHeight w:val="242"/>
        </w:trPr>
        <w:tc>
          <w:tcPr>
            <w:tcW w:w="1360" w:type="dxa"/>
            <w:vMerge/>
            <w:tcBorders>
              <w:top w:val="nil"/>
              <w:left w:val="single" w:sz="4" w:space="0" w:color="auto"/>
              <w:bottom w:val="single" w:sz="4" w:space="0" w:color="000000"/>
              <w:right w:val="single" w:sz="4" w:space="0" w:color="auto"/>
            </w:tcBorders>
            <w:vAlign w:val="center"/>
            <w:hideMark/>
          </w:tcPr>
          <w:p w14:paraId="1CDB44AA" w14:textId="77777777" w:rsidR="00054F93" w:rsidRPr="00FA0FC9" w:rsidRDefault="00054F93" w:rsidP="00FA0FC9">
            <w:pPr>
              <w:rPr>
                <w:rFonts w:cs="Calibri"/>
                <w:color w:val="171717"/>
                <w:sz w:val="16"/>
                <w:szCs w:val="16"/>
              </w:rPr>
            </w:pP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22E5ED26" w14:textId="3724E5BF" w:rsidR="00054F93" w:rsidRPr="007B324C" w:rsidRDefault="00652F9F" w:rsidP="00FA0FC9">
            <w:pPr>
              <w:rPr>
                <w:rFonts w:cs="Calibri"/>
                <w:color w:val="000000"/>
                <w:sz w:val="16"/>
                <w:szCs w:val="16"/>
              </w:rPr>
            </w:pPr>
            <w:r w:rsidRPr="007B324C">
              <w:rPr>
                <w:rFonts w:cs="Calibri"/>
                <w:color w:val="000000"/>
                <w:sz w:val="16"/>
                <w:szCs w:val="16"/>
              </w:rPr>
              <w:t>Specifični uticaji na ribe</w:t>
            </w:r>
            <w:r w:rsidR="008A344B">
              <w:rPr>
                <w:rFonts w:cs="Calibri"/>
                <w:color w:val="000000"/>
                <w:sz w:val="16"/>
                <w:szCs w:val="16"/>
              </w:rPr>
              <w:t>.</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78A5ABFA" w14:textId="130829FF" w:rsidR="00652F9F" w:rsidRPr="007B324C" w:rsidRDefault="00652F9F" w:rsidP="00A66E43">
            <w:pPr>
              <w:jc w:val="both"/>
              <w:rPr>
                <w:rFonts w:cs="Calibri"/>
                <w:color w:val="000000"/>
                <w:sz w:val="16"/>
                <w:szCs w:val="16"/>
              </w:rPr>
            </w:pPr>
            <w:r w:rsidRPr="007B324C">
              <w:rPr>
                <w:rFonts w:cs="Calibri"/>
                <w:color w:val="000000"/>
                <w:sz w:val="16"/>
                <w:szCs w:val="16"/>
              </w:rPr>
              <w:t xml:space="preserve">Mjere za ublažavanje predložene </w:t>
            </w:r>
            <w:r w:rsidR="007B324C" w:rsidRPr="007B324C">
              <w:rPr>
                <w:rFonts w:cs="Calibri"/>
                <w:color w:val="000000"/>
                <w:sz w:val="16"/>
                <w:szCs w:val="16"/>
              </w:rPr>
              <w:t>u cilju</w:t>
            </w:r>
            <w:r w:rsidRPr="007B324C">
              <w:rPr>
                <w:rFonts w:cs="Calibri"/>
                <w:color w:val="000000"/>
                <w:sz w:val="16"/>
                <w:szCs w:val="16"/>
              </w:rPr>
              <w:t xml:space="preserve"> </w:t>
            </w:r>
            <w:r w:rsidR="007B324C" w:rsidRPr="007B324C">
              <w:rPr>
                <w:rFonts w:cs="Calibri"/>
                <w:color w:val="000000"/>
                <w:sz w:val="16"/>
                <w:szCs w:val="16"/>
              </w:rPr>
              <w:t>sprječavanja degradacije</w:t>
            </w:r>
            <w:r w:rsidRPr="007B324C">
              <w:rPr>
                <w:rFonts w:cs="Calibri"/>
                <w:color w:val="000000"/>
                <w:sz w:val="16"/>
                <w:szCs w:val="16"/>
              </w:rPr>
              <w:t xml:space="preserve"> vodenih staništa za fazu izgradnje i fazu eksploatacije biće od važnosti da se spriječe negativni uticaji na riblje vrste, tj. na kritično ugroženu evropsku jegulju.</w:t>
            </w:r>
          </w:p>
          <w:p w14:paraId="69C797E7" w14:textId="4A888A8F" w:rsidR="00652F9F" w:rsidRPr="007B324C" w:rsidRDefault="00652F9F" w:rsidP="00A66E43">
            <w:pPr>
              <w:jc w:val="both"/>
              <w:rPr>
                <w:rFonts w:cs="Calibri"/>
                <w:color w:val="000000"/>
                <w:sz w:val="16"/>
                <w:szCs w:val="16"/>
              </w:rPr>
            </w:pPr>
            <w:r w:rsidRPr="007B324C">
              <w:rPr>
                <w:rFonts w:cs="Calibri"/>
                <w:color w:val="000000"/>
                <w:sz w:val="16"/>
                <w:szCs w:val="16"/>
              </w:rPr>
              <w:t>Kako bi se spriječili negativni uticaji na evropsku jegulju, neophodno je izbjegavati blokade vodotoka tokom izgradnje. U zavisnosti od radova u kanalu, ovo može uključivati i kopanje obilaznih kanala kako bi se omogućio protok vode ili postavljanje privremenih ribljih staza kako bi se omogućio nastavak prolaska na vodotocima koji nijesu potpuno presušili za vrijeme izgradnje (od 15. juna do 15. oktobra).</w:t>
            </w:r>
          </w:p>
        </w:tc>
        <w:tc>
          <w:tcPr>
            <w:tcW w:w="2840" w:type="dxa"/>
            <w:vMerge/>
            <w:tcBorders>
              <w:top w:val="nil"/>
              <w:left w:val="single" w:sz="4" w:space="0" w:color="auto"/>
              <w:bottom w:val="single" w:sz="4" w:space="0" w:color="000000"/>
              <w:right w:val="single" w:sz="4" w:space="0" w:color="auto"/>
            </w:tcBorders>
            <w:vAlign w:val="center"/>
            <w:hideMark/>
          </w:tcPr>
          <w:p w14:paraId="291B759A" w14:textId="77777777" w:rsidR="00054F93" w:rsidRPr="00FA0FC9" w:rsidRDefault="00054F93" w:rsidP="00FA0FC9">
            <w:pPr>
              <w:rPr>
                <w:rFonts w:cs="Calibri"/>
                <w:color w:val="171717"/>
                <w:sz w:val="16"/>
                <w:szCs w:val="16"/>
              </w:rPr>
            </w:pPr>
          </w:p>
        </w:tc>
      </w:tr>
      <w:tr w:rsidR="00FA0FC9" w:rsidRPr="00FA0FC9" w14:paraId="1387EC4B" w14:textId="77777777" w:rsidTr="00054F93">
        <w:trPr>
          <w:trHeight w:val="290"/>
        </w:trPr>
        <w:tc>
          <w:tcPr>
            <w:tcW w:w="1360" w:type="dxa"/>
            <w:tcBorders>
              <w:top w:val="nil"/>
              <w:left w:val="single" w:sz="4" w:space="0" w:color="auto"/>
              <w:bottom w:val="single" w:sz="4" w:space="0" w:color="auto"/>
              <w:right w:val="single" w:sz="4" w:space="0" w:color="auto"/>
            </w:tcBorders>
            <w:shd w:val="clear" w:color="000000" w:fill="BFBFBF"/>
            <w:vAlign w:val="center"/>
            <w:hideMark/>
          </w:tcPr>
          <w:p w14:paraId="7230EE90" w14:textId="15AFE770" w:rsidR="00FA0FC9" w:rsidRPr="00FA0FC9" w:rsidRDefault="005C2028" w:rsidP="00FA0FC9">
            <w:pPr>
              <w:rPr>
                <w:rFonts w:cs="Calibri"/>
                <w:b/>
                <w:bCs/>
                <w:color w:val="171717"/>
                <w:sz w:val="16"/>
                <w:szCs w:val="16"/>
              </w:rPr>
            </w:pPr>
            <w:r>
              <w:rPr>
                <w:rFonts w:cs="Calibri"/>
                <w:b/>
                <w:bCs/>
                <w:color w:val="171717"/>
                <w:sz w:val="16"/>
                <w:szCs w:val="16"/>
              </w:rPr>
              <w:t>Društvena pitanja</w:t>
            </w:r>
          </w:p>
        </w:tc>
        <w:tc>
          <w:tcPr>
            <w:tcW w:w="2700" w:type="dxa"/>
            <w:tcBorders>
              <w:top w:val="nil"/>
              <w:left w:val="nil"/>
              <w:bottom w:val="single" w:sz="4" w:space="0" w:color="auto"/>
              <w:right w:val="single" w:sz="4" w:space="0" w:color="auto"/>
            </w:tcBorders>
            <w:shd w:val="clear" w:color="000000" w:fill="BFBFBF"/>
            <w:vAlign w:val="center"/>
          </w:tcPr>
          <w:p w14:paraId="5A3CF614" w14:textId="536818FE" w:rsidR="00FA0FC9" w:rsidRPr="00FA0FC9" w:rsidRDefault="00FA0FC9" w:rsidP="00FA0FC9">
            <w:pPr>
              <w:rPr>
                <w:rFonts w:cs="Calibri"/>
                <w:b/>
                <w:bCs/>
                <w:color w:val="000000"/>
                <w:sz w:val="16"/>
                <w:szCs w:val="16"/>
              </w:rPr>
            </w:pPr>
          </w:p>
        </w:tc>
        <w:tc>
          <w:tcPr>
            <w:tcW w:w="7140" w:type="dxa"/>
            <w:tcBorders>
              <w:top w:val="single" w:sz="4" w:space="0" w:color="auto"/>
              <w:left w:val="nil"/>
              <w:bottom w:val="single" w:sz="4" w:space="0" w:color="auto"/>
              <w:right w:val="single" w:sz="4" w:space="0" w:color="auto"/>
            </w:tcBorders>
            <w:shd w:val="clear" w:color="000000" w:fill="BFBFBF"/>
            <w:vAlign w:val="center"/>
          </w:tcPr>
          <w:p w14:paraId="6FB936F4" w14:textId="746EA2CA" w:rsidR="00FA0FC9" w:rsidRPr="00FA0FC9" w:rsidRDefault="00FA0FC9" w:rsidP="00FA0FC9">
            <w:pPr>
              <w:ind w:firstLineChars="200" w:firstLine="321"/>
              <w:rPr>
                <w:rFonts w:cs="Calibri"/>
                <w:b/>
                <w:bCs/>
                <w:color w:val="000000"/>
                <w:sz w:val="16"/>
                <w:szCs w:val="16"/>
              </w:rPr>
            </w:pPr>
          </w:p>
        </w:tc>
        <w:tc>
          <w:tcPr>
            <w:tcW w:w="2840" w:type="dxa"/>
            <w:tcBorders>
              <w:top w:val="nil"/>
              <w:left w:val="nil"/>
              <w:bottom w:val="single" w:sz="4" w:space="0" w:color="auto"/>
              <w:right w:val="single" w:sz="4" w:space="0" w:color="auto"/>
            </w:tcBorders>
            <w:shd w:val="clear" w:color="000000" w:fill="BFBFBF"/>
            <w:vAlign w:val="center"/>
          </w:tcPr>
          <w:p w14:paraId="2F7E18BE" w14:textId="6ECAC82F" w:rsidR="00FA0FC9" w:rsidRPr="00FA0FC9" w:rsidRDefault="00FA0FC9" w:rsidP="00FA0FC9">
            <w:pPr>
              <w:rPr>
                <w:rFonts w:cs="Calibri"/>
                <w:b/>
                <w:bCs/>
                <w:color w:val="171717"/>
                <w:sz w:val="16"/>
                <w:szCs w:val="16"/>
              </w:rPr>
            </w:pPr>
          </w:p>
        </w:tc>
      </w:tr>
      <w:tr w:rsidR="00FA0FC9" w:rsidRPr="00D47FEA" w14:paraId="7683ADC5" w14:textId="77777777" w:rsidTr="00FA0FC9">
        <w:trPr>
          <w:trHeight w:val="42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6080C6B8" w14:textId="412CCB4C" w:rsidR="00FA0FC9" w:rsidRPr="00D47FEA" w:rsidRDefault="005C2028" w:rsidP="00FA0FC9">
            <w:pPr>
              <w:rPr>
                <w:rFonts w:cs="Calibri"/>
                <w:color w:val="171717"/>
                <w:sz w:val="16"/>
                <w:szCs w:val="16"/>
                <w:lang w:val="pl-PL"/>
              </w:rPr>
            </w:pPr>
            <w:r w:rsidRPr="00D47FEA">
              <w:rPr>
                <w:rFonts w:cs="Calibri"/>
                <w:color w:val="000000"/>
                <w:sz w:val="16"/>
                <w:szCs w:val="16"/>
                <w:lang w:val="pl-PL"/>
              </w:rPr>
              <w:t>Plan upravljanja radom i radnim uslovima</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47547A01" w14:textId="5F37E4D3" w:rsidR="00FA0FC9" w:rsidRPr="00D47FEA" w:rsidRDefault="008B7F40" w:rsidP="00A66E43">
            <w:pPr>
              <w:jc w:val="both"/>
              <w:rPr>
                <w:rFonts w:cs="Calibri"/>
                <w:color w:val="000000"/>
                <w:sz w:val="16"/>
                <w:szCs w:val="16"/>
                <w:lang w:val="pl-PL"/>
              </w:rPr>
            </w:pPr>
            <w:r w:rsidRPr="00D47FEA">
              <w:rPr>
                <w:rFonts w:cs="Calibri"/>
                <w:color w:val="000000"/>
                <w:sz w:val="16"/>
                <w:szCs w:val="16"/>
                <w:lang w:val="pl-PL"/>
              </w:rPr>
              <w:t>Smanjenje rizika po radnike</w:t>
            </w:r>
            <w:r w:rsidR="00FA0FC9" w:rsidRPr="00D47FEA">
              <w:rPr>
                <w:rFonts w:cs="Calibri"/>
                <w:color w:val="000000"/>
                <w:sz w:val="16"/>
                <w:szCs w:val="16"/>
                <w:lang w:val="pl-PL"/>
              </w:rPr>
              <w:t xml:space="preserve"> (</w:t>
            </w:r>
            <w:r w:rsidRPr="00D47FEA">
              <w:rPr>
                <w:rFonts w:cs="Calibri"/>
                <w:color w:val="000000"/>
                <w:sz w:val="16"/>
                <w:szCs w:val="16"/>
                <w:lang w:val="pl-PL"/>
              </w:rPr>
              <w:t>Plan upravljanja radom i radnim uslovima</w:t>
            </w:r>
            <w:r w:rsidR="00FA0FC9" w:rsidRPr="00D47FEA">
              <w:rPr>
                <w:rFonts w:cs="Calibri"/>
                <w:color w:val="000000"/>
                <w:sz w:val="16"/>
                <w:szCs w:val="16"/>
                <w:lang w:val="pl-PL"/>
              </w:rPr>
              <w:t>)</w:t>
            </w:r>
            <w:r w:rsidR="008A344B" w:rsidRPr="00D47FEA">
              <w:rPr>
                <w:rFonts w:cs="Calibri"/>
                <w:color w:val="000000"/>
                <w:sz w:val="16"/>
                <w:szCs w:val="16"/>
                <w:lang w:val="pl-PL"/>
              </w:rPr>
              <w:t>.</w:t>
            </w:r>
          </w:p>
        </w:tc>
        <w:tc>
          <w:tcPr>
            <w:tcW w:w="7140" w:type="dxa"/>
            <w:tcBorders>
              <w:top w:val="nil"/>
              <w:left w:val="nil"/>
              <w:bottom w:val="single" w:sz="4" w:space="0" w:color="auto"/>
              <w:right w:val="single" w:sz="4" w:space="0" w:color="auto"/>
            </w:tcBorders>
            <w:shd w:val="clear" w:color="auto" w:fill="auto"/>
            <w:vAlign w:val="center"/>
            <w:hideMark/>
          </w:tcPr>
          <w:p w14:paraId="0ED94731" w14:textId="5C62AE8E" w:rsidR="00FA0FC9" w:rsidRPr="00D47FEA" w:rsidRDefault="00A66E43" w:rsidP="00A66E43">
            <w:pPr>
              <w:jc w:val="both"/>
              <w:rPr>
                <w:rFonts w:cs="Calibri"/>
                <w:color w:val="000000"/>
                <w:sz w:val="16"/>
                <w:szCs w:val="16"/>
                <w:lang w:val="pl-PL"/>
              </w:rPr>
            </w:pPr>
            <w:r w:rsidRPr="00D47FEA">
              <w:rPr>
                <w:rFonts w:cs="Calibri"/>
                <w:color w:val="000000"/>
                <w:sz w:val="16"/>
                <w:szCs w:val="16"/>
                <w:lang w:val="pl-PL"/>
              </w:rPr>
              <w:t>UZS</w:t>
            </w:r>
            <w:r w:rsidR="008B7F40" w:rsidRPr="00D47FEA">
              <w:rPr>
                <w:rFonts w:cs="Calibri"/>
                <w:color w:val="000000"/>
                <w:sz w:val="16"/>
                <w:szCs w:val="16"/>
                <w:lang w:val="pl-PL"/>
              </w:rPr>
              <w:t xml:space="preserve"> će od Izvođača radova zahtijevati da izradi i sprovodi</w:t>
            </w:r>
            <w:r w:rsidR="008B7F40" w:rsidRPr="00D47FEA">
              <w:rPr>
                <w:lang w:val="pl-PL"/>
              </w:rPr>
              <w:t xml:space="preserve"> </w:t>
            </w:r>
            <w:r w:rsidR="008B7F40" w:rsidRPr="00D47FEA">
              <w:rPr>
                <w:rFonts w:cs="Calibri"/>
                <w:color w:val="000000"/>
                <w:sz w:val="16"/>
                <w:szCs w:val="16"/>
                <w:lang w:val="pl-PL"/>
              </w:rPr>
              <w:t>Plan upravljanja radom i radnim uslovima</w:t>
            </w:r>
            <w:r w:rsidR="00F155F3" w:rsidRPr="00D47FEA">
              <w:rPr>
                <w:rFonts w:cs="Calibri"/>
                <w:color w:val="000000"/>
                <w:sz w:val="16"/>
                <w:szCs w:val="16"/>
                <w:lang w:val="pl-PL"/>
              </w:rPr>
              <w:t xml:space="preserve"> (LWCMP) </w:t>
            </w:r>
            <w:r w:rsidR="007C62EE" w:rsidRPr="00D47FEA">
              <w:rPr>
                <w:rFonts w:cs="Calibri"/>
                <w:color w:val="000000"/>
                <w:sz w:val="16"/>
                <w:szCs w:val="16"/>
                <w:lang w:val="pl-PL"/>
              </w:rPr>
              <w:t>sa zahtjevima i ciljevima u vezi sa zapošljavanjem radnika iz lokalnog područja, kako bi se lokalno zapošljavanje podiglo na najviši nivo</w:t>
            </w:r>
            <w:r w:rsidR="00F155F3" w:rsidRPr="00D47FEA">
              <w:rPr>
                <w:rFonts w:cs="Calibri"/>
                <w:color w:val="000000"/>
                <w:sz w:val="16"/>
                <w:szCs w:val="16"/>
                <w:lang w:val="pl-PL"/>
              </w:rPr>
              <w:t>.</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408CD993" w14:textId="60365F51" w:rsidR="00FA0FC9" w:rsidRPr="00D47FEA" w:rsidRDefault="007D3310" w:rsidP="00A66E43">
            <w:pPr>
              <w:jc w:val="both"/>
              <w:rPr>
                <w:rFonts w:cs="Calibri"/>
                <w:color w:val="171717"/>
                <w:sz w:val="16"/>
                <w:szCs w:val="16"/>
                <w:lang w:val="pl-PL"/>
              </w:rPr>
            </w:pPr>
            <w:r w:rsidRPr="00D47FEA">
              <w:rPr>
                <w:rFonts w:cs="Calibri"/>
                <w:color w:val="000000"/>
                <w:sz w:val="16"/>
                <w:szCs w:val="16"/>
                <w:lang w:val="pl-PL"/>
              </w:rPr>
              <w:t>Plan upravljanja radom i radnim uslovima</w:t>
            </w:r>
            <w:r w:rsidRPr="00D47FEA">
              <w:rPr>
                <w:rFonts w:cs="Calibri"/>
                <w:color w:val="171717"/>
                <w:sz w:val="16"/>
                <w:szCs w:val="16"/>
                <w:lang w:val="pl-PL"/>
              </w:rPr>
              <w:t xml:space="preserve"> Izvođača radova treba biti pregledan i odobren od strane UZS i ovo bi trebalo izvršiti prije početka izvođenja radova</w:t>
            </w:r>
            <w:r w:rsidR="008A344B" w:rsidRPr="00D47FEA">
              <w:rPr>
                <w:rFonts w:cs="Calibri"/>
                <w:color w:val="171717"/>
                <w:sz w:val="16"/>
                <w:szCs w:val="16"/>
                <w:lang w:val="pl-PL"/>
              </w:rPr>
              <w:t>.</w:t>
            </w:r>
          </w:p>
        </w:tc>
      </w:tr>
      <w:tr w:rsidR="00FA0FC9" w:rsidRPr="00D47FEA" w14:paraId="796DFC2D" w14:textId="77777777" w:rsidTr="00FA0FC9">
        <w:trPr>
          <w:trHeight w:val="630"/>
        </w:trPr>
        <w:tc>
          <w:tcPr>
            <w:tcW w:w="1360" w:type="dxa"/>
            <w:vMerge/>
            <w:tcBorders>
              <w:top w:val="nil"/>
              <w:left w:val="single" w:sz="4" w:space="0" w:color="auto"/>
              <w:bottom w:val="single" w:sz="4" w:space="0" w:color="auto"/>
              <w:right w:val="single" w:sz="4" w:space="0" w:color="auto"/>
            </w:tcBorders>
            <w:vAlign w:val="center"/>
            <w:hideMark/>
          </w:tcPr>
          <w:p w14:paraId="34AE68CF"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21F7ABFC"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358DB3C5" w14:textId="08937EA8" w:rsidR="005C2028" w:rsidRPr="00D47FEA" w:rsidRDefault="005C2028" w:rsidP="00A66E43">
            <w:pPr>
              <w:jc w:val="both"/>
              <w:rPr>
                <w:rFonts w:cs="Calibri"/>
                <w:color w:val="000000"/>
                <w:sz w:val="16"/>
                <w:szCs w:val="16"/>
                <w:lang w:val="pl-PL"/>
              </w:rPr>
            </w:pPr>
            <w:r w:rsidRPr="00D47FEA">
              <w:rPr>
                <w:rFonts w:cs="Calibri"/>
                <w:color w:val="000000"/>
                <w:sz w:val="16"/>
                <w:szCs w:val="16"/>
                <w:lang w:val="pl-PL"/>
              </w:rPr>
              <w:t>Plan upravljanja radom i radnim uslovima će uključivati i politiku lokalnog sadržaja</w:t>
            </w:r>
            <w:r w:rsidR="007C62EE" w:rsidRPr="00D47FEA">
              <w:rPr>
                <w:rFonts w:cs="Calibri"/>
                <w:color w:val="000000"/>
                <w:sz w:val="16"/>
                <w:szCs w:val="16"/>
                <w:lang w:val="pl-PL"/>
              </w:rPr>
              <w:t>, koji će uključivati zahtjeve</w:t>
            </w:r>
            <w:r w:rsidRPr="00D47FEA">
              <w:rPr>
                <w:rFonts w:cs="Calibri"/>
                <w:color w:val="000000"/>
                <w:sz w:val="16"/>
                <w:szCs w:val="16"/>
                <w:lang w:val="pl-PL"/>
              </w:rPr>
              <w:t xml:space="preserve"> za dobavljanje dobara i usluga od lokalnih preduzeća.</w:t>
            </w:r>
          </w:p>
        </w:tc>
        <w:tc>
          <w:tcPr>
            <w:tcW w:w="2840" w:type="dxa"/>
            <w:vMerge/>
            <w:tcBorders>
              <w:top w:val="nil"/>
              <w:left w:val="single" w:sz="4" w:space="0" w:color="auto"/>
              <w:bottom w:val="single" w:sz="4" w:space="0" w:color="auto"/>
              <w:right w:val="single" w:sz="4" w:space="0" w:color="auto"/>
            </w:tcBorders>
            <w:vAlign w:val="center"/>
            <w:hideMark/>
          </w:tcPr>
          <w:p w14:paraId="18366283" w14:textId="77777777" w:rsidR="00FA0FC9" w:rsidRPr="00D47FEA" w:rsidRDefault="00FA0FC9" w:rsidP="00FA0FC9">
            <w:pPr>
              <w:rPr>
                <w:rFonts w:cs="Calibri"/>
                <w:color w:val="171717"/>
                <w:sz w:val="16"/>
                <w:szCs w:val="16"/>
                <w:lang w:val="pl-PL"/>
              </w:rPr>
            </w:pPr>
          </w:p>
        </w:tc>
      </w:tr>
      <w:tr w:rsidR="00FA0FC9" w:rsidRPr="00D47FEA" w14:paraId="5374D092"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0B703A38"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6B763129"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3048E24A" w14:textId="3CABE14C" w:rsidR="005C2028" w:rsidRPr="00D47FEA" w:rsidRDefault="005C2028" w:rsidP="00A66E43">
            <w:pPr>
              <w:jc w:val="both"/>
              <w:rPr>
                <w:rFonts w:cs="Calibri"/>
                <w:color w:val="000000"/>
                <w:sz w:val="16"/>
                <w:szCs w:val="16"/>
                <w:lang w:val="pl-PL"/>
              </w:rPr>
            </w:pPr>
            <w:r w:rsidRPr="00D47FEA">
              <w:rPr>
                <w:rFonts w:cs="Calibri"/>
                <w:color w:val="000000"/>
                <w:sz w:val="16"/>
                <w:szCs w:val="16"/>
                <w:lang w:val="pl-PL"/>
              </w:rPr>
              <w:t xml:space="preserve">Lokalne zajednice će biti informisane o predstojećem zapošljavanju za Projekat i to će biti obuhvaćeno Planom uključivanja </w:t>
            </w:r>
            <w:r w:rsidR="00A66E43" w:rsidRPr="00D47FEA">
              <w:rPr>
                <w:rFonts w:cs="Calibri"/>
                <w:color w:val="000000"/>
                <w:sz w:val="16"/>
                <w:szCs w:val="16"/>
                <w:lang w:val="pl-PL"/>
              </w:rPr>
              <w:t>zainteresovanih strana (SEP).</w:t>
            </w:r>
          </w:p>
        </w:tc>
        <w:tc>
          <w:tcPr>
            <w:tcW w:w="2840" w:type="dxa"/>
            <w:vMerge/>
            <w:tcBorders>
              <w:top w:val="nil"/>
              <w:left w:val="single" w:sz="4" w:space="0" w:color="auto"/>
              <w:bottom w:val="single" w:sz="4" w:space="0" w:color="auto"/>
              <w:right w:val="single" w:sz="4" w:space="0" w:color="auto"/>
            </w:tcBorders>
            <w:vAlign w:val="center"/>
            <w:hideMark/>
          </w:tcPr>
          <w:p w14:paraId="771DF60A" w14:textId="77777777" w:rsidR="00FA0FC9" w:rsidRPr="00D47FEA" w:rsidRDefault="00FA0FC9" w:rsidP="00FA0FC9">
            <w:pPr>
              <w:rPr>
                <w:rFonts w:cs="Calibri"/>
                <w:color w:val="171717"/>
                <w:sz w:val="16"/>
                <w:szCs w:val="16"/>
                <w:lang w:val="pl-PL"/>
              </w:rPr>
            </w:pPr>
          </w:p>
        </w:tc>
      </w:tr>
      <w:tr w:rsidR="00FA0FC9" w:rsidRPr="00D47FEA" w14:paraId="0F77E86C" w14:textId="77777777" w:rsidTr="003F04BC">
        <w:trPr>
          <w:trHeight w:val="420"/>
        </w:trPr>
        <w:tc>
          <w:tcPr>
            <w:tcW w:w="1360" w:type="dxa"/>
            <w:vMerge/>
            <w:tcBorders>
              <w:top w:val="nil"/>
              <w:left w:val="single" w:sz="4" w:space="0" w:color="auto"/>
              <w:bottom w:val="single" w:sz="4" w:space="0" w:color="auto"/>
              <w:right w:val="single" w:sz="4" w:space="0" w:color="auto"/>
            </w:tcBorders>
            <w:vAlign w:val="center"/>
            <w:hideMark/>
          </w:tcPr>
          <w:p w14:paraId="43726374"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165E40FE"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38F020AC" w14:textId="01EC1AF5" w:rsidR="008B7F40" w:rsidRPr="00D47FEA" w:rsidRDefault="008B7F40" w:rsidP="00A66E43">
            <w:pPr>
              <w:jc w:val="both"/>
              <w:rPr>
                <w:rFonts w:cs="Calibri"/>
                <w:color w:val="000000"/>
                <w:sz w:val="16"/>
                <w:szCs w:val="16"/>
                <w:lang w:val="pl-PL"/>
              </w:rPr>
            </w:pPr>
            <w:r w:rsidRPr="00D47FEA">
              <w:rPr>
                <w:rFonts w:cs="Calibri"/>
                <w:color w:val="000000"/>
                <w:sz w:val="16"/>
                <w:szCs w:val="16"/>
                <w:lang w:val="pl-PL"/>
              </w:rPr>
              <w:t>Plan za upravljanje</w:t>
            </w:r>
            <w:r w:rsidR="008E023F" w:rsidRPr="00D47FEA">
              <w:rPr>
                <w:rFonts w:cs="Calibri"/>
                <w:color w:val="000000"/>
                <w:sz w:val="16"/>
                <w:szCs w:val="16"/>
                <w:lang w:val="pl-PL"/>
              </w:rPr>
              <w:t xml:space="preserve"> radom i radnim uslovima</w:t>
            </w:r>
            <w:r w:rsidRPr="00D47FEA">
              <w:rPr>
                <w:rFonts w:cs="Calibri"/>
                <w:color w:val="000000"/>
                <w:sz w:val="16"/>
                <w:szCs w:val="16"/>
                <w:lang w:val="pl-PL"/>
              </w:rPr>
              <w:t xml:space="preserve"> </w:t>
            </w:r>
            <w:r w:rsidR="00A66E43" w:rsidRPr="00D47FEA">
              <w:rPr>
                <w:rFonts w:cs="Calibri"/>
                <w:color w:val="000000"/>
                <w:sz w:val="16"/>
                <w:szCs w:val="16"/>
                <w:lang w:val="pl-PL"/>
              </w:rPr>
              <w:t>potrebno je da</w:t>
            </w:r>
            <w:r w:rsidRPr="00D47FEA">
              <w:rPr>
                <w:rFonts w:cs="Calibri"/>
                <w:color w:val="000000"/>
                <w:sz w:val="16"/>
                <w:szCs w:val="16"/>
                <w:lang w:val="pl-PL"/>
              </w:rPr>
              <w:t xml:space="preserve"> uključi </w:t>
            </w:r>
            <w:r w:rsidR="008E023F" w:rsidRPr="00D47FEA">
              <w:rPr>
                <w:rFonts w:cs="Calibri"/>
                <w:color w:val="000000"/>
                <w:sz w:val="16"/>
                <w:szCs w:val="16"/>
                <w:lang w:val="pl-PL"/>
              </w:rPr>
              <w:t>P</w:t>
            </w:r>
            <w:r w:rsidRPr="00D47FEA">
              <w:rPr>
                <w:rFonts w:cs="Calibri"/>
                <w:color w:val="000000"/>
                <w:sz w:val="16"/>
                <w:szCs w:val="16"/>
                <w:lang w:val="pl-PL"/>
              </w:rPr>
              <w:t xml:space="preserve">lan radova, zasnovan na definisanju ključnih opasnosti, i osigurati odgovarajuće planiranje </w:t>
            </w:r>
            <w:r w:rsidR="000D36ED" w:rsidRPr="00D47FEA">
              <w:rPr>
                <w:rFonts w:cs="Calibri"/>
                <w:color w:val="171717"/>
                <w:sz w:val="16"/>
                <w:szCs w:val="16"/>
                <w:lang w:val="pl-PL"/>
              </w:rPr>
              <w:t>pripravnosti i odgovora na hitne slučajeve.</w:t>
            </w:r>
          </w:p>
        </w:tc>
        <w:tc>
          <w:tcPr>
            <w:tcW w:w="2840" w:type="dxa"/>
            <w:vMerge/>
            <w:tcBorders>
              <w:top w:val="nil"/>
              <w:left w:val="single" w:sz="4" w:space="0" w:color="auto"/>
              <w:bottom w:val="single" w:sz="4" w:space="0" w:color="auto"/>
              <w:right w:val="single" w:sz="4" w:space="0" w:color="auto"/>
            </w:tcBorders>
            <w:vAlign w:val="center"/>
            <w:hideMark/>
          </w:tcPr>
          <w:p w14:paraId="6F223C80" w14:textId="77777777" w:rsidR="00FA0FC9" w:rsidRPr="00D47FEA" w:rsidRDefault="00FA0FC9" w:rsidP="00FA0FC9">
            <w:pPr>
              <w:rPr>
                <w:rFonts w:cs="Calibri"/>
                <w:color w:val="171717"/>
                <w:sz w:val="16"/>
                <w:szCs w:val="16"/>
                <w:lang w:val="pl-PL"/>
              </w:rPr>
            </w:pPr>
          </w:p>
        </w:tc>
      </w:tr>
      <w:tr w:rsidR="003F04BC" w:rsidRPr="00FA0FC9" w14:paraId="6B0C4FD7" w14:textId="77777777" w:rsidTr="003F04BC">
        <w:trPr>
          <w:trHeight w:val="761"/>
        </w:trPr>
        <w:tc>
          <w:tcPr>
            <w:tcW w:w="1360" w:type="dxa"/>
            <w:vMerge/>
            <w:tcBorders>
              <w:top w:val="nil"/>
              <w:left w:val="single" w:sz="4" w:space="0" w:color="auto"/>
              <w:bottom w:val="single" w:sz="4" w:space="0" w:color="auto"/>
              <w:right w:val="single" w:sz="4" w:space="0" w:color="auto"/>
            </w:tcBorders>
            <w:vAlign w:val="center"/>
            <w:hideMark/>
          </w:tcPr>
          <w:p w14:paraId="061C3CB2" w14:textId="77777777" w:rsidR="003F04BC" w:rsidRPr="00D47FEA" w:rsidRDefault="003F04BC"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04513AC1" w14:textId="77777777" w:rsidR="003F04BC" w:rsidRPr="00D47FEA" w:rsidRDefault="003F04BC" w:rsidP="00FA0FC9">
            <w:pPr>
              <w:rPr>
                <w:rFonts w:cs="Calibri"/>
                <w:color w:val="000000"/>
                <w:sz w:val="16"/>
                <w:szCs w:val="16"/>
                <w:lang w:val="pl-PL"/>
              </w:rPr>
            </w:pP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19ED85BC" w14:textId="59D2DC1B" w:rsidR="008B7F40" w:rsidRPr="00D47FEA" w:rsidRDefault="008E023F" w:rsidP="00A66E43">
            <w:pPr>
              <w:jc w:val="both"/>
              <w:rPr>
                <w:rFonts w:cs="Calibri"/>
                <w:color w:val="000000"/>
                <w:sz w:val="16"/>
                <w:szCs w:val="16"/>
                <w:lang w:val="pl-PL"/>
              </w:rPr>
            </w:pPr>
            <w:r w:rsidRPr="00D47FEA">
              <w:rPr>
                <w:rFonts w:cs="Calibri"/>
                <w:color w:val="000000"/>
                <w:sz w:val="16"/>
                <w:szCs w:val="16"/>
                <w:lang w:val="pl-PL"/>
              </w:rPr>
              <w:t>Plan za upravljanje radom i radnim uslovima</w:t>
            </w:r>
            <w:r w:rsidR="008B7F40" w:rsidRPr="00D47FEA">
              <w:rPr>
                <w:rFonts w:cs="Calibri"/>
                <w:color w:val="000000"/>
                <w:sz w:val="16"/>
                <w:szCs w:val="16"/>
                <w:lang w:val="pl-PL"/>
              </w:rPr>
              <w:t xml:space="preserve"> treba takođe da uključi minimum obuke za podizanje sv</w:t>
            </w:r>
            <w:r w:rsidRPr="00D47FEA">
              <w:rPr>
                <w:rFonts w:cs="Calibri"/>
                <w:color w:val="000000"/>
                <w:sz w:val="16"/>
                <w:szCs w:val="16"/>
                <w:lang w:val="pl-PL"/>
              </w:rPr>
              <w:t>i</w:t>
            </w:r>
            <w:r w:rsidR="00A66E43" w:rsidRPr="00D47FEA">
              <w:rPr>
                <w:rFonts w:cs="Calibri"/>
                <w:color w:val="000000"/>
                <w:sz w:val="16"/>
                <w:szCs w:val="16"/>
                <w:lang w:val="pl-PL"/>
              </w:rPr>
              <w:t>j</w:t>
            </w:r>
            <w:r w:rsidR="008B7F40" w:rsidRPr="00D47FEA">
              <w:rPr>
                <w:rFonts w:cs="Calibri"/>
                <w:color w:val="000000"/>
                <w:sz w:val="16"/>
                <w:szCs w:val="16"/>
                <w:lang w:val="pl-PL"/>
              </w:rPr>
              <w:t>esti:</w:t>
            </w:r>
          </w:p>
          <w:p w14:paraId="483033FF" w14:textId="77777777" w:rsidR="008B7F40" w:rsidRPr="00D47FEA" w:rsidRDefault="008B7F40" w:rsidP="00A66E43">
            <w:pPr>
              <w:jc w:val="both"/>
              <w:rPr>
                <w:rFonts w:cs="Calibri"/>
                <w:color w:val="000000"/>
                <w:sz w:val="16"/>
                <w:szCs w:val="16"/>
                <w:lang w:val="pl-PL"/>
              </w:rPr>
            </w:pPr>
            <w:r w:rsidRPr="00D47FEA">
              <w:rPr>
                <w:rFonts w:cs="Calibri"/>
                <w:color w:val="000000"/>
                <w:sz w:val="16"/>
                <w:szCs w:val="16"/>
                <w:lang w:val="pl-PL"/>
              </w:rPr>
              <w:t>- Opis značajnih rizika po zdravlje, bezbjednost i životnu sredinu i uticaja u vezi sa njihovim radnim aktivnostima;</w:t>
            </w:r>
          </w:p>
          <w:p w14:paraId="7C47880A" w14:textId="411E7257" w:rsidR="008B7F40" w:rsidRPr="00D47FEA" w:rsidRDefault="008B7F40" w:rsidP="00A66E43">
            <w:pPr>
              <w:jc w:val="both"/>
              <w:rPr>
                <w:rFonts w:cs="Calibri"/>
                <w:color w:val="000000"/>
                <w:sz w:val="16"/>
                <w:szCs w:val="16"/>
                <w:lang w:val="pl-PL"/>
              </w:rPr>
            </w:pPr>
            <w:r w:rsidRPr="00D47FEA">
              <w:rPr>
                <w:rFonts w:cs="Calibri"/>
                <w:color w:val="000000"/>
                <w:sz w:val="16"/>
                <w:szCs w:val="16"/>
                <w:lang w:val="pl-PL"/>
              </w:rPr>
              <w:t xml:space="preserve">- </w:t>
            </w:r>
            <w:r w:rsidR="004721A1" w:rsidRPr="00D47FEA">
              <w:rPr>
                <w:rFonts w:cs="Calibri"/>
                <w:color w:val="171717"/>
                <w:sz w:val="16"/>
                <w:szCs w:val="16"/>
                <w:lang w:val="pl-PL"/>
              </w:rPr>
              <w:t xml:space="preserve">Mjere za ublažavanje neželjenih posljedica </w:t>
            </w:r>
            <w:r w:rsidRPr="00D47FEA">
              <w:rPr>
                <w:rFonts w:cs="Calibri"/>
                <w:color w:val="000000"/>
                <w:sz w:val="16"/>
                <w:szCs w:val="16"/>
                <w:lang w:val="pl-PL"/>
              </w:rPr>
              <w:t>koje treba sprovesti prilikom obavljanja određenih aktivnosti;</w:t>
            </w:r>
          </w:p>
          <w:p w14:paraId="3B47B988" w14:textId="4BE33150" w:rsidR="008B7F40" w:rsidRPr="008E023F" w:rsidRDefault="008B7F40" w:rsidP="00A66E43">
            <w:pPr>
              <w:jc w:val="both"/>
              <w:rPr>
                <w:rFonts w:cs="Calibri"/>
                <w:color w:val="000000"/>
                <w:sz w:val="16"/>
                <w:szCs w:val="16"/>
              </w:rPr>
            </w:pPr>
            <w:r w:rsidRPr="008E023F">
              <w:rPr>
                <w:rFonts w:cs="Calibri"/>
                <w:color w:val="000000"/>
                <w:sz w:val="16"/>
                <w:szCs w:val="16"/>
              </w:rPr>
              <w:t>- Implementacija relevantnih planova.</w:t>
            </w:r>
          </w:p>
        </w:tc>
        <w:tc>
          <w:tcPr>
            <w:tcW w:w="2840" w:type="dxa"/>
            <w:vMerge/>
            <w:tcBorders>
              <w:top w:val="nil"/>
              <w:left w:val="single" w:sz="4" w:space="0" w:color="auto"/>
              <w:bottom w:val="single" w:sz="4" w:space="0" w:color="auto"/>
              <w:right w:val="single" w:sz="4" w:space="0" w:color="auto"/>
            </w:tcBorders>
            <w:vAlign w:val="center"/>
            <w:hideMark/>
          </w:tcPr>
          <w:p w14:paraId="49A571D2" w14:textId="77777777" w:rsidR="003F04BC" w:rsidRPr="00FA0FC9" w:rsidRDefault="003F04BC" w:rsidP="00FA0FC9">
            <w:pPr>
              <w:rPr>
                <w:rFonts w:cs="Calibri"/>
                <w:color w:val="171717"/>
                <w:sz w:val="16"/>
                <w:szCs w:val="16"/>
              </w:rPr>
            </w:pPr>
          </w:p>
        </w:tc>
      </w:tr>
      <w:tr w:rsidR="00FA0FC9" w:rsidRPr="00FA0FC9" w14:paraId="03394946" w14:textId="77777777" w:rsidTr="003F04BC">
        <w:trPr>
          <w:trHeight w:val="630"/>
        </w:trPr>
        <w:tc>
          <w:tcPr>
            <w:tcW w:w="1360" w:type="dxa"/>
            <w:vMerge/>
            <w:tcBorders>
              <w:top w:val="nil"/>
              <w:left w:val="single" w:sz="4" w:space="0" w:color="auto"/>
              <w:bottom w:val="single" w:sz="4" w:space="0" w:color="auto"/>
              <w:right w:val="single" w:sz="4" w:space="0" w:color="auto"/>
            </w:tcBorders>
            <w:vAlign w:val="center"/>
            <w:hideMark/>
          </w:tcPr>
          <w:p w14:paraId="4C23D80A"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623E28F" w14:textId="77777777" w:rsidR="00FA0FC9" w:rsidRPr="00FA0FC9" w:rsidRDefault="00FA0FC9" w:rsidP="00FA0FC9">
            <w:pPr>
              <w:rPr>
                <w:rFonts w:cs="Calibri"/>
                <w:color w:val="000000"/>
                <w:sz w:val="16"/>
                <w:szCs w:val="16"/>
              </w:rPr>
            </w:pP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79B74324" w14:textId="7C8F6960" w:rsidR="008B7F40" w:rsidRPr="00A22E36" w:rsidRDefault="008B7F40" w:rsidP="00A66E43">
            <w:pPr>
              <w:jc w:val="both"/>
              <w:rPr>
                <w:rFonts w:cs="Calibri"/>
                <w:color w:val="000000"/>
                <w:sz w:val="16"/>
                <w:szCs w:val="16"/>
              </w:rPr>
            </w:pPr>
            <w:r w:rsidRPr="00A22E36">
              <w:rPr>
                <w:rFonts w:cs="Calibri"/>
                <w:color w:val="000000"/>
                <w:sz w:val="16"/>
                <w:szCs w:val="16"/>
              </w:rPr>
              <w:t>Projekat se obavezuje da će osigurati konkurentnu i pravednu naknadu. Uslovi zapošljavanja i uslovi rada biće jasno saopšteni zaposlenima, uključujući dužinu ugovora, radno vrijeme, prekovremeni rad, plate i beneficije, nadoknade, pauze i odredbe za odsustvo.</w:t>
            </w:r>
          </w:p>
        </w:tc>
        <w:tc>
          <w:tcPr>
            <w:tcW w:w="2840" w:type="dxa"/>
            <w:vMerge/>
            <w:tcBorders>
              <w:top w:val="nil"/>
              <w:left w:val="single" w:sz="4" w:space="0" w:color="auto"/>
              <w:bottom w:val="single" w:sz="4" w:space="0" w:color="auto"/>
              <w:right w:val="single" w:sz="4" w:space="0" w:color="auto"/>
            </w:tcBorders>
            <w:vAlign w:val="center"/>
            <w:hideMark/>
          </w:tcPr>
          <w:p w14:paraId="0697A8F4" w14:textId="77777777" w:rsidR="00FA0FC9" w:rsidRPr="00FA0FC9" w:rsidRDefault="00FA0FC9" w:rsidP="00FA0FC9">
            <w:pPr>
              <w:rPr>
                <w:rFonts w:cs="Calibri"/>
                <w:color w:val="171717"/>
                <w:sz w:val="16"/>
                <w:szCs w:val="16"/>
              </w:rPr>
            </w:pPr>
          </w:p>
        </w:tc>
      </w:tr>
      <w:tr w:rsidR="00FA0FC9" w:rsidRPr="00FA0FC9" w14:paraId="46F482C4" w14:textId="77777777" w:rsidTr="00FA0FC9">
        <w:trPr>
          <w:trHeight w:val="840"/>
        </w:trPr>
        <w:tc>
          <w:tcPr>
            <w:tcW w:w="1360" w:type="dxa"/>
            <w:vMerge/>
            <w:tcBorders>
              <w:top w:val="nil"/>
              <w:left w:val="single" w:sz="4" w:space="0" w:color="auto"/>
              <w:bottom w:val="single" w:sz="4" w:space="0" w:color="auto"/>
              <w:right w:val="single" w:sz="4" w:space="0" w:color="auto"/>
            </w:tcBorders>
            <w:vAlign w:val="center"/>
            <w:hideMark/>
          </w:tcPr>
          <w:p w14:paraId="47BCB17C"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2CF1BE96"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129577C" w14:textId="31B9B5B2" w:rsidR="00FA0FC9" w:rsidRPr="00FA0FC9" w:rsidRDefault="00F155F3" w:rsidP="00A66E43">
            <w:pPr>
              <w:jc w:val="both"/>
              <w:rPr>
                <w:rFonts w:cs="Calibri"/>
                <w:color w:val="000000"/>
                <w:sz w:val="16"/>
                <w:szCs w:val="16"/>
              </w:rPr>
            </w:pPr>
            <w:r w:rsidRPr="00F155F3">
              <w:rPr>
                <w:rFonts w:cs="Calibri"/>
                <w:color w:val="000000"/>
                <w:sz w:val="16"/>
                <w:szCs w:val="16"/>
              </w:rPr>
              <w:t>LWCMP</w:t>
            </w:r>
            <w:r>
              <w:rPr>
                <w:rFonts w:cs="Calibri"/>
                <w:color w:val="000000"/>
                <w:sz w:val="16"/>
                <w:szCs w:val="16"/>
              </w:rPr>
              <w:t xml:space="preserve"> će takođe uključiti politiku </w:t>
            </w:r>
            <w:r w:rsidR="005C2028" w:rsidRPr="00A22E36">
              <w:rPr>
                <w:rFonts w:cs="Calibri"/>
                <w:color w:val="000000"/>
                <w:sz w:val="16"/>
                <w:szCs w:val="16"/>
              </w:rPr>
              <w:t xml:space="preserve">ljudskih resursa (HR) </w:t>
            </w:r>
            <w:r>
              <w:rPr>
                <w:rFonts w:cs="Calibri"/>
                <w:color w:val="000000"/>
                <w:sz w:val="16"/>
                <w:szCs w:val="16"/>
              </w:rPr>
              <w:t>koja će</w:t>
            </w:r>
            <w:r w:rsidR="005C2028" w:rsidRPr="00A22E36">
              <w:rPr>
                <w:rFonts w:cs="Calibri"/>
                <w:color w:val="000000"/>
                <w:sz w:val="16"/>
                <w:szCs w:val="16"/>
              </w:rPr>
              <w:t xml:space="preserve"> imati jasne detalje o ugovornim periodima radnika, tako da oni mogu na odgovarajući način da se pripreme za prestanak njihovog zaposlenja. Ugovori će jasno opisati prava radnika i oni će biti upoznati sa načinom pristupa žalbenom mehanizmu.</w:t>
            </w:r>
            <w:r w:rsidR="00FA0FC9" w:rsidRPr="00FA0FC9">
              <w:rPr>
                <w:rFonts w:cs="Calibri"/>
                <w:color w:val="000000"/>
                <w:sz w:val="16"/>
                <w:szCs w:val="16"/>
              </w:rPr>
              <w:t xml:space="preserve">  </w:t>
            </w:r>
          </w:p>
        </w:tc>
        <w:tc>
          <w:tcPr>
            <w:tcW w:w="2840" w:type="dxa"/>
            <w:vMerge/>
            <w:tcBorders>
              <w:top w:val="nil"/>
              <w:left w:val="single" w:sz="4" w:space="0" w:color="auto"/>
              <w:bottom w:val="single" w:sz="4" w:space="0" w:color="auto"/>
              <w:right w:val="single" w:sz="4" w:space="0" w:color="auto"/>
            </w:tcBorders>
            <w:vAlign w:val="center"/>
            <w:hideMark/>
          </w:tcPr>
          <w:p w14:paraId="3A0E0577" w14:textId="77777777" w:rsidR="00FA0FC9" w:rsidRPr="00FA0FC9" w:rsidRDefault="00FA0FC9" w:rsidP="00FA0FC9">
            <w:pPr>
              <w:rPr>
                <w:rFonts w:cs="Calibri"/>
                <w:color w:val="171717"/>
                <w:sz w:val="16"/>
                <w:szCs w:val="16"/>
              </w:rPr>
            </w:pPr>
          </w:p>
        </w:tc>
      </w:tr>
      <w:tr w:rsidR="00FA0FC9" w:rsidRPr="00FA0FC9" w14:paraId="6861264C" w14:textId="77777777" w:rsidTr="00FA0FC9">
        <w:trPr>
          <w:trHeight w:val="630"/>
        </w:trPr>
        <w:tc>
          <w:tcPr>
            <w:tcW w:w="1360" w:type="dxa"/>
            <w:vMerge/>
            <w:tcBorders>
              <w:top w:val="nil"/>
              <w:left w:val="single" w:sz="4" w:space="0" w:color="auto"/>
              <w:bottom w:val="single" w:sz="4" w:space="0" w:color="auto"/>
              <w:right w:val="single" w:sz="4" w:space="0" w:color="auto"/>
            </w:tcBorders>
            <w:vAlign w:val="center"/>
            <w:hideMark/>
          </w:tcPr>
          <w:p w14:paraId="2D497F8E"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7AF4911"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1A931341" w14:textId="0CEC9A77" w:rsidR="00B53988" w:rsidRPr="00A22E36" w:rsidRDefault="00B53988" w:rsidP="00A66E43">
            <w:pPr>
              <w:jc w:val="both"/>
              <w:rPr>
                <w:rFonts w:cs="Calibri"/>
                <w:color w:val="000000"/>
                <w:sz w:val="16"/>
                <w:szCs w:val="16"/>
              </w:rPr>
            </w:pPr>
            <w:r w:rsidRPr="00A22E36">
              <w:rPr>
                <w:rFonts w:cs="Calibri"/>
                <w:color w:val="000000"/>
                <w:sz w:val="16"/>
                <w:szCs w:val="16"/>
              </w:rPr>
              <w:t>U okviru Projekta će biti implementirane komercijalno razumne mjere kako bi se o</w:t>
            </w:r>
            <w:r w:rsidR="00CD6163" w:rsidRPr="00A22E36">
              <w:rPr>
                <w:rFonts w:cs="Calibri"/>
                <w:color w:val="000000"/>
                <w:sz w:val="16"/>
                <w:szCs w:val="16"/>
              </w:rPr>
              <w:t>siguralo da I</w:t>
            </w:r>
            <w:r w:rsidRPr="00A22E36">
              <w:rPr>
                <w:rFonts w:cs="Calibri"/>
                <w:color w:val="000000"/>
                <w:sz w:val="16"/>
                <w:szCs w:val="16"/>
              </w:rPr>
              <w:t>zvođači</w:t>
            </w:r>
            <w:r w:rsidR="00CD6163" w:rsidRPr="00A22E36">
              <w:rPr>
                <w:rFonts w:cs="Calibri"/>
                <w:color w:val="000000"/>
                <w:sz w:val="16"/>
                <w:szCs w:val="16"/>
              </w:rPr>
              <w:t xml:space="preserve"> radova</w:t>
            </w:r>
            <w:r w:rsidRPr="00A22E36">
              <w:rPr>
                <w:rFonts w:cs="Calibri"/>
                <w:color w:val="000000"/>
                <w:sz w:val="16"/>
                <w:szCs w:val="16"/>
              </w:rPr>
              <w:t xml:space="preserve"> </w:t>
            </w:r>
            <w:r w:rsidR="00A66E43">
              <w:rPr>
                <w:rFonts w:cs="Calibri"/>
                <w:color w:val="000000"/>
                <w:sz w:val="16"/>
                <w:szCs w:val="16"/>
              </w:rPr>
              <w:t xml:space="preserve">budu </w:t>
            </w:r>
            <w:r w:rsidRPr="00A22E36">
              <w:rPr>
                <w:rFonts w:cs="Calibri"/>
                <w:color w:val="000000"/>
                <w:sz w:val="16"/>
                <w:szCs w:val="16"/>
              </w:rPr>
              <w:t>ugledna preduzeća, sa uspostavljenim sistemima upravljanja, odnosno kako bi se osiguralo da djeluju u skladu sa HR politikom projekta.</w:t>
            </w:r>
          </w:p>
        </w:tc>
        <w:tc>
          <w:tcPr>
            <w:tcW w:w="2840" w:type="dxa"/>
            <w:vMerge/>
            <w:tcBorders>
              <w:top w:val="nil"/>
              <w:left w:val="single" w:sz="4" w:space="0" w:color="auto"/>
              <w:bottom w:val="single" w:sz="4" w:space="0" w:color="auto"/>
              <w:right w:val="single" w:sz="4" w:space="0" w:color="auto"/>
            </w:tcBorders>
            <w:vAlign w:val="center"/>
            <w:hideMark/>
          </w:tcPr>
          <w:p w14:paraId="175664AE" w14:textId="77777777" w:rsidR="00FA0FC9" w:rsidRPr="00FA0FC9" w:rsidRDefault="00FA0FC9" w:rsidP="00FA0FC9">
            <w:pPr>
              <w:rPr>
                <w:rFonts w:cs="Calibri"/>
                <w:color w:val="171717"/>
                <w:sz w:val="16"/>
                <w:szCs w:val="16"/>
              </w:rPr>
            </w:pPr>
          </w:p>
        </w:tc>
      </w:tr>
      <w:tr w:rsidR="00FA0FC9" w:rsidRPr="00FA0FC9" w14:paraId="78656C96" w14:textId="77777777" w:rsidTr="00FA0FC9">
        <w:trPr>
          <w:trHeight w:val="1050"/>
        </w:trPr>
        <w:tc>
          <w:tcPr>
            <w:tcW w:w="1360" w:type="dxa"/>
            <w:vMerge/>
            <w:tcBorders>
              <w:top w:val="nil"/>
              <w:left w:val="single" w:sz="4" w:space="0" w:color="auto"/>
              <w:bottom w:val="single" w:sz="4" w:space="0" w:color="auto"/>
              <w:right w:val="single" w:sz="4" w:space="0" w:color="auto"/>
            </w:tcBorders>
            <w:vAlign w:val="center"/>
            <w:hideMark/>
          </w:tcPr>
          <w:p w14:paraId="72072F90"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8B88E1E"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7B30D077" w14:textId="7FB3C4E2" w:rsidR="00B53988" w:rsidRPr="00B554FB" w:rsidRDefault="00B53988" w:rsidP="00A66E43">
            <w:pPr>
              <w:jc w:val="both"/>
              <w:rPr>
                <w:rFonts w:cs="Calibri"/>
                <w:color w:val="000000"/>
                <w:sz w:val="16"/>
                <w:szCs w:val="16"/>
              </w:rPr>
            </w:pPr>
            <w:r w:rsidRPr="00B554FB">
              <w:rPr>
                <w:rFonts w:cs="Calibri"/>
                <w:color w:val="000000"/>
                <w:sz w:val="16"/>
                <w:szCs w:val="16"/>
              </w:rPr>
              <w:t xml:space="preserve">Izvođač radova će se pridržavati: Vodiča Svjetske banke za upravljanje rizicima od štetnog uticaja na zajednice iz privremenog </w:t>
            </w:r>
            <w:r w:rsidR="00D807CF">
              <w:rPr>
                <w:rFonts w:cs="Calibri"/>
                <w:color w:val="000000"/>
                <w:sz w:val="16"/>
                <w:szCs w:val="16"/>
              </w:rPr>
              <w:t>priliva radnika na rad, 2016., Napomene</w:t>
            </w:r>
            <w:r w:rsidRPr="00B554FB">
              <w:rPr>
                <w:rFonts w:cs="Calibri"/>
                <w:color w:val="000000"/>
                <w:sz w:val="16"/>
                <w:szCs w:val="16"/>
              </w:rPr>
              <w:t xml:space="preserve"> dobre prakse o rješavanju rodno zasnovanog nasilja u finansira</w:t>
            </w:r>
            <w:r w:rsidR="00A22E36" w:rsidRPr="00B554FB">
              <w:rPr>
                <w:rFonts w:cs="Calibri"/>
                <w:color w:val="000000"/>
                <w:sz w:val="16"/>
                <w:szCs w:val="16"/>
              </w:rPr>
              <w:t>nju investicionih projekata koje uključuju</w:t>
            </w:r>
            <w:r w:rsidRPr="00B554FB">
              <w:rPr>
                <w:rFonts w:cs="Calibri"/>
                <w:color w:val="000000"/>
                <w:sz w:val="16"/>
                <w:szCs w:val="16"/>
              </w:rPr>
              <w:t xml:space="preserve"> glavne građevinske radove</w:t>
            </w:r>
            <w:r w:rsidR="00A22E36" w:rsidRPr="00B554FB">
              <w:rPr>
                <w:rFonts w:cs="Calibri"/>
                <w:color w:val="000000"/>
                <w:sz w:val="16"/>
                <w:szCs w:val="16"/>
              </w:rPr>
              <w:t xml:space="preserve"> (Svjetska b</w:t>
            </w:r>
            <w:r w:rsidR="00D807CF">
              <w:rPr>
                <w:rFonts w:cs="Calibri"/>
                <w:color w:val="000000"/>
                <w:sz w:val="16"/>
                <w:szCs w:val="16"/>
              </w:rPr>
              <w:t xml:space="preserve">anka), 2018, </w:t>
            </w:r>
            <w:r w:rsidR="004C1EA8" w:rsidRPr="00A66E43">
              <w:rPr>
                <w:rFonts w:cs="Calibri"/>
                <w:color w:val="000000"/>
                <w:sz w:val="16"/>
                <w:szCs w:val="16"/>
              </w:rPr>
              <w:t>Addressing Gender Based Violence and Harassment, Good Practice Note for the Private Sector’, IFC, EBRD, CDC, (draft,2019),</w:t>
            </w:r>
            <w:r w:rsidR="00DB1558" w:rsidRPr="00A66E43">
              <w:rPr>
                <w:rFonts w:cs="Calibri"/>
                <w:color w:val="000000"/>
                <w:sz w:val="16"/>
                <w:szCs w:val="16"/>
              </w:rPr>
              <w:t xml:space="preserve"> </w:t>
            </w:r>
            <w:r w:rsidR="00D807CF" w:rsidRPr="00A66E43">
              <w:rPr>
                <w:rFonts w:cs="Calibri"/>
                <w:color w:val="000000"/>
                <w:sz w:val="16"/>
                <w:szCs w:val="16"/>
              </w:rPr>
              <w:t>i Napomene</w:t>
            </w:r>
            <w:r w:rsidR="00D807CF">
              <w:rPr>
                <w:rFonts w:cs="Calibri"/>
                <w:color w:val="000000"/>
                <w:sz w:val="16"/>
                <w:szCs w:val="16"/>
              </w:rPr>
              <w:t xml:space="preserve"> </w:t>
            </w:r>
            <w:r w:rsidR="00A22E36" w:rsidRPr="00B554FB">
              <w:rPr>
                <w:rFonts w:cs="Calibri"/>
                <w:color w:val="000000"/>
                <w:sz w:val="16"/>
                <w:szCs w:val="16"/>
              </w:rPr>
              <w:t>dobre prakse</w:t>
            </w:r>
            <w:r w:rsidRPr="00B554FB">
              <w:rPr>
                <w:rFonts w:cs="Calibri"/>
                <w:color w:val="000000"/>
                <w:sz w:val="16"/>
                <w:szCs w:val="16"/>
              </w:rPr>
              <w:t xml:space="preserve"> u vezi sa upravljanjem Izvođačima radova u oblasti zaštite životne sredine</w:t>
            </w:r>
            <w:r w:rsidR="00D807CF">
              <w:rPr>
                <w:rFonts w:cs="Calibri"/>
                <w:color w:val="000000"/>
                <w:sz w:val="16"/>
                <w:szCs w:val="16"/>
              </w:rPr>
              <w:t xml:space="preserve"> i socijalnog učinka, ICF 2017</w:t>
            </w:r>
            <w:r w:rsidRPr="00B554FB">
              <w:rPr>
                <w:rFonts w:cs="Calibri"/>
                <w:color w:val="000000"/>
                <w:sz w:val="16"/>
                <w:szCs w:val="16"/>
              </w:rPr>
              <w:t>.</w:t>
            </w:r>
          </w:p>
        </w:tc>
        <w:tc>
          <w:tcPr>
            <w:tcW w:w="2840" w:type="dxa"/>
            <w:vMerge/>
            <w:tcBorders>
              <w:top w:val="nil"/>
              <w:left w:val="single" w:sz="4" w:space="0" w:color="auto"/>
              <w:bottom w:val="single" w:sz="4" w:space="0" w:color="auto"/>
              <w:right w:val="single" w:sz="4" w:space="0" w:color="auto"/>
            </w:tcBorders>
            <w:vAlign w:val="center"/>
            <w:hideMark/>
          </w:tcPr>
          <w:p w14:paraId="1ABA4E95" w14:textId="77777777" w:rsidR="00FA0FC9" w:rsidRPr="00FA0FC9" w:rsidRDefault="00FA0FC9" w:rsidP="00FA0FC9">
            <w:pPr>
              <w:rPr>
                <w:rFonts w:cs="Calibri"/>
                <w:color w:val="171717"/>
                <w:sz w:val="16"/>
                <w:szCs w:val="16"/>
              </w:rPr>
            </w:pPr>
          </w:p>
        </w:tc>
      </w:tr>
      <w:tr w:rsidR="00FA0FC9" w:rsidRPr="00FA0FC9" w14:paraId="54C85732" w14:textId="77777777" w:rsidTr="00FA0FC9">
        <w:trPr>
          <w:trHeight w:val="420"/>
        </w:trPr>
        <w:tc>
          <w:tcPr>
            <w:tcW w:w="1360" w:type="dxa"/>
            <w:vMerge/>
            <w:tcBorders>
              <w:top w:val="nil"/>
              <w:left w:val="single" w:sz="4" w:space="0" w:color="auto"/>
              <w:bottom w:val="single" w:sz="4" w:space="0" w:color="auto"/>
              <w:right w:val="single" w:sz="4" w:space="0" w:color="auto"/>
            </w:tcBorders>
            <w:vAlign w:val="center"/>
            <w:hideMark/>
          </w:tcPr>
          <w:p w14:paraId="6603BB1D"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382E34DB"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FAE8FEC" w14:textId="46A0E9CA" w:rsidR="00FA0FC9" w:rsidRPr="00B554FB" w:rsidRDefault="00B53988" w:rsidP="00A66E43">
            <w:pPr>
              <w:jc w:val="both"/>
              <w:rPr>
                <w:rFonts w:cs="Calibri"/>
                <w:color w:val="000000"/>
                <w:sz w:val="16"/>
                <w:szCs w:val="16"/>
              </w:rPr>
            </w:pPr>
            <w:r w:rsidRPr="00B554FB">
              <w:rPr>
                <w:rFonts w:cs="Calibri"/>
                <w:color w:val="000000"/>
                <w:sz w:val="16"/>
                <w:szCs w:val="16"/>
              </w:rPr>
              <w:t>Postojaće Kodeks ponašanja, obuka i disciplinski postupak za radnike, koji će regulisati njihovo ponašanje i interakcije sa lokalnim zajednicama.</w:t>
            </w:r>
          </w:p>
        </w:tc>
        <w:tc>
          <w:tcPr>
            <w:tcW w:w="2840" w:type="dxa"/>
            <w:vMerge/>
            <w:tcBorders>
              <w:top w:val="nil"/>
              <w:left w:val="single" w:sz="4" w:space="0" w:color="auto"/>
              <w:bottom w:val="single" w:sz="4" w:space="0" w:color="auto"/>
              <w:right w:val="single" w:sz="4" w:space="0" w:color="auto"/>
            </w:tcBorders>
            <w:vAlign w:val="center"/>
            <w:hideMark/>
          </w:tcPr>
          <w:p w14:paraId="46D42CD2" w14:textId="77777777" w:rsidR="00FA0FC9" w:rsidRPr="00FA0FC9" w:rsidRDefault="00FA0FC9" w:rsidP="00FA0FC9">
            <w:pPr>
              <w:rPr>
                <w:rFonts w:cs="Calibri"/>
                <w:color w:val="171717"/>
                <w:sz w:val="16"/>
                <w:szCs w:val="16"/>
              </w:rPr>
            </w:pPr>
          </w:p>
        </w:tc>
      </w:tr>
      <w:tr w:rsidR="00FA0FC9" w:rsidRPr="00FA0FC9" w14:paraId="27F0253D" w14:textId="77777777" w:rsidTr="00B53988">
        <w:trPr>
          <w:trHeight w:val="386"/>
        </w:trPr>
        <w:tc>
          <w:tcPr>
            <w:tcW w:w="1360" w:type="dxa"/>
            <w:vMerge/>
            <w:tcBorders>
              <w:top w:val="nil"/>
              <w:left w:val="single" w:sz="4" w:space="0" w:color="auto"/>
              <w:bottom w:val="single" w:sz="4" w:space="0" w:color="auto"/>
              <w:right w:val="single" w:sz="4" w:space="0" w:color="auto"/>
            </w:tcBorders>
            <w:vAlign w:val="center"/>
            <w:hideMark/>
          </w:tcPr>
          <w:p w14:paraId="24C5EA04"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57AF4E8E"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7B6572C7" w14:textId="56C25BEA" w:rsidR="00FA0FC9" w:rsidRPr="00B554FB" w:rsidRDefault="00B53988" w:rsidP="00A66E43">
            <w:pPr>
              <w:jc w:val="both"/>
              <w:rPr>
                <w:rFonts w:cs="Calibri"/>
                <w:color w:val="000000"/>
                <w:sz w:val="16"/>
                <w:szCs w:val="16"/>
              </w:rPr>
            </w:pPr>
            <w:r w:rsidRPr="00B554FB">
              <w:rPr>
                <w:rFonts w:cs="Calibri"/>
                <w:color w:val="000000"/>
                <w:sz w:val="16"/>
                <w:szCs w:val="16"/>
              </w:rPr>
              <w:t>Biće jasni uslovi zaštite zdravlja i bezbjednosti na radu u ugovorima podizvođača i radnika.</w:t>
            </w:r>
          </w:p>
        </w:tc>
        <w:tc>
          <w:tcPr>
            <w:tcW w:w="2840" w:type="dxa"/>
            <w:vMerge/>
            <w:tcBorders>
              <w:top w:val="nil"/>
              <w:left w:val="single" w:sz="4" w:space="0" w:color="auto"/>
              <w:bottom w:val="single" w:sz="4" w:space="0" w:color="auto"/>
              <w:right w:val="single" w:sz="4" w:space="0" w:color="auto"/>
            </w:tcBorders>
            <w:vAlign w:val="center"/>
            <w:hideMark/>
          </w:tcPr>
          <w:p w14:paraId="7DF12A49" w14:textId="77777777" w:rsidR="00FA0FC9" w:rsidRPr="00FA0FC9" w:rsidRDefault="00FA0FC9" w:rsidP="00FA0FC9">
            <w:pPr>
              <w:rPr>
                <w:rFonts w:cs="Calibri"/>
                <w:color w:val="171717"/>
                <w:sz w:val="16"/>
                <w:szCs w:val="16"/>
              </w:rPr>
            </w:pPr>
          </w:p>
        </w:tc>
      </w:tr>
      <w:tr w:rsidR="00FA0FC9" w:rsidRPr="00FA0FC9" w14:paraId="4D75725B" w14:textId="77777777" w:rsidTr="00B53988">
        <w:trPr>
          <w:trHeight w:val="584"/>
        </w:trPr>
        <w:tc>
          <w:tcPr>
            <w:tcW w:w="1360" w:type="dxa"/>
            <w:vMerge/>
            <w:tcBorders>
              <w:top w:val="nil"/>
              <w:left w:val="single" w:sz="4" w:space="0" w:color="auto"/>
              <w:bottom w:val="single" w:sz="4" w:space="0" w:color="auto"/>
              <w:right w:val="single" w:sz="4" w:space="0" w:color="auto"/>
            </w:tcBorders>
            <w:vAlign w:val="center"/>
            <w:hideMark/>
          </w:tcPr>
          <w:p w14:paraId="42D14C3C"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726660AD"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5C97C69B" w14:textId="00F223E4" w:rsidR="00B53988" w:rsidRPr="00B554FB" w:rsidRDefault="00B53988" w:rsidP="00A66E43">
            <w:pPr>
              <w:jc w:val="both"/>
              <w:rPr>
                <w:rFonts w:cs="Calibri"/>
                <w:color w:val="000000"/>
                <w:sz w:val="16"/>
                <w:szCs w:val="16"/>
              </w:rPr>
            </w:pPr>
            <w:r w:rsidRPr="00B554FB">
              <w:rPr>
                <w:rFonts w:cs="Calibri"/>
                <w:color w:val="000000"/>
                <w:sz w:val="16"/>
                <w:szCs w:val="16"/>
              </w:rPr>
              <w:t>Redovno će se vršiti kontrole svih gradilišta i prostora za smještaj, kako bi se provjerila djelotvornost strategija prevencije i ko</w:t>
            </w:r>
            <w:r w:rsidR="00B554FB" w:rsidRPr="00B554FB">
              <w:rPr>
                <w:rFonts w:cs="Calibri"/>
                <w:color w:val="000000"/>
                <w:sz w:val="16"/>
                <w:szCs w:val="16"/>
              </w:rPr>
              <w:t>ntrole. Tu će biti uključeni i I</w:t>
            </w:r>
            <w:r w:rsidRPr="00B554FB">
              <w:rPr>
                <w:rFonts w:cs="Calibri"/>
                <w:color w:val="000000"/>
                <w:sz w:val="16"/>
                <w:szCs w:val="16"/>
              </w:rPr>
              <w:t>zvođači radova i podizvođači.</w:t>
            </w:r>
          </w:p>
        </w:tc>
        <w:tc>
          <w:tcPr>
            <w:tcW w:w="2840" w:type="dxa"/>
            <w:vMerge/>
            <w:tcBorders>
              <w:top w:val="nil"/>
              <w:left w:val="single" w:sz="4" w:space="0" w:color="auto"/>
              <w:bottom w:val="single" w:sz="4" w:space="0" w:color="auto"/>
              <w:right w:val="single" w:sz="4" w:space="0" w:color="auto"/>
            </w:tcBorders>
            <w:vAlign w:val="center"/>
            <w:hideMark/>
          </w:tcPr>
          <w:p w14:paraId="45AB0897" w14:textId="77777777" w:rsidR="00FA0FC9" w:rsidRPr="00FA0FC9" w:rsidRDefault="00FA0FC9" w:rsidP="00FA0FC9">
            <w:pPr>
              <w:rPr>
                <w:rFonts w:cs="Calibri"/>
                <w:color w:val="171717"/>
                <w:sz w:val="16"/>
                <w:szCs w:val="16"/>
              </w:rPr>
            </w:pPr>
          </w:p>
        </w:tc>
      </w:tr>
      <w:tr w:rsidR="00FA0FC9" w:rsidRPr="00D47FEA" w14:paraId="29FE8B30" w14:textId="77777777" w:rsidTr="00FA0FC9">
        <w:trPr>
          <w:trHeight w:val="12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DB0DD4F" w14:textId="14E6B0FF" w:rsidR="00FA0FC9" w:rsidRPr="00D47FEA" w:rsidRDefault="002B6B25" w:rsidP="00A66E43">
            <w:pPr>
              <w:jc w:val="both"/>
              <w:rPr>
                <w:rFonts w:cs="Calibri"/>
                <w:color w:val="171717"/>
                <w:sz w:val="16"/>
                <w:szCs w:val="16"/>
                <w:highlight w:val="yellow"/>
                <w:lang w:val="pl-PL"/>
              </w:rPr>
            </w:pPr>
            <w:r w:rsidRPr="00D47FEA">
              <w:rPr>
                <w:rFonts w:cs="Calibri"/>
                <w:color w:val="171717"/>
                <w:sz w:val="16"/>
                <w:szCs w:val="16"/>
                <w:lang w:val="pl-PL"/>
              </w:rPr>
              <w:t>Plan i postupci zaštite zdravlja i bezbjednosti na radu</w:t>
            </w:r>
          </w:p>
        </w:tc>
        <w:tc>
          <w:tcPr>
            <w:tcW w:w="2700" w:type="dxa"/>
            <w:tcBorders>
              <w:top w:val="nil"/>
              <w:left w:val="nil"/>
              <w:bottom w:val="single" w:sz="4" w:space="0" w:color="auto"/>
              <w:right w:val="single" w:sz="4" w:space="0" w:color="auto"/>
            </w:tcBorders>
            <w:shd w:val="clear" w:color="auto" w:fill="auto"/>
            <w:vAlign w:val="center"/>
            <w:hideMark/>
          </w:tcPr>
          <w:p w14:paraId="7526E7C7" w14:textId="6A249F17" w:rsidR="00FA0FC9" w:rsidRPr="00D47FEA" w:rsidRDefault="002B6B25" w:rsidP="00A66E43">
            <w:pPr>
              <w:jc w:val="both"/>
              <w:rPr>
                <w:rFonts w:cs="Calibri"/>
                <w:color w:val="000000"/>
                <w:sz w:val="16"/>
                <w:szCs w:val="16"/>
                <w:highlight w:val="yellow"/>
                <w:lang w:val="pl-PL"/>
              </w:rPr>
            </w:pPr>
            <w:r w:rsidRPr="00D47FEA">
              <w:rPr>
                <w:rFonts w:cs="Calibri"/>
                <w:color w:val="000000"/>
                <w:sz w:val="16"/>
                <w:szCs w:val="16"/>
                <w:lang w:val="pl-PL"/>
              </w:rPr>
              <w:t>Smanjenje rizika i ozbiljnosti potencija</w:t>
            </w:r>
            <w:r w:rsidR="00402199" w:rsidRPr="00D47FEA">
              <w:rPr>
                <w:rFonts w:cs="Calibri"/>
                <w:color w:val="000000"/>
                <w:sz w:val="16"/>
                <w:szCs w:val="16"/>
                <w:lang w:val="pl-PL"/>
              </w:rPr>
              <w:t>lnih nezgoda</w:t>
            </w:r>
            <w:r w:rsidR="00D807CF" w:rsidRPr="00D47FEA">
              <w:rPr>
                <w:rFonts w:cs="Calibri"/>
                <w:color w:val="000000"/>
                <w:sz w:val="16"/>
                <w:szCs w:val="16"/>
                <w:lang w:val="pl-PL"/>
              </w:rPr>
              <w:t xml:space="preserve"> u vezi sa zdravl</w:t>
            </w:r>
            <w:r w:rsidRPr="00D47FEA">
              <w:rPr>
                <w:rFonts w:cs="Calibri"/>
                <w:color w:val="000000"/>
                <w:sz w:val="16"/>
                <w:szCs w:val="16"/>
                <w:lang w:val="pl-PL"/>
              </w:rPr>
              <w:t xml:space="preserve">jem i bezbjednosti tokom Projekta (Plan </w:t>
            </w:r>
            <w:r w:rsidRPr="00D47FEA">
              <w:rPr>
                <w:rFonts w:cs="Calibri"/>
                <w:color w:val="171717"/>
                <w:sz w:val="16"/>
                <w:szCs w:val="16"/>
                <w:lang w:val="pl-PL"/>
              </w:rPr>
              <w:t>zaštite zdravlja i bezbjednosti na radu)</w:t>
            </w:r>
            <w:r w:rsidR="008A344B" w:rsidRPr="00D47FEA">
              <w:rPr>
                <w:rFonts w:cs="Calibri"/>
                <w:color w:val="171717"/>
                <w:sz w:val="16"/>
                <w:szCs w:val="16"/>
                <w:lang w:val="pl-PL"/>
              </w:rPr>
              <w:t>.</w:t>
            </w:r>
          </w:p>
        </w:tc>
        <w:tc>
          <w:tcPr>
            <w:tcW w:w="7140" w:type="dxa"/>
            <w:tcBorders>
              <w:top w:val="nil"/>
              <w:left w:val="nil"/>
              <w:bottom w:val="single" w:sz="4" w:space="0" w:color="auto"/>
              <w:right w:val="single" w:sz="4" w:space="0" w:color="auto"/>
            </w:tcBorders>
            <w:shd w:val="clear" w:color="auto" w:fill="auto"/>
            <w:vAlign w:val="center"/>
            <w:hideMark/>
          </w:tcPr>
          <w:p w14:paraId="7096B374" w14:textId="5723A6A7" w:rsidR="00FA0FC9" w:rsidRPr="00D47FEA" w:rsidRDefault="004466CE" w:rsidP="00A66E43">
            <w:pPr>
              <w:jc w:val="both"/>
              <w:rPr>
                <w:rFonts w:cs="Calibri"/>
                <w:color w:val="000000"/>
                <w:sz w:val="16"/>
                <w:szCs w:val="16"/>
                <w:highlight w:val="yellow"/>
                <w:lang w:val="pl-PL"/>
              </w:rPr>
            </w:pPr>
            <w:r w:rsidRPr="00D47FEA">
              <w:rPr>
                <w:rFonts w:cs="Calibri"/>
                <w:color w:val="000000"/>
                <w:sz w:val="16"/>
                <w:szCs w:val="16"/>
                <w:lang w:val="pl-PL"/>
              </w:rPr>
              <w:t xml:space="preserve">Izvođač radova će izraditi odgovarajući </w:t>
            </w:r>
            <w:r w:rsidR="00A66E43" w:rsidRPr="00D47FEA">
              <w:rPr>
                <w:rFonts w:cs="Calibri"/>
                <w:color w:val="000000"/>
                <w:sz w:val="16"/>
                <w:szCs w:val="16"/>
                <w:lang w:val="pl-PL"/>
              </w:rPr>
              <w:t xml:space="preserve">OHS </w:t>
            </w:r>
            <w:r w:rsidRPr="00D47FEA">
              <w:rPr>
                <w:rFonts w:cs="Calibri"/>
                <w:color w:val="000000"/>
                <w:sz w:val="16"/>
                <w:szCs w:val="16"/>
                <w:lang w:val="pl-PL"/>
              </w:rPr>
              <w:t xml:space="preserve">Plan </w:t>
            </w:r>
            <w:r w:rsidR="00A66E43" w:rsidRPr="00D47FEA">
              <w:rPr>
                <w:rFonts w:cs="Calibri"/>
                <w:color w:val="000000"/>
                <w:sz w:val="16"/>
                <w:szCs w:val="16"/>
                <w:lang w:val="pl-PL"/>
              </w:rPr>
              <w:t>upravljanja</w:t>
            </w:r>
            <w:r w:rsidRPr="00D47FEA">
              <w:rPr>
                <w:rFonts w:cs="Calibri"/>
                <w:color w:val="000000"/>
                <w:sz w:val="16"/>
                <w:szCs w:val="16"/>
                <w:lang w:val="pl-PL"/>
              </w:rPr>
              <w:t xml:space="preserve"> i relevantne postupke, koji će između ostalog uključivati</w:t>
            </w:r>
            <w:r w:rsidR="00FA0FC9" w:rsidRPr="00D47FEA">
              <w:rPr>
                <w:rFonts w:cs="Calibri"/>
                <w:color w:val="000000"/>
                <w:sz w:val="16"/>
                <w:szCs w:val="16"/>
                <w:lang w:val="pl-PL"/>
              </w:rPr>
              <w:t xml:space="preserve">: i) </w:t>
            </w:r>
            <w:r w:rsidRPr="00D47FEA">
              <w:rPr>
                <w:rFonts w:cs="Calibri"/>
                <w:color w:val="000000"/>
                <w:sz w:val="16"/>
                <w:szCs w:val="16"/>
                <w:lang w:val="pl-PL"/>
              </w:rPr>
              <w:t>Specifične procjene rizika aktivnosti (uključujući sve teme u vezi sa EHSS)</w:t>
            </w:r>
            <w:r w:rsidR="00FA0FC9" w:rsidRPr="00D47FEA">
              <w:rPr>
                <w:rFonts w:cs="Calibri"/>
                <w:color w:val="000000"/>
                <w:sz w:val="16"/>
                <w:szCs w:val="16"/>
                <w:lang w:val="pl-PL"/>
              </w:rPr>
              <w:t xml:space="preserve">; ii) </w:t>
            </w:r>
            <w:r w:rsidRPr="00D47FEA">
              <w:rPr>
                <w:rFonts w:cs="Calibri"/>
                <w:color w:val="000000"/>
                <w:sz w:val="16"/>
                <w:szCs w:val="16"/>
                <w:lang w:val="pl-PL"/>
              </w:rPr>
              <w:t>Specifične procedure i operativne kontrole za smanjivanje rizika i uticaja na najmanju moguću mjeru</w:t>
            </w:r>
            <w:r w:rsidR="00FA0FC9" w:rsidRPr="00D47FEA">
              <w:rPr>
                <w:rFonts w:cs="Calibri"/>
                <w:color w:val="000000"/>
                <w:sz w:val="16"/>
                <w:szCs w:val="16"/>
                <w:lang w:val="pl-PL"/>
              </w:rPr>
              <w:t xml:space="preserve">; iii) </w:t>
            </w:r>
            <w:r w:rsidR="00847511" w:rsidRPr="00D47FEA">
              <w:rPr>
                <w:rFonts w:cs="Calibri"/>
                <w:color w:val="000000"/>
                <w:sz w:val="16"/>
                <w:szCs w:val="16"/>
                <w:lang w:val="pl-PL"/>
              </w:rPr>
              <w:t>Obuke i kompetencije osoblja</w:t>
            </w:r>
            <w:r w:rsidR="00D807CF" w:rsidRPr="00D47FEA">
              <w:rPr>
                <w:rFonts w:cs="Calibri"/>
                <w:color w:val="000000"/>
                <w:sz w:val="16"/>
                <w:szCs w:val="16"/>
                <w:lang w:val="pl-PL"/>
              </w:rPr>
              <w:t>;</w:t>
            </w:r>
            <w:r w:rsidR="00847511" w:rsidRPr="00D47FEA">
              <w:rPr>
                <w:rFonts w:cs="Calibri"/>
                <w:color w:val="000000"/>
                <w:sz w:val="16"/>
                <w:szCs w:val="16"/>
                <w:lang w:val="pl-PL"/>
              </w:rPr>
              <w:t xml:space="preserve"> </w:t>
            </w:r>
            <w:r w:rsidR="00FA0FC9" w:rsidRPr="00D47FEA">
              <w:rPr>
                <w:rFonts w:cs="Calibri"/>
                <w:color w:val="000000"/>
                <w:sz w:val="16"/>
                <w:szCs w:val="16"/>
                <w:lang w:val="pl-PL"/>
              </w:rPr>
              <w:t xml:space="preserve">iv) </w:t>
            </w:r>
            <w:r w:rsidR="00847511" w:rsidRPr="00D47FEA">
              <w:rPr>
                <w:rFonts w:cs="Calibri"/>
                <w:color w:val="000000"/>
                <w:sz w:val="16"/>
                <w:szCs w:val="16"/>
                <w:lang w:val="pl-PL"/>
              </w:rPr>
              <w:t>Planiranje u slučaju vanrednih situacija</w:t>
            </w:r>
            <w:r w:rsidR="00D807CF" w:rsidRPr="00D47FEA">
              <w:rPr>
                <w:rFonts w:cs="Calibri"/>
                <w:color w:val="000000"/>
                <w:sz w:val="16"/>
                <w:szCs w:val="16"/>
                <w:lang w:val="pl-PL"/>
              </w:rPr>
              <w:t>;</w:t>
            </w:r>
            <w:r w:rsidR="00847511" w:rsidRPr="00D47FEA">
              <w:rPr>
                <w:rFonts w:cs="Calibri"/>
                <w:color w:val="000000"/>
                <w:sz w:val="16"/>
                <w:szCs w:val="16"/>
                <w:lang w:val="pl-PL"/>
              </w:rPr>
              <w:t xml:space="preserve"> </w:t>
            </w:r>
            <w:r w:rsidR="00FA0FC9" w:rsidRPr="00D47FEA">
              <w:rPr>
                <w:rFonts w:cs="Calibri"/>
                <w:color w:val="000000"/>
                <w:sz w:val="16"/>
                <w:szCs w:val="16"/>
                <w:lang w:val="pl-PL"/>
              </w:rPr>
              <w:t xml:space="preserve">v) </w:t>
            </w:r>
            <w:r w:rsidR="00A66E43" w:rsidRPr="00D47FEA">
              <w:rPr>
                <w:rFonts w:cs="Calibri"/>
                <w:color w:val="000000"/>
                <w:sz w:val="16"/>
                <w:szCs w:val="16"/>
                <w:lang w:val="pl-PL"/>
              </w:rPr>
              <w:t>Uslovi dobara</w:t>
            </w:r>
            <w:r w:rsidR="004B56CA" w:rsidRPr="00D47FEA">
              <w:rPr>
                <w:rFonts w:cs="Calibri"/>
                <w:color w:val="000000"/>
                <w:sz w:val="16"/>
                <w:szCs w:val="16"/>
                <w:lang w:val="pl-PL"/>
              </w:rPr>
              <w:t xml:space="preserve"> (voda</w:t>
            </w:r>
            <w:r w:rsidR="00FA0FC9" w:rsidRPr="00D47FEA">
              <w:rPr>
                <w:rFonts w:cs="Calibri"/>
                <w:color w:val="000000"/>
                <w:sz w:val="16"/>
                <w:szCs w:val="16"/>
                <w:lang w:val="pl-PL"/>
              </w:rPr>
              <w:t xml:space="preserve">, </w:t>
            </w:r>
            <w:r w:rsidR="004B56CA" w:rsidRPr="00D47FEA">
              <w:rPr>
                <w:rFonts w:cs="Calibri"/>
                <w:color w:val="000000"/>
                <w:sz w:val="16"/>
                <w:szCs w:val="16"/>
                <w:lang w:val="pl-PL"/>
              </w:rPr>
              <w:t>sanitarne mjere, itd</w:t>
            </w:r>
            <w:r w:rsidR="00FA0FC9" w:rsidRPr="00D47FEA">
              <w:rPr>
                <w:rFonts w:cs="Calibri"/>
                <w:color w:val="000000"/>
                <w:sz w:val="16"/>
                <w:szCs w:val="16"/>
                <w:lang w:val="pl-PL"/>
              </w:rPr>
              <w:t>.)</w:t>
            </w:r>
            <w:r w:rsidR="00D807CF" w:rsidRPr="00D47FEA">
              <w:rPr>
                <w:rFonts w:cs="Calibri"/>
                <w:color w:val="000000"/>
                <w:sz w:val="16"/>
                <w:szCs w:val="16"/>
                <w:lang w:val="pl-PL"/>
              </w:rPr>
              <w:t>;</w:t>
            </w:r>
            <w:r w:rsidR="00FA0FC9" w:rsidRPr="00D47FEA">
              <w:rPr>
                <w:rFonts w:cs="Calibri"/>
                <w:color w:val="000000"/>
                <w:sz w:val="16"/>
                <w:szCs w:val="16"/>
                <w:lang w:val="pl-PL"/>
              </w:rPr>
              <w:t xml:space="preserve"> vi) </w:t>
            </w:r>
            <w:r w:rsidR="00847511" w:rsidRPr="00D47FEA">
              <w:rPr>
                <w:rFonts w:cs="Calibri"/>
                <w:color w:val="000000"/>
                <w:sz w:val="16"/>
                <w:szCs w:val="16"/>
                <w:lang w:val="pl-PL"/>
              </w:rPr>
              <w:t>Izvještavanje o incidentima i sprovođenje istrage</w:t>
            </w:r>
            <w:r w:rsidR="00D807CF" w:rsidRPr="00D47FEA">
              <w:rPr>
                <w:rFonts w:cs="Calibri"/>
                <w:color w:val="000000"/>
                <w:sz w:val="16"/>
                <w:szCs w:val="16"/>
                <w:lang w:val="pl-PL"/>
              </w:rPr>
              <w:t>;</w:t>
            </w:r>
            <w:r w:rsidR="00847511" w:rsidRPr="00D47FEA">
              <w:rPr>
                <w:rFonts w:cs="Calibri"/>
                <w:color w:val="000000"/>
                <w:sz w:val="16"/>
                <w:szCs w:val="16"/>
                <w:lang w:val="pl-PL"/>
              </w:rPr>
              <w:t xml:space="preserve"> </w:t>
            </w:r>
            <w:r w:rsidR="00FA0FC9" w:rsidRPr="00D47FEA">
              <w:rPr>
                <w:rFonts w:cs="Calibri"/>
                <w:color w:val="000000"/>
                <w:sz w:val="16"/>
                <w:szCs w:val="16"/>
                <w:lang w:val="pl-PL"/>
              </w:rPr>
              <w:t xml:space="preserve">vii) </w:t>
            </w:r>
            <w:r w:rsidR="00847511" w:rsidRPr="00D47FEA">
              <w:rPr>
                <w:rFonts w:cs="Calibri"/>
                <w:color w:val="000000"/>
                <w:sz w:val="16"/>
                <w:szCs w:val="16"/>
                <w:lang w:val="pl-PL"/>
              </w:rPr>
              <w:t>Sigurnosnu opremu</w:t>
            </w:r>
            <w:r w:rsidR="00D807CF" w:rsidRPr="00D47FEA">
              <w:rPr>
                <w:rFonts w:cs="Calibri"/>
                <w:color w:val="000000"/>
                <w:sz w:val="16"/>
                <w:szCs w:val="16"/>
                <w:lang w:val="pl-PL"/>
              </w:rPr>
              <w:t>;</w:t>
            </w:r>
            <w:r w:rsidR="00847511" w:rsidRPr="00D47FEA">
              <w:rPr>
                <w:rFonts w:cs="Calibri"/>
                <w:color w:val="000000"/>
                <w:sz w:val="16"/>
                <w:szCs w:val="16"/>
                <w:lang w:val="pl-PL"/>
              </w:rPr>
              <w:t xml:space="preserve"> viii) Pitanja u vezi sa kontrolom saobraćaja</w:t>
            </w:r>
            <w:r w:rsidR="00D807CF" w:rsidRPr="00D47FEA">
              <w:rPr>
                <w:rFonts w:cs="Calibri"/>
                <w:color w:val="000000"/>
                <w:sz w:val="16"/>
                <w:szCs w:val="16"/>
                <w:lang w:val="pl-PL"/>
              </w:rPr>
              <w:t>;</w:t>
            </w:r>
            <w:r w:rsidR="00FA0FC9" w:rsidRPr="00D47FEA">
              <w:rPr>
                <w:rFonts w:cs="Calibri"/>
                <w:color w:val="000000"/>
                <w:sz w:val="16"/>
                <w:szCs w:val="16"/>
                <w:lang w:val="pl-PL"/>
              </w:rPr>
              <w:t xml:space="preserve"> ix) </w:t>
            </w:r>
            <w:r w:rsidR="00847511" w:rsidRPr="00D47FEA">
              <w:rPr>
                <w:rFonts w:cs="Calibri"/>
                <w:color w:val="000000"/>
                <w:sz w:val="16"/>
                <w:szCs w:val="16"/>
                <w:lang w:val="pl-PL"/>
              </w:rPr>
              <w:t>Pitanja u vezi sa zdravljem i bezbjednosti zajednice.</w:t>
            </w:r>
          </w:p>
        </w:tc>
        <w:tc>
          <w:tcPr>
            <w:tcW w:w="2840" w:type="dxa"/>
            <w:tcBorders>
              <w:top w:val="nil"/>
              <w:left w:val="nil"/>
              <w:bottom w:val="single" w:sz="4" w:space="0" w:color="auto"/>
              <w:right w:val="single" w:sz="4" w:space="0" w:color="auto"/>
            </w:tcBorders>
            <w:shd w:val="clear" w:color="auto" w:fill="auto"/>
            <w:vAlign w:val="center"/>
            <w:hideMark/>
          </w:tcPr>
          <w:p w14:paraId="606F5436" w14:textId="114213F6" w:rsidR="005C2028" w:rsidRPr="00D47FEA" w:rsidRDefault="00A30318" w:rsidP="00A66E43">
            <w:pPr>
              <w:jc w:val="both"/>
              <w:rPr>
                <w:rFonts w:cs="Calibri"/>
                <w:color w:val="171717"/>
                <w:sz w:val="16"/>
                <w:szCs w:val="16"/>
                <w:lang w:val="pl-PL"/>
              </w:rPr>
            </w:pPr>
            <w:r w:rsidRPr="00D47FEA">
              <w:rPr>
                <w:rFonts w:cs="Calibri"/>
                <w:color w:val="000000"/>
                <w:sz w:val="16"/>
                <w:szCs w:val="16"/>
                <w:lang w:val="pl-PL"/>
              </w:rPr>
              <w:t>EPRP</w:t>
            </w:r>
            <w:r w:rsidR="002B6B25" w:rsidRPr="00D47FEA">
              <w:rPr>
                <w:rFonts w:cs="Calibri"/>
                <w:color w:val="171717"/>
                <w:sz w:val="16"/>
                <w:szCs w:val="16"/>
                <w:lang w:val="pl-PL"/>
              </w:rPr>
              <w:t xml:space="preserve"> </w:t>
            </w:r>
            <w:r w:rsidR="005C2028" w:rsidRPr="00D47FEA">
              <w:rPr>
                <w:rFonts w:cs="Calibri"/>
                <w:color w:val="171717"/>
                <w:sz w:val="16"/>
                <w:szCs w:val="16"/>
                <w:lang w:val="pl-PL"/>
              </w:rPr>
              <w:t>Izvođača radova treba biti pregledan i odobren od strane UZS i ovo bi trebalo izvršiti prije početka izvođenja radova</w:t>
            </w:r>
            <w:r w:rsidR="008A344B" w:rsidRPr="00D47FEA">
              <w:rPr>
                <w:rFonts w:cs="Calibri"/>
                <w:color w:val="171717"/>
                <w:sz w:val="16"/>
                <w:szCs w:val="16"/>
                <w:lang w:val="pl-PL"/>
              </w:rPr>
              <w:t>.</w:t>
            </w:r>
          </w:p>
        </w:tc>
      </w:tr>
      <w:tr w:rsidR="00FA0FC9" w:rsidRPr="00D47FEA" w14:paraId="2A8E8032" w14:textId="77777777" w:rsidTr="00FA0FC9">
        <w:trPr>
          <w:trHeight w:val="63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252E75AC" w14:textId="3740A005" w:rsidR="00FA0FC9" w:rsidRPr="00D47FEA" w:rsidRDefault="009C3D9D" w:rsidP="00A66E43">
            <w:pPr>
              <w:jc w:val="both"/>
              <w:rPr>
                <w:rFonts w:cs="Calibri"/>
                <w:color w:val="171717"/>
                <w:sz w:val="16"/>
                <w:szCs w:val="16"/>
                <w:lang w:val="pl-PL"/>
              </w:rPr>
            </w:pPr>
            <w:r w:rsidRPr="00D47FEA">
              <w:rPr>
                <w:rFonts w:cs="Calibri"/>
                <w:color w:val="171717"/>
                <w:sz w:val="16"/>
                <w:szCs w:val="16"/>
                <w:lang w:val="pl-PL"/>
              </w:rPr>
              <w:t>Plan</w:t>
            </w:r>
            <w:r w:rsidR="00BA6B4B" w:rsidRPr="00D47FEA">
              <w:rPr>
                <w:rFonts w:cs="Calibri"/>
                <w:color w:val="171717"/>
                <w:sz w:val="16"/>
                <w:szCs w:val="16"/>
                <w:lang w:val="pl-PL"/>
              </w:rPr>
              <w:t xml:space="preserve"> </w:t>
            </w:r>
            <w:r w:rsidRPr="00D47FEA">
              <w:rPr>
                <w:rFonts w:cs="Calibri"/>
                <w:color w:val="171717"/>
                <w:sz w:val="16"/>
                <w:szCs w:val="16"/>
                <w:lang w:val="pl-PL"/>
              </w:rPr>
              <w:t>pripravnost</w:t>
            </w:r>
            <w:r w:rsidR="00BA6B4B" w:rsidRPr="00D47FEA">
              <w:rPr>
                <w:rFonts w:cs="Calibri"/>
                <w:color w:val="171717"/>
                <w:sz w:val="16"/>
                <w:szCs w:val="16"/>
                <w:lang w:val="pl-PL"/>
              </w:rPr>
              <w:t>i</w:t>
            </w:r>
            <w:r w:rsidRPr="00D47FEA">
              <w:rPr>
                <w:rFonts w:cs="Calibri"/>
                <w:color w:val="171717"/>
                <w:sz w:val="16"/>
                <w:szCs w:val="16"/>
                <w:lang w:val="pl-PL"/>
              </w:rPr>
              <w:t xml:space="preserve"> i </w:t>
            </w:r>
            <w:r w:rsidR="00402199" w:rsidRPr="00D47FEA">
              <w:rPr>
                <w:rFonts w:cs="Calibri"/>
                <w:color w:val="171717"/>
                <w:sz w:val="16"/>
                <w:szCs w:val="16"/>
                <w:lang w:val="pl-PL"/>
              </w:rPr>
              <w:t>odgovora</w:t>
            </w:r>
            <w:r w:rsidRPr="00D47FEA">
              <w:rPr>
                <w:rFonts w:cs="Calibri"/>
                <w:color w:val="171717"/>
                <w:sz w:val="16"/>
                <w:szCs w:val="16"/>
                <w:lang w:val="pl-PL"/>
              </w:rPr>
              <w:t xml:space="preserve"> </w:t>
            </w:r>
            <w:r w:rsidR="00402199" w:rsidRPr="00D47FEA">
              <w:rPr>
                <w:rFonts w:cs="Calibri"/>
                <w:color w:val="171717"/>
                <w:sz w:val="16"/>
                <w:szCs w:val="16"/>
                <w:lang w:val="pl-PL"/>
              </w:rPr>
              <w:t>na hitne slučajeve</w:t>
            </w:r>
            <w:r w:rsidR="0044137A" w:rsidRPr="00D47FEA">
              <w:rPr>
                <w:rFonts w:cs="Calibri"/>
                <w:color w:val="171717"/>
                <w:sz w:val="16"/>
                <w:szCs w:val="16"/>
                <w:lang w:val="pl-PL"/>
              </w:rPr>
              <w:t xml:space="preserve"> (EPRP)</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02651B09" w14:textId="60AE7A39" w:rsidR="00FA0FC9" w:rsidRPr="00D47FEA" w:rsidRDefault="00660BA5" w:rsidP="00A66E43">
            <w:pPr>
              <w:jc w:val="both"/>
              <w:rPr>
                <w:rFonts w:cs="Calibri"/>
                <w:color w:val="000000"/>
                <w:sz w:val="16"/>
                <w:szCs w:val="16"/>
                <w:lang w:val="pl-PL"/>
              </w:rPr>
            </w:pPr>
            <w:r w:rsidRPr="00D47FEA">
              <w:rPr>
                <w:rFonts w:cs="Calibri"/>
                <w:color w:val="000000"/>
                <w:sz w:val="16"/>
                <w:szCs w:val="16"/>
                <w:lang w:val="pl-PL"/>
              </w:rPr>
              <w:t>Osigurava resurse i koordinaciju za sprječavanje ili upravljanje ne</w:t>
            </w:r>
            <w:r w:rsidR="00402199" w:rsidRPr="00D47FEA">
              <w:rPr>
                <w:rFonts w:cs="Calibri"/>
                <w:color w:val="000000"/>
                <w:sz w:val="16"/>
                <w:szCs w:val="16"/>
                <w:lang w:val="pl-PL"/>
              </w:rPr>
              <w:t>srećama</w:t>
            </w:r>
            <w:r w:rsidRPr="00D47FEA">
              <w:rPr>
                <w:rFonts w:cs="Calibri"/>
                <w:color w:val="000000"/>
                <w:sz w:val="16"/>
                <w:szCs w:val="16"/>
                <w:lang w:val="pl-PL"/>
              </w:rPr>
              <w:t xml:space="preserve"> i vanrednim situacijama (</w:t>
            </w:r>
            <w:r w:rsidR="0044137A" w:rsidRPr="00D47FEA">
              <w:rPr>
                <w:rFonts w:cs="Calibri"/>
                <w:color w:val="171717"/>
                <w:sz w:val="16"/>
                <w:szCs w:val="16"/>
                <w:lang w:val="pl-PL"/>
              </w:rPr>
              <w:t>EPRP</w:t>
            </w:r>
            <w:r w:rsidRPr="00D47FEA">
              <w:rPr>
                <w:rFonts w:cs="Calibri"/>
                <w:color w:val="171717"/>
                <w:sz w:val="16"/>
                <w:szCs w:val="16"/>
                <w:lang w:val="pl-PL"/>
              </w:rPr>
              <w:t>)</w:t>
            </w:r>
            <w:r w:rsidR="008A344B" w:rsidRPr="00D47FEA">
              <w:rPr>
                <w:rFonts w:cs="Calibri"/>
                <w:color w:val="171717"/>
                <w:sz w:val="16"/>
                <w:szCs w:val="16"/>
                <w:lang w:val="pl-PL"/>
              </w:rPr>
              <w:t>.</w:t>
            </w:r>
          </w:p>
        </w:tc>
        <w:tc>
          <w:tcPr>
            <w:tcW w:w="7140" w:type="dxa"/>
            <w:tcBorders>
              <w:top w:val="nil"/>
              <w:left w:val="nil"/>
              <w:bottom w:val="single" w:sz="4" w:space="0" w:color="auto"/>
              <w:right w:val="single" w:sz="4" w:space="0" w:color="auto"/>
            </w:tcBorders>
            <w:shd w:val="clear" w:color="auto" w:fill="auto"/>
            <w:vAlign w:val="center"/>
            <w:hideMark/>
          </w:tcPr>
          <w:p w14:paraId="7BCAC9AF" w14:textId="1F4B1688" w:rsidR="009C3D9D" w:rsidRPr="00D47FEA" w:rsidRDefault="009C3D9D" w:rsidP="00A66E43">
            <w:pPr>
              <w:jc w:val="both"/>
              <w:rPr>
                <w:rFonts w:cs="Calibri"/>
                <w:color w:val="000000"/>
                <w:sz w:val="16"/>
                <w:szCs w:val="16"/>
                <w:lang w:val="pl-PL"/>
              </w:rPr>
            </w:pPr>
            <w:r w:rsidRPr="00D47FEA">
              <w:rPr>
                <w:rFonts w:cs="Calibri"/>
                <w:color w:val="000000"/>
                <w:sz w:val="16"/>
                <w:szCs w:val="16"/>
                <w:lang w:val="pl-PL"/>
              </w:rPr>
              <w:t>Iz</w:t>
            </w:r>
            <w:r w:rsidR="0044137A" w:rsidRPr="00D47FEA">
              <w:rPr>
                <w:rFonts w:cs="Calibri"/>
                <w:color w:val="000000"/>
                <w:sz w:val="16"/>
                <w:szCs w:val="16"/>
                <w:lang w:val="pl-PL"/>
              </w:rPr>
              <w:t>v</w:t>
            </w:r>
            <w:r w:rsidRPr="00D47FEA">
              <w:rPr>
                <w:rFonts w:cs="Calibri"/>
                <w:color w:val="000000"/>
                <w:sz w:val="16"/>
                <w:szCs w:val="16"/>
                <w:lang w:val="pl-PL"/>
              </w:rPr>
              <w:t xml:space="preserve">ođač radova će izraditi Plan </w:t>
            </w:r>
            <w:r w:rsidR="00402199" w:rsidRPr="00D47FEA">
              <w:rPr>
                <w:rFonts w:cs="Calibri"/>
                <w:color w:val="171717"/>
                <w:sz w:val="16"/>
                <w:szCs w:val="16"/>
                <w:lang w:val="pl-PL"/>
              </w:rPr>
              <w:t>pripravnosti i odgovora na hitne slučajeve</w:t>
            </w:r>
            <w:r w:rsidR="00402199" w:rsidRPr="00D47FEA">
              <w:rPr>
                <w:rFonts w:cs="Calibri"/>
                <w:color w:val="000000"/>
                <w:sz w:val="16"/>
                <w:szCs w:val="16"/>
                <w:lang w:val="pl-PL"/>
              </w:rPr>
              <w:t xml:space="preserve"> </w:t>
            </w:r>
            <w:r w:rsidR="00D807CF" w:rsidRPr="00D47FEA">
              <w:rPr>
                <w:rFonts w:cs="Calibri"/>
                <w:color w:val="000000"/>
                <w:sz w:val="16"/>
                <w:szCs w:val="16"/>
                <w:lang w:val="pl-PL"/>
              </w:rPr>
              <w:t xml:space="preserve">koji </w:t>
            </w:r>
            <w:r w:rsidR="0044137A" w:rsidRPr="00D47FEA">
              <w:rPr>
                <w:rFonts w:cs="Calibri"/>
                <w:color w:val="000000"/>
                <w:sz w:val="16"/>
                <w:szCs w:val="16"/>
                <w:lang w:val="pl-PL"/>
              </w:rPr>
              <w:t xml:space="preserve">u najmanjoj mjeri treba da </w:t>
            </w:r>
            <w:r w:rsidR="00D807CF" w:rsidRPr="00D47FEA">
              <w:rPr>
                <w:rFonts w:cs="Calibri"/>
                <w:color w:val="000000"/>
                <w:sz w:val="16"/>
                <w:szCs w:val="16"/>
                <w:lang w:val="pl-PL"/>
              </w:rPr>
              <w:t>pokriva sljedeće teme:</w:t>
            </w:r>
            <w:r w:rsidRPr="00D47FEA">
              <w:rPr>
                <w:rFonts w:cs="Calibri"/>
                <w:color w:val="000000"/>
                <w:sz w:val="16"/>
                <w:szCs w:val="16"/>
                <w:lang w:val="pl-PL"/>
              </w:rPr>
              <w:t xml:space="preserve"> saobraćajne nezgode, požar u </w:t>
            </w:r>
            <w:r w:rsidR="0044137A" w:rsidRPr="00D47FEA">
              <w:rPr>
                <w:rFonts w:cs="Calibri"/>
                <w:color w:val="000000"/>
                <w:sz w:val="16"/>
                <w:szCs w:val="16"/>
                <w:lang w:val="pl-PL"/>
              </w:rPr>
              <w:t>pojasu puta</w:t>
            </w:r>
            <w:r w:rsidRPr="00D47FEA">
              <w:rPr>
                <w:rFonts w:cs="Calibri"/>
                <w:color w:val="000000"/>
                <w:sz w:val="16"/>
                <w:szCs w:val="16"/>
                <w:lang w:val="pl-PL"/>
              </w:rPr>
              <w:t>, slučajevi zagađenja i sve druge teme koje su identifikovane tokom detaljnog planiranja.</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14:paraId="2DA83F3B" w14:textId="058D9948" w:rsidR="00FA0FC9" w:rsidRPr="00D47FEA" w:rsidRDefault="00A30318" w:rsidP="00A66E43">
            <w:pPr>
              <w:jc w:val="both"/>
              <w:rPr>
                <w:rFonts w:cs="Calibri"/>
                <w:color w:val="171717"/>
                <w:sz w:val="16"/>
                <w:szCs w:val="16"/>
                <w:lang w:val="pl-PL"/>
              </w:rPr>
            </w:pPr>
            <w:r w:rsidRPr="00D47FEA">
              <w:rPr>
                <w:rFonts w:cs="Calibri"/>
                <w:color w:val="171717"/>
                <w:sz w:val="16"/>
                <w:szCs w:val="16"/>
                <w:lang w:val="pl-PL"/>
              </w:rPr>
              <w:t>EPRP</w:t>
            </w:r>
            <w:r w:rsidR="00402199" w:rsidRPr="00D47FEA">
              <w:rPr>
                <w:rFonts w:cs="Calibri"/>
                <w:color w:val="171717"/>
                <w:sz w:val="16"/>
                <w:szCs w:val="16"/>
                <w:lang w:val="pl-PL"/>
              </w:rPr>
              <w:t xml:space="preserve"> </w:t>
            </w:r>
            <w:r w:rsidR="005C2028" w:rsidRPr="00D47FEA">
              <w:rPr>
                <w:rFonts w:cs="Calibri"/>
                <w:color w:val="171717"/>
                <w:sz w:val="16"/>
                <w:szCs w:val="16"/>
                <w:lang w:val="pl-PL"/>
              </w:rPr>
              <w:t>Izvođača radova treba biti pregledan i odobren od strane UZS i ovo bi trebalo izvršiti prije početka izvođenja radova</w:t>
            </w:r>
            <w:r w:rsidR="008A344B" w:rsidRPr="00D47FEA">
              <w:rPr>
                <w:rFonts w:cs="Calibri"/>
                <w:color w:val="171717"/>
                <w:sz w:val="16"/>
                <w:szCs w:val="16"/>
                <w:lang w:val="pl-PL"/>
              </w:rPr>
              <w:t>.</w:t>
            </w:r>
          </w:p>
        </w:tc>
      </w:tr>
      <w:tr w:rsidR="00FA0FC9" w:rsidRPr="00FA0FC9" w14:paraId="3AC496E2" w14:textId="77777777" w:rsidTr="00FA0FC9">
        <w:trPr>
          <w:trHeight w:val="840"/>
        </w:trPr>
        <w:tc>
          <w:tcPr>
            <w:tcW w:w="1360" w:type="dxa"/>
            <w:vMerge/>
            <w:tcBorders>
              <w:top w:val="nil"/>
              <w:left w:val="single" w:sz="4" w:space="0" w:color="auto"/>
              <w:bottom w:val="single" w:sz="4" w:space="0" w:color="auto"/>
              <w:right w:val="single" w:sz="4" w:space="0" w:color="auto"/>
            </w:tcBorders>
            <w:vAlign w:val="center"/>
            <w:hideMark/>
          </w:tcPr>
          <w:p w14:paraId="37D8B5C3" w14:textId="77777777" w:rsidR="00FA0FC9" w:rsidRPr="00D47FEA" w:rsidRDefault="00FA0FC9" w:rsidP="00FA0FC9">
            <w:pPr>
              <w:rPr>
                <w:rFonts w:cs="Calibri"/>
                <w:color w:val="171717"/>
                <w:sz w:val="16"/>
                <w:szCs w:val="16"/>
                <w:lang w:val="pl-PL"/>
              </w:rPr>
            </w:pPr>
          </w:p>
        </w:tc>
        <w:tc>
          <w:tcPr>
            <w:tcW w:w="2700" w:type="dxa"/>
            <w:vMerge/>
            <w:tcBorders>
              <w:top w:val="nil"/>
              <w:left w:val="single" w:sz="4" w:space="0" w:color="auto"/>
              <w:bottom w:val="single" w:sz="4" w:space="0" w:color="auto"/>
              <w:right w:val="single" w:sz="4" w:space="0" w:color="auto"/>
            </w:tcBorders>
            <w:vAlign w:val="center"/>
            <w:hideMark/>
          </w:tcPr>
          <w:p w14:paraId="0FC1CB24" w14:textId="77777777" w:rsidR="00FA0FC9" w:rsidRPr="00D47FEA" w:rsidRDefault="00FA0FC9" w:rsidP="00FA0FC9">
            <w:pPr>
              <w:rPr>
                <w:rFonts w:cs="Calibri"/>
                <w:color w:val="000000"/>
                <w:sz w:val="16"/>
                <w:szCs w:val="16"/>
                <w:lang w:val="pl-PL"/>
              </w:rPr>
            </w:pPr>
          </w:p>
        </w:tc>
        <w:tc>
          <w:tcPr>
            <w:tcW w:w="7140" w:type="dxa"/>
            <w:tcBorders>
              <w:top w:val="nil"/>
              <w:left w:val="nil"/>
              <w:bottom w:val="single" w:sz="4" w:space="0" w:color="auto"/>
              <w:right w:val="single" w:sz="4" w:space="0" w:color="auto"/>
            </w:tcBorders>
            <w:shd w:val="clear" w:color="auto" w:fill="auto"/>
            <w:vAlign w:val="center"/>
            <w:hideMark/>
          </w:tcPr>
          <w:p w14:paraId="189ADAA1" w14:textId="2BD89DF6" w:rsidR="009C3D9D" w:rsidRPr="00514474" w:rsidRDefault="009C3D9D" w:rsidP="00A66E43">
            <w:pPr>
              <w:jc w:val="both"/>
              <w:rPr>
                <w:rFonts w:cs="Calibri"/>
                <w:color w:val="000000"/>
                <w:sz w:val="16"/>
                <w:szCs w:val="16"/>
              </w:rPr>
            </w:pPr>
            <w:r w:rsidRPr="00D47FEA">
              <w:rPr>
                <w:rFonts w:cs="Calibri"/>
                <w:color w:val="000000"/>
                <w:sz w:val="16"/>
                <w:szCs w:val="16"/>
                <w:lang w:val="pl-PL"/>
              </w:rPr>
              <w:t xml:space="preserve">Izvođač radova će izvršiti procjenu lokalnih zdravstvenih ustanova i (u koordinaciji sa nadležnim zdravstvenim </w:t>
            </w:r>
            <w:r w:rsidR="00A66E43" w:rsidRPr="00D47FEA">
              <w:rPr>
                <w:rFonts w:cs="Calibri"/>
                <w:color w:val="000000"/>
                <w:sz w:val="16"/>
                <w:szCs w:val="16"/>
                <w:lang w:val="pl-PL"/>
              </w:rPr>
              <w:t>organima</w:t>
            </w:r>
            <w:r w:rsidRPr="00D47FEA">
              <w:rPr>
                <w:rFonts w:cs="Calibri"/>
                <w:color w:val="000000"/>
                <w:sz w:val="16"/>
                <w:szCs w:val="16"/>
                <w:lang w:val="pl-PL"/>
              </w:rPr>
              <w:t xml:space="preserve"> kako bi se osiguralo da </w:t>
            </w:r>
            <w:r w:rsidR="00D807CF" w:rsidRPr="00D47FEA">
              <w:rPr>
                <w:rFonts w:cs="Calibri"/>
                <w:color w:val="000000"/>
                <w:sz w:val="16"/>
                <w:szCs w:val="16"/>
                <w:lang w:val="pl-PL"/>
              </w:rPr>
              <w:t xml:space="preserve">nema prekoračenja kapaciteta) </w:t>
            </w:r>
            <w:r w:rsidRPr="00D47FEA">
              <w:rPr>
                <w:rFonts w:cs="Calibri"/>
                <w:color w:val="000000"/>
                <w:sz w:val="16"/>
                <w:szCs w:val="16"/>
                <w:lang w:val="pl-PL"/>
              </w:rPr>
              <w:t>izraditi plan za nj</w:t>
            </w:r>
            <w:r w:rsidR="00514474" w:rsidRPr="00D47FEA">
              <w:rPr>
                <w:rFonts w:cs="Calibri"/>
                <w:color w:val="000000"/>
                <w:sz w:val="16"/>
                <w:szCs w:val="16"/>
                <w:lang w:val="pl-PL"/>
              </w:rPr>
              <w:t>ihovu upotrebu u slučaju ne</w:t>
            </w:r>
            <w:r w:rsidR="00402199" w:rsidRPr="00D47FEA">
              <w:rPr>
                <w:rFonts w:cs="Calibri"/>
                <w:color w:val="000000"/>
                <w:sz w:val="16"/>
                <w:szCs w:val="16"/>
                <w:lang w:val="pl-PL"/>
              </w:rPr>
              <w:t>sreće</w:t>
            </w:r>
            <w:r w:rsidRPr="00D47FEA">
              <w:rPr>
                <w:rFonts w:cs="Calibri"/>
                <w:color w:val="000000"/>
                <w:sz w:val="16"/>
                <w:szCs w:val="16"/>
                <w:lang w:val="pl-PL"/>
              </w:rPr>
              <w:t xml:space="preserve">/hitne situacije. </w:t>
            </w:r>
            <w:r w:rsidRPr="00514474">
              <w:rPr>
                <w:rFonts w:cs="Calibri"/>
                <w:color w:val="000000"/>
                <w:sz w:val="16"/>
                <w:szCs w:val="16"/>
              </w:rPr>
              <w:t>Ovi deta</w:t>
            </w:r>
            <w:r w:rsidR="00D807CF">
              <w:rPr>
                <w:rFonts w:cs="Calibri"/>
                <w:color w:val="000000"/>
                <w:sz w:val="16"/>
                <w:szCs w:val="16"/>
              </w:rPr>
              <w:t xml:space="preserve">lji će biti obuhvaćeni </w:t>
            </w:r>
            <w:r w:rsidR="007A342E">
              <w:rPr>
                <w:rFonts w:cs="Calibri"/>
                <w:color w:val="000000"/>
                <w:sz w:val="16"/>
                <w:szCs w:val="16"/>
              </w:rPr>
              <w:t>u okviru EPRP.</w:t>
            </w:r>
          </w:p>
        </w:tc>
        <w:tc>
          <w:tcPr>
            <w:tcW w:w="2840" w:type="dxa"/>
            <w:vMerge/>
            <w:tcBorders>
              <w:top w:val="nil"/>
              <w:left w:val="single" w:sz="4" w:space="0" w:color="auto"/>
              <w:bottom w:val="single" w:sz="4" w:space="0" w:color="auto"/>
              <w:right w:val="single" w:sz="4" w:space="0" w:color="auto"/>
            </w:tcBorders>
            <w:vAlign w:val="center"/>
            <w:hideMark/>
          </w:tcPr>
          <w:p w14:paraId="07C20EF6" w14:textId="77777777" w:rsidR="00FA0FC9" w:rsidRPr="00FA0FC9" w:rsidRDefault="00FA0FC9" w:rsidP="00FA0FC9">
            <w:pPr>
              <w:rPr>
                <w:rFonts w:cs="Calibri"/>
                <w:color w:val="171717"/>
                <w:sz w:val="16"/>
                <w:szCs w:val="16"/>
              </w:rPr>
            </w:pPr>
          </w:p>
        </w:tc>
      </w:tr>
      <w:tr w:rsidR="00FA0FC9" w:rsidRPr="00D47FEA" w14:paraId="31AB5FE7" w14:textId="77777777" w:rsidTr="00FA0FC9">
        <w:trPr>
          <w:trHeight w:val="630"/>
        </w:trPr>
        <w:tc>
          <w:tcPr>
            <w:tcW w:w="1360" w:type="dxa"/>
            <w:vMerge/>
            <w:tcBorders>
              <w:top w:val="nil"/>
              <w:left w:val="single" w:sz="4" w:space="0" w:color="auto"/>
              <w:bottom w:val="single" w:sz="4" w:space="0" w:color="auto"/>
              <w:right w:val="single" w:sz="4" w:space="0" w:color="auto"/>
            </w:tcBorders>
            <w:vAlign w:val="center"/>
            <w:hideMark/>
          </w:tcPr>
          <w:p w14:paraId="22DD39B0" w14:textId="77777777" w:rsidR="00FA0FC9" w:rsidRPr="00FA0FC9" w:rsidRDefault="00FA0FC9" w:rsidP="00FA0FC9">
            <w:pPr>
              <w:rPr>
                <w:rFonts w:cs="Calibri"/>
                <w:color w:val="171717"/>
                <w:sz w:val="16"/>
                <w:szCs w:val="16"/>
              </w:rPr>
            </w:pPr>
          </w:p>
        </w:tc>
        <w:tc>
          <w:tcPr>
            <w:tcW w:w="2700" w:type="dxa"/>
            <w:vMerge/>
            <w:tcBorders>
              <w:top w:val="nil"/>
              <w:left w:val="single" w:sz="4" w:space="0" w:color="auto"/>
              <w:bottom w:val="single" w:sz="4" w:space="0" w:color="auto"/>
              <w:right w:val="single" w:sz="4" w:space="0" w:color="auto"/>
            </w:tcBorders>
            <w:vAlign w:val="center"/>
            <w:hideMark/>
          </w:tcPr>
          <w:p w14:paraId="1BFAE9C2" w14:textId="77777777" w:rsidR="00FA0FC9" w:rsidRPr="00FA0FC9" w:rsidRDefault="00FA0FC9" w:rsidP="00FA0FC9">
            <w:pPr>
              <w:rPr>
                <w:rFonts w:cs="Calibri"/>
                <w:color w:val="000000"/>
                <w:sz w:val="16"/>
                <w:szCs w:val="16"/>
              </w:rPr>
            </w:pPr>
          </w:p>
        </w:tc>
        <w:tc>
          <w:tcPr>
            <w:tcW w:w="7140" w:type="dxa"/>
            <w:tcBorders>
              <w:top w:val="nil"/>
              <w:left w:val="nil"/>
              <w:bottom w:val="single" w:sz="4" w:space="0" w:color="auto"/>
              <w:right w:val="single" w:sz="4" w:space="0" w:color="auto"/>
            </w:tcBorders>
            <w:shd w:val="clear" w:color="auto" w:fill="auto"/>
            <w:vAlign w:val="center"/>
            <w:hideMark/>
          </w:tcPr>
          <w:p w14:paraId="03E682A2" w14:textId="51917424" w:rsidR="00FA0FC9" w:rsidRPr="00D47FEA" w:rsidRDefault="007A342E" w:rsidP="00A66E43">
            <w:pPr>
              <w:jc w:val="both"/>
              <w:rPr>
                <w:rFonts w:ascii="Symbol" w:hAnsi="Symbol" w:cs="Calibri"/>
                <w:color w:val="000000"/>
                <w:sz w:val="16"/>
                <w:szCs w:val="16"/>
                <w:lang w:val="it-IT"/>
              </w:rPr>
            </w:pPr>
            <w:r>
              <w:rPr>
                <w:rFonts w:cs="Calibri"/>
                <w:color w:val="000000"/>
                <w:sz w:val="16"/>
                <w:szCs w:val="16"/>
              </w:rPr>
              <w:t>EPRP</w:t>
            </w:r>
            <w:r w:rsidR="00402199" w:rsidRPr="00D236B5">
              <w:rPr>
                <w:rFonts w:cs="Calibri"/>
                <w:color w:val="000000"/>
                <w:sz w:val="16"/>
                <w:szCs w:val="16"/>
              </w:rPr>
              <w:t xml:space="preserve"> </w:t>
            </w:r>
            <w:r w:rsidR="00D236B5" w:rsidRPr="00D236B5">
              <w:rPr>
                <w:rFonts w:cs="Calibri"/>
                <w:color w:val="000000"/>
                <w:sz w:val="16"/>
                <w:szCs w:val="16"/>
              </w:rPr>
              <w:t>ć</w:t>
            </w:r>
            <w:r w:rsidR="00D807CF">
              <w:rPr>
                <w:rFonts w:cs="Calibri"/>
                <w:color w:val="000000"/>
                <w:sz w:val="16"/>
                <w:szCs w:val="16"/>
              </w:rPr>
              <w:t>e biti uspostavljen za</w:t>
            </w:r>
            <w:r w:rsidR="00A66E43">
              <w:rPr>
                <w:rFonts w:cs="Calibri"/>
                <w:color w:val="000000"/>
                <w:sz w:val="16"/>
                <w:szCs w:val="16"/>
              </w:rPr>
              <w:t xml:space="preserve"> potrebe</w:t>
            </w:r>
            <w:r w:rsidR="00D807CF">
              <w:rPr>
                <w:rFonts w:cs="Calibri"/>
                <w:color w:val="000000"/>
                <w:sz w:val="16"/>
                <w:szCs w:val="16"/>
              </w:rPr>
              <w:t xml:space="preserve"> P</w:t>
            </w:r>
            <w:r w:rsidR="009C3D9D" w:rsidRPr="00D236B5">
              <w:rPr>
                <w:rFonts w:cs="Calibri"/>
                <w:color w:val="000000"/>
                <w:sz w:val="16"/>
                <w:szCs w:val="16"/>
              </w:rPr>
              <w:t>rojek</w:t>
            </w:r>
            <w:r w:rsidR="00A66E43">
              <w:rPr>
                <w:rFonts w:cs="Calibri"/>
                <w:color w:val="000000"/>
                <w:sz w:val="16"/>
                <w:szCs w:val="16"/>
              </w:rPr>
              <w:t>ta</w:t>
            </w:r>
            <w:r w:rsidR="009C3D9D" w:rsidRPr="00D236B5">
              <w:rPr>
                <w:rFonts w:cs="Calibri"/>
                <w:color w:val="000000"/>
                <w:sz w:val="16"/>
                <w:szCs w:val="16"/>
              </w:rPr>
              <w:t>, prije</w:t>
            </w:r>
            <w:r>
              <w:rPr>
                <w:rFonts w:cs="Calibri"/>
                <w:color w:val="000000"/>
                <w:sz w:val="16"/>
                <w:szCs w:val="16"/>
              </w:rPr>
              <w:t xml:space="preserve"> početka</w:t>
            </w:r>
            <w:r w:rsidR="009C3D9D" w:rsidRPr="00D236B5">
              <w:rPr>
                <w:rFonts w:cs="Calibri"/>
                <w:color w:val="000000"/>
                <w:sz w:val="16"/>
                <w:szCs w:val="16"/>
              </w:rPr>
              <w:t xml:space="preserve"> izgradnje. To će uključivati mjere i postupke za upravljanje bilo kojim hitnim slučajevima vezanim za saobraćaj i transport. </w:t>
            </w:r>
            <w:r w:rsidR="009C3D9D" w:rsidRPr="00D47FEA">
              <w:rPr>
                <w:rFonts w:cs="Calibri"/>
                <w:color w:val="000000"/>
                <w:sz w:val="16"/>
                <w:szCs w:val="16"/>
                <w:lang w:val="it-IT"/>
              </w:rPr>
              <w:t>Odgovarajući detalji će se dijeliti i o njima će se razgovarati s</w:t>
            </w:r>
            <w:r w:rsidR="00D807CF" w:rsidRPr="00D47FEA">
              <w:rPr>
                <w:rFonts w:cs="Calibri"/>
                <w:color w:val="000000"/>
                <w:sz w:val="16"/>
                <w:szCs w:val="16"/>
                <w:lang w:val="it-IT"/>
              </w:rPr>
              <w:t>a</w:t>
            </w:r>
            <w:r w:rsidR="009C3D9D" w:rsidRPr="00D47FEA">
              <w:rPr>
                <w:rFonts w:cs="Calibri"/>
                <w:color w:val="000000"/>
                <w:sz w:val="16"/>
                <w:szCs w:val="16"/>
                <w:lang w:val="it-IT"/>
              </w:rPr>
              <w:t xml:space="preserve"> lokalnim zajednicama i lokalnim pružaocima usluga, prema potrebi.</w:t>
            </w:r>
          </w:p>
        </w:tc>
        <w:tc>
          <w:tcPr>
            <w:tcW w:w="2840" w:type="dxa"/>
            <w:vMerge/>
            <w:tcBorders>
              <w:top w:val="nil"/>
              <w:left w:val="single" w:sz="4" w:space="0" w:color="auto"/>
              <w:bottom w:val="single" w:sz="4" w:space="0" w:color="auto"/>
              <w:right w:val="single" w:sz="4" w:space="0" w:color="auto"/>
            </w:tcBorders>
            <w:vAlign w:val="center"/>
            <w:hideMark/>
          </w:tcPr>
          <w:p w14:paraId="3D2E3B72" w14:textId="77777777" w:rsidR="00FA0FC9" w:rsidRPr="00D47FEA" w:rsidRDefault="00FA0FC9" w:rsidP="00FA0FC9">
            <w:pPr>
              <w:rPr>
                <w:rFonts w:cs="Calibri"/>
                <w:color w:val="171717"/>
                <w:sz w:val="16"/>
                <w:szCs w:val="16"/>
                <w:lang w:val="it-IT"/>
              </w:rPr>
            </w:pPr>
          </w:p>
        </w:tc>
      </w:tr>
    </w:tbl>
    <w:p w14:paraId="0534DAE8" w14:textId="77777777" w:rsidR="00FC298C" w:rsidRPr="00D47FEA" w:rsidRDefault="00FC298C" w:rsidP="00643294">
      <w:pPr>
        <w:pStyle w:val="EANormal"/>
        <w:rPr>
          <w:szCs w:val="22"/>
          <w:lang w:val="it-IT"/>
        </w:rPr>
      </w:pPr>
    </w:p>
    <w:sectPr w:rsidR="00FC298C" w:rsidRPr="00D47FEA" w:rsidSect="00FC298C">
      <w:footerReference w:type="default" r:id="rId16"/>
      <w:pgSz w:w="16838" w:h="11906" w:orient="landscape" w:code="9"/>
      <w:pgMar w:top="1440" w:right="1440" w:bottom="1440" w:left="1440" w:header="709"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70CD8" w14:textId="77777777" w:rsidR="00986C32" w:rsidRDefault="00986C32" w:rsidP="005F4AF7">
      <w:r>
        <w:separator/>
      </w:r>
    </w:p>
  </w:endnote>
  <w:endnote w:type="continuationSeparator" w:id="0">
    <w:p w14:paraId="0F8AC7A5" w14:textId="77777777" w:rsidR="00986C32" w:rsidRDefault="00986C32" w:rsidP="005F4AF7">
      <w:r>
        <w:continuationSeparator/>
      </w:r>
    </w:p>
  </w:endnote>
  <w:endnote w:type="continuationNotice" w:id="1">
    <w:p w14:paraId="2A8D9279" w14:textId="77777777" w:rsidR="00986C32" w:rsidRDefault="00986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Thin">
    <w:altName w:val="Arial"/>
    <w:charset w:val="00"/>
    <w:family w:val="auto"/>
    <w:pitch w:val="variable"/>
    <w:sig w:usb0="E00002EF" w:usb1="5000205B" w:usb2="00000002" w:usb3="00000000" w:csb0="000000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DD9AF" w14:textId="68C30692" w:rsidR="00984B4E" w:rsidRPr="00C86214" w:rsidRDefault="00984B4E" w:rsidP="00140E42">
    <w:pPr>
      <w:pStyle w:val="Footer"/>
    </w:pPr>
    <w:r>
      <w:t>Jul 2020.</w:t>
    </w:r>
    <w:r>
      <w:tab/>
    </w:r>
    <w:r w:rsidRPr="00C86214">
      <w:t xml:space="preserve"> </w:t>
    </w:r>
    <w:r w:rsidRPr="00C86214">
      <w:fldChar w:fldCharType="begin"/>
    </w:r>
    <w:r w:rsidRPr="00C86214">
      <w:instrText xml:space="preserve"> PAGE   \* MERGEFORMAT </w:instrText>
    </w:r>
    <w:r w:rsidRPr="00C86214">
      <w:fldChar w:fldCharType="separate"/>
    </w:r>
    <w:r>
      <w:rPr>
        <w:noProof/>
      </w:rPr>
      <w:t>10</w:t>
    </w:r>
    <w:r w:rsidRPr="00C8621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06840" w14:textId="589F743D" w:rsidR="00984B4E" w:rsidRPr="00140E42" w:rsidRDefault="00984B4E" w:rsidP="00140E42">
    <w:pPr>
      <w:pStyle w:val="Footer"/>
      <w:rPr>
        <w:rStyle w:val="FooterChar"/>
      </w:rPr>
    </w:pPr>
    <w:r>
      <w:rPr>
        <w:rStyle w:val="FooterChar"/>
      </w:rPr>
      <w:t>Jul 2020</w:t>
    </w:r>
    <w:r w:rsidRPr="00140E42">
      <w:tab/>
    </w:r>
    <w:r w:rsidRPr="00140E42">
      <w:rPr>
        <w:rStyle w:val="FooterChar"/>
      </w:rPr>
      <w:t xml:space="preserve"> </w:t>
    </w:r>
    <w:r w:rsidRPr="00140E42">
      <w:rPr>
        <w:rStyle w:val="FooterChar"/>
      </w:rPr>
      <w:fldChar w:fldCharType="begin"/>
    </w:r>
    <w:r w:rsidRPr="00140E42">
      <w:rPr>
        <w:rStyle w:val="FooterChar"/>
      </w:rPr>
      <w:instrText xml:space="preserve"> PAGE   \* MERGEFORMAT </w:instrText>
    </w:r>
    <w:r w:rsidRPr="00140E42">
      <w:rPr>
        <w:rStyle w:val="FooterChar"/>
      </w:rPr>
      <w:fldChar w:fldCharType="separate"/>
    </w:r>
    <w:r>
      <w:rPr>
        <w:rStyle w:val="FooterChar"/>
        <w:noProof/>
      </w:rPr>
      <w:t>1</w:t>
    </w:r>
    <w:r w:rsidRPr="00140E42">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14435"/>
      <w:docPartObj>
        <w:docPartGallery w:val="Page Numbers (Bottom of Page)"/>
        <w:docPartUnique/>
      </w:docPartObj>
    </w:sdtPr>
    <w:sdtEndPr>
      <w:rPr>
        <w:noProof/>
        <w:sz w:val="18"/>
        <w:szCs w:val="18"/>
      </w:rPr>
    </w:sdtEndPr>
    <w:sdtContent>
      <w:p w14:paraId="5F6A307F" w14:textId="5221E84D" w:rsidR="00984B4E" w:rsidRPr="002A7376" w:rsidRDefault="00984B4E">
        <w:pPr>
          <w:pStyle w:val="Footer"/>
          <w:jc w:val="right"/>
          <w:rPr>
            <w:sz w:val="18"/>
            <w:szCs w:val="18"/>
          </w:rPr>
        </w:pPr>
        <w:r w:rsidRPr="002A7376">
          <w:rPr>
            <w:sz w:val="18"/>
            <w:szCs w:val="18"/>
          </w:rPr>
          <w:fldChar w:fldCharType="begin"/>
        </w:r>
        <w:r w:rsidRPr="002A7376">
          <w:rPr>
            <w:sz w:val="18"/>
            <w:szCs w:val="18"/>
          </w:rPr>
          <w:instrText xml:space="preserve"> PAGE   \* MERGEFORMAT </w:instrText>
        </w:r>
        <w:r w:rsidRPr="002A7376">
          <w:rPr>
            <w:sz w:val="18"/>
            <w:szCs w:val="18"/>
          </w:rPr>
          <w:fldChar w:fldCharType="separate"/>
        </w:r>
        <w:r w:rsidRPr="002A7376">
          <w:rPr>
            <w:noProof/>
            <w:sz w:val="18"/>
            <w:szCs w:val="18"/>
          </w:rPr>
          <w:t>29</w:t>
        </w:r>
        <w:r w:rsidRPr="002A7376">
          <w:rPr>
            <w:noProof/>
            <w:sz w:val="18"/>
            <w:szCs w:val="18"/>
          </w:rPr>
          <w:fldChar w:fldCharType="end"/>
        </w:r>
      </w:p>
    </w:sdtContent>
  </w:sdt>
  <w:p w14:paraId="6D54EDA9" w14:textId="7B329AD1" w:rsidR="00984B4E" w:rsidRPr="005F4AF7" w:rsidRDefault="00984B4E" w:rsidP="00140E42">
    <w:pPr>
      <w:pStyle w:val="Footer"/>
      <w:rPr>
        <w:rFonts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13B24" w14:textId="77777777" w:rsidR="00986C32" w:rsidRDefault="00986C32" w:rsidP="005F4AF7">
      <w:r>
        <w:separator/>
      </w:r>
    </w:p>
  </w:footnote>
  <w:footnote w:type="continuationSeparator" w:id="0">
    <w:p w14:paraId="105BA0A4" w14:textId="77777777" w:rsidR="00986C32" w:rsidRDefault="00986C32" w:rsidP="005F4AF7">
      <w:r>
        <w:continuationSeparator/>
      </w:r>
    </w:p>
  </w:footnote>
  <w:footnote w:type="continuationNotice" w:id="1">
    <w:p w14:paraId="5D17970D" w14:textId="77777777" w:rsidR="00986C32" w:rsidRDefault="00986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1CF8D" w14:textId="78F1D5D2" w:rsidR="00984B4E" w:rsidRPr="00315472" w:rsidRDefault="00984B4E" w:rsidP="00315472">
    <w:pPr>
      <w:pStyle w:val="Header"/>
    </w:pPr>
    <w:r w:rsidRPr="00FB3EDE">
      <w:rPr>
        <w:sz w:val="22"/>
        <w:szCs w:val="22"/>
      </w:rPr>
      <w:t xml:space="preserve">Tranša 3 ESIA </w:t>
    </w:r>
    <w:r>
      <w:rPr>
        <w:sz w:val="22"/>
        <w:szCs w:val="22"/>
      </w:rPr>
      <w:t xml:space="preserve">dokumentacija za javni uvid </w:t>
    </w:r>
    <w:r w:rsidRPr="00EE3A00">
      <w:rPr>
        <w:color w:val="082A93" w:themeColor="background2"/>
        <w:sz w:val="22"/>
        <w:szCs w:val="22"/>
      </w:rPr>
      <w:t xml:space="preserve">/ </w:t>
    </w:r>
    <w:r>
      <w:rPr>
        <w:rFonts w:eastAsia="MS Mincho"/>
        <w:noProof/>
        <w:color w:val="082A93" w:themeColor="background2"/>
        <w:sz w:val="22"/>
        <w:szCs w:val="22"/>
        <w:lang w:val="en-US"/>
      </w:rPr>
      <w:t>F</w:t>
    </w:r>
    <w:r w:rsidR="00484B47">
      <w:rPr>
        <w:rFonts w:eastAsia="MS Mincho"/>
        <w:noProof/>
        <w:color w:val="082A93" w:themeColor="background2"/>
        <w:sz w:val="22"/>
        <w:szCs w:val="22"/>
        <w:lang w:val="en-US"/>
      </w:rPr>
      <w:t>W</w:t>
    </w:r>
    <w:r>
      <w:rPr>
        <w:rFonts w:eastAsia="MS Mincho"/>
        <w:noProof/>
        <w:color w:val="082A93" w:themeColor="background2"/>
        <w:sz w:val="22"/>
        <w:szCs w:val="22"/>
        <w:lang w:val="en-US"/>
      </w:rPr>
      <w:t>-CESMP</w:t>
    </w:r>
    <w:r w:rsidRPr="00EE3A00">
      <w:rPr>
        <w:rFonts w:eastAsia="MS Mincho"/>
        <w:color w:val="082A93" w:themeColor="background2"/>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A6F7" w14:textId="77777777" w:rsidR="00984B4E" w:rsidRPr="00716852" w:rsidRDefault="00984B4E" w:rsidP="00716852">
    <w:pPr>
      <w:pStyle w:val="EACoverHeader"/>
    </w:pPr>
    <w:r>
      <w:rPr>
        <w:noProof/>
        <w:lang w:val="en-US"/>
      </w:rPr>
      <mc:AlternateContent>
        <mc:Choice Requires="wps">
          <w:drawing>
            <wp:anchor distT="0" distB="0" distL="114300" distR="114300" simplePos="0" relativeHeight="251661312" behindDoc="0" locked="0" layoutInCell="1" allowOverlap="1" wp14:anchorId="26482898" wp14:editId="3BF58745">
              <wp:simplePos x="0" y="0"/>
              <wp:positionH relativeFrom="column">
                <wp:posOffset>1397000</wp:posOffset>
              </wp:positionH>
              <wp:positionV relativeFrom="paragraph">
                <wp:posOffset>2125980</wp:posOffset>
              </wp:positionV>
              <wp:extent cx="914400" cy="914400"/>
              <wp:effectExtent l="0" t="1270" r="381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82898" id="_x0000_t202" coordsize="21600,21600" o:spt="202" path="m,l,21600r21600,l21600,xe">
              <v:stroke joinstyle="miter"/>
              <v:path gradientshapeok="t" o:connecttype="rect"/>
            </v:shapetype>
            <v:shape id="Text Box 8" o:spid="_x0000_s1026" type="#_x0000_t202" style="position:absolute;margin-left:110pt;margin-top:167.4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" filled="f" stroked="f">
              <v:textbox inset=",7.2pt,,7.2pt">
                <w:txbxContent/>
              </v:textbox>
            </v:shape>
          </w:pict>
        </mc:Fallback>
      </mc:AlternateContent>
    </w:r>
    <w:r>
      <w:rPr>
        <w:noProof/>
        <w:lang w:val="en-US"/>
      </w:rPr>
      <mc:AlternateContent>
        <mc:Choice Requires="wps">
          <w:drawing>
            <wp:anchor distT="4294967295" distB="4294967295" distL="114300" distR="114300" simplePos="0" relativeHeight="251658240" behindDoc="0" locked="1" layoutInCell="1" allowOverlap="1" wp14:anchorId="6B416B33" wp14:editId="55532C05">
              <wp:simplePos x="0" y="0"/>
              <wp:positionH relativeFrom="page">
                <wp:posOffset>713105</wp:posOffset>
              </wp:positionH>
              <wp:positionV relativeFrom="page">
                <wp:posOffset>6762749</wp:posOffset>
              </wp:positionV>
              <wp:extent cx="1362075" cy="0"/>
              <wp:effectExtent l="0" t="25400" r="9525" b="25400"/>
              <wp:wrapNone/>
              <wp:docPr id="18" name="Straight Connector 18" descr="text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0"/>
                      </a:xfrm>
                      <a:prstGeom prst="line">
                        <a:avLst/>
                      </a:prstGeom>
                      <a:noFill/>
                      <a:ln w="38100">
                        <a:solidFill>
                          <a:sysClr val="window" lastClr="FFFFFF">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A8247" id="Straight Connector 18" o:spid="_x0000_s1026" alt="text divider" style="position:absolute;flip:y;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15pt,532.5pt" to="163.4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" strokecolor="white" strokeweight="3pt">
              <w10:wrap anchorx="page" anchory="page"/>
              <w10:anchorlock/>
            </v:line>
          </w:pict>
        </mc:Fallback>
      </mc:AlternateContent>
    </w:r>
    <w:r>
      <w:rPr>
        <w:noProof/>
        <w:lang w:val="en-US"/>
      </w:rPr>
      <mc:AlternateContent>
        <mc:Choice Requires="wps">
          <w:drawing>
            <wp:anchor distT="0" distB="0" distL="114300" distR="114300" simplePos="0" relativeHeight="251656192" behindDoc="0" locked="1" layoutInCell="1" allowOverlap="1" wp14:anchorId="5679AFFE" wp14:editId="72CCA05E">
              <wp:simplePos x="0" y="0"/>
              <wp:positionH relativeFrom="page">
                <wp:posOffset>580390</wp:posOffset>
              </wp:positionH>
              <wp:positionV relativeFrom="page">
                <wp:posOffset>2160270</wp:posOffset>
              </wp:positionV>
              <wp:extent cx="3063875" cy="13811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5779BACE" w14:textId="1C5A92E5" w:rsidR="00984B4E" w:rsidRPr="00315472" w:rsidRDefault="00984B4E" w:rsidP="005245D3">
                          <w:pPr>
                            <w:pStyle w:val="EACoverText1"/>
                            <w:rPr>
                              <w:sz w:val="32"/>
                              <w:szCs w:val="32"/>
                            </w:rPr>
                          </w:pPr>
                          <w:r>
                            <w:rPr>
                              <w:sz w:val="32"/>
                              <w:szCs w:val="32"/>
                            </w:rPr>
                            <w:t>Crna Gora: Projekat rekonstrukcije magistralnih puteva,</w:t>
                          </w:r>
                          <w:r w:rsidRPr="00315472">
                            <w:rPr>
                              <w:sz w:val="32"/>
                              <w:szCs w:val="32"/>
                            </w:rPr>
                            <w:t xml:space="preserve">M-2 </w:t>
                          </w:r>
                          <w:r>
                            <w:rPr>
                              <w:sz w:val="32"/>
                              <w:szCs w:val="32"/>
                            </w:rPr>
                            <w:t xml:space="preserve">dionica </w:t>
                          </w:r>
                          <w:r w:rsidRPr="00315472">
                            <w:rPr>
                              <w:sz w:val="32"/>
                              <w:szCs w:val="32"/>
                            </w:rPr>
                            <w:t>Tivat-Jaz</w:t>
                          </w:r>
                        </w:p>
                        <w:p w14:paraId="74005430" w14:textId="77777777" w:rsidR="00984B4E" w:rsidRPr="00315472" w:rsidRDefault="00984B4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AFFE" id="Text Box 5" o:spid="_x0000_s1027" type="#_x0000_t202" style="position:absolute;margin-left:45.7pt;margin-top:170.1pt;width:241.25pt;height:10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" filled="f" stroked="f">
              <v:textbox style="mso-next-textbox:#Text Box 8">
                <w:txbxContent>
                  <w:p w14:paraId="5779BACE" w14:textId="1C5A92E5" w:rsidR="00984B4E" w:rsidRPr="00315472" w:rsidRDefault="00984B4E" w:rsidP="005245D3">
                    <w:pPr>
                      <w:pStyle w:val="EACoverText1"/>
                      <w:rPr>
                        <w:sz w:val="32"/>
                        <w:szCs w:val="32"/>
                      </w:rPr>
                    </w:pPr>
                    <w:r>
                      <w:rPr>
                        <w:sz w:val="32"/>
                        <w:szCs w:val="32"/>
                      </w:rPr>
                      <w:t>Crna Gora: Projekat rekonstrukcije magistralnih puteva,</w:t>
                    </w:r>
                    <w:r w:rsidRPr="00315472">
                      <w:rPr>
                        <w:sz w:val="32"/>
                        <w:szCs w:val="32"/>
                      </w:rPr>
                      <w:t xml:space="preserve">M-2 </w:t>
                    </w:r>
                    <w:r>
                      <w:rPr>
                        <w:sz w:val="32"/>
                        <w:szCs w:val="32"/>
                      </w:rPr>
                      <w:t xml:space="preserve">dionica </w:t>
                    </w:r>
                    <w:r w:rsidRPr="00315472">
                      <w:rPr>
                        <w:sz w:val="32"/>
                        <w:szCs w:val="32"/>
                      </w:rPr>
                      <w:t>Tivat-Jaz</w:t>
                    </w:r>
                  </w:p>
                  <w:p w14:paraId="74005430" w14:textId="77777777" w:rsidR="00984B4E" w:rsidRPr="00315472" w:rsidRDefault="00984B4E">
                    <w:pPr>
                      <w:rPr>
                        <w:sz w:val="32"/>
                        <w:szCs w:val="32"/>
                      </w:rPr>
                    </w:pPr>
                  </w:p>
                </w:txbxContent>
              </v:textbox>
              <w10:wrap anchorx="page" anchory="page"/>
              <w10:anchorlock/>
            </v:shape>
          </w:pict>
        </mc:Fallback>
      </mc:AlternateContent>
    </w:r>
    <w:r>
      <w:rPr>
        <w:noProof/>
        <w:lang w:val="en-US"/>
      </w:rPr>
      <mc:AlternateContent>
        <mc:Choice Requires="wps">
          <w:drawing>
            <wp:anchor distT="4294967295" distB="4294967295" distL="114300" distR="114300" simplePos="0" relativeHeight="251655168" behindDoc="0" locked="1" layoutInCell="1" allowOverlap="1" wp14:anchorId="57CD35EC" wp14:editId="2F312D36">
              <wp:simplePos x="0" y="0"/>
              <wp:positionH relativeFrom="page">
                <wp:posOffset>712470</wp:posOffset>
              </wp:positionH>
              <wp:positionV relativeFrom="page">
                <wp:posOffset>5006974</wp:posOffset>
              </wp:positionV>
              <wp:extent cx="1390650" cy="0"/>
              <wp:effectExtent l="0" t="25400" r="6350" b="25400"/>
              <wp:wrapNone/>
              <wp:docPr id="8" name="Straight Connector 8" descr="text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38100">
                        <a:solidFill>
                          <a:sysClr val="window" lastClr="FFFFFF">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B3A6A" id="Straight Connector 8" o:spid="_x0000_s1026" alt="text divider"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1pt,394.25pt" to="165.6pt,3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" strokecolor="white" strokeweight="3pt">
              <w10:wrap anchorx="page" anchory="page"/>
              <w10:anchorlock/>
            </v:line>
          </w:pict>
        </mc:Fallback>
      </mc:AlternateContent>
    </w:r>
    <w:r>
      <w:rPr>
        <w:noProof/>
        <w:lang w:val="en-US"/>
      </w:rPr>
      <mc:AlternateContent>
        <mc:Choice Requires="wps">
          <w:drawing>
            <wp:anchor distT="0" distB="0" distL="114300" distR="114300" simplePos="0" relativeHeight="251654144" behindDoc="1" locked="1" layoutInCell="1" allowOverlap="1" wp14:anchorId="2077C0E9" wp14:editId="0CA03C39">
              <wp:simplePos x="0" y="0"/>
              <wp:positionH relativeFrom="page">
                <wp:posOffset>514350</wp:posOffset>
              </wp:positionH>
              <wp:positionV relativeFrom="page">
                <wp:posOffset>1971675</wp:posOffset>
              </wp:positionV>
              <wp:extent cx="3171825" cy="8096250"/>
              <wp:effectExtent l="0" t="0" r="9525" b="0"/>
              <wp:wrapNone/>
              <wp:docPr id="20" name="Rectangle 20" descr="white rectangle for text on cov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8096250"/>
                      </a:xfrm>
                      <a:prstGeom prst="rect">
                        <a:avLst/>
                      </a:prstGeom>
                      <a:solidFill>
                        <a:srgbClr val="00B0F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3775DA" w14:textId="77777777" w:rsidR="00984B4E" w:rsidRPr="006B6BC6" w:rsidRDefault="00984B4E" w:rsidP="00F507B9">
                          <w:pPr>
                            <w:rPr>
                              <w:b/>
                              <w:bC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77C0E9" id="Rectangle 20" o:spid="_x0000_s1028" alt="white rectangle for text on cover" style="position:absolute;margin-left:40.5pt;margin-top:155.25pt;width:249.75pt;height:6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" fillcolor="#00b0f0" stroked="f" strokeweight="2pt">
              <v:textbox>
                <w:txbxContent>
                  <w:p w14:paraId="2E3775DA" w14:textId="77777777" w:rsidR="00984B4E" w:rsidRPr="006B6BC6" w:rsidRDefault="00984B4E" w:rsidP="00F507B9">
                    <w:pPr>
                      <w:rPr>
                        <w:b/>
                        <w:bCs/>
                      </w:rPr>
                    </w:pPr>
                  </w:p>
                </w:txbxContent>
              </v:textbox>
              <w10:wrap anchorx="page" anchory="page"/>
              <w10:anchorlock/>
            </v:rect>
          </w:pict>
        </mc:Fallback>
      </mc:AlternateContent>
    </w:r>
    <w:r w:rsidRPr="0071685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1925" w14:textId="7306E037" w:rsidR="00984B4E" w:rsidRDefault="00984B4E" w:rsidP="00C85B3B">
    <w:pPr>
      <w:pStyle w:val="Header"/>
    </w:pPr>
    <w:r w:rsidRPr="00FB3EDE">
      <w:rPr>
        <w:sz w:val="22"/>
        <w:szCs w:val="22"/>
      </w:rPr>
      <w:t xml:space="preserve">Tranša 3 ESIA </w:t>
    </w:r>
    <w:r>
      <w:rPr>
        <w:sz w:val="22"/>
        <w:szCs w:val="22"/>
      </w:rPr>
      <w:t>dokumentacija za javni uvid</w:t>
    </w:r>
    <w:r w:rsidRPr="00FB3EDE">
      <w:rPr>
        <w:sz w:val="22"/>
        <w:szCs w:val="22"/>
      </w:rPr>
      <w:t xml:space="preserve"> </w:t>
    </w:r>
    <w:r w:rsidRPr="00EE3A00">
      <w:rPr>
        <w:color w:val="082A93" w:themeColor="background2"/>
        <w:sz w:val="22"/>
        <w:szCs w:val="22"/>
      </w:rPr>
      <w:t xml:space="preserve">/ </w:t>
    </w:r>
    <w:r>
      <w:rPr>
        <w:rFonts w:eastAsia="MS Mincho"/>
        <w:noProof/>
        <w:color w:val="082A93" w:themeColor="background2"/>
        <w:sz w:val="22"/>
        <w:szCs w:val="22"/>
        <w:lang w:val="en-US"/>
      </w:rPr>
      <w:t>NACRT F-CESMP</w:t>
    </w:r>
    <w:r w:rsidRPr="00EE3A00">
      <w:rPr>
        <w:color w:val="082A93" w:themeColor="background2"/>
        <w:sz w:val="22"/>
        <w:szCs w:val="22"/>
      </w:rPr>
      <w:t xml:space="preserve"> </w:t>
    </w:r>
    <w:r w:rsidRPr="00EE3A00">
      <w:rPr>
        <w:rFonts w:eastAsia="MS Mincho"/>
        <w:color w:val="082A93" w:themeColor="background2"/>
        <w:sz w:val="22"/>
        <w:szCs w:val="22"/>
      </w:rPr>
      <w:t xml:space="preserve"> </w:t>
    </w:r>
    <w:r w:rsidRPr="00B92F3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F425E"/>
    <w:multiLevelType w:val="hybridMultilevel"/>
    <w:tmpl w:val="3DE85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AE1856"/>
    <w:multiLevelType w:val="hybridMultilevel"/>
    <w:tmpl w:val="C8E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02932"/>
    <w:multiLevelType w:val="hybridMultilevel"/>
    <w:tmpl w:val="2484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F4EEA"/>
    <w:multiLevelType w:val="multilevel"/>
    <w:tmpl w:val="2C948980"/>
    <w:lvl w:ilvl="0">
      <w:start w:val="1"/>
      <w:numFmt w:val="decimal"/>
      <w:pStyle w:val="EAHeading1"/>
      <w:lvlText w:val="%1"/>
      <w:lvlJc w:val="left"/>
      <w:pPr>
        <w:ind w:left="0" w:firstLine="0"/>
      </w:pPr>
      <w:rPr>
        <w:rFonts w:hint="default"/>
      </w:rPr>
    </w:lvl>
    <w:lvl w:ilvl="1">
      <w:start w:val="1"/>
      <w:numFmt w:val="decimal"/>
      <w:pStyle w:val="EAHeading2"/>
      <w:lvlText w:val="%1.%2"/>
      <w:lvlJc w:val="left"/>
      <w:pPr>
        <w:ind w:left="0" w:firstLine="0"/>
      </w:pPr>
      <w:rPr>
        <w:rFonts w:hint="default"/>
      </w:rPr>
    </w:lvl>
    <w:lvl w:ilvl="2">
      <w:start w:val="1"/>
      <w:numFmt w:val="decimal"/>
      <w:pStyle w:val="EAHeading3"/>
      <w:lvlText w:val="%1.%2.%3"/>
      <w:lvlJc w:val="left"/>
      <w:pPr>
        <w:ind w:left="1134" w:hanging="850"/>
      </w:pPr>
      <w:rPr>
        <w:rFonts w:hint="default"/>
        <w:bCs w:val="0"/>
        <w:i w:val="0"/>
        <w:iCs w:val="0"/>
        <w:caps w:val="0"/>
        <w:smallCaps w:val="0"/>
        <w:strike w:val="0"/>
        <w:dstrike w:val="0"/>
        <w:noProof w:val="0"/>
        <w:vanish w:val="0"/>
        <w:color w:val="002060"/>
        <w:spacing w:val="0"/>
        <w:kern w:val="0"/>
        <w:position w:val="0"/>
        <w:u w:val="none"/>
        <w:effect w:val="none"/>
        <w:vertAlign w:val="baseline"/>
        <w:em w:val="none"/>
        <w:specVanish w:val="0"/>
      </w:rPr>
    </w:lvl>
    <w:lvl w:ilvl="3">
      <w:start w:val="1"/>
      <w:numFmt w:val="decimal"/>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25310986"/>
    <w:multiLevelType w:val="hybridMultilevel"/>
    <w:tmpl w:val="322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A7805"/>
    <w:multiLevelType w:val="hybridMultilevel"/>
    <w:tmpl w:val="322406DA"/>
    <w:lvl w:ilvl="0" w:tplc="3D6CBD04">
      <w:start w:val="1"/>
      <w:numFmt w:val="decimal"/>
      <w:pStyle w:val="NumberListOrange"/>
      <w:lvlText w:val="%1."/>
      <w:lvlJc w:val="left"/>
      <w:pPr>
        <w:ind w:left="284" w:hanging="284"/>
      </w:pPr>
      <w:rPr>
        <w:rFonts w:hint="default"/>
        <w:color w:val="000000" w:themeColor="text1"/>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326E71F3"/>
    <w:multiLevelType w:val="hybridMultilevel"/>
    <w:tmpl w:val="76E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32DC3"/>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33A66DD"/>
    <w:multiLevelType w:val="multilevel"/>
    <w:tmpl w:val="DC3A443E"/>
    <w:styleLink w:val="Multilist1"/>
    <w:lvl w:ilvl="0">
      <w:start w:val="1"/>
      <w:numFmt w:val="bullet"/>
      <w:lvlText w:val=""/>
      <w:lvlJc w:val="left"/>
      <w:pPr>
        <w:ind w:left="284" w:hanging="284"/>
      </w:pPr>
      <w:rPr>
        <w:rFonts w:ascii="Symbol" w:hAnsi="Symbol" w:hint="default"/>
        <w:color w:val="E4610F"/>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3425302F"/>
    <w:multiLevelType w:val="multilevel"/>
    <w:tmpl w:val="EB7EFD90"/>
    <w:lvl w:ilvl="0">
      <w:start w:val="1"/>
      <w:numFmt w:val="decimal"/>
      <w:pStyle w:val="NumberedHeading1"/>
      <w:lvlText w:val="%1."/>
      <w:lvlJc w:val="left"/>
      <w:pPr>
        <w:ind w:left="720" w:hanging="360"/>
      </w:pPr>
      <w:rPr>
        <w:rFonts w:hint="default"/>
      </w:rPr>
    </w:lvl>
    <w:lvl w:ilvl="1">
      <w:start w:val="1"/>
      <w:numFmt w:val="decimal"/>
      <w:pStyle w:val="Numbered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4AB536B"/>
    <w:multiLevelType w:val="hybridMultilevel"/>
    <w:tmpl w:val="1458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92912"/>
    <w:multiLevelType w:val="hybridMultilevel"/>
    <w:tmpl w:val="E9A873BE"/>
    <w:lvl w:ilvl="0" w:tplc="B8948940">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51D3D"/>
    <w:multiLevelType w:val="hybridMultilevel"/>
    <w:tmpl w:val="CF824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3283"/>
    <w:multiLevelType w:val="hybridMultilevel"/>
    <w:tmpl w:val="D4847338"/>
    <w:lvl w:ilvl="0" w:tplc="607C115C">
      <w:start w:val="1"/>
      <w:numFmt w:val="bullet"/>
      <w:lvlText w:val=""/>
      <w:lvlJc w:val="left"/>
      <w:pPr>
        <w:ind w:left="360" w:hanging="360"/>
      </w:pPr>
      <w:rPr>
        <w:rFonts w:ascii="Symbol" w:hAnsi="Symbol" w:hint="default"/>
      </w:rPr>
    </w:lvl>
    <w:lvl w:ilvl="1" w:tplc="C61A6DC2">
      <w:numFmt w:val="bullet"/>
      <w:pStyle w:val="EABulletsLevel2"/>
      <w:lvlText w:val="–"/>
      <w:lvlJc w:val="left"/>
      <w:pPr>
        <w:ind w:left="1080" w:hanging="360"/>
      </w:pPr>
      <w:rPr>
        <w:rFonts w:ascii="Arial" w:eastAsia="Arial" w:hAnsi="Arial" w:cs="Arial" w:hint="default"/>
        <w:w w:val="92"/>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843A3B"/>
    <w:multiLevelType w:val="hybridMultilevel"/>
    <w:tmpl w:val="37D8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C062C"/>
    <w:multiLevelType w:val="hybridMultilevel"/>
    <w:tmpl w:val="BDE230D8"/>
    <w:lvl w:ilvl="0" w:tplc="268295B4">
      <w:start w:val="1"/>
      <w:numFmt w:val="decimal"/>
      <w:pStyle w:val="EA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04DFC"/>
    <w:multiLevelType w:val="multilevel"/>
    <w:tmpl w:val="7FC29E16"/>
    <w:styleLink w:val="NumberedLis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E212C8"/>
    <w:multiLevelType w:val="hybridMultilevel"/>
    <w:tmpl w:val="533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61A73"/>
    <w:multiLevelType w:val="hybridMultilevel"/>
    <w:tmpl w:val="E8DAB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E6473"/>
    <w:multiLevelType w:val="multilevel"/>
    <w:tmpl w:val="DBB2E4AC"/>
    <w:styleLink w:val="Multilist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64DA38C7"/>
    <w:multiLevelType w:val="hybridMultilevel"/>
    <w:tmpl w:val="7B3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F6B97"/>
    <w:multiLevelType w:val="hybridMultilevel"/>
    <w:tmpl w:val="ACE8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77C20"/>
    <w:multiLevelType w:val="hybridMultilevel"/>
    <w:tmpl w:val="5D0854BA"/>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3" w15:restartNumberingAfterBreak="0">
    <w:nsid w:val="6FB30322"/>
    <w:multiLevelType w:val="hybridMultilevel"/>
    <w:tmpl w:val="D0943482"/>
    <w:lvl w:ilvl="0" w:tplc="AB4AD432">
      <w:start w:val="1"/>
      <w:numFmt w:val="bullet"/>
      <w:pStyle w:val="EABulletsLevel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422297"/>
    <w:multiLevelType w:val="hybridMultilevel"/>
    <w:tmpl w:val="466E5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46393F"/>
    <w:multiLevelType w:val="hybridMultilevel"/>
    <w:tmpl w:val="3E9AECFE"/>
    <w:lvl w:ilvl="0" w:tplc="6054F534">
      <w:start w:val="1"/>
      <w:numFmt w:val="bullet"/>
      <w:pStyle w:val="ListParagraph"/>
      <w:lvlText w:val=""/>
      <w:lvlJc w:val="left"/>
      <w:pPr>
        <w:ind w:left="720" w:hanging="360"/>
      </w:pPr>
      <w:rPr>
        <w:rFonts w:ascii="Symbol" w:hAnsi="Symbol" w:hint="default"/>
      </w:rPr>
    </w:lvl>
    <w:lvl w:ilvl="1" w:tplc="6D2252BE">
      <w:numFmt w:val="bullet"/>
      <w:lvlText w:val="-"/>
      <w:lvlJc w:val="left"/>
      <w:pPr>
        <w:ind w:left="1440" w:hanging="360"/>
      </w:pPr>
      <w:rPr>
        <w:rFonts w:ascii="Corbel" w:eastAsiaTheme="minorHAnsi" w:hAnsi="Corbe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D5366"/>
    <w:multiLevelType w:val="hybridMultilevel"/>
    <w:tmpl w:val="4380E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E95F27"/>
    <w:multiLevelType w:val="hybridMultilevel"/>
    <w:tmpl w:val="D85E1194"/>
    <w:lvl w:ilvl="0" w:tplc="607C115C">
      <w:start w:val="1"/>
      <w:numFmt w:val="bullet"/>
      <w:lvlText w:val=""/>
      <w:lvlJc w:val="left"/>
      <w:pPr>
        <w:ind w:left="360" w:hanging="360"/>
      </w:pPr>
      <w:rPr>
        <w:rFonts w:ascii="Symbol" w:hAnsi="Symbol" w:hint="default"/>
      </w:rPr>
    </w:lvl>
    <w:lvl w:ilvl="1" w:tplc="B196652A">
      <w:numFmt w:val="bullet"/>
      <w:pStyle w:val="EABulletsLevel2Highlighted"/>
      <w:lvlText w:val="–"/>
      <w:lvlJc w:val="left"/>
      <w:pPr>
        <w:ind w:left="1080" w:hanging="360"/>
      </w:pPr>
      <w:rPr>
        <w:rFonts w:ascii="Arial" w:eastAsia="Arial" w:hAnsi="Arial" w:cs="Arial" w:hint="default"/>
        <w:w w:val="92"/>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8143E8"/>
    <w:multiLevelType w:val="hybridMultilevel"/>
    <w:tmpl w:val="8B28DF66"/>
    <w:lvl w:ilvl="0" w:tplc="D966C5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8"/>
  </w:num>
  <w:num w:numId="4">
    <w:abstractNumId w:val="19"/>
  </w:num>
  <w:num w:numId="5">
    <w:abstractNumId w:val="23"/>
  </w:num>
  <w:num w:numId="6">
    <w:abstractNumId w:val="15"/>
  </w:num>
  <w:num w:numId="7">
    <w:abstractNumId w:val="27"/>
  </w:num>
  <w:num w:numId="8">
    <w:abstractNumId w:val="13"/>
  </w:num>
  <w:num w:numId="9">
    <w:abstractNumId w:val="7"/>
  </w:num>
  <w:num w:numId="10">
    <w:abstractNumId w:val="25"/>
  </w:num>
  <w:num w:numId="11">
    <w:abstractNumId w:val="11"/>
  </w:num>
  <w:num w:numId="12">
    <w:abstractNumId w:val="5"/>
  </w:num>
  <w:num w:numId="13">
    <w:abstractNumId w:val="9"/>
  </w:num>
  <w:num w:numId="14">
    <w:abstractNumId w:val="17"/>
  </w:num>
  <w:num w:numId="15">
    <w:abstractNumId w:val="14"/>
  </w:num>
  <w:num w:numId="16">
    <w:abstractNumId w:val="24"/>
  </w:num>
  <w:num w:numId="17">
    <w:abstractNumId w:val="18"/>
  </w:num>
  <w:num w:numId="18">
    <w:abstractNumId w:val="2"/>
  </w:num>
  <w:num w:numId="19">
    <w:abstractNumId w:val="28"/>
  </w:num>
  <w:num w:numId="20">
    <w:abstractNumId w:val="10"/>
  </w:num>
  <w:num w:numId="21">
    <w:abstractNumId w:val="4"/>
  </w:num>
  <w:num w:numId="22">
    <w:abstractNumId w:val="22"/>
  </w:num>
  <w:num w:numId="23">
    <w:abstractNumId w:val="6"/>
  </w:num>
  <w:num w:numId="24">
    <w:abstractNumId w:val="0"/>
  </w:num>
  <w:num w:numId="25">
    <w:abstractNumId w:val="20"/>
  </w:num>
  <w:num w:numId="26">
    <w:abstractNumId w:val="1"/>
  </w:num>
  <w:num w:numId="27">
    <w:abstractNumId w:val="26"/>
  </w:num>
  <w:num w:numId="28">
    <w:abstractNumId w:val="12"/>
  </w:num>
  <w:num w:numId="2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72"/>
    <w:rsid w:val="000012F9"/>
    <w:rsid w:val="000016EF"/>
    <w:rsid w:val="000035F5"/>
    <w:rsid w:val="00003F92"/>
    <w:rsid w:val="00005C65"/>
    <w:rsid w:val="00010905"/>
    <w:rsid w:val="00011121"/>
    <w:rsid w:val="00012429"/>
    <w:rsid w:val="00012BD3"/>
    <w:rsid w:val="00014249"/>
    <w:rsid w:val="00014CBC"/>
    <w:rsid w:val="00014F14"/>
    <w:rsid w:val="00017621"/>
    <w:rsid w:val="00020A26"/>
    <w:rsid w:val="00022A46"/>
    <w:rsid w:val="00023EC8"/>
    <w:rsid w:val="00025026"/>
    <w:rsid w:val="000260E7"/>
    <w:rsid w:val="00026138"/>
    <w:rsid w:val="000321CF"/>
    <w:rsid w:val="0003220C"/>
    <w:rsid w:val="00032A6B"/>
    <w:rsid w:val="00033403"/>
    <w:rsid w:val="000339BB"/>
    <w:rsid w:val="000348B5"/>
    <w:rsid w:val="00034E60"/>
    <w:rsid w:val="0003517D"/>
    <w:rsid w:val="0003701E"/>
    <w:rsid w:val="0003781F"/>
    <w:rsid w:val="00040FF2"/>
    <w:rsid w:val="00042B23"/>
    <w:rsid w:val="000457F6"/>
    <w:rsid w:val="000467F2"/>
    <w:rsid w:val="00052579"/>
    <w:rsid w:val="00053E5D"/>
    <w:rsid w:val="00054F93"/>
    <w:rsid w:val="00055E84"/>
    <w:rsid w:val="00057B6B"/>
    <w:rsid w:val="000600E3"/>
    <w:rsid w:val="0006030A"/>
    <w:rsid w:val="00064F9F"/>
    <w:rsid w:val="000653D9"/>
    <w:rsid w:val="00070A14"/>
    <w:rsid w:val="000735B1"/>
    <w:rsid w:val="00074526"/>
    <w:rsid w:val="000747AB"/>
    <w:rsid w:val="000811AC"/>
    <w:rsid w:val="00081C97"/>
    <w:rsid w:val="000844F9"/>
    <w:rsid w:val="00084D0C"/>
    <w:rsid w:val="0008542C"/>
    <w:rsid w:val="000856D7"/>
    <w:rsid w:val="00085FD7"/>
    <w:rsid w:val="000860EC"/>
    <w:rsid w:val="00086307"/>
    <w:rsid w:val="00090907"/>
    <w:rsid w:val="000947F3"/>
    <w:rsid w:val="0009734E"/>
    <w:rsid w:val="000A0D5A"/>
    <w:rsid w:val="000A1731"/>
    <w:rsid w:val="000A3AA2"/>
    <w:rsid w:val="000A533F"/>
    <w:rsid w:val="000A784A"/>
    <w:rsid w:val="000B18F1"/>
    <w:rsid w:val="000B26B5"/>
    <w:rsid w:val="000B2F51"/>
    <w:rsid w:val="000B544E"/>
    <w:rsid w:val="000B66B8"/>
    <w:rsid w:val="000B7A81"/>
    <w:rsid w:val="000B7E57"/>
    <w:rsid w:val="000C5142"/>
    <w:rsid w:val="000C5A76"/>
    <w:rsid w:val="000C5D7C"/>
    <w:rsid w:val="000D2754"/>
    <w:rsid w:val="000D2B81"/>
    <w:rsid w:val="000D36ED"/>
    <w:rsid w:val="000D419D"/>
    <w:rsid w:val="000D499E"/>
    <w:rsid w:val="000E0CCE"/>
    <w:rsid w:val="000E1CE0"/>
    <w:rsid w:val="000E2DED"/>
    <w:rsid w:val="000E2F9D"/>
    <w:rsid w:val="000E479A"/>
    <w:rsid w:val="000E4917"/>
    <w:rsid w:val="000E68B4"/>
    <w:rsid w:val="000F04E4"/>
    <w:rsid w:val="000F0ECC"/>
    <w:rsid w:val="000F2916"/>
    <w:rsid w:val="000F3C26"/>
    <w:rsid w:val="000F3EE6"/>
    <w:rsid w:val="000F4642"/>
    <w:rsid w:val="000F50E7"/>
    <w:rsid w:val="000F57EF"/>
    <w:rsid w:val="000F5E2A"/>
    <w:rsid w:val="000F6628"/>
    <w:rsid w:val="000F66D9"/>
    <w:rsid w:val="00100A0F"/>
    <w:rsid w:val="00100DE2"/>
    <w:rsid w:val="001018D9"/>
    <w:rsid w:val="0010252F"/>
    <w:rsid w:val="0010272A"/>
    <w:rsid w:val="00102D6F"/>
    <w:rsid w:val="00102FD1"/>
    <w:rsid w:val="001051AB"/>
    <w:rsid w:val="00106E6A"/>
    <w:rsid w:val="00106EB5"/>
    <w:rsid w:val="001100BB"/>
    <w:rsid w:val="001127DC"/>
    <w:rsid w:val="001131E7"/>
    <w:rsid w:val="001133DC"/>
    <w:rsid w:val="00113A46"/>
    <w:rsid w:val="0011673D"/>
    <w:rsid w:val="001170B9"/>
    <w:rsid w:val="0012004F"/>
    <w:rsid w:val="00120487"/>
    <w:rsid w:val="001208B0"/>
    <w:rsid w:val="00120D8C"/>
    <w:rsid w:val="001215B0"/>
    <w:rsid w:val="00122B1F"/>
    <w:rsid w:val="00122DAD"/>
    <w:rsid w:val="001243E2"/>
    <w:rsid w:val="00124C0D"/>
    <w:rsid w:val="00124C47"/>
    <w:rsid w:val="00125C41"/>
    <w:rsid w:val="00125DB2"/>
    <w:rsid w:val="001265B1"/>
    <w:rsid w:val="00130641"/>
    <w:rsid w:val="00131845"/>
    <w:rsid w:val="001330B9"/>
    <w:rsid w:val="00133F07"/>
    <w:rsid w:val="0013461A"/>
    <w:rsid w:val="001355D0"/>
    <w:rsid w:val="00137763"/>
    <w:rsid w:val="001401A7"/>
    <w:rsid w:val="00140480"/>
    <w:rsid w:val="00140E42"/>
    <w:rsid w:val="00141C1B"/>
    <w:rsid w:val="00141E45"/>
    <w:rsid w:val="001423C6"/>
    <w:rsid w:val="00142EE1"/>
    <w:rsid w:val="00143E8B"/>
    <w:rsid w:val="00146A19"/>
    <w:rsid w:val="001476E2"/>
    <w:rsid w:val="0015162A"/>
    <w:rsid w:val="00151DA2"/>
    <w:rsid w:val="0015386B"/>
    <w:rsid w:val="00154D59"/>
    <w:rsid w:val="00154FE9"/>
    <w:rsid w:val="0015578B"/>
    <w:rsid w:val="00163331"/>
    <w:rsid w:val="00163FA1"/>
    <w:rsid w:val="00165DEC"/>
    <w:rsid w:val="001663FA"/>
    <w:rsid w:val="001672CF"/>
    <w:rsid w:val="001707A4"/>
    <w:rsid w:val="00171156"/>
    <w:rsid w:val="00172483"/>
    <w:rsid w:val="0017251F"/>
    <w:rsid w:val="00175911"/>
    <w:rsid w:val="00175F24"/>
    <w:rsid w:val="00176A09"/>
    <w:rsid w:val="001777D5"/>
    <w:rsid w:val="00177892"/>
    <w:rsid w:val="00182811"/>
    <w:rsid w:val="001830F4"/>
    <w:rsid w:val="0018311D"/>
    <w:rsid w:val="00184AAC"/>
    <w:rsid w:val="0018605F"/>
    <w:rsid w:val="00187B59"/>
    <w:rsid w:val="001915AB"/>
    <w:rsid w:val="001928E2"/>
    <w:rsid w:val="0019435D"/>
    <w:rsid w:val="001958F1"/>
    <w:rsid w:val="001A07C6"/>
    <w:rsid w:val="001A0C1D"/>
    <w:rsid w:val="001A5371"/>
    <w:rsid w:val="001B1389"/>
    <w:rsid w:val="001B1BE3"/>
    <w:rsid w:val="001B2286"/>
    <w:rsid w:val="001B2300"/>
    <w:rsid w:val="001B277D"/>
    <w:rsid w:val="001B2D0C"/>
    <w:rsid w:val="001B3B0E"/>
    <w:rsid w:val="001B41FA"/>
    <w:rsid w:val="001B655B"/>
    <w:rsid w:val="001B7380"/>
    <w:rsid w:val="001C047E"/>
    <w:rsid w:val="001C7AE5"/>
    <w:rsid w:val="001D09B9"/>
    <w:rsid w:val="001D26E6"/>
    <w:rsid w:val="001D4252"/>
    <w:rsid w:val="001D4541"/>
    <w:rsid w:val="001D5B2F"/>
    <w:rsid w:val="001D5E45"/>
    <w:rsid w:val="001D65DC"/>
    <w:rsid w:val="001D6B35"/>
    <w:rsid w:val="001E067D"/>
    <w:rsid w:val="001E1808"/>
    <w:rsid w:val="001E190A"/>
    <w:rsid w:val="001E226B"/>
    <w:rsid w:val="001E34E6"/>
    <w:rsid w:val="001E4732"/>
    <w:rsid w:val="001E4C79"/>
    <w:rsid w:val="001E5648"/>
    <w:rsid w:val="001E6540"/>
    <w:rsid w:val="001E7326"/>
    <w:rsid w:val="001E7630"/>
    <w:rsid w:val="001F12F3"/>
    <w:rsid w:val="001F4513"/>
    <w:rsid w:val="001F4F85"/>
    <w:rsid w:val="001F6F58"/>
    <w:rsid w:val="001F7E51"/>
    <w:rsid w:val="00201DE9"/>
    <w:rsid w:val="002025F6"/>
    <w:rsid w:val="00203C06"/>
    <w:rsid w:val="00204227"/>
    <w:rsid w:val="00204A88"/>
    <w:rsid w:val="0020696A"/>
    <w:rsid w:val="002109CA"/>
    <w:rsid w:val="00212054"/>
    <w:rsid w:val="00212EB6"/>
    <w:rsid w:val="0021337C"/>
    <w:rsid w:val="00214544"/>
    <w:rsid w:val="0021476C"/>
    <w:rsid w:val="00215290"/>
    <w:rsid w:val="002157C8"/>
    <w:rsid w:val="002162F3"/>
    <w:rsid w:val="00216D3C"/>
    <w:rsid w:val="00216E83"/>
    <w:rsid w:val="0021721F"/>
    <w:rsid w:val="00217D22"/>
    <w:rsid w:val="00221C88"/>
    <w:rsid w:val="00222CB1"/>
    <w:rsid w:val="00223477"/>
    <w:rsid w:val="00225737"/>
    <w:rsid w:val="00226EF0"/>
    <w:rsid w:val="00230963"/>
    <w:rsid w:val="00231BF1"/>
    <w:rsid w:val="00234FAE"/>
    <w:rsid w:val="00235B9D"/>
    <w:rsid w:val="00237369"/>
    <w:rsid w:val="00237371"/>
    <w:rsid w:val="002373DC"/>
    <w:rsid w:val="00237BFA"/>
    <w:rsid w:val="0024081E"/>
    <w:rsid w:val="00240880"/>
    <w:rsid w:val="00241593"/>
    <w:rsid w:val="00242711"/>
    <w:rsid w:val="00242FB1"/>
    <w:rsid w:val="002469B6"/>
    <w:rsid w:val="00247140"/>
    <w:rsid w:val="00247964"/>
    <w:rsid w:val="002532FA"/>
    <w:rsid w:val="00254D40"/>
    <w:rsid w:val="00254EF0"/>
    <w:rsid w:val="0025513D"/>
    <w:rsid w:val="00257C45"/>
    <w:rsid w:val="00262FDC"/>
    <w:rsid w:val="00263A1F"/>
    <w:rsid w:val="002646F5"/>
    <w:rsid w:val="0026612C"/>
    <w:rsid w:val="00267077"/>
    <w:rsid w:val="002672D0"/>
    <w:rsid w:val="00267614"/>
    <w:rsid w:val="00267CE8"/>
    <w:rsid w:val="0027025B"/>
    <w:rsid w:val="00271A6A"/>
    <w:rsid w:val="00272CF1"/>
    <w:rsid w:val="00274AFD"/>
    <w:rsid w:val="002754BD"/>
    <w:rsid w:val="00276B29"/>
    <w:rsid w:val="00276D9B"/>
    <w:rsid w:val="0028048F"/>
    <w:rsid w:val="002805AF"/>
    <w:rsid w:val="00282943"/>
    <w:rsid w:val="00282C06"/>
    <w:rsid w:val="00284103"/>
    <w:rsid w:val="00285E56"/>
    <w:rsid w:val="00285F5A"/>
    <w:rsid w:val="0028674F"/>
    <w:rsid w:val="00287547"/>
    <w:rsid w:val="00290B19"/>
    <w:rsid w:val="00291FCA"/>
    <w:rsid w:val="00292210"/>
    <w:rsid w:val="00292562"/>
    <w:rsid w:val="0029456F"/>
    <w:rsid w:val="00294BD6"/>
    <w:rsid w:val="00294D5E"/>
    <w:rsid w:val="00294E6E"/>
    <w:rsid w:val="002A0011"/>
    <w:rsid w:val="002A0F67"/>
    <w:rsid w:val="002A3833"/>
    <w:rsid w:val="002A3A68"/>
    <w:rsid w:val="002A61AC"/>
    <w:rsid w:val="002A6B54"/>
    <w:rsid w:val="002A6E76"/>
    <w:rsid w:val="002A7376"/>
    <w:rsid w:val="002B0322"/>
    <w:rsid w:val="002B106B"/>
    <w:rsid w:val="002B19BC"/>
    <w:rsid w:val="002B1BFF"/>
    <w:rsid w:val="002B341C"/>
    <w:rsid w:val="002B4A8F"/>
    <w:rsid w:val="002B5A44"/>
    <w:rsid w:val="002B6B25"/>
    <w:rsid w:val="002C2BE6"/>
    <w:rsid w:val="002C2EA3"/>
    <w:rsid w:val="002C306F"/>
    <w:rsid w:val="002C392D"/>
    <w:rsid w:val="002C5416"/>
    <w:rsid w:val="002C61A3"/>
    <w:rsid w:val="002C64CE"/>
    <w:rsid w:val="002C6A9D"/>
    <w:rsid w:val="002C7070"/>
    <w:rsid w:val="002C746E"/>
    <w:rsid w:val="002C792C"/>
    <w:rsid w:val="002D20C7"/>
    <w:rsid w:val="002D3DB6"/>
    <w:rsid w:val="002D4968"/>
    <w:rsid w:val="002D6363"/>
    <w:rsid w:val="002D6805"/>
    <w:rsid w:val="002E0721"/>
    <w:rsid w:val="002E2A48"/>
    <w:rsid w:val="002E354E"/>
    <w:rsid w:val="002E529D"/>
    <w:rsid w:val="002E5718"/>
    <w:rsid w:val="002E592C"/>
    <w:rsid w:val="002E5953"/>
    <w:rsid w:val="002E63F8"/>
    <w:rsid w:val="002E7127"/>
    <w:rsid w:val="002E7D1E"/>
    <w:rsid w:val="002F0704"/>
    <w:rsid w:val="002F2362"/>
    <w:rsid w:val="002F2B72"/>
    <w:rsid w:val="002F56ED"/>
    <w:rsid w:val="002F602B"/>
    <w:rsid w:val="00315472"/>
    <w:rsid w:val="00316093"/>
    <w:rsid w:val="00320B34"/>
    <w:rsid w:val="00320CF6"/>
    <w:rsid w:val="003259DD"/>
    <w:rsid w:val="0032698B"/>
    <w:rsid w:val="0033046D"/>
    <w:rsid w:val="00331160"/>
    <w:rsid w:val="00331417"/>
    <w:rsid w:val="00332CA1"/>
    <w:rsid w:val="003334F6"/>
    <w:rsid w:val="003353EE"/>
    <w:rsid w:val="0033636F"/>
    <w:rsid w:val="00336F36"/>
    <w:rsid w:val="00341C88"/>
    <w:rsid w:val="003423D8"/>
    <w:rsid w:val="00343091"/>
    <w:rsid w:val="00343D99"/>
    <w:rsid w:val="00345A73"/>
    <w:rsid w:val="003466DA"/>
    <w:rsid w:val="00352B75"/>
    <w:rsid w:val="00354657"/>
    <w:rsid w:val="003549DB"/>
    <w:rsid w:val="00355054"/>
    <w:rsid w:val="00355ED9"/>
    <w:rsid w:val="00357158"/>
    <w:rsid w:val="00357B85"/>
    <w:rsid w:val="00360F98"/>
    <w:rsid w:val="0036420D"/>
    <w:rsid w:val="00364565"/>
    <w:rsid w:val="00364F7D"/>
    <w:rsid w:val="003675EA"/>
    <w:rsid w:val="00370DEB"/>
    <w:rsid w:val="0037127E"/>
    <w:rsid w:val="00371C0D"/>
    <w:rsid w:val="0037209A"/>
    <w:rsid w:val="00372496"/>
    <w:rsid w:val="00372DBD"/>
    <w:rsid w:val="00380312"/>
    <w:rsid w:val="00382FE4"/>
    <w:rsid w:val="00383DB1"/>
    <w:rsid w:val="00387090"/>
    <w:rsid w:val="00391236"/>
    <w:rsid w:val="00391290"/>
    <w:rsid w:val="00391981"/>
    <w:rsid w:val="0039397E"/>
    <w:rsid w:val="00394457"/>
    <w:rsid w:val="003945CA"/>
    <w:rsid w:val="00394B04"/>
    <w:rsid w:val="0039551E"/>
    <w:rsid w:val="00395650"/>
    <w:rsid w:val="003A1668"/>
    <w:rsid w:val="003A3E23"/>
    <w:rsid w:val="003A4A7B"/>
    <w:rsid w:val="003A4B5B"/>
    <w:rsid w:val="003A58EB"/>
    <w:rsid w:val="003B094B"/>
    <w:rsid w:val="003B120B"/>
    <w:rsid w:val="003B2471"/>
    <w:rsid w:val="003B2BAE"/>
    <w:rsid w:val="003B36BA"/>
    <w:rsid w:val="003B4F14"/>
    <w:rsid w:val="003B710A"/>
    <w:rsid w:val="003C0350"/>
    <w:rsid w:val="003C1FDC"/>
    <w:rsid w:val="003C275C"/>
    <w:rsid w:val="003C45A9"/>
    <w:rsid w:val="003C5718"/>
    <w:rsid w:val="003C7851"/>
    <w:rsid w:val="003C7B99"/>
    <w:rsid w:val="003D054E"/>
    <w:rsid w:val="003D4484"/>
    <w:rsid w:val="003D57A9"/>
    <w:rsid w:val="003D5964"/>
    <w:rsid w:val="003D6305"/>
    <w:rsid w:val="003D74EA"/>
    <w:rsid w:val="003E2DD2"/>
    <w:rsid w:val="003E3271"/>
    <w:rsid w:val="003E351E"/>
    <w:rsid w:val="003E5C79"/>
    <w:rsid w:val="003E6C42"/>
    <w:rsid w:val="003E6DB7"/>
    <w:rsid w:val="003F04BC"/>
    <w:rsid w:val="003F0852"/>
    <w:rsid w:val="003F212F"/>
    <w:rsid w:val="003F32D3"/>
    <w:rsid w:val="003F696F"/>
    <w:rsid w:val="004001C1"/>
    <w:rsid w:val="00401F2B"/>
    <w:rsid w:val="00401F9A"/>
    <w:rsid w:val="00402199"/>
    <w:rsid w:val="00402F46"/>
    <w:rsid w:val="0040324C"/>
    <w:rsid w:val="004043EF"/>
    <w:rsid w:val="004047D0"/>
    <w:rsid w:val="00404AC7"/>
    <w:rsid w:val="0040563A"/>
    <w:rsid w:val="004067E6"/>
    <w:rsid w:val="00406B8D"/>
    <w:rsid w:val="00407749"/>
    <w:rsid w:val="004112E7"/>
    <w:rsid w:val="004117E0"/>
    <w:rsid w:val="0041467E"/>
    <w:rsid w:val="00414EBB"/>
    <w:rsid w:val="0041577B"/>
    <w:rsid w:val="00415907"/>
    <w:rsid w:val="00421FED"/>
    <w:rsid w:val="00423A57"/>
    <w:rsid w:val="00423EA2"/>
    <w:rsid w:val="00425749"/>
    <w:rsid w:val="00425E14"/>
    <w:rsid w:val="0043257C"/>
    <w:rsid w:val="00435CD5"/>
    <w:rsid w:val="0044137A"/>
    <w:rsid w:val="004424A6"/>
    <w:rsid w:val="00445D2F"/>
    <w:rsid w:val="004466CE"/>
    <w:rsid w:val="00450CA1"/>
    <w:rsid w:val="00451740"/>
    <w:rsid w:val="00451D00"/>
    <w:rsid w:val="00452072"/>
    <w:rsid w:val="004523C3"/>
    <w:rsid w:val="00454BE3"/>
    <w:rsid w:val="00455D66"/>
    <w:rsid w:val="00456E4C"/>
    <w:rsid w:val="00456F04"/>
    <w:rsid w:val="00457D85"/>
    <w:rsid w:val="004608BE"/>
    <w:rsid w:val="00461B5C"/>
    <w:rsid w:val="0046361D"/>
    <w:rsid w:val="00463FDB"/>
    <w:rsid w:val="00465918"/>
    <w:rsid w:val="004670A2"/>
    <w:rsid w:val="004678EC"/>
    <w:rsid w:val="0047045B"/>
    <w:rsid w:val="0047171F"/>
    <w:rsid w:val="00471F5C"/>
    <w:rsid w:val="004721A1"/>
    <w:rsid w:val="00472AC5"/>
    <w:rsid w:val="00472F68"/>
    <w:rsid w:val="004734FE"/>
    <w:rsid w:val="00474339"/>
    <w:rsid w:val="004754AE"/>
    <w:rsid w:val="004760BD"/>
    <w:rsid w:val="00476415"/>
    <w:rsid w:val="00480CCA"/>
    <w:rsid w:val="00480F29"/>
    <w:rsid w:val="0048127F"/>
    <w:rsid w:val="00481460"/>
    <w:rsid w:val="004829FD"/>
    <w:rsid w:val="00482E98"/>
    <w:rsid w:val="00484B47"/>
    <w:rsid w:val="00485E37"/>
    <w:rsid w:val="00492715"/>
    <w:rsid w:val="00495E28"/>
    <w:rsid w:val="004965CC"/>
    <w:rsid w:val="00496D2C"/>
    <w:rsid w:val="004A2EEC"/>
    <w:rsid w:val="004A4653"/>
    <w:rsid w:val="004B1283"/>
    <w:rsid w:val="004B3746"/>
    <w:rsid w:val="004B42AD"/>
    <w:rsid w:val="004B4623"/>
    <w:rsid w:val="004B4690"/>
    <w:rsid w:val="004B4AC4"/>
    <w:rsid w:val="004B5659"/>
    <w:rsid w:val="004B56CA"/>
    <w:rsid w:val="004B59C9"/>
    <w:rsid w:val="004B7A3F"/>
    <w:rsid w:val="004C0138"/>
    <w:rsid w:val="004C197B"/>
    <w:rsid w:val="004C1EA8"/>
    <w:rsid w:val="004C2BCD"/>
    <w:rsid w:val="004C3625"/>
    <w:rsid w:val="004C3C5D"/>
    <w:rsid w:val="004C6C9D"/>
    <w:rsid w:val="004C7931"/>
    <w:rsid w:val="004D31BE"/>
    <w:rsid w:val="004D5D08"/>
    <w:rsid w:val="004D67D2"/>
    <w:rsid w:val="004D6D65"/>
    <w:rsid w:val="004E0202"/>
    <w:rsid w:val="004E02FF"/>
    <w:rsid w:val="004E1EC8"/>
    <w:rsid w:val="004E1ED4"/>
    <w:rsid w:val="004E31B3"/>
    <w:rsid w:val="004E4720"/>
    <w:rsid w:val="004E4D4D"/>
    <w:rsid w:val="004E53B5"/>
    <w:rsid w:val="004E57ED"/>
    <w:rsid w:val="004E5D56"/>
    <w:rsid w:val="004F07F8"/>
    <w:rsid w:val="004F2734"/>
    <w:rsid w:val="004F29A6"/>
    <w:rsid w:val="004F2C25"/>
    <w:rsid w:val="004F445A"/>
    <w:rsid w:val="004F6A07"/>
    <w:rsid w:val="004F6DBE"/>
    <w:rsid w:val="00502A57"/>
    <w:rsid w:val="005042FF"/>
    <w:rsid w:val="005063AB"/>
    <w:rsid w:val="005127A3"/>
    <w:rsid w:val="005132C5"/>
    <w:rsid w:val="00514474"/>
    <w:rsid w:val="00515231"/>
    <w:rsid w:val="00515F13"/>
    <w:rsid w:val="005163E9"/>
    <w:rsid w:val="005168FB"/>
    <w:rsid w:val="00517532"/>
    <w:rsid w:val="00517A3A"/>
    <w:rsid w:val="005205BA"/>
    <w:rsid w:val="00521144"/>
    <w:rsid w:val="00521E29"/>
    <w:rsid w:val="005243D3"/>
    <w:rsid w:val="005245D3"/>
    <w:rsid w:val="0052498A"/>
    <w:rsid w:val="00524F9A"/>
    <w:rsid w:val="005257D8"/>
    <w:rsid w:val="005265A5"/>
    <w:rsid w:val="005304FE"/>
    <w:rsid w:val="0053128F"/>
    <w:rsid w:val="0053207B"/>
    <w:rsid w:val="00532BA1"/>
    <w:rsid w:val="00533248"/>
    <w:rsid w:val="00533564"/>
    <w:rsid w:val="00533E14"/>
    <w:rsid w:val="00534E9A"/>
    <w:rsid w:val="00536800"/>
    <w:rsid w:val="00536A6B"/>
    <w:rsid w:val="00540116"/>
    <w:rsid w:val="0054075B"/>
    <w:rsid w:val="00542316"/>
    <w:rsid w:val="0054485C"/>
    <w:rsid w:val="00546A15"/>
    <w:rsid w:val="005514D7"/>
    <w:rsid w:val="00551978"/>
    <w:rsid w:val="00551A7F"/>
    <w:rsid w:val="00552FD9"/>
    <w:rsid w:val="00556A51"/>
    <w:rsid w:val="00556D94"/>
    <w:rsid w:val="00557C6B"/>
    <w:rsid w:val="00557CF2"/>
    <w:rsid w:val="0056048C"/>
    <w:rsid w:val="00563D19"/>
    <w:rsid w:val="00566F17"/>
    <w:rsid w:val="00566F2B"/>
    <w:rsid w:val="00570CA7"/>
    <w:rsid w:val="005731F6"/>
    <w:rsid w:val="005735F8"/>
    <w:rsid w:val="0057523C"/>
    <w:rsid w:val="0058043E"/>
    <w:rsid w:val="00582440"/>
    <w:rsid w:val="00582D0A"/>
    <w:rsid w:val="00584F42"/>
    <w:rsid w:val="00585A86"/>
    <w:rsid w:val="0058714B"/>
    <w:rsid w:val="00592D23"/>
    <w:rsid w:val="005947E2"/>
    <w:rsid w:val="00596112"/>
    <w:rsid w:val="00597542"/>
    <w:rsid w:val="005975DF"/>
    <w:rsid w:val="00597716"/>
    <w:rsid w:val="00597C9C"/>
    <w:rsid w:val="005A1061"/>
    <w:rsid w:val="005A1B9A"/>
    <w:rsid w:val="005A1C64"/>
    <w:rsid w:val="005A5549"/>
    <w:rsid w:val="005A7D68"/>
    <w:rsid w:val="005A7FE6"/>
    <w:rsid w:val="005B2D0A"/>
    <w:rsid w:val="005B32C8"/>
    <w:rsid w:val="005B334D"/>
    <w:rsid w:val="005B4E38"/>
    <w:rsid w:val="005B4FA3"/>
    <w:rsid w:val="005B6A84"/>
    <w:rsid w:val="005B784C"/>
    <w:rsid w:val="005B7BA3"/>
    <w:rsid w:val="005C0953"/>
    <w:rsid w:val="005C2028"/>
    <w:rsid w:val="005C2BBB"/>
    <w:rsid w:val="005C3A53"/>
    <w:rsid w:val="005C3B35"/>
    <w:rsid w:val="005C3BDE"/>
    <w:rsid w:val="005C46D2"/>
    <w:rsid w:val="005C5DBC"/>
    <w:rsid w:val="005D0896"/>
    <w:rsid w:val="005D205C"/>
    <w:rsid w:val="005D21A6"/>
    <w:rsid w:val="005D3CE6"/>
    <w:rsid w:val="005D540A"/>
    <w:rsid w:val="005E0F11"/>
    <w:rsid w:val="005E101E"/>
    <w:rsid w:val="005E16FA"/>
    <w:rsid w:val="005E1755"/>
    <w:rsid w:val="005E1BD2"/>
    <w:rsid w:val="005E1E2B"/>
    <w:rsid w:val="005E312B"/>
    <w:rsid w:val="005E38F8"/>
    <w:rsid w:val="005E45E4"/>
    <w:rsid w:val="005E6B9B"/>
    <w:rsid w:val="005F0BEB"/>
    <w:rsid w:val="005F0EFF"/>
    <w:rsid w:val="005F2131"/>
    <w:rsid w:val="005F4AF7"/>
    <w:rsid w:val="005F4E85"/>
    <w:rsid w:val="005F63D1"/>
    <w:rsid w:val="006005BD"/>
    <w:rsid w:val="00600953"/>
    <w:rsid w:val="00601907"/>
    <w:rsid w:val="00603333"/>
    <w:rsid w:val="00604DE3"/>
    <w:rsid w:val="00605E21"/>
    <w:rsid w:val="006075A4"/>
    <w:rsid w:val="006111C0"/>
    <w:rsid w:val="00612573"/>
    <w:rsid w:val="0061281E"/>
    <w:rsid w:val="0061323F"/>
    <w:rsid w:val="00615B29"/>
    <w:rsid w:val="00621FD7"/>
    <w:rsid w:val="006231DC"/>
    <w:rsid w:val="0062332E"/>
    <w:rsid w:val="006235F8"/>
    <w:rsid w:val="00626FC1"/>
    <w:rsid w:val="00630F09"/>
    <w:rsid w:val="0063245A"/>
    <w:rsid w:val="006365C5"/>
    <w:rsid w:val="00636EC2"/>
    <w:rsid w:val="006401D9"/>
    <w:rsid w:val="006409D0"/>
    <w:rsid w:val="006412CA"/>
    <w:rsid w:val="00643294"/>
    <w:rsid w:val="0064360D"/>
    <w:rsid w:val="0064382B"/>
    <w:rsid w:val="00644935"/>
    <w:rsid w:val="00645671"/>
    <w:rsid w:val="006477B0"/>
    <w:rsid w:val="00647E86"/>
    <w:rsid w:val="00652F9F"/>
    <w:rsid w:val="006533EC"/>
    <w:rsid w:val="00653460"/>
    <w:rsid w:val="006540C4"/>
    <w:rsid w:val="00654239"/>
    <w:rsid w:val="006556DC"/>
    <w:rsid w:val="00656549"/>
    <w:rsid w:val="00657808"/>
    <w:rsid w:val="00657881"/>
    <w:rsid w:val="0066032B"/>
    <w:rsid w:val="00660BA5"/>
    <w:rsid w:val="0066355F"/>
    <w:rsid w:val="00663994"/>
    <w:rsid w:val="00665717"/>
    <w:rsid w:val="00665724"/>
    <w:rsid w:val="0066582F"/>
    <w:rsid w:val="00666538"/>
    <w:rsid w:val="00666F64"/>
    <w:rsid w:val="006705EE"/>
    <w:rsid w:val="00671477"/>
    <w:rsid w:val="0067286A"/>
    <w:rsid w:val="00672883"/>
    <w:rsid w:val="00673150"/>
    <w:rsid w:val="00674D86"/>
    <w:rsid w:val="00675C89"/>
    <w:rsid w:val="00675D27"/>
    <w:rsid w:val="00675F03"/>
    <w:rsid w:val="006777B2"/>
    <w:rsid w:val="00677CB8"/>
    <w:rsid w:val="00680669"/>
    <w:rsid w:val="00682CF4"/>
    <w:rsid w:val="00684167"/>
    <w:rsid w:val="00686C6E"/>
    <w:rsid w:val="00686FCF"/>
    <w:rsid w:val="0068709A"/>
    <w:rsid w:val="006874F7"/>
    <w:rsid w:val="00687B78"/>
    <w:rsid w:val="00691BEB"/>
    <w:rsid w:val="00691D85"/>
    <w:rsid w:val="00693B14"/>
    <w:rsid w:val="00693DDE"/>
    <w:rsid w:val="00694818"/>
    <w:rsid w:val="00694D47"/>
    <w:rsid w:val="00695574"/>
    <w:rsid w:val="006A04BF"/>
    <w:rsid w:val="006A073D"/>
    <w:rsid w:val="006A1E1A"/>
    <w:rsid w:val="006A20BB"/>
    <w:rsid w:val="006A2D23"/>
    <w:rsid w:val="006A386C"/>
    <w:rsid w:val="006A5CCB"/>
    <w:rsid w:val="006B02D0"/>
    <w:rsid w:val="006B09E6"/>
    <w:rsid w:val="006B0FD0"/>
    <w:rsid w:val="006B14C4"/>
    <w:rsid w:val="006B1BC8"/>
    <w:rsid w:val="006B22B9"/>
    <w:rsid w:val="006B2734"/>
    <w:rsid w:val="006B2DDC"/>
    <w:rsid w:val="006B477A"/>
    <w:rsid w:val="006B5455"/>
    <w:rsid w:val="006B6BC6"/>
    <w:rsid w:val="006C0F50"/>
    <w:rsid w:val="006C1B18"/>
    <w:rsid w:val="006C3CF0"/>
    <w:rsid w:val="006C6877"/>
    <w:rsid w:val="006C6A19"/>
    <w:rsid w:val="006D19A2"/>
    <w:rsid w:val="006D1BB8"/>
    <w:rsid w:val="006D4AE5"/>
    <w:rsid w:val="006D6C4A"/>
    <w:rsid w:val="006E0061"/>
    <w:rsid w:val="006E1780"/>
    <w:rsid w:val="006E19CE"/>
    <w:rsid w:val="006E25A9"/>
    <w:rsid w:val="006E3084"/>
    <w:rsid w:val="006E4808"/>
    <w:rsid w:val="006E4B90"/>
    <w:rsid w:val="006E5C19"/>
    <w:rsid w:val="006E623E"/>
    <w:rsid w:val="006E6645"/>
    <w:rsid w:val="006E686B"/>
    <w:rsid w:val="006E6CDF"/>
    <w:rsid w:val="006E7DD4"/>
    <w:rsid w:val="006F0395"/>
    <w:rsid w:val="006F1D2F"/>
    <w:rsid w:val="006F29D5"/>
    <w:rsid w:val="006F3741"/>
    <w:rsid w:val="006F5AB5"/>
    <w:rsid w:val="00700568"/>
    <w:rsid w:val="00700FC9"/>
    <w:rsid w:val="007015C9"/>
    <w:rsid w:val="007020C6"/>
    <w:rsid w:val="00703348"/>
    <w:rsid w:val="007040B2"/>
    <w:rsid w:val="007051CE"/>
    <w:rsid w:val="0070700C"/>
    <w:rsid w:val="00710041"/>
    <w:rsid w:val="007108FD"/>
    <w:rsid w:val="00712CE7"/>
    <w:rsid w:val="0071541B"/>
    <w:rsid w:val="007155C7"/>
    <w:rsid w:val="00716852"/>
    <w:rsid w:val="0071761B"/>
    <w:rsid w:val="00720B0E"/>
    <w:rsid w:val="00722B8B"/>
    <w:rsid w:val="00726AF8"/>
    <w:rsid w:val="00726F54"/>
    <w:rsid w:val="00727A79"/>
    <w:rsid w:val="00730391"/>
    <w:rsid w:val="00730CC0"/>
    <w:rsid w:val="00731D86"/>
    <w:rsid w:val="0073271B"/>
    <w:rsid w:val="007338BB"/>
    <w:rsid w:val="00734EB9"/>
    <w:rsid w:val="00735D01"/>
    <w:rsid w:val="00740B18"/>
    <w:rsid w:val="00740D74"/>
    <w:rsid w:val="00743652"/>
    <w:rsid w:val="007468C5"/>
    <w:rsid w:val="007515D2"/>
    <w:rsid w:val="00755181"/>
    <w:rsid w:val="007551F8"/>
    <w:rsid w:val="007552E0"/>
    <w:rsid w:val="00755994"/>
    <w:rsid w:val="007566C5"/>
    <w:rsid w:val="00756BD7"/>
    <w:rsid w:val="00757CE8"/>
    <w:rsid w:val="00761D5C"/>
    <w:rsid w:val="007628D6"/>
    <w:rsid w:val="0076322E"/>
    <w:rsid w:val="007657D8"/>
    <w:rsid w:val="007705D0"/>
    <w:rsid w:val="00771061"/>
    <w:rsid w:val="00772534"/>
    <w:rsid w:val="0077657E"/>
    <w:rsid w:val="007775FD"/>
    <w:rsid w:val="007823CF"/>
    <w:rsid w:val="00782627"/>
    <w:rsid w:val="00784006"/>
    <w:rsid w:val="00784EC1"/>
    <w:rsid w:val="007864BC"/>
    <w:rsid w:val="00786C2D"/>
    <w:rsid w:val="00790AA2"/>
    <w:rsid w:val="00792607"/>
    <w:rsid w:val="00792D87"/>
    <w:rsid w:val="007957DC"/>
    <w:rsid w:val="007958A2"/>
    <w:rsid w:val="007A087E"/>
    <w:rsid w:val="007A0C8E"/>
    <w:rsid w:val="007A249A"/>
    <w:rsid w:val="007A2AE9"/>
    <w:rsid w:val="007A342E"/>
    <w:rsid w:val="007A451D"/>
    <w:rsid w:val="007A574E"/>
    <w:rsid w:val="007A5BE7"/>
    <w:rsid w:val="007A5FFC"/>
    <w:rsid w:val="007A6DF4"/>
    <w:rsid w:val="007A76E3"/>
    <w:rsid w:val="007B01BC"/>
    <w:rsid w:val="007B0443"/>
    <w:rsid w:val="007B1BB4"/>
    <w:rsid w:val="007B2617"/>
    <w:rsid w:val="007B2BD5"/>
    <w:rsid w:val="007B2CBB"/>
    <w:rsid w:val="007B324C"/>
    <w:rsid w:val="007B4CD8"/>
    <w:rsid w:val="007B5C4D"/>
    <w:rsid w:val="007B5CBC"/>
    <w:rsid w:val="007B710E"/>
    <w:rsid w:val="007C2784"/>
    <w:rsid w:val="007C35D1"/>
    <w:rsid w:val="007C5BD4"/>
    <w:rsid w:val="007C62EE"/>
    <w:rsid w:val="007C6B0A"/>
    <w:rsid w:val="007C6E64"/>
    <w:rsid w:val="007C7314"/>
    <w:rsid w:val="007C768E"/>
    <w:rsid w:val="007D244A"/>
    <w:rsid w:val="007D2C43"/>
    <w:rsid w:val="007D3310"/>
    <w:rsid w:val="007D3DA2"/>
    <w:rsid w:val="007D3FA3"/>
    <w:rsid w:val="007D5182"/>
    <w:rsid w:val="007D67F8"/>
    <w:rsid w:val="007D744E"/>
    <w:rsid w:val="007E0937"/>
    <w:rsid w:val="007E1D47"/>
    <w:rsid w:val="007E3DE8"/>
    <w:rsid w:val="007E5C31"/>
    <w:rsid w:val="007F07AA"/>
    <w:rsid w:val="007F1A35"/>
    <w:rsid w:val="007F1BE4"/>
    <w:rsid w:val="007F333A"/>
    <w:rsid w:val="007F768F"/>
    <w:rsid w:val="007F778D"/>
    <w:rsid w:val="007F7A5C"/>
    <w:rsid w:val="00800263"/>
    <w:rsid w:val="00801520"/>
    <w:rsid w:val="00802C30"/>
    <w:rsid w:val="008113FE"/>
    <w:rsid w:val="008122C8"/>
    <w:rsid w:val="00812888"/>
    <w:rsid w:val="008128B3"/>
    <w:rsid w:val="008137EE"/>
    <w:rsid w:val="00815557"/>
    <w:rsid w:val="00820BD7"/>
    <w:rsid w:val="00821257"/>
    <w:rsid w:val="008226EE"/>
    <w:rsid w:val="008229E1"/>
    <w:rsid w:val="00823965"/>
    <w:rsid w:val="008270EC"/>
    <w:rsid w:val="008272E0"/>
    <w:rsid w:val="0083067C"/>
    <w:rsid w:val="00830F5F"/>
    <w:rsid w:val="008339DC"/>
    <w:rsid w:val="008348A4"/>
    <w:rsid w:val="00836434"/>
    <w:rsid w:val="0084002C"/>
    <w:rsid w:val="00840146"/>
    <w:rsid w:val="008417B0"/>
    <w:rsid w:val="00841B3B"/>
    <w:rsid w:val="00841D2B"/>
    <w:rsid w:val="00843DA2"/>
    <w:rsid w:val="00845020"/>
    <w:rsid w:val="00845349"/>
    <w:rsid w:val="0084746F"/>
    <w:rsid w:val="00847511"/>
    <w:rsid w:val="0085374F"/>
    <w:rsid w:val="008538DA"/>
    <w:rsid w:val="00853AB5"/>
    <w:rsid w:val="00855871"/>
    <w:rsid w:val="00857D2F"/>
    <w:rsid w:val="00860383"/>
    <w:rsid w:val="00860831"/>
    <w:rsid w:val="008612DC"/>
    <w:rsid w:val="008626DC"/>
    <w:rsid w:val="008649B1"/>
    <w:rsid w:val="00865C9F"/>
    <w:rsid w:val="00867F35"/>
    <w:rsid w:val="00870F2E"/>
    <w:rsid w:val="00871844"/>
    <w:rsid w:val="00872DA4"/>
    <w:rsid w:val="0087452A"/>
    <w:rsid w:val="00875706"/>
    <w:rsid w:val="00876C25"/>
    <w:rsid w:val="00876CC4"/>
    <w:rsid w:val="00880C8E"/>
    <w:rsid w:val="008817EF"/>
    <w:rsid w:val="008840A4"/>
    <w:rsid w:val="00885714"/>
    <w:rsid w:val="00886E79"/>
    <w:rsid w:val="00887C3D"/>
    <w:rsid w:val="0089025A"/>
    <w:rsid w:val="00890671"/>
    <w:rsid w:val="00890EB7"/>
    <w:rsid w:val="00894288"/>
    <w:rsid w:val="00895E63"/>
    <w:rsid w:val="00897EFA"/>
    <w:rsid w:val="008A1F5C"/>
    <w:rsid w:val="008A27BD"/>
    <w:rsid w:val="008A344B"/>
    <w:rsid w:val="008A5690"/>
    <w:rsid w:val="008A61E5"/>
    <w:rsid w:val="008B2893"/>
    <w:rsid w:val="008B4CD2"/>
    <w:rsid w:val="008B5805"/>
    <w:rsid w:val="008B5991"/>
    <w:rsid w:val="008B66B5"/>
    <w:rsid w:val="008B6871"/>
    <w:rsid w:val="008B7736"/>
    <w:rsid w:val="008B7F40"/>
    <w:rsid w:val="008C1832"/>
    <w:rsid w:val="008C23BF"/>
    <w:rsid w:val="008C4120"/>
    <w:rsid w:val="008D2F28"/>
    <w:rsid w:val="008D3782"/>
    <w:rsid w:val="008D6C73"/>
    <w:rsid w:val="008D6D4B"/>
    <w:rsid w:val="008D7F00"/>
    <w:rsid w:val="008E023F"/>
    <w:rsid w:val="008E0DF0"/>
    <w:rsid w:val="008E0EEE"/>
    <w:rsid w:val="008E1A4A"/>
    <w:rsid w:val="008E26B7"/>
    <w:rsid w:val="008E32BA"/>
    <w:rsid w:val="008E4582"/>
    <w:rsid w:val="008E4594"/>
    <w:rsid w:val="008E558B"/>
    <w:rsid w:val="008E7FEE"/>
    <w:rsid w:val="008F0D59"/>
    <w:rsid w:val="008F0FF0"/>
    <w:rsid w:val="008F1098"/>
    <w:rsid w:val="008F3556"/>
    <w:rsid w:val="008F5C67"/>
    <w:rsid w:val="008F5FDE"/>
    <w:rsid w:val="008F76DF"/>
    <w:rsid w:val="0090022F"/>
    <w:rsid w:val="00901A31"/>
    <w:rsid w:val="00901BB2"/>
    <w:rsid w:val="00901BFA"/>
    <w:rsid w:val="00901F35"/>
    <w:rsid w:val="00904E19"/>
    <w:rsid w:val="00905BAD"/>
    <w:rsid w:val="00907319"/>
    <w:rsid w:val="00907D4D"/>
    <w:rsid w:val="00911176"/>
    <w:rsid w:val="00911634"/>
    <w:rsid w:val="00912143"/>
    <w:rsid w:val="009146FF"/>
    <w:rsid w:val="009148A7"/>
    <w:rsid w:val="00916162"/>
    <w:rsid w:val="009215D7"/>
    <w:rsid w:val="009216F1"/>
    <w:rsid w:val="00921A4A"/>
    <w:rsid w:val="00921ACF"/>
    <w:rsid w:val="009243EF"/>
    <w:rsid w:val="00925440"/>
    <w:rsid w:val="009257F4"/>
    <w:rsid w:val="00927501"/>
    <w:rsid w:val="00927516"/>
    <w:rsid w:val="0093084B"/>
    <w:rsid w:val="00931C11"/>
    <w:rsid w:val="009333CA"/>
    <w:rsid w:val="009341A8"/>
    <w:rsid w:val="009369BB"/>
    <w:rsid w:val="00937563"/>
    <w:rsid w:val="0094085C"/>
    <w:rsid w:val="0094090E"/>
    <w:rsid w:val="00941C31"/>
    <w:rsid w:val="00942FC0"/>
    <w:rsid w:val="00944062"/>
    <w:rsid w:val="00950563"/>
    <w:rsid w:val="00951915"/>
    <w:rsid w:val="00954753"/>
    <w:rsid w:val="0095487C"/>
    <w:rsid w:val="00960302"/>
    <w:rsid w:val="00961046"/>
    <w:rsid w:val="00962381"/>
    <w:rsid w:val="00964C30"/>
    <w:rsid w:val="00965996"/>
    <w:rsid w:val="009711EF"/>
    <w:rsid w:val="00972DB9"/>
    <w:rsid w:val="0097307F"/>
    <w:rsid w:val="00976158"/>
    <w:rsid w:val="009849DA"/>
    <w:rsid w:val="00984B4E"/>
    <w:rsid w:val="00986C32"/>
    <w:rsid w:val="0098744B"/>
    <w:rsid w:val="00987732"/>
    <w:rsid w:val="00987A69"/>
    <w:rsid w:val="00987F0C"/>
    <w:rsid w:val="00990279"/>
    <w:rsid w:val="00990779"/>
    <w:rsid w:val="009920C4"/>
    <w:rsid w:val="00992E42"/>
    <w:rsid w:val="00993F5E"/>
    <w:rsid w:val="0099442C"/>
    <w:rsid w:val="00996B24"/>
    <w:rsid w:val="009A0DAA"/>
    <w:rsid w:val="009A1DB0"/>
    <w:rsid w:val="009A2828"/>
    <w:rsid w:val="009A6C1F"/>
    <w:rsid w:val="009A774A"/>
    <w:rsid w:val="009B1A52"/>
    <w:rsid w:val="009B496E"/>
    <w:rsid w:val="009B6303"/>
    <w:rsid w:val="009B691B"/>
    <w:rsid w:val="009B76C7"/>
    <w:rsid w:val="009C1AEF"/>
    <w:rsid w:val="009C2961"/>
    <w:rsid w:val="009C3D9D"/>
    <w:rsid w:val="009C6492"/>
    <w:rsid w:val="009D1062"/>
    <w:rsid w:val="009D3756"/>
    <w:rsid w:val="009D3803"/>
    <w:rsid w:val="009D5CFD"/>
    <w:rsid w:val="009D644E"/>
    <w:rsid w:val="009D7134"/>
    <w:rsid w:val="009D75FB"/>
    <w:rsid w:val="009E0439"/>
    <w:rsid w:val="009E0BC1"/>
    <w:rsid w:val="009E29AC"/>
    <w:rsid w:val="009E4050"/>
    <w:rsid w:val="009E5E50"/>
    <w:rsid w:val="009E78FD"/>
    <w:rsid w:val="009E7C1E"/>
    <w:rsid w:val="009F01AB"/>
    <w:rsid w:val="009F2C83"/>
    <w:rsid w:val="009F3446"/>
    <w:rsid w:val="009F3A1E"/>
    <w:rsid w:val="009F464F"/>
    <w:rsid w:val="009F5150"/>
    <w:rsid w:val="009F6311"/>
    <w:rsid w:val="009F7F67"/>
    <w:rsid w:val="00A00199"/>
    <w:rsid w:val="00A005B4"/>
    <w:rsid w:val="00A0234E"/>
    <w:rsid w:val="00A02440"/>
    <w:rsid w:val="00A03176"/>
    <w:rsid w:val="00A05484"/>
    <w:rsid w:val="00A05A6B"/>
    <w:rsid w:val="00A100C7"/>
    <w:rsid w:val="00A11C14"/>
    <w:rsid w:val="00A11EAB"/>
    <w:rsid w:val="00A11F36"/>
    <w:rsid w:val="00A13536"/>
    <w:rsid w:val="00A14507"/>
    <w:rsid w:val="00A17C42"/>
    <w:rsid w:val="00A20A58"/>
    <w:rsid w:val="00A226C3"/>
    <w:rsid w:val="00A22E36"/>
    <w:rsid w:val="00A22FE2"/>
    <w:rsid w:val="00A232A0"/>
    <w:rsid w:val="00A23CA1"/>
    <w:rsid w:val="00A24580"/>
    <w:rsid w:val="00A24CBF"/>
    <w:rsid w:val="00A274E9"/>
    <w:rsid w:val="00A30318"/>
    <w:rsid w:val="00A304BB"/>
    <w:rsid w:val="00A32014"/>
    <w:rsid w:val="00A346B4"/>
    <w:rsid w:val="00A3516C"/>
    <w:rsid w:val="00A36785"/>
    <w:rsid w:val="00A367B5"/>
    <w:rsid w:val="00A36AE3"/>
    <w:rsid w:val="00A36F8E"/>
    <w:rsid w:val="00A43940"/>
    <w:rsid w:val="00A43A5D"/>
    <w:rsid w:val="00A43E0F"/>
    <w:rsid w:val="00A46712"/>
    <w:rsid w:val="00A46EA9"/>
    <w:rsid w:val="00A4708F"/>
    <w:rsid w:val="00A501BE"/>
    <w:rsid w:val="00A50FB7"/>
    <w:rsid w:val="00A52352"/>
    <w:rsid w:val="00A536FC"/>
    <w:rsid w:val="00A53B2F"/>
    <w:rsid w:val="00A54A28"/>
    <w:rsid w:val="00A55CE9"/>
    <w:rsid w:val="00A56D8B"/>
    <w:rsid w:val="00A57135"/>
    <w:rsid w:val="00A57969"/>
    <w:rsid w:val="00A60E42"/>
    <w:rsid w:val="00A6340A"/>
    <w:rsid w:val="00A637B9"/>
    <w:rsid w:val="00A65922"/>
    <w:rsid w:val="00A66293"/>
    <w:rsid w:val="00A66E43"/>
    <w:rsid w:val="00A67CF8"/>
    <w:rsid w:val="00A71E14"/>
    <w:rsid w:val="00A76D7C"/>
    <w:rsid w:val="00A77193"/>
    <w:rsid w:val="00A80557"/>
    <w:rsid w:val="00A81654"/>
    <w:rsid w:val="00A81A94"/>
    <w:rsid w:val="00A83255"/>
    <w:rsid w:val="00A8357F"/>
    <w:rsid w:val="00A83E5B"/>
    <w:rsid w:val="00A83EFD"/>
    <w:rsid w:val="00A85CAC"/>
    <w:rsid w:val="00A904BB"/>
    <w:rsid w:val="00A92FAA"/>
    <w:rsid w:val="00A93273"/>
    <w:rsid w:val="00A93E2E"/>
    <w:rsid w:val="00A958CA"/>
    <w:rsid w:val="00A9606C"/>
    <w:rsid w:val="00AA06F9"/>
    <w:rsid w:val="00AA09AF"/>
    <w:rsid w:val="00AA261B"/>
    <w:rsid w:val="00AA61B5"/>
    <w:rsid w:val="00AB24AF"/>
    <w:rsid w:val="00AB63E5"/>
    <w:rsid w:val="00AB75E2"/>
    <w:rsid w:val="00AB7C0C"/>
    <w:rsid w:val="00AB7D3C"/>
    <w:rsid w:val="00AC0EFA"/>
    <w:rsid w:val="00AC11D9"/>
    <w:rsid w:val="00AC2611"/>
    <w:rsid w:val="00AC2A90"/>
    <w:rsid w:val="00AC324B"/>
    <w:rsid w:val="00AC5658"/>
    <w:rsid w:val="00AC75E6"/>
    <w:rsid w:val="00AC78B6"/>
    <w:rsid w:val="00AD328F"/>
    <w:rsid w:val="00AD3860"/>
    <w:rsid w:val="00AD6935"/>
    <w:rsid w:val="00AD69AF"/>
    <w:rsid w:val="00AD7F82"/>
    <w:rsid w:val="00AE1A11"/>
    <w:rsid w:val="00AE2E80"/>
    <w:rsid w:val="00AE51DC"/>
    <w:rsid w:val="00AF02EF"/>
    <w:rsid w:val="00AF1001"/>
    <w:rsid w:val="00AF2838"/>
    <w:rsid w:val="00AF2F77"/>
    <w:rsid w:val="00AF59F1"/>
    <w:rsid w:val="00AF7593"/>
    <w:rsid w:val="00AF7DAF"/>
    <w:rsid w:val="00B00176"/>
    <w:rsid w:val="00B005D3"/>
    <w:rsid w:val="00B029ED"/>
    <w:rsid w:val="00B02CFE"/>
    <w:rsid w:val="00B03C52"/>
    <w:rsid w:val="00B0557B"/>
    <w:rsid w:val="00B07C3D"/>
    <w:rsid w:val="00B07D15"/>
    <w:rsid w:val="00B11C44"/>
    <w:rsid w:val="00B12F6E"/>
    <w:rsid w:val="00B1314C"/>
    <w:rsid w:val="00B132CE"/>
    <w:rsid w:val="00B162C5"/>
    <w:rsid w:val="00B16EBD"/>
    <w:rsid w:val="00B208C3"/>
    <w:rsid w:val="00B21443"/>
    <w:rsid w:val="00B218F5"/>
    <w:rsid w:val="00B23B2B"/>
    <w:rsid w:val="00B24118"/>
    <w:rsid w:val="00B246D7"/>
    <w:rsid w:val="00B25231"/>
    <w:rsid w:val="00B26090"/>
    <w:rsid w:val="00B271CB"/>
    <w:rsid w:val="00B2720B"/>
    <w:rsid w:val="00B27C47"/>
    <w:rsid w:val="00B302B9"/>
    <w:rsid w:val="00B30425"/>
    <w:rsid w:val="00B3122C"/>
    <w:rsid w:val="00B31E12"/>
    <w:rsid w:val="00B321CD"/>
    <w:rsid w:val="00B32539"/>
    <w:rsid w:val="00B339F1"/>
    <w:rsid w:val="00B34F12"/>
    <w:rsid w:val="00B35C75"/>
    <w:rsid w:val="00B360C3"/>
    <w:rsid w:val="00B3625E"/>
    <w:rsid w:val="00B370CC"/>
    <w:rsid w:val="00B37F00"/>
    <w:rsid w:val="00B44821"/>
    <w:rsid w:val="00B46620"/>
    <w:rsid w:val="00B4773B"/>
    <w:rsid w:val="00B47BBA"/>
    <w:rsid w:val="00B51E69"/>
    <w:rsid w:val="00B53988"/>
    <w:rsid w:val="00B540DD"/>
    <w:rsid w:val="00B54ABA"/>
    <w:rsid w:val="00B54CB4"/>
    <w:rsid w:val="00B554FB"/>
    <w:rsid w:val="00B56B74"/>
    <w:rsid w:val="00B57B5E"/>
    <w:rsid w:val="00B61774"/>
    <w:rsid w:val="00B61B78"/>
    <w:rsid w:val="00B6236E"/>
    <w:rsid w:val="00B6351F"/>
    <w:rsid w:val="00B64BC5"/>
    <w:rsid w:val="00B64EAF"/>
    <w:rsid w:val="00B66663"/>
    <w:rsid w:val="00B71524"/>
    <w:rsid w:val="00B71C94"/>
    <w:rsid w:val="00B72369"/>
    <w:rsid w:val="00B72B63"/>
    <w:rsid w:val="00B74FA6"/>
    <w:rsid w:val="00B7638F"/>
    <w:rsid w:val="00B77C19"/>
    <w:rsid w:val="00B80F06"/>
    <w:rsid w:val="00B824CC"/>
    <w:rsid w:val="00B82F19"/>
    <w:rsid w:val="00B84B50"/>
    <w:rsid w:val="00B84C5A"/>
    <w:rsid w:val="00B850E1"/>
    <w:rsid w:val="00B86A2B"/>
    <w:rsid w:val="00B86F7F"/>
    <w:rsid w:val="00B9046A"/>
    <w:rsid w:val="00B90F29"/>
    <w:rsid w:val="00B92DC8"/>
    <w:rsid w:val="00B96DEE"/>
    <w:rsid w:val="00B96E46"/>
    <w:rsid w:val="00B96F32"/>
    <w:rsid w:val="00BA036C"/>
    <w:rsid w:val="00BA6714"/>
    <w:rsid w:val="00BA6B4B"/>
    <w:rsid w:val="00BA6CA1"/>
    <w:rsid w:val="00BA7880"/>
    <w:rsid w:val="00BB1031"/>
    <w:rsid w:val="00BB108E"/>
    <w:rsid w:val="00BB11DE"/>
    <w:rsid w:val="00BB1207"/>
    <w:rsid w:val="00BB1C06"/>
    <w:rsid w:val="00BB3156"/>
    <w:rsid w:val="00BB46E6"/>
    <w:rsid w:val="00BB71C1"/>
    <w:rsid w:val="00BB7E77"/>
    <w:rsid w:val="00BC21BE"/>
    <w:rsid w:val="00BC29D9"/>
    <w:rsid w:val="00BC38FE"/>
    <w:rsid w:val="00BC4B2E"/>
    <w:rsid w:val="00BC4C73"/>
    <w:rsid w:val="00BC59E0"/>
    <w:rsid w:val="00BC6F6B"/>
    <w:rsid w:val="00BC7B3A"/>
    <w:rsid w:val="00BC7CE0"/>
    <w:rsid w:val="00BD065B"/>
    <w:rsid w:val="00BD2321"/>
    <w:rsid w:val="00BD4CF8"/>
    <w:rsid w:val="00BD5398"/>
    <w:rsid w:val="00BD7871"/>
    <w:rsid w:val="00BE173A"/>
    <w:rsid w:val="00BE19D1"/>
    <w:rsid w:val="00BE1A83"/>
    <w:rsid w:val="00BE26EE"/>
    <w:rsid w:val="00BE2BD6"/>
    <w:rsid w:val="00BE304A"/>
    <w:rsid w:val="00BE30AD"/>
    <w:rsid w:val="00BE5BAA"/>
    <w:rsid w:val="00BE5F87"/>
    <w:rsid w:val="00BE66E1"/>
    <w:rsid w:val="00BF0273"/>
    <w:rsid w:val="00BF2714"/>
    <w:rsid w:val="00BF27EB"/>
    <w:rsid w:val="00BF31A6"/>
    <w:rsid w:val="00BF6404"/>
    <w:rsid w:val="00BF6D8C"/>
    <w:rsid w:val="00C029CA"/>
    <w:rsid w:val="00C04ECB"/>
    <w:rsid w:val="00C04FFA"/>
    <w:rsid w:val="00C06263"/>
    <w:rsid w:val="00C06627"/>
    <w:rsid w:val="00C06BB2"/>
    <w:rsid w:val="00C10D88"/>
    <w:rsid w:val="00C1135C"/>
    <w:rsid w:val="00C11AEC"/>
    <w:rsid w:val="00C12272"/>
    <w:rsid w:val="00C12B44"/>
    <w:rsid w:val="00C141E1"/>
    <w:rsid w:val="00C14731"/>
    <w:rsid w:val="00C155A8"/>
    <w:rsid w:val="00C16E8D"/>
    <w:rsid w:val="00C174E5"/>
    <w:rsid w:val="00C2021E"/>
    <w:rsid w:val="00C2132D"/>
    <w:rsid w:val="00C22144"/>
    <w:rsid w:val="00C22852"/>
    <w:rsid w:val="00C2568A"/>
    <w:rsid w:val="00C26A03"/>
    <w:rsid w:val="00C27E5D"/>
    <w:rsid w:val="00C34048"/>
    <w:rsid w:val="00C3414D"/>
    <w:rsid w:val="00C343E6"/>
    <w:rsid w:val="00C34DA6"/>
    <w:rsid w:val="00C35568"/>
    <w:rsid w:val="00C37247"/>
    <w:rsid w:val="00C37C31"/>
    <w:rsid w:val="00C40CE0"/>
    <w:rsid w:val="00C41A21"/>
    <w:rsid w:val="00C41C3E"/>
    <w:rsid w:val="00C41E9E"/>
    <w:rsid w:val="00C420E3"/>
    <w:rsid w:val="00C42AF5"/>
    <w:rsid w:val="00C43223"/>
    <w:rsid w:val="00C44BD9"/>
    <w:rsid w:val="00C45658"/>
    <w:rsid w:val="00C456A8"/>
    <w:rsid w:val="00C47322"/>
    <w:rsid w:val="00C4745A"/>
    <w:rsid w:val="00C4756B"/>
    <w:rsid w:val="00C47D0B"/>
    <w:rsid w:val="00C47DCF"/>
    <w:rsid w:val="00C47ED7"/>
    <w:rsid w:val="00C52836"/>
    <w:rsid w:val="00C52FCB"/>
    <w:rsid w:val="00C53322"/>
    <w:rsid w:val="00C533C4"/>
    <w:rsid w:val="00C55455"/>
    <w:rsid w:val="00C55943"/>
    <w:rsid w:val="00C606AB"/>
    <w:rsid w:val="00C665AA"/>
    <w:rsid w:val="00C6675F"/>
    <w:rsid w:val="00C66C71"/>
    <w:rsid w:val="00C72F25"/>
    <w:rsid w:val="00C74654"/>
    <w:rsid w:val="00C7562E"/>
    <w:rsid w:val="00C75996"/>
    <w:rsid w:val="00C76445"/>
    <w:rsid w:val="00C76D85"/>
    <w:rsid w:val="00C76F0C"/>
    <w:rsid w:val="00C801F2"/>
    <w:rsid w:val="00C836EE"/>
    <w:rsid w:val="00C83A82"/>
    <w:rsid w:val="00C83B22"/>
    <w:rsid w:val="00C85B3B"/>
    <w:rsid w:val="00C86214"/>
    <w:rsid w:val="00C917DC"/>
    <w:rsid w:val="00C92374"/>
    <w:rsid w:val="00C93594"/>
    <w:rsid w:val="00C97664"/>
    <w:rsid w:val="00C97EB1"/>
    <w:rsid w:val="00CA0913"/>
    <w:rsid w:val="00CA2A4D"/>
    <w:rsid w:val="00CA3A4F"/>
    <w:rsid w:val="00CA3BB4"/>
    <w:rsid w:val="00CA40DC"/>
    <w:rsid w:val="00CA4A11"/>
    <w:rsid w:val="00CA5ACD"/>
    <w:rsid w:val="00CA5D54"/>
    <w:rsid w:val="00CA5F19"/>
    <w:rsid w:val="00CA62ED"/>
    <w:rsid w:val="00CB56C3"/>
    <w:rsid w:val="00CB57BC"/>
    <w:rsid w:val="00CC253C"/>
    <w:rsid w:val="00CC4FB1"/>
    <w:rsid w:val="00CC56FE"/>
    <w:rsid w:val="00CC6AF0"/>
    <w:rsid w:val="00CD002C"/>
    <w:rsid w:val="00CD18E5"/>
    <w:rsid w:val="00CD1B77"/>
    <w:rsid w:val="00CD1F6B"/>
    <w:rsid w:val="00CD30B9"/>
    <w:rsid w:val="00CD6163"/>
    <w:rsid w:val="00CE077E"/>
    <w:rsid w:val="00CE0A17"/>
    <w:rsid w:val="00CE64C4"/>
    <w:rsid w:val="00CF0CF4"/>
    <w:rsid w:val="00CF20A7"/>
    <w:rsid w:val="00CF444A"/>
    <w:rsid w:val="00CF5397"/>
    <w:rsid w:val="00CF5936"/>
    <w:rsid w:val="00CF7480"/>
    <w:rsid w:val="00CF776C"/>
    <w:rsid w:val="00D01F91"/>
    <w:rsid w:val="00D02334"/>
    <w:rsid w:val="00D03401"/>
    <w:rsid w:val="00D0402A"/>
    <w:rsid w:val="00D04EA6"/>
    <w:rsid w:val="00D07578"/>
    <w:rsid w:val="00D10D50"/>
    <w:rsid w:val="00D10DDA"/>
    <w:rsid w:val="00D11B45"/>
    <w:rsid w:val="00D130D9"/>
    <w:rsid w:val="00D16F0D"/>
    <w:rsid w:val="00D178E0"/>
    <w:rsid w:val="00D21C2F"/>
    <w:rsid w:val="00D227ED"/>
    <w:rsid w:val="00D22CE6"/>
    <w:rsid w:val="00D23316"/>
    <w:rsid w:val="00D236B5"/>
    <w:rsid w:val="00D23B12"/>
    <w:rsid w:val="00D27F76"/>
    <w:rsid w:val="00D305CE"/>
    <w:rsid w:val="00D31E13"/>
    <w:rsid w:val="00D32016"/>
    <w:rsid w:val="00D3324A"/>
    <w:rsid w:val="00D35331"/>
    <w:rsid w:val="00D36B58"/>
    <w:rsid w:val="00D4134C"/>
    <w:rsid w:val="00D41B6D"/>
    <w:rsid w:val="00D42DCC"/>
    <w:rsid w:val="00D42E2A"/>
    <w:rsid w:val="00D4471D"/>
    <w:rsid w:val="00D44812"/>
    <w:rsid w:val="00D4638F"/>
    <w:rsid w:val="00D46D60"/>
    <w:rsid w:val="00D475DE"/>
    <w:rsid w:val="00D4764B"/>
    <w:rsid w:val="00D47F9A"/>
    <w:rsid w:val="00D47FEA"/>
    <w:rsid w:val="00D509BD"/>
    <w:rsid w:val="00D523A8"/>
    <w:rsid w:val="00D54716"/>
    <w:rsid w:val="00D54A74"/>
    <w:rsid w:val="00D54C36"/>
    <w:rsid w:val="00D55557"/>
    <w:rsid w:val="00D60C97"/>
    <w:rsid w:val="00D6165A"/>
    <w:rsid w:val="00D61803"/>
    <w:rsid w:val="00D63081"/>
    <w:rsid w:val="00D64308"/>
    <w:rsid w:val="00D64680"/>
    <w:rsid w:val="00D66174"/>
    <w:rsid w:val="00D66760"/>
    <w:rsid w:val="00D66A6F"/>
    <w:rsid w:val="00D67E94"/>
    <w:rsid w:val="00D72C7C"/>
    <w:rsid w:val="00D742E5"/>
    <w:rsid w:val="00D775FF"/>
    <w:rsid w:val="00D807CF"/>
    <w:rsid w:val="00D82AD9"/>
    <w:rsid w:val="00D82C24"/>
    <w:rsid w:val="00D835B4"/>
    <w:rsid w:val="00D839D6"/>
    <w:rsid w:val="00D85975"/>
    <w:rsid w:val="00D85986"/>
    <w:rsid w:val="00D86C38"/>
    <w:rsid w:val="00D87854"/>
    <w:rsid w:val="00D91543"/>
    <w:rsid w:val="00D937F3"/>
    <w:rsid w:val="00D93A1B"/>
    <w:rsid w:val="00D96CE8"/>
    <w:rsid w:val="00D97BB5"/>
    <w:rsid w:val="00DA16AE"/>
    <w:rsid w:val="00DA1BE1"/>
    <w:rsid w:val="00DA49BC"/>
    <w:rsid w:val="00DA4D73"/>
    <w:rsid w:val="00DA5FDF"/>
    <w:rsid w:val="00DA632C"/>
    <w:rsid w:val="00DA6EF5"/>
    <w:rsid w:val="00DB095E"/>
    <w:rsid w:val="00DB0DFF"/>
    <w:rsid w:val="00DB0FC6"/>
    <w:rsid w:val="00DB1087"/>
    <w:rsid w:val="00DB1558"/>
    <w:rsid w:val="00DB1642"/>
    <w:rsid w:val="00DB32D9"/>
    <w:rsid w:val="00DB346B"/>
    <w:rsid w:val="00DB3E31"/>
    <w:rsid w:val="00DB4387"/>
    <w:rsid w:val="00DB4850"/>
    <w:rsid w:val="00DB4A6E"/>
    <w:rsid w:val="00DB504F"/>
    <w:rsid w:val="00DB54EE"/>
    <w:rsid w:val="00DB7633"/>
    <w:rsid w:val="00DB7EB2"/>
    <w:rsid w:val="00DC1629"/>
    <w:rsid w:val="00DC47FA"/>
    <w:rsid w:val="00DC6877"/>
    <w:rsid w:val="00DC696D"/>
    <w:rsid w:val="00DC7468"/>
    <w:rsid w:val="00DD14B9"/>
    <w:rsid w:val="00DD43E8"/>
    <w:rsid w:val="00DD780D"/>
    <w:rsid w:val="00DD7C36"/>
    <w:rsid w:val="00DE04E7"/>
    <w:rsid w:val="00DE202A"/>
    <w:rsid w:val="00DE2546"/>
    <w:rsid w:val="00DE29B9"/>
    <w:rsid w:val="00DE5228"/>
    <w:rsid w:val="00DE5780"/>
    <w:rsid w:val="00DE74E7"/>
    <w:rsid w:val="00DE7F3A"/>
    <w:rsid w:val="00DF01A9"/>
    <w:rsid w:val="00DF0445"/>
    <w:rsid w:val="00DF0ADB"/>
    <w:rsid w:val="00DF0FB8"/>
    <w:rsid w:val="00DF1661"/>
    <w:rsid w:val="00DF1FE6"/>
    <w:rsid w:val="00DF286F"/>
    <w:rsid w:val="00DF387A"/>
    <w:rsid w:val="00DF5101"/>
    <w:rsid w:val="00DF7B07"/>
    <w:rsid w:val="00E07510"/>
    <w:rsid w:val="00E07549"/>
    <w:rsid w:val="00E10094"/>
    <w:rsid w:val="00E10CF5"/>
    <w:rsid w:val="00E115F8"/>
    <w:rsid w:val="00E131D0"/>
    <w:rsid w:val="00E1356A"/>
    <w:rsid w:val="00E135F0"/>
    <w:rsid w:val="00E15292"/>
    <w:rsid w:val="00E152B8"/>
    <w:rsid w:val="00E162F7"/>
    <w:rsid w:val="00E17CFE"/>
    <w:rsid w:val="00E20BCC"/>
    <w:rsid w:val="00E21C13"/>
    <w:rsid w:val="00E22A06"/>
    <w:rsid w:val="00E23149"/>
    <w:rsid w:val="00E25A88"/>
    <w:rsid w:val="00E2661D"/>
    <w:rsid w:val="00E337E5"/>
    <w:rsid w:val="00E3608E"/>
    <w:rsid w:val="00E36647"/>
    <w:rsid w:val="00E36D14"/>
    <w:rsid w:val="00E407F8"/>
    <w:rsid w:val="00E42233"/>
    <w:rsid w:val="00E443E8"/>
    <w:rsid w:val="00E465A0"/>
    <w:rsid w:val="00E471C4"/>
    <w:rsid w:val="00E4789A"/>
    <w:rsid w:val="00E5080E"/>
    <w:rsid w:val="00E52A69"/>
    <w:rsid w:val="00E533A0"/>
    <w:rsid w:val="00E53B69"/>
    <w:rsid w:val="00E6119D"/>
    <w:rsid w:val="00E620A2"/>
    <w:rsid w:val="00E625A2"/>
    <w:rsid w:val="00E62890"/>
    <w:rsid w:val="00E629F8"/>
    <w:rsid w:val="00E62B19"/>
    <w:rsid w:val="00E64066"/>
    <w:rsid w:val="00E652D1"/>
    <w:rsid w:val="00E652EF"/>
    <w:rsid w:val="00E65A86"/>
    <w:rsid w:val="00E667B6"/>
    <w:rsid w:val="00E717C6"/>
    <w:rsid w:val="00E71E11"/>
    <w:rsid w:val="00E75A7A"/>
    <w:rsid w:val="00E774C5"/>
    <w:rsid w:val="00E86BB3"/>
    <w:rsid w:val="00E87239"/>
    <w:rsid w:val="00E87EE7"/>
    <w:rsid w:val="00E909D9"/>
    <w:rsid w:val="00E92BC2"/>
    <w:rsid w:val="00E9559E"/>
    <w:rsid w:val="00E978B4"/>
    <w:rsid w:val="00EA317B"/>
    <w:rsid w:val="00EA46E5"/>
    <w:rsid w:val="00EA74FB"/>
    <w:rsid w:val="00EB06F4"/>
    <w:rsid w:val="00EB21ED"/>
    <w:rsid w:val="00EB25B3"/>
    <w:rsid w:val="00EB37EC"/>
    <w:rsid w:val="00EB3B15"/>
    <w:rsid w:val="00EB48D7"/>
    <w:rsid w:val="00EB5224"/>
    <w:rsid w:val="00EB524F"/>
    <w:rsid w:val="00EB66E6"/>
    <w:rsid w:val="00EB6896"/>
    <w:rsid w:val="00EB7593"/>
    <w:rsid w:val="00EB78C9"/>
    <w:rsid w:val="00EB7B54"/>
    <w:rsid w:val="00EC2A5A"/>
    <w:rsid w:val="00EC407A"/>
    <w:rsid w:val="00EC4D42"/>
    <w:rsid w:val="00EC6104"/>
    <w:rsid w:val="00EC63C9"/>
    <w:rsid w:val="00EC74F8"/>
    <w:rsid w:val="00EC7670"/>
    <w:rsid w:val="00EC7A00"/>
    <w:rsid w:val="00ED2D28"/>
    <w:rsid w:val="00ED5B81"/>
    <w:rsid w:val="00ED5E1B"/>
    <w:rsid w:val="00ED602F"/>
    <w:rsid w:val="00ED6375"/>
    <w:rsid w:val="00ED7F71"/>
    <w:rsid w:val="00EE00D1"/>
    <w:rsid w:val="00EE28DA"/>
    <w:rsid w:val="00EE5C08"/>
    <w:rsid w:val="00EE780D"/>
    <w:rsid w:val="00EE7997"/>
    <w:rsid w:val="00EF10DA"/>
    <w:rsid w:val="00EF1BD4"/>
    <w:rsid w:val="00EF2349"/>
    <w:rsid w:val="00EF2AEC"/>
    <w:rsid w:val="00EF327F"/>
    <w:rsid w:val="00EF3C63"/>
    <w:rsid w:val="00EF4CB6"/>
    <w:rsid w:val="00EF6493"/>
    <w:rsid w:val="00F001F3"/>
    <w:rsid w:val="00F0152F"/>
    <w:rsid w:val="00F01B3D"/>
    <w:rsid w:val="00F01DF5"/>
    <w:rsid w:val="00F041A8"/>
    <w:rsid w:val="00F04602"/>
    <w:rsid w:val="00F12F3F"/>
    <w:rsid w:val="00F144A9"/>
    <w:rsid w:val="00F152DD"/>
    <w:rsid w:val="00F155F3"/>
    <w:rsid w:val="00F15F25"/>
    <w:rsid w:val="00F178E5"/>
    <w:rsid w:val="00F208FA"/>
    <w:rsid w:val="00F2139B"/>
    <w:rsid w:val="00F217BB"/>
    <w:rsid w:val="00F2469D"/>
    <w:rsid w:val="00F26747"/>
    <w:rsid w:val="00F3107A"/>
    <w:rsid w:val="00F32A26"/>
    <w:rsid w:val="00F340A8"/>
    <w:rsid w:val="00F3421A"/>
    <w:rsid w:val="00F34BB2"/>
    <w:rsid w:val="00F36ECF"/>
    <w:rsid w:val="00F371FC"/>
    <w:rsid w:val="00F378A6"/>
    <w:rsid w:val="00F411F8"/>
    <w:rsid w:val="00F41746"/>
    <w:rsid w:val="00F41E41"/>
    <w:rsid w:val="00F4267E"/>
    <w:rsid w:val="00F42C2B"/>
    <w:rsid w:val="00F45B8A"/>
    <w:rsid w:val="00F47199"/>
    <w:rsid w:val="00F47566"/>
    <w:rsid w:val="00F5079E"/>
    <w:rsid w:val="00F507B9"/>
    <w:rsid w:val="00F5088E"/>
    <w:rsid w:val="00F52D4C"/>
    <w:rsid w:val="00F5400B"/>
    <w:rsid w:val="00F5440F"/>
    <w:rsid w:val="00F57D14"/>
    <w:rsid w:val="00F619D3"/>
    <w:rsid w:val="00F64443"/>
    <w:rsid w:val="00F64F21"/>
    <w:rsid w:val="00F707C7"/>
    <w:rsid w:val="00F70BF3"/>
    <w:rsid w:val="00F71031"/>
    <w:rsid w:val="00F71096"/>
    <w:rsid w:val="00F7257B"/>
    <w:rsid w:val="00F72E00"/>
    <w:rsid w:val="00F738F4"/>
    <w:rsid w:val="00F73F7A"/>
    <w:rsid w:val="00F743F5"/>
    <w:rsid w:val="00F76B2E"/>
    <w:rsid w:val="00F83CC9"/>
    <w:rsid w:val="00F83FB5"/>
    <w:rsid w:val="00F84484"/>
    <w:rsid w:val="00F84569"/>
    <w:rsid w:val="00F85100"/>
    <w:rsid w:val="00F86CA5"/>
    <w:rsid w:val="00F87CDD"/>
    <w:rsid w:val="00F9010C"/>
    <w:rsid w:val="00F90BA5"/>
    <w:rsid w:val="00F92EBC"/>
    <w:rsid w:val="00F9442A"/>
    <w:rsid w:val="00F94B95"/>
    <w:rsid w:val="00FA0FC9"/>
    <w:rsid w:val="00FA13C4"/>
    <w:rsid w:val="00FA16B3"/>
    <w:rsid w:val="00FA20ED"/>
    <w:rsid w:val="00FA280E"/>
    <w:rsid w:val="00FA2AAE"/>
    <w:rsid w:val="00FA5100"/>
    <w:rsid w:val="00FA7F06"/>
    <w:rsid w:val="00FB1229"/>
    <w:rsid w:val="00FB2983"/>
    <w:rsid w:val="00FB2E0C"/>
    <w:rsid w:val="00FB35B6"/>
    <w:rsid w:val="00FB3DE1"/>
    <w:rsid w:val="00FB3EDE"/>
    <w:rsid w:val="00FB4598"/>
    <w:rsid w:val="00FB4AB7"/>
    <w:rsid w:val="00FB4FD1"/>
    <w:rsid w:val="00FB6229"/>
    <w:rsid w:val="00FC130D"/>
    <w:rsid w:val="00FC298C"/>
    <w:rsid w:val="00FC332F"/>
    <w:rsid w:val="00FC3844"/>
    <w:rsid w:val="00FC39F1"/>
    <w:rsid w:val="00FC3EC5"/>
    <w:rsid w:val="00FC41E3"/>
    <w:rsid w:val="00FC47F2"/>
    <w:rsid w:val="00FC63E5"/>
    <w:rsid w:val="00FC6F40"/>
    <w:rsid w:val="00FC73E2"/>
    <w:rsid w:val="00FC7A58"/>
    <w:rsid w:val="00FC7BB5"/>
    <w:rsid w:val="00FD03AC"/>
    <w:rsid w:val="00FD0579"/>
    <w:rsid w:val="00FD1386"/>
    <w:rsid w:val="00FD30C5"/>
    <w:rsid w:val="00FD3AB5"/>
    <w:rsid w:val="00FD4538"/>
    <w:rsid w:val="00FD5DE3"/>
    <w:rsid w:val="00FD5EE9"/>
    <w:rsid w:val="00FD73A4"/>
    <w:rsid w:val="00FE1E51"/>
    <w:rsid w:val="00FE2093"/>
    <w:rsid w:val="00FE3BEC"/>
    <w:rsid w:val="00FE3CFA"/>
    <w:rsid w:val="00FE3EA2"/>
    <w:rsid w:val="00FE7E38"/>
    <w:rsid w:val="00FF139C"/>
    <w:rsid w:val="00FF1F34"/>
    <w:rsid w:val="00FF35A5"/>
    <w:rsid w:val="00FF49A6"/>
    <w:rsid w:val="00FF555E"/>
    <w:rsid w:val="00FF72AD"/>
    <w:rsid w:val="00FF72D5"/>
    <w:rsid w:val="00FF7F9D"/>
    <w:rsid w:val="06BF1056"/>
    <w:rsid w:val="5B8BE7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B419DD"/>
  <w15:docId w15:val="{45BCCDE0-9BF6-450B-97B8-7266AA1F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C25"/>
    <w:pPr>
      <w:spacing w:after="0" w:line="240" w:lineRule="auto"/>
    </w:pPr>
    <w:rPr>
      <w:rFonts w:ascii="Corbel" w:eastAsia="Times New Roman" w:hAnsi="Corbel" w:cs="Times New Roman"/>
      <w:szCs w:val="24"/>
      <w:lang w:eastAsia="en-GB"/>
    </w:rPr>
  </w:style>
  <w:style w:type="paragraph" w:styleId="Heading1">
    <w:name w:val="heading 1"/>
    <w:basedOn w:val="Normal"/>
    <w:next w:val="Normal"/>
    <w:link w:val="Heading1Char"/>
    <w:uiPriority w:val="9"/>
    <w:qFormat/>
    <w:rsid w:val="004F2C25"/>
    <w:pPr>
      <w:keepNext/>
      <w:keepLines/>
      <w:numPr>
        <w:numId w:val="9"/>
      </w:numPr>
      <w:spacing w:before="240" w:line="259" w:lineRule="auto"/>
      <w:outlineLvl w:val="0"/>
    </w:pPr>
    <w:rPr>
      <w:rFonts w:asciiTheme="majorHAnsi" w:eastAsiaTheme="majorEastAsia" w:hAnsiTheme="majorHAnsi" w:cstheme="majorBidi"/>
      <w:color w:val="001747" w:themeColor="accent1" w:themeShade="BF"/>
      <w:sz w:val="32"/>
      <w:szCs w:val="32"/>
      <w:lang w:eastAsia="en-US"/>
    </w:rPr>
  </w:style>
  <w:style w:type="paragraph" w:styleId="Heading2">
    <w:name w:val="heading 2"/>
    <w:basedOn w:val="Normal"/>
    <w:next w:val="Normal"/>
    <w:link w:val="Heading2Char"/>
    <w:uiPriority w:val="9"/>
    <w:semiHidden/>
    <w:qFormat/>
    <w:rsid w:val="004F2C25"/>
    <w:pPr>
      <w:keepNext/>
      <w:keepLines/>
      <w:numPr>
        <w:ilvl w:val="1"/>
        <w:numId w:val="9"/>
      </w:numPr>
      <w:spacing w:before="40" w:line="259" w:lineRule="auto"/>
      <w:outlineLvl w:val="1"/>
    </w:pPr>
    <w:rPr>
      <w:rFonts w:asciiTheme="majorHAnsi" w:eastAsiaTheme="majorEastAsia" w:hAnsiTheme="majorHAnsi" w:cstheme="majorBidi"/>
      <w:color w:val="001747" w:themeColor="accent1" w:themeShade="BF"/>
      <w:sz w:val="26"/>
      <w:szCs w:val="26"/>
      <w:lang w:eastAsia="en-US"/>
    </w:rPr>
  </w:style>
  <w:style w:type="paragraph" w:styleId="Heading3">
    <w:name w:val="heading 3"/>
    <w:basedOn w:val="Normal"/>
    <w:next w:val="Normal"/>
    <w:link w:val="Heading3Char"/>
    <w:uiPriority w:val="9"/>
    <w:semiHidden/>
    <w:qFormat/>
    <w:rsid w:val="004F2C25"/>
    <w:pPr>
      <w:keepNext/>
      <w:keepLines/>
      <w:numPr>
        <w:ilvl w:val="2"/>
        <w:numId w:val="9"/>
      </w:numPr>
      <w:spacing w:before="40" w:line="259" w:lineRule="auto"/>
      <w:outlineLvl w:val="2"/>
    </w:pPr>
    <w:rPr>
      <w:rFonts w:asciiTheme="majorHAnsi" w:eastAsiaTheme="majorEastAsia" w:hAnsiTheme="majorHAnsi" w:cstheme="majorBidi"/>
      <w:color w:val="000F2F" w:themeColor="accent1" w:themeShade="7F"/>
      <w:lang w:eastAsia="en-US"/>
    </w:rPr>
  </w:style>
  <w:style w:type="paragraph" w:styleId="Heading4">
    <w:name w:val="heading 4"/>
    <w:basedOn w:val="Normal"/>
    <w:next w:val="Normal"/>
    <w:link w:val="Heading4Char"/>
    <w:uiPriority w:val="9"/>
    <w:semiHidden/>
    <w:qFormat/>
    <w:rsid w:val="004F2C25"/>
    <w:pPr>
      <w:keepNext/>
      <w:keepLines/>
      <w:numPr>
        <w:ilvl w:val="3"/>
        <w:numId w:val="9"/>
      </w:numPr>
      <w:spacing w:before="40" w:line="259" w:lineRule="auto"/>
      <w:outlineLvl w:val="3"/>
    </w:pPr>
    <w:rPr>
      <w:rFonts w:asciiTheme="majorHAnsi" w:eastAsiaTheme="majorEastAsia" w:hAnsiTheme="majorHAnsi" w:cstheme="majorBidi"/>
      <w:i/>
      <w:iCs/>
      <w:color w:val="001747" w:themeColor="accent1" w:themeShade="BF"/>
      <w:szCs w:val="22"/>
      <w:lang w:eastAsia="en-US"/>
    </w:rPr>
  </w:style>
  <w:style w:type="paragraph" w:styleId="Heading5">
    <w:name w:val="heading 5"/>
    <w:basedOn w:val="Normal"/>
    <w:next w:val="Normal"/>
    <w:link w:val="Heading5Char"/>
    <w:uiPriority w:val="9"/>
    <w:semiHidden/>
    <w:qFormat/>
    <w:rsid w:val="004F2C25"/>
    <w:pPr>
      <w:keepNext/>
      <w:keepLines/>
      <w:numPr>
        <w:ilvl w:val="4"/>
        <w:numId w:val="9"/>
      </w:numPr>
      <w:spacing w:before="40" w:line="259" w:lineRule="auto"/>
      <w:outlineLvl w:val="4"/>
    </w:pPr>
    <w:rPr>
      <w:rFonts w:ascii="Cambria" w:eastAsia="MS Gothic" w:hAnsi="Cambria"/>
      <w:color w:val="1F4E79"/>
      <w:szCs w:val="22"/>
      <w:lang w:val="en-US" w:eastAsia="en-US"/>
    </w:rPr>
  </w:style>
  <w:style w:type="paragraph" w:styleId="Heading6">
    <w:name w:val="heading 6"/>
    <w:basedOn w:val="Normal"/>
    <w:next w:val="Normal"/>
    <w:link w:val="Heading6Char"/>
    <w:uiPriority w:val="9"/>
    <w:semiHidden/>
    <w:qFormat/>
    <w:rsid w:val="004F2C25"/>
    <w:pPr>
      <w:keepNext/>
      <w:keepLines/>
      <w:numPr>
        <w:ilvl w:val="5"/>
        <w:numId w:val="9"/>
      </w:numPr>
      <w:spacing w:before="40" w:line="259" w:lineRule="auto"/>
      <w:outlineLvl w:val="5"/>
    </w:pPr>
    <w:rPr>
      <w:rFonts w:ascii="Cambria" w:eastAsia="MS Gothic" w:hAnsi="Cambria"/>
      <w:iCs/>
      <w:color w:val="1F4E79"/>
      <w:szCs w:val="22"/>
      <w:lang w:val="en-US" w:eastAsia="en-US"/>
    </w:rPr>
  </w:style>
  <w:style w:type="paragraph" w:styleId="Heading7">
    <w:name w:val="heading 7"/>
    <w:basedOn w:val="Normal"/>
    <w:next w:val="Normal"/>
    <w:link w:val="Heading7Char"/>
    <w:uiPriority w:val="9"/>
    <w:semiHidden/>
    <w:qFormat/>
    <w:rsid w:val="004F2C25"/>
    <w:pPr>
      <w:keepNext/>
      <w:keepLines/>
      <w:numPr>
        <w:ilvl w:val="6"/>
        <w:numId w:val="9"/>
      </w:numPr>
      <w:spacing w:before="40" w:line="259" w:lineRule="auto"/>
      <w:outlineLvl w:val="6"/>
    </w:pPr>
    <w:rPr>
      <w:rFonts w:ascii="Cambria" w:eastAsia="MS Gothic" w:hAnsi="Cambria"/>
      <w:iCs/>
      <w:color w:val="1F4E79"/>
      <w:szCs w:val="22"/>
      <w:lang w:val="en-US" w:eastAsia="en-US"/>
    </w:rPr>
  </w:style>
  <w:style w:type="paragraph" w:styleId="Heading8">
    <w:name w:val="heading 8"/>
    <w:basedOn w:val="Normal"/>
    <w:next w:val="Normal"/>
    <w:link w:val="Heading8Char"/>
    <w:uiPriority w:val="9"/>
    <w:semiHidden/>
    <w:qFormat/>
    <w:rsid w:val="004F2C25"/>
    <w:pPr>
      <w:keepNext/>
      <w:keepLines/>
      <w:numPr>
        <w:ilvl w:val="7"/>
        <w:numId w:val="9"/>
      </w:numPr>
      <w:spacing w:before="40" w:line="259" w:lineRule="auto"/>
      <w:outlineLvl w:val="7"/>
    </w:pPr>
    <w:rPr>
      <w:rFonts w:ascii="Cambria" w:eastAsia="MS Gothic" w:hAnsi="Cambria"/>
      <w:caps/>
      <w:color w:val="1F4E79"/>
      <w:sz w:val="32"/>
      <w:szCs w:val="22"/>
      <w:lang w:val="en-US" w:eastAsia="en-US"/>
    </w:rPr>
  </w:style>
  <w:style w:type="paragraph" w:styleId="Heading9">
    <w:name w:val="heading 9"/>
    <w:basedOn w:val="Normal"/>
    <w:next w:val="Normal"/>
    <w:link w:val="Heading9Char"/>
    <w:uiPriority w:val="9"/>
    <w:semiHidden/>
    <w:qFormat/>
    <w:rsid w:val="004F2C25"/>
    <w:pPr>
      <w:keepNext/>
      <w:keepLines/>
      <w:numPr>
        <w:ilvl w:val="8"/>
        <w:numId w:val="9"/>
      </w:numPr>
      <w:spacing w:before="40" w:line="259" w:lineRule="auto"/>
      <w:outlineLvl w:val="8"/>
    </w:pPr>
    <w:rPr>
      <w:rFonts w:ascii="Cambria" w:eastAsia="MS Gothic" w:hAnsi="Cambria"/>
      <w:b/>
      <w:iCs/>
      <w:color w:val="B3B3B3"/>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F4AF7"/>
  </w:style>
  <w:style w:type="paragraph" w:customStyle="1" w:styleId="EAHeading1">
    <w:name w:val="EA Heading 1"/>
    <w:basedOn w:val="Heading1"/>
    <w:next w:val="EAHeading2"/>
    <w:uiPriority w:val="5"/>
    <w:qFormat/>
    <w:rsid w:val="000321CF"/>
    <w:pPr>
      <w:numPr>
        <w:numId w:val="1"/>
      </w:numPr>
      <w:tabs>
        <w:tab w:val="left" w:pos="709"/>
      </w:tabs>
      <w:spacing w:after="120" w:line="240" w:lineRule="atLeast"/>
    </w:pPr>
    <w:rPr>
      <w:rFonts w:ascii="Corbel" w:hAnsi="Corbel" w:cs="Tahoma"/>
      <w:b/>
      <w:color w:val="00A9E4"/>
      <w:sz w:val="24"/>
      <w:szCs w:val="24"/>
    </w:rPr>
  </w:style>
  <w:style w:type="paragraph" w:customStyle="1" w:styleId="TableHeading">
    <w:name w:val="Table Heading"/>
    <w:basedOn w:val="Normal"/>
    <w:uiPriority w:val="2"/>
    <w:semiHidden/>
    <w:qFormat/>
    <w:rsid w:val="005F4AF7"/>
    <w:pPr>
      <w:spacing w:before="120" w:after="120" w:line="240" w:lineRule="atLeast"/>
    </w:pPr>
    <w:rPr>
      <w:rFonts w:ascii="Arial" w:eastAsiaTheme="minorHAnsi" w:hAnsi="Arial" w:cstheme="minorBidi"/>
      <w:color w:val="FFFFFF"/>
      <w:sz w:val="20"/>
      <w:szCs w:val="20"/>
      <w:lang w:eastAsia="en-US"/>
    </w:rPr>
  </w:style>
  <w:style w:type="paragraph" w:customStyle="1" w:styleId="TableText">
    <w:name w:val="Table Text"/>
    <w:basedOn w:val="Normal"/>
    <w:link w:val="TableTextChar"/>
    <w:semiHidden/>
    <w:qFormat/>
    <w:rsid w:val="005F4AF7"/>
    <w:pPr>
      <w:spacing w:before="120" w:after="120" w:line="220" w:lineRule="atLeast"/>
    </w:pPr>
    <w:rPr>
      <w:rFonts w:ascii="Arial" w:eastAsiaTheme="minorHAnsi" w:hAnsi="Arial" w:cstheme="minorBidi"/>
      <w:color w:val="55575A"/>
      <w:sz w:val="18"/>
      <w:szCs w:val="20"/>
      <w:lang w:eastAsia="en-US"/>
    </w:rPr>
  </w:style>
  <w:style w:type="paragraph" w:customStyle="1" w:styleId="EAHeading3">
    <w:name w:val="EA Heading 3"/>
    <w:basedOn w:val="EANormal"/>
    <w:next w:val="EANormal"/>
    <w:qFormat/>
    <w:rsid w:val="00CE077E"/>
    <w:pPr>
      <w:numPr>
        <w:ilvl w:val="2"/>
        <w:numId w:val="1"/>
      </w:numPr>
      <w:spacing w:before="240" w:after="0"/>
      <w:jc w:val="left"/>
    </w:pPr>
    <w:rPr>
      <w:rFonts w:eastAsia="MS Mincho"/>
      <w:b/>
    </w:rPr>
  </w:style>
  <w:style w:type="paragraph" w:customStyle="1" w:styleId="EANormalHighlighted">
    <w:name w:val="EA Normal (Highlighted)"/>
    <w:basedOn w:val="EANormal"/>
    <w:next w:val="EANormal"/>
    <w:qFormat/>
    <w:rsid w:val="008B66B5"/>
    <w:pPr>
      <w:shd w:val="clear" w:color="auto" w:fill="D9D9D9" w:themeFill="background1" w:themeFillShade="D9"/>
    </w:pPr>
  </w:style>
  <w:style w:type="table" w:customStyle="1" w:styleId="GridTable41">
    <w:name w:val="Grid Table 41"/>
    <w:basedOn w:val="TableNormal"/>
    <w:uiPriority w:val="49"/>
    <w:rsid w:val="005F4AF7"/>
    <w:pPr>
      <w:spacing w:before="120" w:after="120" w:line="240" w:lineRule="atLeast"/>
    </w:pPr>
    <w:rPr>
      <w:rFonts w:ascii="Arial" w:hAnsi="Arial"/>
      <w:sz w:val="18"/>
      <w:szCs w:val="20"/>
    </w:rPr>
    <w:tblPr>
      <w:tblBorders>
        <w:insideH w:val="single" w:sz="2" w:space="0" w:color="55575A"/>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sz w:val="20"/>
      </w:rPr>
      <w:tblPr/>
      <w:tcPr>
        <w:tcBorders>
          <w:top w:val="single" w:sz="4" w:space="0" w:color="1F4E79"/>
          <w:left w:val="single" w:sz="4" w:space="0" w:color="1F4E79"/>
          <w:bottom w:val="single" w:sz="4" w:space="0" w:color="1F4E79"/>
          <w:right w:val="single" w:sz="4" w:space="0" w:color="1F4E79"/>
          <w:insideH w:val="nil"/>
          <w:insideV w:val="single" w:sz="24" w:space="0" w:color="FFFFFF"/>
        </w:tcBorders>
        <w:shd w:val="clear" w:color="auto" w:fill="1F4E79"/>
        <w:vAlign w:val="top"/>
      </w:tcPr>
    </w:tblStylePr>
    <w:tblStylePr w:type="lastRow">
      <w:rPr>
        <w:b w:val="0"/>
        <w:bCs/>
      </w:rPr>
      <w:tblPr/>
      <w:tcPr>
        <w:tcBorders>
          <w:top w:val="nil"/>
          <w:left w:val="nil"/>
          <w:bottom w:val="single" w:sz="8" w:space="0" w:color="1F4E79"/>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numbering" w:customStyle="1" w:styleId="NumberedList">
    <w:name w:val="Numbered List"/>
    <w:uiPriority w:val="99"/>
    <w:rsid w:val="005F4AF7"/>
    <w:pPr>
      <w:numPr>
        <w:numId w:val="2"/>
      </w:numPr>
    </w:pPr>
  </w:style>
  <w:style w:type="character" w:styleId="PlaceholderText">
    <w:name w:val="Placeholder Text"/>
    <w:basedOn w:val="DefaultParagraphFont"/>
    <w:uiPriority w:val="99"/>
    <w:semiHidden/>
    <w:rsid w:val="005F4AF7"/>
    <w:rPr>
      <w:color w:val="808080"/>
    </w:rPr>
  </w:style>
  <w:style w:type="table" w:styleId="TableGrid">
    <w:name w:val="Table Grid"/>
    <w:aliases w:val="Tabella Copertina,Golder_Table"/>
    <w:basedOn w:val="TableNormal"/>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F4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25"/>
    <w:rPr>
      <w:rFonts w:ascii="Segoe UI" w:eastAsia="Times New Roman" w:hAnsi="Segoe UI" w:cs="Segoe UI"/>
      <w:sz w:val="18"/>
      <w:szCs w:val="18"/>
      <w:lang w:eastAsia="en-GB"/>
    </w:rPr>
  </w:style>
  <w:style w:type="paragraph" w:customStyle="1" w:styleId="BulletLevel2">
    <w:name w:val="Bullet Level 2"/>
    <w:uiPriority w:val="3"/>
    <w:semiHidden/>
    <w:qFormat/>
    <w:rsid w:val="005F4AF7"/>
    <w:pPr>
      <w:spacing w:after="60" w:line="240" w:lineRule="atLeast"/>
    </w:pPr>
    <w:rPr>
      <w:rFonts w:ascii="Arial" w:hAnsi="Arial"/>
      <w:sz w:val="20"/>
      <w:szCs w:val="20"/>
    </w:rPr>
  </w:style>
  <w:style w:type="numbering" w:customStyle="1" w:styleId="Multilist1">
    <w:name w:val="Multilist 1"/>
    <w:uiPriority w:val="99"/>
    <w:rsid w:val="005F4AF7"/>
    <w:pPr>
      <w:numPr>
        <w:numId w:val="3"/>
      </w:numPr>
    </w:pPr>
  </w:style>
  <w:style w:type="numbering" w:customStyle="1" w:styleId="Multilist2">
    <w:name w:val="Multilist 2"/>
    <w:uiPriority w:val="99"/>
    <w:rsid w:val="005F4AF7"/>
    <w:pPr>
      <w:numPr>
        <w:numId w:val="4"/>
      </w:numPr>
    </w:pPr>
  </w:style>
  <w:style w:type="character" w:styleId="CommentReference">
    <w:name w:val="annotation reference"/>
    <w:basedOn w:val="DefaultParagraphFont"/>
    <w:uiPriority w:val="99"/>
    <w:rsid w:val="005F4AF7"/>
    <w:rPr>
      <w:sz w:val="16"/>
      <w:szCs w:val="16"/>
    </w:rPr>
  </w:style>
  <w:style w:type="paragraph" w:styleId="CommentSubject">
    <w:name w:val="annotation subject"/>
    <w:basedOn w:val="Normal"/>
    <w:link w:val="CommentSubjectChar"/>
    <w:uiPriority w:val="99"/>
    <w:semiHidden/>
    <w:rsid w:val="004F2C25"/>
    <w:rPr>
      <w:rFonts w:ascii="Arial" w:eastAsiaTheme="minorHAnsi" w:hAnsi="Arial" w:cstheme="minorBidi"/>
      <w:b/>
      <w:bCs/>
      <w:sz w:val="20"/>
      <w:szCs w:val="20"/>
      <w:lang w:eastAsia="en-US"/>
    </w:rPr>
  </w:style>
  <w:style w:type="character" w:customStyle="1" w:styleId="CommentSubjectChar">
    <w:name w:val="Comment Subject Char"/>
    <w:basedOn w:val="DefaultParagraphFont"/>
    <w:link w:val="CommentSubject"/>
    <w:uiPriority w:val="99"/>
    <w:semiHidden/>
    <w:rsid w:val="004F2C25"/>
    <w:rPr>
      <w:rFonts w:ascii="Arial" w:hAnsi="Arial"/>
      <w:b/>
      <w:bCs/>
      <w:sz w:val="20"/>
      <w:szCs w:val="20"/>
    </w:rPr>
  </w:style>
  <w:style w:type="table" w:customStyle="1" w:styleId="GridTable412">
    <w:name w:val="Grid Table 412"/>
    <w:basedOn w:val="TableNormal"/>
    <w:uiPriority w:val="49"/>
    <w:rsid w:val="005F4AF7"/>
    <w:pPr>
      <w:spacing w:before="120" w:after="120" w:line="240" w:lineRule="atLeast"/>
    </w:pPr>
    <w:rPr>
      <w:rFonts w:ascii="Arial" w:hAnsi="Arial"/>
      <w:sz w:val="18"/>
      <w:szCs w:val="20"/>
    </w:rPr>
    <w:tblPr>
      <w:tblBorders>
        <w:insideH w:val="single" w:sz="2" w:space="0" w:color="55575A"/>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sz w:val="20"/>
      </w:rPr>
      <w:tblPr/>
      <w:tcPr>
        <w:tcBorders>
          <w:top w:val="single" w:sz="4" w:space="0" w:color="1F4E79"/>
          <w:left w:val="single" w:sz="4" w:space="0" w:color="1F4E79"/>
          <w:bottom w:val="single" w:sz="4" w:space="0" w:color="1F4E79"/>
          <w:right w:val="single" w:sz="4" w:space="0" w:color="1F4E79"/>
          <w:insideH w:val="nil"/>
          <w:insideV w:val="single" w:sz="24" w:space="0" w:color="FFFFFF"/>
        </w:tcBorders>
        <w:shd w:val="clear" w:color="auto" w:fill="1F4E79"/>
        <w:vAlign w:val="top"/>
      </w:tcPr>
    </w:tblStylePr>
    <w:tblStylePr w:type="lastRow">
      <w:rPr>
        <w:b w:val="0"/>
        <w:bCs/>
      </w:rPr>
      <w:tblPr/>
      <w:tcPr>
        <w:tcBorders>
          <w:top w:val="nil"/>
          <w:left w:val="nil"/>
          <w:bottom w:val="single" w:sz="8" w:space="0" w:color="1F4E79"/>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paragraph" w:styleId="Revision">
    <w:name w:val="Revision"/>
    <w:hidden/>
    <w:uiPriority w:val="99"/>
    <w:semiHidden/>
    <w:rsid w:val="005F4AF7"/>
    <w:pPr>
      <w:spacing w:after="0" w:line="240" w:lineRule="auto"/>
    </w:pPr>
    <w:rPr>
      <w:rFonts w:ascii="Arial" w:hAnsi="Arial"/>
      <w:sz w:val="20"/>
      <w:szCs w:val="20"/>
    </w:rPr>
  </w:style>
  <w:style w:type="table" w:customStyle="1" w:styleId="GridTable5Dark-Accent11">
    <w:name w:val="Grid Table 5 Dark - Accent 11"/>
    <w:basedOn w:val="TableNormal"/>
    <w:next w:val="TableNormal"/>
    <w:uiPriority w:val="50"/>
    <w:rsid w:val="005F4AF7"/>
    <w:pPr>
      <w:spacing w:after="0" w:line="240" w:lineRule="auto"/>
    </w:pPr>
    <w:rPr>
      <w:rFonts w:ascii="Calibri" w:eastAsia="Calibri" w:hAnsi="Calibri" w:cs="Times New Roman"/>
      <w:lang w:val="en-US"/>
    </w:rPr>
    <w:tblPr>
      <w:tblStyleRowBandSize w:val="1"/>
      <w:tblStyleColBandSize w:val="1"/>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EEAF6"/>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aliases w:val="Nbpage Moens,AQC Footnote,RSK-FT,RSK-FT1,RSK-FT2,Footnote,Footnote Text Char Char Char Char,Footnote Text1,Footnote Text Char Char,Footnote Text Char Char Char,Footnote Text1 Char Char Char Char Char Char Char Char,ft,single space,ADB,fn,C"/>
    <w:basedOn w:val="Normal"/>
    <w:link w:val="FootnoteTextChar"/>
    <w:uiPriority w:val="99"/>
    <w:qFormat/>
    <w:rsid w:val="004F2C25"/>
    <w:pPr>
      <w:spacing w:before="120"/>
      <w:ind w:left="284" w:hanging="284"/>
    </w:pPr>
    <w:rPr>
      <w:rFonts w:eastAsia="Calibri" w:cs="Garamond"/>
      <w:sz w:val="18"/>
      <w:szCs w:val="18"/>
      <w:lang w:eastAsia="en-US"/>
    </w:rPr>
  </w:style>
  <w:style w:type="character" w:customStyle="1" w:styleId="FootnoteTextChar">
    <w:name w:val="Footnote Text Char"/>
    <w:aliases w:val="Nbpage Moens Char,AQC Footnote Char,RSK-FT Char,RSK-FT1 Char,RSK-FT2 Char,Footnote Char,Footnote Text Char Char Char Char Char,Footnote Text1 Char,Footnote Text Char Char Char1,Footnote Text Char Char Char Char1,ft Char,ADB Char"/>
    <w:basedOn w:val="DefaultParagraphFont"/>
    <w:link w:val="FootnoteText"/>
    <w:uiPriority w:val="99"/>
    <w:rsid w:val="004F2C25"/>
    <w:rPr>
      <w:rFonts w:ascii="Corbel" w:eastAsia="Calibri" w:hAnsi="Corbel" w:cs="Garamond"/>
      <w:sz w:val="18"/>
      <w:szCs w:val="18"/>
    </w:rPr>
  </w:style>
  <w:style w:type="character" w:styleId="FootnoteReference">
    <w:name w:val="footnote reference"/>
    <w:aliases w:val="ftref,16 Point,Superscript 6 Point,Superscript 6 Point + 11 pt,Footnote text,Ref. de nota al pie1,Footnote Reference Number,Ref,de nota al pie,Footnote symbol,Знак сноски-FN,Footnote Reference Superscript,Footnote Reference_LVL6,BVI f"/>
    <w:basedOn w:val="DefaultParagraphFont"/>
    <w:link w:val="ftrefChar1"/>
    <w:qFormat/>
    <w:rsid w:val="00B37F00"/>
    <w:rPr>
      <w:rFonts w:ascii="Corbel" w:hAnsi="Corbel"/>
      <w:sz w:val="18"/>
      <w:szCs w:val="18"/>
      <w:vertAlign w:val="superscript"/>
    </w:rPr>
  </w:style>
  <w:style w:type="paragraph" w:customStyle="1" w:styleId="Bullet">
    <w:name w:val="Bullet"/>
    <w:basedOn w:val="Normal"/>
    <w:next w:val="Normal"/>
    <w:link w:val="BulletChar"/>
    <w:semiHidden/>
    <w:qFormat/>
    <w:rsid w:val="004F2C25"/>
    <w:pPr>
      <w:keepLines/>
      <w:tabs>
        <w:tab w:val="left" w:pos="1418"/>
        <w:tab w:val="right" w:pos="9214"/>
      </w:tabs>
      <w:spacing w:before="120" w:after="40"/>
      <w:ind w:left="1217" w:hanging="360"/>
    </w:pPr>
    <w:rPr>
      <w:rFonts w:ascii="Arial" w:hAnsi="Arial"/>
      <w:szCs w:val="20"/>
      <w:lang w:eastAsia="en-US"/>
    </w:rPr>
  </w:style>
  <w:style w:type="character" w:customStyle="1" w:styleId="BulletChar">
    <w:name w:val="Bullet Char"/>
    <w:basedOn w:val="DefaultParagraphFont"/>
    <w:link w:val="Bullet"/>
    <w:semiHidden/>
    <w:rsid w:val="004F2C25"/>
    <w:rPr>
      <w:rFonts w:ascii="Arial" w:eastAsia="Times New Roman" w:hAnsi="Arial" w:cs="Times New Roman"/>
      <w:szCs w:val="20"/>
    </w:rPr>
  </w:style>
  <w:style w:type="paragraph" w:customStyle="1" w:styleId="EAIntroRecipientAddress">
    <w:name w:val="EA Intro Recipient Address"/>
    <w:basedOn w:val="Normal"/>
    <w:rsid w:val="000260E7"/>
    <w:rPr>
      <w:szCs w:val="22"/>
    </w:rPr>
  </w:style>
  <w:style w:type="table" w:customStyle="1" w:styleId="GridTable411">
    <w:name w:val="Grid Table 411"/>
    <w:basedOn w:val="TableNormal"/>
    <w:uiPriority w:val="49"/>
    <w:rsid w:val="005F4AF7"/>
    <w:pPr>
      <w:spacing w:before="120" w:after="120" w:line="240" w:lineRule="atLeast"/>
    </w:pPr>
    <w:rPr>
      <w:rFonts w:ascii="Arial" w:hAnsi="Arial"/>
      <w:sz w:val="18"/>
      <w:szCs w:val="20"/>
    </w:rPr>
    <w:tblPr>
      <w:tblBorders>
        <w:insideH w:val="single" w:sz="2" w:space="0" w:color="55575A"/>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sz w:val="20"/>
      </w:rPr>
      <w:tblPr/>
      <w:tcPr>
        <w:tcBorders>
          <w:top w:val="single" w:sz="4" w:space="0" w:color="1F4E79"/>
          <w:left w:val="single" w:sz="4" w:space="0" w:color="1F4E79"/>
          <w:bottom w:val="single" w:sz="4" w:space="0" w:color="1F4E79"/>
          <w:right w:val="single" w:sz="4" w:space="0" w:color="1F4E79"/>
          <w:insideH w:val="nil"/>
          <w:insideV w:val="single" w:sz="24" w:space="0" w:color="FFFFFF"/>
        </w:tcBorders>
        <w:shd w:val="clear" w:color="auto" w:fill="1F4E79"/>
        <w:vAlign w:val="top"/>
      </w:tcPr>
    </w:tblStylePr>
    <w:tblStylePr w:type="lastRow">
      <w:rPr>
        <w:b w:val="0"/>
        <w:bCs/>
      </w:rPr>
      <w:tblPr/>
      <w:tcPr>
        <w:tcBorders>
          <w:top w:val="nil"/>
          <w:left w:val="nil"/>
          <w:bottom w:val="single" w:sz="8" w:space="0" w:color="1F4E79"/>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character" w:customStyle="1" w:styleId="CaptionChar">
    <w:name w:val="Caption Char"/>
    <w:link w:val="Caption"/>
    <w:uiPriority w:val="35"/>
    <w:semiHidden/>
    <w:locked/>
    <w:rsid w:val="004F2C25"/>
    <w:rPr>
      <w:i/>
      <w:iCs/>
      <w:color w:val="55575A"/>
      <w:sz w:val="17"/>
      <w:szCs w:val="18"/>
    </w:rPr>
  </w:style>
  <w:style w:type="character" w:customStyle="1" w:styleId="TableTextChar">
    <w:name w:val="Table Text Char"/>
    <w:basedOn w:val="DefaultParagraphFont"/>
    <w:link w:val="TableText"/>
    <w:semiHidden/>
    <w:locked/>
    <w:rsid w:val="004F2C25"/>
    <w:rPr>
      <w:rFonts w:ascii="Arial" w:hAnsi="Arial"/>
      <w:color w:val="55575A"/>
      <w:sz w:val="18"/>
      <w:szCs w:val="20"/>
    </w:rPr>
  </w:style>
  <w:style w:type="paragraph" w:customStyle="1" w:styleId="EANormalBold">
    <w:name w:val="EA Normal (Bold)"/>
    <w:basedOn w:val="Normal"/>
    <w:qFormat/>
    <w:rsid w:val="000260E7"/>
    <w:pPr>
      <w:spacing w:after="240"/>
      <w:jc w:val="both"/>
    </w:pPr>
    <w:rPr>
      <w:rFonts w:cs="Arial"/>
      <w:b/>
    </w:rPr>
  </w:style>
  <w:style w:type="paragraph" w:customStyle="1" w:styleId="TableParagraph">
    <w:name w:val="Table Paragraph"/>
    <w:basedOn w:val="Normal"/>
    <w:uiPriority w:val="1"/>
    <w:semiHidden/>
    <w:qFormat/>
    <w:rsid w:val="005F4AF7"/>
    <w:pPr>
      <w:widowControl w:val="0"/>
      <w:autoSpaceDE w:val="0"/>
      <w:autoSpaceDN w:val="0"/>
    </w:pPr>
    <w:rPr>
      <w:rFonts w:ascii="Arial" w:eastAsia="Arial" w:hAnsi="Arial" w:cs="Arial"/>
      <w:szCs w:val="22"/>
      <w:lang w:bidi="en-GB"/>
    </w:rPr>
  </w:style>
  <w:style w:type="table" w:customStyle="1" w:styleId="ListTable4-Accent51">
    <w:name w:val="List Table 4 - Accent 51"/>
    <w:basedOn w:val="TableNormal"/>
    <w:uiPriority w:val="49"/>
    <w:rsid w:val="005F4AF7"/>
    <w:pPr>
      <w:spacing w:after="0" w:line="240" w:lineRule="auto"/>
    </w:pPr>
    <w:rPr>
      <w:lang w:val="en-ZA"/>
    </w:rPr>
    <w:tblPr>
      <w:tblStyleRowBandSize w:val="1"/>
      <w:tblStyleColBandSize w:val="1"/>
      <w:tblBorders>
        <w:top w:val="single" w:sz="4" w:space="0" w:color="A3C1FF"/>
        <w:left w:val="single" w:sz="4" w:space="0" w:color="A3C1FF"/>
        <w:bottom w:val="single" w:sz="4" w:space="0" w:color="A3C1FF"/>
        <w:right w:val="single" w:sz="4" w:space="0" w:color="A3C1FF"/>
        <w:insideH w:val="single" w:sz="4" w:space="0" w:color="A3C1FF"/>
      </w:tblBorders>
    </w:tblPr>
    <w:tblStylePr w:type="firstRow">
      <w:rPr>
        <w:b/>
        <w:bCs/>
        <w:color w:val="808080"/>
      </w:rPr>
      <w:tblPr/>
      <w:tcPr>
        <w:tcBorders>
          <w:top w:val="single" w:sz="4" w:space="0" w:color="6699FF"/>
          <w:left w:val="single" w:sz="4" w:space="0" w:color="6699FF"/>
          <w:bottom w:val="single" w:sz="4" w:space="0" w:color="6699FF"/>
          <w:right w:val="single" w:sz="4" w:space="0" w:color="6699FF"/>
          <w:insideH w:val="nil"/>
        </w:tcBorders>
        <w:shd w:val="clear" w:color="auto" w:fill="6699FF"/>
      </w:tcPr>
    </w:tblStylePr>
    <w:tblStylePr w:type="lastRow">
      <w:rPr>
        <w:b/>
        <w:bCs/>
      </w:rPr>
      <w:tblPr/>
      <w:tcPr>
        <w:tcBorders>
          <w:top w:val="double" w:sz="4" w:space="0" w:color="A3C1FF"/>
        </w:tcBorders>
      </w:tcPr>
    </w:tblStylePr>
    <w:tblStylePr w:type="firstCol">
      <w:rPr>
        <w:b/>
        <w:bCs/>
      </w:rPr>
    </w:tblStylePr>
    <w:tblStylePr w:type="lastCol">
      <w:rPr>
        <w:b/>
        <w:bCs/>
      </w:rPr>
    </w:tblStylePr>
    <w:tblStylePr w:type="band1Vert">
      <w:tblPr/>
      <w:tcPr>
        <w:shd w:val="clear" w:color="auto" w:fill="E0EAFF"/>
      </w:tcPr>
    </w:tblStylePr>
    <w:tblStylePr w:type="band1Horz">
      <w:tblPr/>
      <w:tcPr>
        <w:shd w:val="clear" w:color="auto" w:fill="E0EAFF"/>
      </w:tcPr>
    </w:tblStylePr>
  </w:style>
  <w:style w:type="paragraph" w:styleId="BodyText2">
    <w:name w:val="Body Text 2"/>
    <w:basedOn w:val="Normal"/>
    <w:link w:val="BodyText2Char"/>
    <w:uiPriority w:val="99"/>
    <w:semiHidden/>
    <w:rsid w:val="005F4AF7"/>
    <w:pPr>
      <w:spacing w:after="120" w:line="480" w:lineRule="auto"/>
    </w:pPr>
  </w:style>
  <w:style w:type="character" w:customStyle="1" w:styleId="BodyText2Char">
    <w:name w:val="Body Text 2 Char"/>
    <w:basedOn w:val="DefaultParagraphFont"/>
    <w:link w:val="BodyText2"/>
    <w:uiPriority w:val="99"/>
    <w:semiHidden/>
    <w:rsid w:val="004F2C25"/>
    <w:rPr>
      <w:rFonts w:ascii="Corbel" w:eastAsia="Times New Roman" w:hAnsi="Corbel" w:cs="Times New Roman"/>
      <w:szCs w:val="24"/>
      <w:lang w:eastAsia="en-GB"/>
    </w:rPr>
  </w:style>
  <w:style w:type="character" w:customStyle="1" w:styleId="Heading5Char">
    <w:name w:val="Heading 5 Char"/>
    <w:basedOn w:val="DefaultParagraphFont"/>
    <w:link w:val="Heading5"/>
    <w:uiPriority w:val="9"/>
    <w:semiHidden/>
    <w:rsid w:val="004F2C25"/>
    <w:rPr>
      <w:rFonts w:ascii="Cambria" w:eastAsia="MS Gothic" w:hAnsi="Cambria" w:cs="Times New Roman"/>
      <w:color w:val="1F4E79"/>
      <w:lang w:val="en-US"/>
    </w:rPr>
  </w:style>
  <w:style w:type="character" w:customStyle="1" w:styleId="Heading6Char">
    <w:name w:val="Heading 6 Char"/>
    <w:basedOn w:val="DefaultParagraphFont"/>
    <w:link w:val="Heading6"/>
    <w:uiPriority w:val="9"/>
    <w:semiHidden/>
    <w:rsid w:val="004F2C25"/>
    <w:rPr>
      <w:rFonts w:ascii="Cambria" w:eastAsia="MS Gothic" w:hAnsi="Cambria" w:cs="Times New Roman"/>
      <w:iCs/>
      <w:color w:val="1F4E79"/>
      <w:lang w:val="en-US"/>
    </w:rPr>
  </w:style>
  <w:style w:type="character" w:customStyle="1" w:styleId="Heading7Char">
    <w:name w:val="Heading 7 Char"/>
    <w:basedOn w:val="DefaultParagraphFont"/>
    <w:link w:val="Heading7"/>
    <w:uiPriority w:val="9"/>
    <w:semiHidden/>
    <w:rsid w:val="004F2C25"/>
    <w:rPr>
      <w:rFonts w:ascii="Cambria" w:eastAsia="MS Gothic" w:hAnsi="Cambria" w:cs="Times New Roman"/>
      <w:iCs/>
      <w:color w:val="1F4E79"/>
      <w:lang w:val="en-US"/>
    </w:rPr>
  </w:style>
  <w:style w:type="character" w:customStyle="1" w:styleId="Heading8Char">
    <w:name w:val="Heading 8 Char"/>
    <w:basedOn w:val="DefaultParagraphFont"/>
    <w:link w:val="Heading8"/>
    <w:uiPriority w:val="9"/>
    <w:semiHidden/>
    <w:rsid w:val="004F2C25"/>
    <w:rPr>
      <w:rFonts w:ascii="Cambria" w:eastAsia="MS Gothic" w:hAnsi="Cambria" w:cs="Times New Roman"/>
      <w:caps/>
      <w:color w:val="1F4E79"/>
      <w:sz w:val="32"/>
      <w:lang w:val="en-US"/>
    </w:rPr>
  </w:style>
  <w:style w:type="character" w:customStyle="1" w:styleId="Heading9Char">
    <w:name w:val="Heading 9 Char"/>
    <w:basedOn w:val="DefaultParagraphFont"/>
    <w:link w:val="Heading9"/>
    <w:uiPriority w:val="9"/>
    <w:semiHidden/>
    <w:rsid w:val="004F2C25"/>
    <w:rPr>
      <w:rFonts w:ascii="Cambria" w:eastAsia="MS Gothic" w:hAnsi="Cambria" w:cs="Times New Roman"/>
      <w:b/>
      <w:iCs/>
      <w:color w:val="B3B3B3"/>
      <w:sz w:val="28"/>
      <w:lang w:val="en-US"/>
    </w:rPr>
  </w:style>
  <w:style w:type="character" w:styleId="Emphasis">
    <w:name w:val="Emphasis"/>
    <w:basedOn w:val="DefaultParagraphFont"/>
    <w:semiHidden/>
    <w:qFormat/>
    <w:rsid w:val="005F4AF7"/>
    <w:rPr>
      <w:b/>
      <w:bCs/>
      <w:i w:val="0"/>
      <w:iCs w:val="0"/>
    </w:rPr>
  </w:style>
  <w:style w:type="table" w:customStyle="1" w:styleId="TableGrid1">
    <w:name w:val="Table Grid1"/>
    <w:basedOn w:val="TableNormal"/>
    <w:next w:val="TableGrid"/>
    <w:uiPriority w:val="39"/>
    <w:rsid w:val="005F4AF7"/>
    <w:pPr>
      <w:spacing w:after="0" w:line="220" w:lineRule="atLeast"/>
      <w:ind w:left="113"/>
    </w:pPr>
    <w:rPr>
      <w:rFonts w:ascii="Arial" w:hAnsi="Arial"/>
      <w:color w:val="55575A"/>
      <w:sz w:val="18"/>
      <w:szCs w:val="20"/>
      <w:lang w:val="nl-NL"/>
    </w:rPr>
    <w:tblPr>
      <w:tblBorders>
        <w:bottom w:val="single" w:sz="8" w:space="0" w:color="E4610F"/>
        <w:insideH w:val="single" w:sz="2" w:space="0" w:color="55575A"/>
      </w:tblBorders>
      <w:tblCellMar>
        <w:top w:w="113" w:type="dxa"/>
        <w:left w:w="0" w:type="dxa"/>
        <w:bottom w:w="113" w:type="dxa"/>
        <w:right w:w="0" w:type="dxa"/>
      </w:tblCellMar>
    </w:tblPr>
    <w:tcPr>
      <w:vAlign w:val="center"/>
    </w:tcPr>
    <w:tblStylePr w:type="firstRow">
      <w:pPr>
        <w:spacing w:before="113"/>
      </w:pPr>
      <w:rPr>
        <w:b/>
        <w:color w:val="FFFFFF"/>
        <w:sz w:val="20"/>
      </w:rPr>
      <w:tblPr/>
      <w:tcPr>
        <w:tcBorders>
          <w:top w:val="nil"/>
          <w:left w:val="nil"/>
          <w:bottom w:val="single" w:sz="4" w:space="0" w:color="FFFFFF"/>
          <w:right w:val="nil"/>
          <w:insideH w:val="nil"/>
          <w:insideV w:val="single" w:sz="24" w:space="0" w:color="FFFFFF"/>
          <w:tl2br w:val="nil"/>
          <w:tr2bl w:val="nil"/>
        </w:tcBorders>
        <w:shd w:val="clear" w:color="auto" w:fill="E4610F"/>
        <w:tcMar>
          <w:top w:w="0" w:type="dxa"/>
          <w:left w:w="0" w:type="nil"/>
          <w:bottom w:w="0" w:type="nil"/>
          <w:right w:w="0" w:type="nil"/>
        </w:tcMar>
      </w:tcPr>
    </w:tblStylePr>
  </w:style>
  <w:style w:type="table" w:customStyle="1" w:styleId="TableGrid2">
    <w:name w:val="Table Grid2"/>
    <w:basedOn w:val="TableNormal"/>
    <w:next w:val="TableGrid"/>
    <w:uiPriority w:val="39"/>
    <w:rsid w:val="005F4AF7"/>
    <w:pPr>
      <w:spacing w:after="0" w:line="220" w:lineRule="atLeast"/>
      <w:ind w:left="113"/>
    </w:pPr>
    <w:rPr>
      <w:rFonts w:ascii="Arial" w:hAnsi="Arial"/>
      <w:color w:val="55575A"/>
      <w:sz w:val="18"/>
      <w:szCs w:val="20"/>
      <w:lang w:val="nl-NL"/>
    </w:rPr>
    <w:tblPr>
      <w:tblBorders>
        <w:bottom w:val="single" w:sz="8" w:space="0" w:color="E4610F"/>
        <w:insideH w:val="single" w:sz="2" w:space="0" w:color="55575A"/>
      </w:tblBorders>
      <w:tblCellMar>
        <w:top w:w="113" w:type="dxa"/>
        <w:left w:w="0" w:type="dxa"/>
        <w:bottom w:w="113" w:type="dxa"/>
        <w:right w:w="0" w:type="dxa"/>
      </w:tblCellMar>
    </w:tblPr>
    <w:tcPr>
      <w:vAlign w:val="center"/>
    </w:tcPr>
    <w:tblStylePr w:type="firstRow">
      <w:pPr>
        <w:spacing w:before="113"/>
      </w:pPr>
      <w:rPr>
        <w:b/>
        <w:color w:val="FFFFFF"/>
        <w:sz w:val="20"/>
      </w:rPr>
      <w:tblPr/>
      <w:tcPr>
        <w:tcBorders>
          <w:top w:val="nil"/>
          <w:left w:val="nil"/>
          <w:bottom w:val="single" w:sz="4" w:space="0" w:color="FFFFFF"/>
          <w:right w:val="nil"/>
          <w:insideH w:val="nil"/>
          <w:insideV w:val="single" w:sz="24" w:space="0" w:color="FFFFFF"/>
          <w:tl2br w:val="nil"/>
          <w:tr2bl w:val="nil"/>
        </w:tcBorders>
        <w:shd w:val="clear" w:color="auto" w:fill="E4610F"/>
        <w:tcMar>
          <w:top w:w="0" w:type="dxa"/>
          <w:left w:w="0" w:type="nil"/>
          <w:bottom w:w="0" w:type="nil"/>
          <w:right w:w="0" w:type="nil"/>
        </w:tcMar>
      </w:tcPr>
    </w:tblStylePr>
  </w:style>
  <w:style w:type="table" w:customStyle="1" w:styleId="TableGrid3">
    <w:name w:val="Table Grid3"/>
    <w:basedOn w:val="TableNormal"/>
    <w:next w:val="TableGrid"/>
    <w:uiPriority w:val="39"/>
    <w:rsid w:val="005F4AF7"/>
    <w:pPr>
      <w:spacing w:after="0" w:line="240" w:lineRule="auto"/>
    </w:pPr>
    <w:rPr>
      <w:rFonts w:ascii="Cambria"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F4AF7"/>
    <w:pPr>
      <w:spacing w:after="0" w:line="240" w:lineRule="auto"/>
    </w:pPr>
    <w:rPr>
      <w:rFonts w:ascii="Arial" w:hAnsi="Arial"/>
      <w:lang w:val="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table" w:customStyle="1" w:styleId="TableGrid11">
    <w:name w:val="Table Grid11"/>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F4A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AF7"/>
  </w:style>
  <w:style w:type="table" w:customStyle="1" w:styleId="TableGrid6">
    <w:name w:val="Table Grid6"/>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F4A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semiHidden/>
    <w:rsid w:val="005F4AF7"/>
  </w:style>
  <w:style w:type="character" w:customStyle="1" w:styleId="BodyTextIndentChar1">
    <w:name w:val="Body Text Indent Char1"/>
    <w:basedOn w:val="DefaultParagraphFont"/>
    <w:uiPriority w:val="99"/>
    <w:semiHidden/>
    <w:rsid w:val="005F4AF7"/>
  </w:style>
  <w:style w:type="numbering" w:customStyle="1" w:styleId="NoList2">
    <w:name w:val="No List2"/>
    <w:next w:val="NoList"/>
    <w:uiPriority w:val="99"/>
    <w:semiHidden/>
    <w:unhideWhenUsed/>
    <w:rsid w:val="005F4AF7"/>
  </w:style>
  <w:style w:type="table" w:customStyle="1" w:styleId="TableGrid7">
    <w:name w:val="Table Grid7"/>
    <w:basedOn w:val="TableNormal"/>
    <w:next w:val="TableGrid"/>
    <w:uiPriority w:val="39"/>
    <w:rsid w:val="005F4A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5F4A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2C25"/>
    <w:rPr>
      <w:rFonts w:asciiTheme="majorHAnsi" w:eastAsiaTheme="majorEastAsia" w:hAnsiTheme="majorHAnsi" w:cstheme="majorBidi"/>
      <w:color w:val="001747" w:themeColor="accent1" w:themeShade="BF"/>
      <w:sz w:val="32"/>
      <w:szCs w:val="32"/>
    </w:rPr>
  </w:style>
  <w:style w:type="character" w:customStyle="1" w:styleId="Heading2Char">
    <w:name w:val="Heading 2 Char"/>
    <w:basedOn w:val="DefaultParagraphFont"/>
    <w:link w:val="Heading2"/>
    <w:uiPriority w:val="9"/>
    <w:semiHidden/>
    <w:rsid w:val="004F2C25"/>
    <w:rPr>
      <w:rFonts w:asciiTheme="majorHAnsi" w:eastAsiaTheme="majorEastAsia" w:hAnsiTheme="majorHAnsi" w:cstheme="majorBidi"/>
      <w:color w:val="001747" w:themeColor="accent1" w:themeShade="BF"/>
      <w:sz w:val="26"/>
      <w:szCs w:val="26"/>
    </w:rPr>
  </w:style>
  <w:style w:type="character" w:customStyle="1" w:styleId="Heading3Char">
    <w:name w:val="Heading 3 Char"/>
    <w:basedOn w:val="DefaultParagraphFont"/>
    <w:link w:val="Heading3"/>
    <w:uiPriority w:val="9"/>
    <w:semiHidden/>
    <w:rsid w:val="004F2C25"/>
    <w:rPr>
      <w:rFonts w:asciiTheme="majorHAnsi" w:eastAsiaTheme="majorEastAsia" w:hAnsiTheme="majorHAnsi" w:cstheme="majorBidi"/>
      <w:color w:val="000F2F" w:themeColor="accent1" w:themeShade="7F"/>
      <w:szCs w:val="24"/>
    </w:rPr>
  </w:style>
  <w:style w:type="character" w:customStyle="1" w:styleId="Heading4Char">
    <w:name w:val="Heading 4 Char"/>
    <w:basedOn w:val="DefaultParagraphFont"/>
    <w:link w:val="Heading4"/>
    <w:uiPriority w:val="9"/>
    <w:semiHidden/>
    <w:rsid w:val="004F2C25"/>
    <w:rPr>
      <w:rFonts w:asciiTheme="majorHAnsi" w:eastAsiaTheme="majorEastAsia" w:hAnsiTheme="majorHAnsi" w:cstheme="majorBidi"/>
      <w:i/>
      <w:iCs/>
      <w:color w:val="001747" w:themeColor="accent1" w:themeShade="BF"/>
    </w:rPr>
  </w:style>
  <w:style w:type="paragraph" w:styleId="BodyText">
    <w:name w:val="Body Text"/>
    <w:basedOn w:val="Normal"/>
    <w:link w:val="BodyTextChar"/>
    <w:qFormat/>
    <w:rsid w:val="005F4AF7"/>
    <w:pPr>
      <w:spacing w:after="120" w:line="259" w:lineRule="auto"/>
    </w:pPr>
    <w:rPr>
      <w:rFonts w:asciiTheme="minorHAnsi" w:eastAsiaTheme="minorHAnsi" w:hAnsiTheme="minorHAnsi" w:cstheme="minorBidi"/>
      <w:szCs w:val="22"/>
      <w:lang w:eastAsia="en-US"/>
    </w:rPr>
  </w:style>
  <w:style w:type="character" w:customStyle="1" w:styleId="BodyTextChar">
    <w:name w:val="Body Text Char"/>
    <w:basedOn w:val="DefaultParagraphFont"/>
    <w:link w:val="BodyText"/>
    <w:rsid w:val="004F2C25"/>
  </w:style>
  <w:style w:type="paragraph" w:styleId="Footer">
    <w:name w:val="footer"/>
    <w:basedOn w:val="Header"/>
    <w:link w:val="FooterChar"/>
    <w:uiPriority w:val="99"/>
    <w:rsid w:val="00140E42"/>
    <w:pPr>
      <w:tabs>
        <w:tab w:val="clear" w:pos="4513"/>
        <w:tab w:val="clear" w:pos="7140"/>
      </w:tabs>
    </w:pPr>
    <w:rPr>
      <w:rFonts w:cs="Times New Roman"/>
      <w:b w:val="0"/>
      <w:color w:val="1D1D1D"/>
      <w:sz w:val="20"/>
      <w:lang w:eastAsia="en-GB"/>
    </w:rPr>
  </w:style>
  <w:style w:type="character" w:customStyle="1" w:styleId="FooterChar">
    <w:name w:val="Footer Char"/>
    <w:basedOn w:val="DefaultParagraphFont"/>
    <w:link w:val="Footer"/>
    <w:uiPriority w:val="99"/>
    <w:rsid w:val="00140E42"/>
    <w:rPr>
      <w:rFonts w:ascii="Corbel" w:hAnsi="Corbel" w:cs="Times New Roman"/>
      <w:color w:val="1D1D1D"/>
      <w:sz w:val="20"/>
      <w:szCs w:val="28"/>
      <w:lang w:eastAsia="en-GB"/>
    </w:rPr>
  </w:style>
  <w:style w:type="paragraph" w:styleId="Header">
    <w:name w:val="header"/>
    <w:basedOn w:val="Normal"/>
    <w:link w:val="HeaderChar"/>
    <w:uiPriority w:val="99"/>
    <w:semiHidden/>
    <w:rsid w:val="00140E42"/>
    <w:pPr>
      <w:tabs>
        <w:tab w:val="center" w:pos="4513"/>
        <w:tab w:val="left" w:pos="7140"/>
        <w:tab w:val="right" w:pos="9026"/>
      </w:tabs>
      <w:spacing w:after="560"/>
    </w:pPr>
    <w:rPr>
      <w:rFonts w:eastAsiaTheme="minorHAnsi" w:cstheme="minorBidi"/>
      <w:b/>
      <w:color w:val="00B0F0"/>
      <w:sz w:val="28"/>
      <w:szCs w:val="28"/>
      <w:lang w:eastAsia="en-US"/>
    </w:rPr>
  </w:style>
  <w:style w:type="character" w:customStyle="1" w:styleId="HeaderChar">
    <w:name w:val="Header Char"/>
    <w:basedOn w:val="DefaultParagraphFont"/>
    <w:link w:val="Header"/>
    <w:uiPriority w:val="99"/>
    <w:semiHidden/>
    <w:rsid w:val="004F2C25"/>
    <w:rPr>
      <w:rFonts w:ascii="Corbel" w:hAnsi="Corbel"/>
      <w:b/>
      <w:color w:val="00B0F0"/>
      <w:sz w:val="28"/>
      <w:szCs w:val="28"/>
    </w:rPr>
  </w:style>
  <w:style w:type="character" w:styleId="Hyperlink">
    <w:name w:val="Hyperlink"/>
    <w:basedOn w:val="DefaultParagraphFont"/>
    <w:uiPriority w:val="99"/>
    <w:rsid w:val="005F4AF7"/>
    <w:rPr>
      <w:color w:val="0563C1" w:themeColor="hyperlink"/>
      <w:u w:val="single"/>
    </w:rPr>
  </w:style>
  <w:style w:type="character" w:styleId="FollowedHyperlink">
    <w:name w:val="FollowedHyperlink"/>
    <w:basedOn w:val="DefaultParagraphFont"/>
    <w:uiPriority w:val="99"/>
    <w:rsid w:val="005F4AF7"/>
    <w:rPr>
      <w:color w:val="954F72" w:themeColor="followedHyperlink"/>
      <w:u w:val="single"/>
    </w:rPr>
  </w:style>
  <w:style w:type="paragraph" w:styleId="ListBullet">
    <w:name w:val="List Bullet"/>
    <w:basedOn w:val="Normal"/>
    <w:uiPriority w:val="7"/>
    <w:qFormat/>
    <w:rsid w:val="005F4AF7"/>
    <w:pPr>
      <w:spacing w:after="160" w:line="259" w:lineRule="auto"/>
      <w:ind w:left="284" w:hanging="284"/>
      <w:contextualSpacing/>
    </w:pPr>
    <w:rPr>
      <w:rFonts w:asciiTheme="minorHAnsi" w:eastAsiaTheme="minorHAnsi" w:hAnsiTheme="minorHAnsi" w:cstheme="minorBidi"/>
      <w:szCs w:val="22"/>
      <w:lang w:eastAsia="en-US"/>
    </w:rPr>
  </w:style>
  <w:style w:type="paragraph" w:styleId="BodyTextIndent">
    <w:name w:val="Body Text Indent"/>
    <w:basedOn w:val="Normal"/>
    <w:link w:val="BodyTextIndentChar"/>
    <w:uiPriority w:val="99"/>
    <w:semiHidden/>
    <w:rsid w:val="005F4AF7"/>
    <w:pPr>
      <w:spacing w:after="120" w:line="259" w:lineRule="auto"/>
      <w:ind w:left="283"/>
    </w:pPr>
    <w:rPr>
      <w:rFonts w:asciiTheme="minorHAnsi" w:eastAsiaTheme="minorHAnsi" w:hAnsiTheme="minorHAnsi" w:cstheme="minorBidi"/>
      <w:szCs w:val="22"/>
      <w:lang w:eastAsia="en-US"/>
    </w:rPr>
  </w:style>
  <w:style w:type="character" w:customStyle="1" w:styleId="BodyTextIndentChar">
    <w:name w:val="Body Text Indent Char"/>
    <w:basedOn w:val="DefaultParagraphFont"/>
    <w:link w:val="BodyTextIndent"/>
    <w:uiPriority w:val="99"/>
    <w:semiHidden/>
    <w:rsid w:val="004F2C25"/>
  </w:style>
  <w:style w:type="paragraph" w:styleId="Caption">
    <w:name w:val="caption"/>
    <w:basedOn w:val="Normal"/>
    <w:next w:val="Normal"/>
    <w:link w:val="CaptionChar"/>
    <w:uiPriority w:val="35"/>
    <w:semiHidden/>
    <w:rsid w:val="005F4AF7"/>
    <w:pPr>
      <w:spacing w:after="200"/>
    </w:pPr>
    <w:rPr>
      <w:rFonts w:asciiTheme="minorHAnsi" w:eastAsiaTheme="minorHAnsi" w:hAnsiTheme="minorHAnsi" w:cstheme="minorBidi"/>
      <w:i/>
      <w:iCs/>
      <w:color w:val="55575A"/>
      <w:sz w:val="17"/>
      <w:szCs w:val="18"/>
      <w:lang w:eastAsia="en-US"/>
    </w:rPr>
  </w:style>
  <w:style w:type="character" w:customStyle="1" w:styleId="ParagraphTextChar">
    <w:name w:val="Paragraph Text Char"/>
    <w:basedOn w:val="DefaultParagraphFont"/>
    <w:link w:val="ParagraphText"/>
    <w:uiPriority w:val="4"/>
    <w:semiHidden/>
    <w:locked/>
    <w:rsid w:val="004F2C25"/>
    <w:rPr>
      <w:rFonts w:cs="Arial"/>
    </w:rPr>
  </w:style>
  <w:style w:type="paragraph" w:customStyle="1" w:styleId="ParagraphText">
    <w:name w:val="Paragraph Text"/>
    <w:basedOn w:val="Normal"/>
    <w:link w:val="ParagraphTextChar"/>
    <w:uiPriority w:val="4"/>
    <w:semiHidden/>
    <w:rsid w:val="00A005B4"/>
    <w:pPr>
      <w:spacing w:before="60" w:after="120"/>
    </w:pPr>
    <w:rPr>
      <w:rFonts w:asciiTheme="minorHAnsi" w:eastAsiaTheme="minorHAnsi" w:hAnsiTheme="minorHAnsi" w:cs="Arial"/>
      <w:szCs w:val="22"/>
      <w:lang w:eastAsia="en-US"/>
    </w:rPr>
  </w:style>
  <w:style w:type="character" w:styleId="HTMLCite">
    <w:name w:val="HTML Cite"/>
    <w:basedOn w:val="DefaultParagraphFont"/>
    <w:uiPriority w:val="99"/>
    <w:semiHidden/>
    <w:rsid w:val="00517A3A"/>
    <w:rPr>
      <w:i/>
      <w:iCs/>
    </w:rPr>
  </w:style>
  <w:style w:type="paragraph" w:customStyle="1" w:styleId="EACoverOfficeDetails">
    <w:name w:val="EA Cover Office Details"/>
    <w:basedOn w:val="Normal"/>
    <w:semiHidden/>
    <w:rsid w:val="00894288"/>
    <w:pPr>
      <w:spacing w:line="300" w:lineRule="atLeast"/>
    </w:pPr>
    <w:rPr>
      <w:rFonts w:cs="Calibri"/>
      <w:color w:val="FFFFFF" w:themeColor="background1"/>
    </w:rPr>
  </w:style>
  <w:style w:type="paragraph" w:customStyle="1" w:styleId="EANormal">
    <w:name w:val="EA Normal"/>
    <w:basedOn w:val="Normal"/>
    <w:qFormat/>
    <w:rsid w:val="000260E7"/>
    <w:pPr>
      <w:spacing w:after="240"/>
      <w:jc w:val="both"/>
    </w:pPr>
    <w:rPr>
      <w:rFonts w:cs="Calibri Light"/>
    </w:rPr>
  </w:style>
  <w:style w:type="paragraph" w:customStyle="1" w:styleId="EAIntroEmailAddress">
    <w:name w:val="EA Intro Email Address"/>
    <w:basedOn w:val="Normal"/>
    <w:rsid w:val="00EA317B"/>
    <w:pPr>
      <w:spacing w:before="240" w:after="240"/>
    </w:pPr>
    <w:rPr>
      <w:b/>
      <w:bCs/>
    </w:rPr>
  </w:style>
  <w:style w:type="paragraph" w:customStyle="1" w:styleId="EAIntroReferences">
    <w:name w:val="EA Intro References"/>
    <w:basedOn w:val="Normal"/>
    <w:rsid w:val="00B61774"/>
    <w:pPr>
      <w:spacing w:after="240" w:line="480" w:lineRule="auto"/>
      <w:contextualSpacing/>
      <w:jc w:val="both"/>
    </w:pPr>
    <w:rPr>
      <w:color w:val="1D1D1D"/>
    </w:rPr>
  </w:style>
  <w:style w:type="paragraph" w:customStyle="1" w:styleId="EAHeading2">
    <w:name w:val="EA Heading 2"/>
    <w:basedOn w:val="EAHeading1"/>
    <w:next w:val="EANormal"/>
    <w:qFormat/>
    <w:rsid w:val="00B37F00"/>
    <w:pPr>
      <w:numPr>
        <w:ilvl w:val="1"/>
      </w:numPr>
    </w:pPr>
    <w:rPr>
      <w:rFonts w:eastAsia="Calibri"/>
      <w:color w:val="082A93" w:themeColor="background2"/>
      <w:sz w:val="22"/>
    </w:rPr>
  </w:style>
  <w:style w:type="paragraph" w:customStyle="1" w:styleId="EABoxoutText">
    <w:name w:val="EA Boxout Text"/>
    <w:basedOn w:val="Normal"/>
    <w:qFormat/>
    <w:rsid w:val="00B37F00"/>
    <w:pPr>
      <w:pBdr>
        <w:top w:val="single" w:sz="4" w:space="1" w:color="auto"/>
        <w:left w:val="single" w:sz="4" w:space="4" w:color="auto"/>
        <w:bottom w:val="single" w:sz="4" w:space="1" w:color="auto"/>
        <w:right w:val="single" w:sz="4" w:space="4" w:color="auto"/>
      </w:pBdr>
      <w:shd w:val="clear" w:color="auto" w:fill="5990FF" w:themeFill="accent1" w:themeFillTint="66"/>
      <w:spacing w:after="240"/>
      <w:jc w:val="both"/>
    </w:pPr>
    <w:rPr>
      <w:rFonts w:cs="Calibri Light"/>
    </w:rPr>
  </w:style>
  <w:style w:type="paragraph" w:customStyle="1" w:styleId="EABoxoutTextBoldUnderlined">
    <w:name w:val="EA Boxout Text (Bold Underlined)"/>
    <w:basedOn w:val="Normal"/>
    <w:next w:val="EABoxoutText"/>
    <w:qFormat/>
    <w:rsid w:val="00B37F00"/>
    <w:pPr>
      <w:pBdr>
        <w:top w:val="single" w:sz="4" w:space="1" w:color="auto"/>
        <w:left w:val="single" w:sz="4" w:space="4" w:color="auto"/>
        <w:bottom w:val="single" w:sz="4" w:space="1" w:color="auto"/>
        <w:right w:val="single" w:sz="4" w:space="4" w:color="auto"/>
      </w:pBdr>
      <w:shd w:val="clear" w:color="auto" w:fill="5990FF" w:themeFill="accent1" w:themeFillTint="66"/>
      <w:spacing w:after="80"/>
      <w:jc w:val="both"/>
    </w:pPr>
    <w:rPr>
      <w:rFonts w:cs="Calibri Light"/>
      <w:b/>
      <w:bCs/>
      <w:u w:val="single"/>
    </w:rPr>
  </w:style>
  <w:style w:type="paragraph" w:customStyle="1" w:styleId="EABulletsLevel1">
    <w:name w:val="EA Bullets (Level 1)"/>
    <w:basedOn w:val="Normal"/>
    <w:qFormat/>
    <w:rsid w:val="004F2C25"/>
    <w:pPr>
      <w:numPr>
        <w:numId w:val="5"/>
      </w:numPr>
      <w:spacing w:after="240" w:line="320" w:lineRule="atLeast"/>
      <w:ind w:left="357" w:hanging="357"/>
      <w:contextualSpacing/>
      <w:jc w:val="both"/>
    </w:pPr>
    <w:rPr>
      <w:rFonts w:eastAsiaTheme="minorHAnsi" w:cs="Calibri Light"/>
      <w:szCs w:val="22"/>
      <w:lang w:eastAsia="en-US"/>
    </w:rPr>
  </w:style>
  <w:style w:type="paragraph" w:customStyle="1" w:styleId="EACoverText1">
    <w:name w:val="EA Cover Text 1"/>
    <w:basedOn w:val="Normal"/>
    <w:semiHidden/>
    <w:rsid w:val="005245D3"/>
    <w:pPr>
      <w:spacing w:line="480" w:lineRule="atLeast"/>
    </w:pPr>
    <w:rPr>
      <w:b/>
      <w:bCs/>
      <w:noProof/>
      <w:color w:val="FFFFFF" w:themeColor="background1"/>
      <w:sz w:val="36"/>
      <w:szCs w:val="36"/>
    </w:rPr>
  </w:style>
  <w:style w:type="paragraph" w:customStyle="1" w:styleId="EACoverDate">
    <w:name w:val="EA Cover Date"/>
    <w:basedOn w:val="Normal"/>
    <w:semiHidden/>
    <w:rsid w:val="005245D3"/>
    <w:pPr>
      <w:spacing w:before="840"/>
    </w:pPr>
    <w:rPr>
      <w:b/>
      <w:color w:val="FFFFFF" w:themeColor="background1"/>
      <w:sz w:val="28"/>
      <w:szCs w:val="28"/>
    </w:rPr>
  </w:style>
  <w:style w:type="paragraph" w:customStyle="1" w:styleId="EACoverText2">
    <w:name w:val="EA Cover Text 2"/>
    <w:basedOn w:val="Normal"/>
    <w:next w:val="EACoverOfficeDetails"/>
    <w:semiHidden/>
    <w:rsid w:val="00894288"/>
    <w:rPr>
      <w:b/>
      <w:color w:val="FFFFFF" w:themeColor="background1"/>
      <w:sz w:val="28"/>
      <w:szCs w:val="28"/>
    </w:rPr>
  </w:style>
  <w:style w:type="table" w:customStyle="1" w:styleId="EATableStandard">
    <w:name w:val="EA Table (Standard)"/>
    <w:basedOn w:val="TableNormal"/>
    <w:uiPriority w:val="99"/>
    <w:qFormat/>
    <w:rsid w:val="000321CF"/>
    <w:pPr>
      <w:spacing w:after="0" w:line="240" w:lineRule="auto"/>
    </w:pPr>
    <w:rPr>
      <w:rFonts w:ascii="Corbel" w:hAnsi="Corbel"/>
      <w:sz w:val="20"/>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hemeFill="accent1"/>
      </w:tcPr>
    </w:tblStylePr>
  </w:style>
  <w:style w:type="table" w:customStyle="1" w:styleId="EATableSideTitles">
    <w:name w:val="EA Table (Side Titles)"/>
    <w:basedOn w:val="TableNormal"/>
    <w:uiPriority w:val="99"/>
    <w:qFormat/>
    <w:rsid w:val="006777B2"/>
    <w:rPr>
      <w:rFonts w:ascii="Corbel" w:hAnsi="Corbel"/>
      <w:sz w:val="20"/>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i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b/>
        <w:i w:val="0"/>
        <w:sz w:val="20"/>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2060" w:themeFill="accent1"/>
      </w:tcPr>
    </w:tblStylePr>
    <w:tblStylePr w:type="nwCell">
      <w:rPr>
        <w:b/>
        <w:i w:val="0"/>
        <w:sz w:val="20"/>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EAPhotoCaption">
    <w:name w:val="EA Photo Caption"/>
    <w:basedOn w:val="Caption"/>
    <w:next w:val="EAPhoto"/>
    <w:qFormat/>
    <w:rsid w:val="008B66B5"/>
    <w:pPr>
      <w:spacing w:before="240" w:after="240"/>
      <w:jc w:val="center"/>
    </w:pPr>
    <w:rPr>
      <w:rFonts w:ascii="Corbel" w:eastAsia="MS Mincho" w:hAnsi="Corbel" w:cs="Calibri Light"/>
      <w:iCs w:val="0"/>
      <w:sz w:val="22"/>
    </w:rPr>
  </w:style>
  <w:style w:type="paragraph" w:customStyle="1" w:styleId="EAPhoto">
    <w:name w:val="EA Photo"/>
    <w:basedOn w:val="EANormal"/>
    <w:next w:val="EANormal"/>
    <w:qFormat/>
    <w:rsid w:val="008B66B5"/>
    <w:pPr>
      <w:spacing w:after="480"/>
      <w:jc w:val="center"/>
    </w:pPr>
    <w:rPr>
      <w:color w:val="595959" w:themeColor="text1" w:themeTint="A6"/>
    </w:rPr>
  </w:style>
  <w:style w:type="paragraph" w:customStyle="1" w:styleId="EAHeading4">
    <w:name w:val="EA Heading 4"/>
    <w:basedOn w:val="EAHeading3"/>
    <w:next w:val="EANormal"/>
    <w:qFormat/>
    <w:rsid w:val="008B66B5"/>
  </w:style>
  <w:style w:type="paragraph" w:customStyle="1" w:styleId="EANormalInsetwithTab">
    <w:name w:val="EA Normal (Inset with Tab)"/>
    <w:basedOn w:val="EANormal"/>
    <w:qFormat/>
    <w:rsid w:val="008B66B5"/>
    <w:pPr>
      <w:tabs>
        <w:tab w:val="left" w:pos="4962"/>
      </w:tabs>
      <w:ind w:left="709"/>
      <w:contextualSpacing/>
      <w:jc w:val="left"/>
    </w:pPr>
  </w:style>
  <w:style w:type="paragraph" w:customStyle="1" w:styleId="EANumbered">
    <w:name w:val="EA Numbered"/>
    <w:basedOn w:val="EANormal"/>
    <w:qFormat/>
    <w:rsid w:val="00E162F7"/>
    <w:pPr>
      <w:numPr>
        <w:numId w:val="6"/>
      </w:numPr>
      <w:ind w:left="340" w:hanging="340"/>
      <w:contextualSpacing/>
    </w:pPr>
  </w:style>
  <w:style w:type="paragraph" w:customStyle="1" w:styleId="EABulletsLevel1Highlighted">
    <w:name w:val="EA Bullets (Level 1) (Highlighted)"/>
    <w:basedOn w:val="EABulletsLevel1"/>
    <w:qFormat/>
    <w:rsid w:val="000321CF"/>
    <w:pPr>
      <w:shd w:val="clear" w:color="auto" w:fill="D9D9D9" w:themeFill="background1" w:themeFillShade="D9"/>
    </w:pPr>
    <w:rPr>
      <w:bCs/>
      <w:sz w:val="20"/>
    </w:rPr>
  </w:style>
  <w:style w:type="paragraph" w:customStyle="1" w:styleId="EABulletsLevel2Highlighted">
    <w:name w:val="EA Bullets (Level 2) (Highlighted)"/>
    <w:basedOn w:val="EABulletsLevel1Highlighted"/>
    <w:qFormat/>
    <w:rsid w:val="000321CF"/>
    <w:pPr>
      <w:numPr>
        <w:ilvl w:val="1"/>
        <w:numId w:val="7"/>
      </w:numPr>
      <w:spacing w:after="0"/>
      <w:ind w:left="681" w:hanging="284"/>
      <w:contextualSpacing w:val="0"/>
    </w:pPr>
  </w:style>
  <w:style w:type="paragraph" w:customStyle="1" w:styleId="EABulletsLevel2">
    <w:name w:val="EA Bullets (Level 2)"/>
    <w:basedOn w:val="EABulletsLevel1"/>
    <w:qFormat/>
    <w:rsid w:val="000321CF"/>
    <w:pPr>
      <w:numPr>
        <w:ilvl w:val="1"/>
        <w:numId w:val="8"/>
      </w:numPr>
      <w:spacing w:after="120"/>
      <w:ind w:left="737" w:hanging="340"/>
      <w:contextualSpacing w:val="0"/>
    </w:pPr>
  </w:style>
  <w:style w:type="table" w:customStyle="1" w:styleId="EATableHighlightedBullets">
    <w:name w:val="EA Table (Highlighted Bullets)"/>
    <w:basedOn w:val="EATableStandard"/>
    <w:uiPriority w:val="99"/>
    <w:qFormat/>
    <w:rsid w:val="00C86214"/>
    <w:tblPr/>
    <w:tcPr>
      <w:shd w:val="clear" w:color="auto" w:fill="D9D9D9" w:themeFill="background1" w:themeFillShade="D9"/>
    </w:tcPr>
    <w:tblStylePr w:type="firstRow">
      <w:rPr>
        <w:b w:val="0"/>
        <w:i w:val="0"/>
        <w:sz w:val="20"/>
      </w:rPr>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EABulletsLevel1TableHighlighted">
    <w:name w:val="EA Bullets (Level 1) (Table Highlighted)"/>
    <w:basedOn w:val="EABulletsLevel1Highlighted"/>
    <w:qFormat/>
    <w:rsid w:val="00EA317B"/>
    <w:pPr>
      <w:spacing w:after="0"/>
      <w:contextualSpacing w:val="0"/>
      <w:jc w:val="left"/>
    </w:pPr>
  </w:style>
  <w:style w:type="paragraph" w:customStyle="1" w:styleId="EABulletsLevel2TableHighlighted">
    <w:name w:val="EA Bullets (Level 2) (Table Highlighted)"/>
    <w:basedOn w:val="EABulletsLevel2Highlighted"/>
    <w:qFormat/>
    <w:rsid w:val="00EA317B"/>
    <w:pPr>
      <w:jc w:val="left"/>
    </w:pPr>
  </w:style>
  <w:style w:type="paragraph" w:customStyle="1" w:styleId="EAFooterLandscape">
    <w:name w:val="EA Footer (Landscape)"/>
    <w:basedOn w:val="Footer"/>
    <w:qFormat/>
    <w:rsid w:val="00140E42"/>
    <w:pPr>
      <w:tabs>
        <w:tab w:val="clear" w:pos="9026"/>
        <w:tab w:val="right" w:pos="13977"/>
      </w:tabs>
    </w:pPr>
  </w:style>
  <w:style w:type="paragraph" w:customStyle="1" w:styleId="EAProposalHeading1">
    <w:name w:val="EA Proposal Heading 1"/>
    <w:basedOn w:val="Normal"/>
    <w:next w:val="EAProposalHeading2"/>
    <w:qFormat/>
    <w:rsid w:val="00415907"/>
    <w:pPr>
      <w:spacing w:after="480"/>
      <w:jc w:val="center"/>
    </w:pPr>
    <w:rPr>
      <w:rFonts w:cs="Arial"/>
      <w:b/>
      <w:color w:val="00B0F0"/>
      <w:sz w:val="28"/>
      <w:szCs w:val="28"/>
    </w:rPr>
  </w:style>
  <w:style w:type="paragraph" w:customStyle="1" w:styleId="EAProposalHeading2">
    <w:name w:val="EA Proposal Heading 2"/>
    <w:basedOn w:val="ParagraphText"/>
    <w:qFormat/>
    <w:rsid w:val="00415907"/>
    <w:pPr>
      <w:spacing w:before="120" w:after="600"/>
      <w:jc w:val="both"/>
    </w:pPr>
    <w:rPr>
      <w:rFonts w:ascii="Corbel" w:hAnsi="Corbel"/>
      <w:b/>
      <w:sz w:val="28"/>
    </w:rPr>
  </w:style>
  <w:style w:type="paragraph" w:customStyle="1" w:styleId="EACoverHeader">
    <w:name w:val="EA Cover Header"/>
    <w:basedOn w:val="Header"/>
    <w:semiHidden/>
    <w:rsid w:val="00716852"/>
    <w:pPr>
      <w:spacing w:after="3320"/>
    </w:pPr>
  </w:style>
  <w:style w:type="paragraph" w:styleId="TableofFigures">
    <w:name w:val="table of figures"/>
    <w:basedOn w:val="Normal"/>
    <w:next w:val="Normal"/>
    <w:uiPriority w:val="99"/>
    <w:unhideWhenUsed/>
    <w:rsid w:val="00315472"/>
  </w:style>
  <w:style w:type="paragraph" w:customStyle="1" w:styleId="paragraph">
    <w:name w:val="paragraph"/>
    <w:basedOn w:val="Normal"/>
    <w:rsid w:val="00315472"/>
    <w:pPr>
      <w:spacing w:before="100" w:beforeAutospacing="1" w:after="100" w:afterAutospacing="1"/>
    </w:pPr>
    <w:rPr>
      <w:rFonts w:ascii="Times New Roman" w:eastAsiaTheme="minorHAnsi" w:hAnsi="Times New Roman"/>
      <w:sz w:val="20"/>
      <w:szCs w:val="20"/>
      <w:lang w:eastAsia="en-US"/>
    </w:rPr>
  </w:style>
  <w:style w:type="character" w:customStyle="1" w:styleId="normaltextrun">
    <w:name w:val="normaltextrun"/>
    <w:basedOn w:val="DefaultParagraphFont"/>
    <w:rsid w:val="00315472"/>
  </w:style>
  <w:style w:type="character" w:customStyle="1" w:styleId="eop">
    <w:name w:val="eop"/>
    <w:basedOn w:val="DefaultParagraphFont"/>
    <w:rsid w:val="00315472"/>
  </w:style>
  <w:style w:type="character" w:customStyle="1" w:styleId="contextualspellingandgrammarerror">
    <w:name w:val="contextualspellingandgrammarerror"/>
    <w:basedOn w:val="DefaultParagraphFont"/>
    <w:rsid w:val="00315472"/>
  </w:style>
  <w:style w:type="character" w:customStyle="1" w:styleId="apple-converted-space">
    <w:name w:val="apple-converted-space"/>
    <w:basedOn w:val="DefaultParagraphFont"/>
    <w:rsid w:val="00315472"/>
  </w:style>
  <w:style w:type="character" w:customStyle="1" w:styleId="scxw112717976">
    <w:name w:val="scxw112717976"/>
    <w:basedOn w:val="DefaultParagraphFont"/>
    <w:rsid w:val="00315472"/>
  </w:style>
  <w:style w:type="paragraph" w:styleId="ListParagraph">
    <w:name w:val="List Paragraph"/>
    <w:aliases w:val="List Paragraph (numbered (a)),Bullet paras,ANNEX,List Paragraph1,List Paragraph2,List Paragraph Char Char Char,Main numbered paragraph,PDP DOCUMENT SUBTITLE,Bullet L1,Liste_LMM,سرد الفقرات,EBRD List,liste à puces,Lvl 1 Bullet,List SSTTAG"/>
    <w:basedOn w:val="Normal"/>
    <w:link w:val="ListParagraphChar"/>
    <w:uiPriority w:val="34"/>
    <w:qFormat/>
    <w:rsid w:val="00DB0DFF"/>
    <w:pPr>
      <w:numPr>
        <w:numId w:val="10"/>
      </w:numPr>
      <w:spacing w:line="240" w:lineRule="atLeast"/>
      <w:contextualSpacing/>
    </w:pPr>
    <w:rPr>
      <w:rFonts w:eastAsia="Corbel" w:cstheme="minorBidi"/>
      <w:szCs w:val="22"/>
      <w:lang w:eastAsia="en-US"/>
    </w:rPr>
  </w:style>
  <w:style w:type="character" w:customStyle="1" w:styleId="ListParagraphChar">
    <w:name w:val="List Paragraph Char"/>
    <w:aliases w:val="List Paragraph (numbered (a)) Char,Bullet paras Char,ANNEX Char,List Paragraph1 Char,List Paragraph2 Char,List Paragraph Char Char Char Char,Main numbered paragraph Char,PDP DOCUMENT SUBTITLE Char,Bullet L1 Char,Liste_LMM Char"/>
    <w:link w:val="ListParagraph"/>
    <w:uiPriority w:val="34"/>
    <w:qFormat/>
    <w:locked/>
    <w:rsid w:val="00DB0DFF"/>
    <w:rPr>
      <w:rFonts w:ascii="Corbel" w:eastAsia="Corbel" w:hAnsi="Corbel"/>
    </w:rPr>
  </w:style>
  <w:style w:type="paragraph" w:customStyle="1" w:styleId="KickerText">
    <w:name w:val="Kicker Text"/>
    <w:basedOn w:val="Normal"/>
    <w:link w:val="KickerTextChar"/>
    <w:uiPriority w:val="2"/>
    <w:rsid w:val="006E1780"/>
    <w:pPr>
      <w:spacing w:line="240" w:lineRule="atLeast"/>
      <w:ind w:left="397" w:right="397"/>
    </w:pPr>
    <w:rPr>
      <w:rFonts w:ascii="Arial" w:eastAsiaTheme="minorHAnsi" w:hAnsi="Arial" w:cstheme="minorBidi"/>
      <w:b/>
      <w:i/>
      <w:color w:val="E7E6E6" w:themeColor="accent2"/>
      <w:szCs w:val="20"/>
      <w:lang w:eastAsia="en-US"/>
    </w:rPr>
  </w:style>
  <w:style w:type="character" w:customStyle="1" w:styleId="KickerTextChar">
    <w:name w:val="Kicker Text Char"/>
    <w:basedOn w:val="DefaultParagraphFont"/>
    <w:link w:val="KickerText"/>
    <w:uiPriority w:val="2"/>
    <w:rsid w:val="006E1780"/>
    <w:rPr>
      <w:rFonts w:ascii="Arial" w:hAnsi="Arial"/>
      <w:b/>
      <w:i/>
      <w:color w:val="E7E6E6" w:themeColor="accent2"/>
      <w:szCs w:val="20"/>
    </w:rPr>
  </w:style>
  <w:style w:type="paragraph" w:customStyle="1" w:styleId="tabletext0">
    <w:name w:val="table text"/>
    <w:basedOn w:val="Normal"/>
    <w:uiPriority w:val="99"/>
    <w:rsid w:val="001131E7"/>
    <w:pPr>
      <w:jc w:val="both"/>
    </w:pPr>
    <w:rPr>
      <w:rFonts w:ascii="Helvetica Neue Thin" w:hAnsi="Helvetica Neue Thin"/>
      <w:color w:val="262626"/>
      <w:sz w:val="18"/>
      <w:szCs w:val="22"/>
    </w:rPr>
  </w:style>
  <w:style w:type="paragraph" w:styleId="NoSpacing">
    <w:name w:val="No Spacing"/>
    <w:uiPriority w:val="1"/>
    <w:qFormat/>
    <w:rsid w:val="007F333A"/>
    <w:pPr>
      <w:numPr>
        <w:numId w:val="11"/>
      </w:numPr>
      <w:spacing w:after="0" w:line="240" w:lineRule="auto"/>
      <w:ind w:left="317" w:hanging="283"/>
    </w:pPr>
    <w:rPr>
      <w:rFonts w:ascii="Corbel" w:eastAsia="Calibri" w:hAnsi="Corbel" w:cs="Times New Roman"/>
      <w:sz w:val="18"/>
      <w:szCs w:val="18"/>
      <w:lang w:val="en-US"/>
    </w:rPr>
  </w:style>
  <w:style w:type="character" w:customStyle="1" w:styleId="spellingerror">
    <w:name w:val="spellingerror"/>
    <w:basedOn w:val="DefaultParagraphFont"/>
    <w:rsid w:val="007F333A"/>
  </w:style>
  <w:style w:type="paragraph" w:customStyle="1" w:styleId="BulletListBlack">
    <w:name w:val="Bullet List Black"/>
    <w:basedOn w:val="Normal"/>
    <w:uiPriority w:val="4"/>
    <w:qFormat/>
    <w:rsid w:val="003F696F"/>
    <w:pPr>
      <w:spacing w:after="60" w:line="240" w:lineRule="atLeast"/>
      <w:ind w:left="284" w:hanging="284"/>
    </w:pPr>
    <w:rPr>
      <w:rFonts w:eastAsiaTheme="minorHAnsi" w:cstheme="minorBidi"/>
      <w:szCs w:val="22"/>
      <w:lang w:eastAsia="en-US"/>
    </w:rPr>
  </w:style>
  <w:style w:type="paragraph" w:customStyle="1" w:styleId="BulletListBlack2">
    <w:name w:val="Bullet List Black 2"/>
    <w:basedOn w:val="Normal"/>
    <w:uiPriority w:val="5"/>
    <w:qFormat/>
    <w:rsid w:val="003F696F"/>
    <w:pPr>
      <w:spacing w:after="60" w:line="240" w:lineRule="atLeast"/>
      <w:ind w:left="568" w:hanging="284"/>
    </w:pPr>
    <w:rPr>
      <w:rFonts w:ascii="Arial" w:eastAsiaTheme="minorHAnsi" w:hAnsi="Arial" w:cstheme="minorBidi"/>
      <w:sz w:val="20"/>
      <w:szCs w:val="20"/>
      <w:lang w:eastAsia="en-US"/>
    </w:rPr>
  </w:style>
  <w:style w:type="paragraph" w:customStyle="1" w:styleId="NumberListOrange">
    <w:name w:val="Number List Orange"/>
    <w:uiPriority w:val="5"/>
    <w:qFormat/>
    <w:rsid w:val="003F696F"/>
    <w:pPr>
      <w:numPr>
        <w:numId w:val="12"/>
      </w:numPr>
      <w:spacing w:after="60" w:line="240" w:lineRule="atLeast"/>
    </w:pPr>
    <w:rPr>
      <w:rFonts w:ascii="Corbel" w:hAnsi="Corbel"/>
      <w:szCs w:val="20"/>
    </w:rPr>
  </w:style>
  <w:style w:type="paragraph" w:customStyle="1" w:styleId="ReportBodyText">
    <w:name w:val="Report Body Text"/>
    <w:basedOn w:val="Normal"/>
    <w:uiPriority w:val="99"/>
    <w:qFormat/>
    <w:rsid w:val="000860EC"/>
    <w:pPr>
      <w:spacing w:before="120" w:after="120" w:line="280" w:lineRule="exact"/>
    </w:pPr>
    <w:rPr>
      <w:rFonts w:ascii="Arial" w:hAnsi="Arial"/>
      <w:szCs w:val="22"/>
    </w:rPr>
  </w:style>
  <w:style w:type="paragraph" w:customStyle="1" w:styleId="NumberedHeading1">
    <w:name w:val="Numbered Heading 1"/>
    <w:basedOn w:val="Heading1"/>
    <w:uiPriority w:val="5"/>
    <w:qFormat/>
    <w:rsid w:val="00E36647"/>
    <w:pPr>
      <w:pageBreakBefore/>
      <w:numPr>
        <w:numId w:val="13"/>
      </w:numPr>
      <w:tabs>
        <w:tab w:val="left" w:pos="426"/>
      </w:tabs>
      <w:spacing w:before="0" w:after="120" w:line="240" w:lineRule="atLeast"/>
    </w:pPr>
    <w:rPr>
      <w:rFonts w:ascii="Corbel" w:hAnsi="Corbel" w:cs="Tahoma"/>
      <w:b/>
      <w:color w:val="E7E6E6" w:themeColor="accent5"/>
    </w:rPr>
  </w:style>
  <w:style w:type="paragraph" w:customStyle="1" w:styleId="NumberedHeading2">
    <w:name w:val="Numbered Heading 2"/>
    <w:basedOn w:val="Heading2"/>
    <w:uiPriority w:val="5"/>
    <w:qFormat/>
    <w:rsid w:val="00E36647"/>
    <w:pPr>
      <w:keepNext w:val="0"/>
      <w:keepLines w:val="0"/>
      <w:numPr>
        <w:numId w:val="13"/>
      </w:numPr>
      <w:spacing w:before="0" w:after="120" w:line="240" w:lineRule="atLeast"/>
    </w:pPr>
    <w:rPr>
      <w:rFonts w:ascii="Corbel" w:eastAsiaTheme="minorHAnsi" w:hAnsi="Corbel" w:cs="Tahoma"/>
      <w:b/>
      <w:color w:val="082A75"/>
      <w:sz w:val="28"/>
      <w:szCs w:val="28"/>
    </w:rPr>
  </w:style>
  <w:style w:type="paragraph" w:styleId="CommentText">
    <w:name w:val="annotation text"/>
    <w:basedOn w:val="Normal"/>
    <w:link w:val="CommentTextChar"/>
    <w:uiPriority w:val="99"/>
    <w:rsid w:val="00682CF4"/>
    <w:pPr>
      <w:widowControl w:val="0"/>
      <w:tabs>
        <w:tab w:val="left" w:pos="-1080"/>
        <w:tab w:val="left" w:pos="-720"/>
        <w:tab w:val="left" w:pos="0"/>
        <w:tab w:val="left" w:pos="720"/>
        <w:tab w:val="left" w:pos="1440"/>
        <w:tab w:val="left" w:pos="2160"/>
        <w:tab w:val="left" w:pos="2880"/>
        <w:tab w:val="left" w:pos="3528"/>
        <w:tab w:val="left" w:pos="3888"/>
        <w:tab w:val="left" w:pos="5040"/>
      </w:tabs>
      <w:autoSpaceDE w:val="0"/>
      <w:autoSpaceDN w:val="0"/>
      <w:adjustRightInd w:val="0"/>
      <w:jc w:val="center"/>
    </w:pPr>
    <w:rPr>
      <w:rFonts w:ascii="Arial" w:hAnsi="Arial"/>
      <w:szCs w:val="20"/>
      <w:lang w:val="en-US" w:eastAsia="en-US"/>
    </w:rPr>
  </w:style>
  <w:style w:type="character" w:customStyle="1" w:styleId="CommentTextChar">
    <w:name w:val="Comment Text Char"/>
    <w:basedOn w:val="DefaultParagraphFont"/>
    <w:link w:val="CommentText"/>
    <w:uiPriority w:val="99"/>
    <w:rsid w:val="00682CF4"/>
    <w:rPr>
      <w:rFonts w:ascii="Arial" w:eastAsia="Times New Roman" w:hAnsi="Arial" w:cs="Times New Roman"/>
      <w:szCs w:val="20"/>
      <w:lang w:val="en-US"/>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Normal"/>
    <w:link w:val="FootnoteReference"/>
    <w:qFormat/>
    <w:rsid w:val="00E65A86"/>
    <w:pPr>
      <w:spacing w:before="120" w:after="160" w:line="240" w:lineRule="exact"/>
      <w:jc w:val="both"/>
    </w:pPr>
    <w:rPr>
      <w:rFonts w:eastAsiaTheme="minorHAnsi" w:cstheme="minorBidi"/>
      <w:sz w:val="18"/>
      <w:szCs w:val="18"/>
      <w:vertAlign w:val="superscript"/>
      <w:lang w:eastAsia="en-US"/>
    </w:rPr>
  </w:style>
  <w:style w:type="paragraph" w:styleId="TOC1">
    <w:name w:val="toc 1"/>
    <w:basedOn w:val="Normal"/>
    <w:next w:val="Normal"/>
    <w:autoRedefine/>
    <w:uiPriority w:val="39"/>
    <w:unhideWhenUsed/>
    <w:rsid w:val="00042B23"/>
    <w:pPr>
      <w:spacing w:after="100"/>
    </w:pPr>
  </w:style>
  <w:style w:type="character" w:styleId="BookTitle">
    <w:name w:val="Book Title"/>
    <w:basedOn w:val="DefaultParagraphFont"/>
    <w:uiPriority w:val="33"/>
    <w:qFormat/>
    <w:rsid w:val="002672D0"/>
    <w:rPr>
      <w:b/>
      <w:bCs/>
      <w:i/>
      <w:iCs/>
      <w:spacing w:val="5"/>
    </w:rPr>
  </w:style>
  <w:style w:type="paragraph" w:styleId="TOCHeading">
    <w:name w:val="TOC Heading"/>
    <w:basedOn w:val="Heading1"/>
    <w:next w:val="Normal"/>
    <w:uiPriority w:val="39"/>
    <w:unhideWhenUsed/>
    <w:qFormat/>
    <w:rsid w:val="006005BD"/>
    <w:pPr>
      <w:numPr>
        <w:numId w:val="0"/>
      </w:num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38185">
      <w:bodyDiv w:val="1"/>
      <w:marLeft w:val="0"/>
      <w:marRight w:val="0"/>
      <w:marTop w:val="0"/>
      <w:marBottom w:val="0"/>
      <w:divBdr>
        <w:top w:val="none" w:sz="0" w:space="0" w:color="auto"/>
        <w:left w:val="none" w:sz="0" w:space="0" w:color="auto"/>
        <w:bottom w:val="none" w:sz="0" w:space="0" w:color="auto"/>
        <w:right w:val="none" w:sz="0" w:space="0" w:color="auto"/>
      </w:divBdr>
    </w:div>
    <w:div w:id="233199937">
      <w:bodyDiv w:val="1"/>
      <w:marLeft w:val="0"/>
      <w:marRight w:val="0"/>
      <w:marTop w:val="0"/>
      <w:marBottom w:val="0"/>
      <w:divBdr>
        <w:top w:val="none" w:sz="0" w:space="0" w:color="auto"/>
        <w:left w:val="none" w:sz="0" w:space="0" w:color="auto"/>
        <w:bottom w:val="none" w:sz="0" w:space="0" w:color="auto"/>
        <w:right w:val="none" w:sz="0" w:space="0" w:color="auto"/>
      </w:divBdr>
    </w:div>
    <w:div w:id="254943553">
      <w:bodyDiv w:val="1"/>
      <w:marLeft w:val="0"/>
      <w:marRight w:val="0"/>
      <w:marTop w:val="0"/>
      <w:marBottom w:val="0"/>
      <w:divBdr>
        <w:top w:val="none" w:sz="0" w:space="0" w:color="auto"/>
        <w:left w:val="none" w:sz="0" w:space="0" w:color="auto"/>
        <w:bottom w:val="none" w:sz="0" w:space="0" w:color="auto"/>
        <w:right w:val="none" w:sz="0" w:space="0" w:color="auto"/>
      </w:divBdr>
    </w:div>
    <w:div w:id="316812498">
      <w:bodyDiv w:val="1"/>
      <w:marLeft w:val="0"/>
      <w:marRight w:val="0"/>
      <w:marTop w:val="0"/>
      <w:marBottom w:val="0"/>
      <w:divBdr>
        <w:top w:val="none" w:sz="0" w:space="0" w:color="auto"/>
        <w:left w:val="none" w:sz="0" w:space="0" w:color="auto"/>
        <w:bottom w:val="none" w:sz="0" w:space="0" w:color="auto"/>
        <w:right w:val="none" w:sz="0" w:space="0" w:color="auto"/>
      </w:divBdr>
    </w:div>
    <w:div w:id="402063697">
      <w:bodyDiv w:val="1"/>
      <w:marLeft w:val="0"/>
      <w:marRight w:val="0"/>
      <w:marTop w:val="0"/>
      <w:marBottom w:val="0"/>
      <w:divBdr>
        <w:top w:val="none" w:sz="0" w:space="0" w:color="auto"/>
        <w:left w:val="none" w:sz="0" w:space="0" w:color="auto"/>
        <w:bottom w:val="none" w:sz="0" w:space="0" w:color="auto"/>
        <w:right w:val="none" w:sz="0" w:space="0" w:color="auto"/>
      </w:divBdr>
      <w:divsChild>
        <w:div w:id="645545635">
          <w:marLeft w:val="0"/>
          <w:marRight w:val="0"/>
          <w:marTop w:val="0"/>
          <w:marBottom w:val="0"/>
          <w:divBdr>
            <w:top w:val="none" w:sz="0" w:space="0" w:color="auto"/>
            <w:left w:val="none" w:sz="0" w:space="0" w:color="auto"/>
            <w:bottom w:val="none" w:sz="0" w:space="0" w:color="auto"/>
            <w:right w:val="none" w:sz="0" w:space="0" w:color="auto"/>
          </w:divBdr>
        </w:div>
      </w:divsChild>
    </w:div>
    <w:div w:id="537863241">
      <w:bodyDiv w:val="1"/>
      <w:marLeft w:val="0"/>
      <w:marRight w:val="0"/>
      <w:marTop w:val="0"/>
      <w:marBottom w:val="0"/>
      <w:divBdr>
        <w:top w:val="none" w:sz="0" w:space="0" w:color="auto"/>
        <w:left w:val="none" w:sz="0" w:space="0" w:color="auto"/>
        <w:bottom w:val="none" w:sz="0" w:space="0" w:color="auto"/>
        <w:right w:val="none" w:sz="0" w:space="0" w:color="auto"/>
      </w:divBdr>
    </w:div>
    <w:div w:id="748385596">
      <w:bodyDiv w:val="1"/>
      <w:marLeft w:val="0"/>
      <w:marRight w:val="0"/>
      <w:marTop w:val="0"/>
      <w:marBottom w:val="0"/>
      <w:divBdr>
        <w:top w:val="none" w:sz="0" w:space="0" w:color="auto"/>
        <w:left w:val="none" w:sz="0" w:space="0" w:color="auto"/>
        <w:bottom w:val="none" w:sz="0" w:space="0" w:color="auto"/>
        <w:right w:val="none" w:sz="0" w:space="0" w:color="auto"/>
      </w:divBdr>
    </w:div>
    <w:div w:id="752556991">
      <w:bodyDiv w:val="1"/>
      <w:marLeft w:val="0"/>
      <w:marRight w:val="0"/>
      <w:marTop w:val="0"/>
      <w:marBottom w:val="0"/>
      <w:divBdr>
        <w:top w:val="none" w:sz="0" w:space="0" w:color="auto"/>
        <w:left w:val="none" w:sz="0" w:space="0" w:color="auto"/>
        <w:bottom w:val="none" w:sz="0" w:space="0" w:color="auto"/>
        <w:right w:val="none" w:sz="0" w:space="0" w:color="auto"/>
      </w:divBdr>
    </w:div>
    <w:div w:id="828860613">
      <w:bodyDiv w:val="1"/>
      <w:marLeft w:val="0"/>
      <w:marRight w:val="0"/>
      <w:marTop w:val="0"/>
      <w:marBottom w:val="0"/>
      <w:divBdr>
        <w:top w:val="none" w:sz="0" w:space="0" w:color="auto"/>
        <w:left w:val="none" w:sz="0" w:space="0" w:color="auto"/>
        <w:bottom w:val="none" w:sz="0" w:space="0" w:color="auto"/>
        <w:right w:val="none" w:sz="0" w:space="0" w:color="auto"/>
      </w:divBdr>
    </w:div>
    <w:div w:id="1074276885">
      <w:bodyDiv w:val="1"/>
      <w:marLeft w:val="0"/>
      <w:marRight w:val="0"/>
      <w:marTop w:val="0"/>
      <w:marBottom w:val="0"/>
      <w:divBdr>
        <w:top w:val="none" w:sz="0" w:space="0" w:color="auto"/>
        <w:left w:val="none" w:sz="0" w:space="0" w:color="auto"/>
        <w:bottom w:val="none" w:sz="0" w:space="0" w:color="auto"/>
        <w:right w:val="none" w:sz="0" w:space="0" w:color="auto"/>
      </w:divBdr>
    </w:div>
    <w:div w:id="1157764210">
      <w:bodyDiv w:val="1"/>
      <w:marLeft w:val="0"/>
      <w:marRight w:val="0"/>
      <w:marTop w:val="0"/>
      <w:marBottom w:val="0"/>
      <w:divBdr>
        <w:top w:val="none" w:sz="0" w:space="0" w:color="auto"/>
        <w:left w:val="none" w:sz="0" w:space="0" w:color="auto"/>
        <w:bottom w:val="none" w:sz="0" w:space="0" w:color="auto"/>
        <w:right w:val="none" w:sz="0" w:space="0" w:color="auto"/>
      </w:divBdr>
    </w:div>
    <w:div w:id="1314678830">
      <w:bodyDiv w:val="1"/>
      <w:marLeft w:val="0"/>
      <w:marRight w:val="0"/>
      <w:marTop w:val="0"/>
      <w:marBottom w:val="0"/>
      <w:divBdr>
        <w:top w:val="none" w:sz="0" w:space="0" w:color="auto"/>
        <w:left w:val="none" w:sz="0" w:space="0" w:color="auto"/>
        <w:bottom w:val="none" w:sz="0" w:space="0" w:color="auto"/>
        <w:right w:val="none" w:sz="0" w:space="0" w:color="auto"/>
      </w:divBdr>
    </w:div>
    <w:div w:id="1337146565">
      <w:bodyDiv w:val="1"/>
      <w:marLeft w:val="0"/>
      <w:marRight w:val="0"/>
      <w:marTop w:val="0"/>
      <w:marBottom w:val="0"/>
      <w:divBdr>
        <w:top w:val="none" w:sz="0" w:space="0" w:color="auto"/>
        <w:left w:val="none" w:sz="0" w:space="0" w:color="auto"/>
        <w:bottom w:val="none" w:sz="0" w:space="0" w:color="auto"/>
        <w:right w:val="none" w:sz="0" w:space="0" w:color="auto"/>
      </w:divBdr>
    </w:div>
    <w:div w:id="1378049658">
      <w:bodyDiv w:val="1"/>
      <w:marLeft w:val="0"/>
      <w:marRight w:val="0"/>
      <w:marTop w:val="0"/>
      <w:marBottom w:val="0"/>
      <w:divBdr>
        <w:top w:val="none" w:sz="0" w:space="0" w:color="auto"/>
        <w:left w:val="none" w:sz="0" w:space="0" w:color="auto"/>
        <w:bottom w:val="none" w:sz="0" w:space="0" w:color="auto"/>
        <w:right w:val="none" w:sz="0" w:space="0" w:color="auto"/>
      </w:divBdr>
    </w:div>
    <w:div w:id="1427581180">
      <w:bodyDiv w:val="1"/>
      <w:marLeft w:val="0"/>
      <w:marRight w:val="0"/>
      <w:marTop w:val="0"/>
      <w:marBottom w:val="0"/>
      <w:divBdr>
        <w:top w:val="none" w:sz="0" w:space="0" w:color="auto"/>
        <w:left w:val="none" w:sz="0" w:space="0" w:color="auto"/>
        <w:bottom w:val="none" w:sz="0" w:space="0" w:color="auto"/>
        <w:right w:val="none" w:sz="0" w:space="0" w:color="auto"/>
      </w:divBdr>
    </w:div>
    <w:div w:id="1457797110">
      <w:bodyDiv w:val="1"/>
      <w:marLeft w:val="0"/>
      <w:marRight w:val="0"/>
      <w:marTop w:val="0"/>
      <w:marBottom w:val="0"/>
      <w:divBdr>
        <w:top w:val="none" w:sz="0" w:space="0" w:color="auto"/>
        <w:left w:val="none" w:sz="0" w:space="0" w:color="auto"/>
        <w:bottom w:val="none" w:sz="0" w:space="0" w:color="auto"/>
        <w:right w:val="none" w:sz="0" w:space="0" w:color="auto"/>
      </w:divBdr>
    </w:div>
    <w:div w:id="1690179295">
      <w:bodyDiv w:val="1"/>
      <w:marLeft w:val="0"/>
      <w:marRight w:val="0"/>
      <w:marTop w:val="0"/>
      <w:marBottom w:val="0"/>
      <w:divBdr>
        <w:top w:val="none" w:sz="0" w:space="0" w:color="auto"/>
        <w:left w:val="none" w:sz="0" w:space="0" w:color="auto"/>
        <w:bottom w:val="none" w:sz="0" w:space="0" w:color="auto"/>
        <w:right w:val="none" w:sz="0" w:space="0" w:color="auto"/>
      </w:divBdr>
    </w:div>
    <w:div w:id="1789813553">
      <w:bodyDiv w:val="1"/>
      <w:marLeft w:val="0"/>
      <w:marRight w:val="0"/>
      <w:marTop w:val="0"/>
      <w:marBottom w:val="0"/>
      <w:divBdr>
        <w:top w:val="none" w:sz="0" w:space="0" w:color="auto"/>
        <w:left w:val="none" w:sz="0" w:space="0" w:color="auto"/>
        <w:bottom w:val="none" w:sz="0" w:space="0" w:color="auto"/>
        <w:right w:val="none" w:sz="0" w:space="0" w:color="auto"/>
      </w:divBdr>
    </w:div>
    <w:div w:id="1818303296">
      <w:bodyDiv w:val="1"/>
      <w:marLeft w:val="0"/>
      <w:marRight w:val="0"/>
      <w:marTop w:val="0"/>
      <w:marBottom w:val="0"/>
      <w:divBdr>
        <w:top w:val="none" w:sz="0" w:space="0" w:color="auto"/>
        <w:left w:val="none" w:sz="0" w:space="0" w:color="auto"/>
        <w:bottom w:val="none" w:sz="0" w:space="0" w:color="auto"/>
        <w:right w:val="none" w:sz="0" w:space="0" w:color="auto"/>
      </w:divBdr>
      <w:divsChild>
        <w:div w:id="84233982">
          <w:marLeft w:val="0"/>
          <w:marRight w:val="0"/>
          <w:marTop w:val="0"/>
          <w:marBottom w:val="0"/>
          <w:divBdr>
            <w:top w:val="none" w:sz="0" w:space="0" w:color="auto"/>
            <w:left w:val="none" w:sz="0" w:space="0" w:color="auto"/>
            <w:bottom w:val="none" w:sz="0" w:space="0" w:color="auto"/>
            <w:right w:val="none" w:sz="0" w:space="0" w:color="auto"/>
          </w:divBdr>
          <w:divsChild>
            <w:div w:id="135881475">
              <w:marLeft w:val="-75"/>
              <w:marRight w:val="0"/>
              <w:marTop w:val="30"/>
              <w:marBottom w:val="30"/>
              <w:divBdr>
                <w:top w:val="none" w:sz="0" w:space="0" w:color="auto"/>
                <w:left w:val="none" w:sz="0" w:space="0" w:color="auto"/>
                <w:bottom w:val="none" w:sz="0" w:space="0" w:color="auto"/>
                <w:right w:val="none" w:sz="0" w:space="0" w:color="auto"/>
              </w:divBdr>
              <w:divsChild>
                <w:div w:id="61100631">
                  <w:marLeft w:val="0"/>
                  <w:marRight w:val="0"/>
                  <w:marTop w:val="0"/>
                  <w:marBottom w:val="0"/>
                  <w:divBdr>
                    <w:top w:val="none" w:sz="0" w:space="0" w:color="auto"/>
                    <w:left w:val="none" w:sz="0" w:space="0" w:color="auto"/>
                    <w:bottom w:val="none" w:sz="0" w:space="0" w:color="auto"/>
                    <w:right w:val="none" w:sz="0" w:space="0" w:color="auto"/>
                  </w:divBdr>
                  <w:divsChild>
                    <w:div w:id="2038194880">
                      <w:marLeft w:val="0"/>
                      <w:marRight w:val="0"/>
                      <w:marTop w:val="0"/>
                      <w:marBottom w:val="0"/>
                      <w:divBdr>
                        <w:top w:val="none" w:sz="0" w:space="0" w:color="auto"/>
                        <w:left w:val="none" w:sz="0" w:space="0" w:color="auto"/>
                        <w:bottom w:val="none" w:sz="0" w:space="0" w:color="auto"/>
                        <w:right w:val="none" w:sz="0" w:space="0" w:color="auto"/>
                      </w:divBdr>
                    </w:div>
                  </w:divsChild>
                </w:div>
                <w:div w:id="94911229">
                  <w:marLeft w:val="0"/>
                  <w:marRight w:val="0"/>
                  <w:marTop w:val="0"/>
                  <w:marBottom w:val="0"/>
                  <w:divBdr>
                    <w:top w:val="none" w:sz="0" w:space="0" w:color="auto"/>
                    <w:left w:val="none" w:sz="0" w:space="0" w:color="auto"/>
                    <w:bottom w:val="none" w:sz="0" w:space="0" w:color="auto"/>
                    <w:right w:val="none" w:sz="0" w:space="0" w:color="auto"/>
                  </w:divBdr>
                  <w:divsChild>
                    <w:div w:id="1929539121">
                      <w:marLeft w:val="0"/>
                      <w:marRight w:val="0"/>
                      <w:marTop w:val="0"/>
                      <w:marBottom w:val="0"/>
                      <w:divBdr>
                        <w:top w:val="none" w:sz="0" w:space="0" w:color="auto"/>
                        <w:left w:val="none" w:sz="0" w:space="0" w:color="auto"/>
                        <w:bottom w:val="none" w:sz="0" w:space="0" w:color="auto"/>
                        <w:right w:val="none" w:sz="0" w:space="0" w:color="auto"/>
                      </w:divBdr>
                    </w:div>
                  </w:divsChild>
                </w:div>
                <w:div w:id="230653199">
                  <w:marLeft w:val="0"/>
                  <w:marRight w:val="0"/>
                  <w:marTop w:val="0"/>
                  <w:marBottom w:val="0"/>
                  <w:divBdr>
                    <w:top w:val="none" w:sz="0" w:space="0" w:color="auto"/>
                    <w:left w:val="none" w:sz="0" w:space="0" w:color="auto"/>
                    <w:bottom w:val="none" w:sz="0" w:space="0" w:color="auto"/>
                    <w:right w:val="none" w:sz="0" w:space="0" w:color="auto"/>
                  </w:divBdr>
                  <w:divsChild>
                    <w:div w:id="716130276">
                      <w:marLeft w:val="0"/>
                      <w:marRight w:val="0"/>
                      <w:marTop w:val="0"/>
                      <w:marBottom w:val="0"/>
                      <w:divBdr>
                        <w:top w:val="none" w:sz="0" w:space="0" w:color="auto"/>
                        <w:left w:val="none" w:sz="0" w:space="0" w:color="auto"/>
                        <w:bottom w:val="none" w:sz="0" w:space="0" w:color="auto"/>
                        <w:right w:val="none" w:sz="0" w:space="0" w:color="auto"/>
                      </w:divBdr>
                    </w:div>
                  </w:divsChild>
                </w:div>
                <w:div w:id="291787761">
                  <w:marLeft w:val="0"/>
                  <w:marRight w:val="0"/>
                  <w:marTop w:val="0"/>
                  <w:marBottom w:val="0"/>
                  <w:divBdr>
                    <w:top w:val="none" w:sz="0" w:space="0" w:color="auto"/>
                    <w:left w:val="none" w:sz="0" w:space="0" w:color="auto"/>
                    <w:bottom w:val="none" w:sz="0" w:space="0" w:color="auto"/>
                    <w:right w:val="none" w:sz="0" w:space="0" w:color="auto"/>
                  </w:divBdr>
                  <w:divsChild>
                    <w:div w:id="303387117">
                      <w:marLeft w:val="0"/>
                      <w:marRight w:val="0"/>
                      <w:marTop w:val="0"/>
                      <w:marBottom w:val="0"/>
                      <w:divBdr>
                        <w:top w:val="none" w:sz="0" w:space="0" w:color="auto"/>
                        <w:left w:val="none" w:sz="0" w:space="0" w:color="auto"/>
                        <w:bottom w:val="none" w:sz="0" w:space="0" w:color="auto"/>
                        <w:right w:val="none" w:sz="0" w:space="0" w:color="auto"/>
                      </w:divBdr>
                    </w:div>
                  </w:divsChild>
                </w:div>
                <w:div w:id="516890253">
                  <w:marLeft w:val="0"/>
                  <w:marRight w:val="0"/>
                  <w:marTop w:val="0"/>
                  <w:marBottom w:val="0"/>
                  <w:divBdr>
                    <w:top w:val="none" w:sz="0" w:space="0" w:color="auto"/>
                    <w:left w:val="none" w:sz="0" w:space="0" w:color="auto"/>
                    <w:bottom w:val="none" w:sz="0" w:space="0" w:color="auto"/>
                    <w:right w:val="none" w:sz="0" w:space="0" w:color="auto"/>
                  </w:divBdr>
                  <w:divsChild>
                    <w:div w:id="639384537">
                      <w:marLeft w:val="0"/>
                      <w:marRight w:val="0"/>
                      <w:marTop w:val="0"/>
                      <w:marBottom w:val="0"/>
                      <w:divBdr>
                        <w:top w:val="none" w:sz="0" w:space="0" w:color="auto"/>
                        <w:left w:val="none" w:sz="0" w:space="0" w:color="auto"/>
                        <w:bottom w:val="none" w:sz="0" w:space="0" w:color="auto"/>
                        <w:right w:val="none" w:sz="0" w:space="0" w:color="auto"/>
                      </w:divBdr>
                    </w:div>
                  </w:divsChild>
                </w:div>
                <w:div w:id="531236363">
                  <w:marLeft w:val="0"/>
                  <w:marRight w:val="0"/>
                  <w:marTop w:val="0"/>
                  <w:marBottom w:val="0"/>
                  <w:divBdr>
                    <w:top w:val="none" w:sz="0" w:space="0" w:color="auto"/>
                    <w:left w:val="none" w:sz="0" w:space="0" w:color="auto"/>
                    <w:bottom w:val="none" w:sz="0" w:space="0" w:color="auto"/>
                    <w:right w:val="none" w:sz="0" w:space="0" w:color="auto"/>
                  </w:divBdr>
                  <w:divsChild>
                    <w:div w:id="1925409176">
                      <w:marLeft w:val="0"/>
                      <w:marRight w:val="0"/>
                      <w:marTop w:val="0"/>
                      <w:marBottom w:val="0"/>
                      <w:divBdr>
                        <w:top w:val="none" w:sz="0" w:space="0" w:color="auto"/>
                        <w:left w:val="none" w:sz="0" w:space="0" w:color="auto"/>
                        <w:bottom w:val="none" w:sz="0" w:space="0" w:color="auto"/>
                        <w:right w:val="none" w:sz="0" w:space="0" w:color="auto"/>
                      </w:divBdr>
                    </w:div>
                  </w:divsChild>
                </w:div>
                <w:div w:id="563757850">
                  <w:marLeft w:val="0"/>
                  <w:marRight w:val="0"/>
                  <w:marTop w:val="0"/>
                  <w:marBottom w:val="0"/>
                  <w:divBdr>
                    <w:top w:val="none" w:sz="0" w:space="0" w:color="auto"/>
                    <w:left w:val="none" w:sz="0" w:space="0" w:color="auto"/>
                    <w:bottom w:val="none" w:sz="0" w:space="0" w:color="auto"/>
                    <w:right w:val="none" w:sz="0" w:space="0" w:color="auto"/>
                  </w:divBdr>
                  <w:divsChild>
                    <w:div w:id="1771927034">
                      <w:marLeft w:val="0"/>
                      <w:marRight w:val="0"/>
                      <w:marTop w:val="0"/>
                      <w:marBottom w:val="0"/>
                      <w:divBdr>
                        <w:top w:val="none" w:sz="0" w:space="0" w:color="auto"/>
                        <w:left w:val="none" w:sz="0" w:space="0" w:color="auto"/>
                        <w:bottom w:val="none" w:sz="0" w:space="0" w:color="auto"/>
                        <w:right w:val="none" w:sz="0" w:space="0" w:color="auto"/>
                      </w:divBdr>
                    </w:div>
                  </w:divsChild>
                </w:div>
                <w:div w:id="621809472">
                  <w:marLeft w:val="0"/>
                  <w:marRight w:val="0"/>
                  <w:marTop w:val="0"/>
                  <w:marBottom w:val="0"/>
                  <w:divBdr>
                    <w:top w:val="none" w:sz="0" w:space="0" w:color="auto"/>
                    <w:left w:val="none" w:sz="0" w:space="0" w:color="auto"/>
                    <w:bottom w:val="none" w:sz="0" w:space="0" w:color="auto"/>
                    <w:right w:val="none" w:sz="0" w:space="0" w:color="auto"/>
                  </w:divBdr>
                  <w:divsChild>
                    <w:div w:id="1766803208">
                      <w:marLeft w:val="0"/>
                      <w:marRight w:val="0"/>
                      <w:marTop w:val="0"/>
                      <w:marBottom w:val="0"/>
                      <w:divBdr>
                        <w:top w:val="none" w:sz="0" w:space="0" w:color="auto"/>
                        <w:left w:val="none" w:sz="0" w:space="0" w:color="auto"/>
                        <w:bottom w:val="none" w:sz="0" w:space="0" w:color="auto"/>
                        <w:right w:val="none" w:sz="0" w:space="0" w:color="auto"/>
                      </w:divBdr>
                    </w:div>
                  </w:divsChild>
                </w:div>
                <w:div w:id="754325893">
                  <w:marLeft w:val="0"/>
                  <w:marRight w:val="0"/>
                  <w:marTop w:val="0"/>
                  <w:marBottom w:val="0"/>
                  <w:divBdr>
                    <w:top w:val="none" w:sz="0" w:space="0" w:color="auto"/>
                    <w:left w:val="none" w:sz="0" w:space="0" w:color="auto"/>
                    <w:bottom w:val="none" w:sz="0" w:space="0" w:color="auto"/>
                    <w:right w:val="none" w:sz="0" w:space="0" w:color="auto"/>
                  </w:divBdr>
                  <w:divsChild>
                    <w:div w:id="879590476">
                      <w:marLeft w:val="0"/>
                      <w:marRight w:val="0"/>
                      <w:marTop w:val="0"/>
                      <w:marBottom w:val="0"/>
                      <w:divBdr>
                        <w:top w:val="none" w:sz="0" w:space="0" w:color="auto"/>
                        <w:left w:val="none" w:sz="0" w:space="0" w:color="auto"/>
                        <w:bottom w:val="none" w:sz="0" w:space="0" w:color="auto"/>
                        <w:right w:val="none" w:sz="0" w:space="0" w:color="auto"/>
                      </w:divBdr>
                    </w:div>
                  </w:divsChild>
                </w:div>
                <w:div w:id="774714179">
                  <w:marLeft w:val="0"/>
                  <w:marRight w:val="0"/>
                  <w:marTop w:val="0"/>
                  <w:marBottom w:val="0"/>
                  <w:divBdr>
                    <w:top w:val="none" w:sz="0" w:space="0" w:color="auto"/>
                    <w:left w:val="none" w:sz="0" w:space="0" w:color="auto"/>
                    <w:bottom w:val="none" w:sz="0" w:space="0" w:color="auto"/>
                    <w:right w:val="none" w:sz="0" w:space="0" w:color="auto"/>
                  </w:divBdr>
                  <w:divsChild>
                    <w:div w:id="260727816">
                      <w:marLeft w:val="0"/>
                      <w:marRight w:val="0"/>
                      <w:marTop w:val="0"/>
                      <w:marBottom w:val="0"/>
                      <w:divBdr>
                        <w:top w:val="none" w:sz="0" w:space="0" w:color="auto"/>
                        <w:left w:val="none" w:sz="0" w:space="0" w:color="auto"/>
                        <w:bottom w:val="none" w:sz="0" w:space="0" w:color="auto"/>
                        <w:right w:val="none" w:sz="0" w:space="0" w:color="auto"/>
                      </w:divBdr>
                    </w:div>
                  </w:divsChild>
                </w:div>
                <w:div w:id="865211261">
                  <w:marLeft w:val="0"/>
                  <w:marRight w:val="0"/>
                  <w:marTop w:val="0"/>
                  <w:marBottom w:val="0"/>
                  <w:divBdr>
                    <w:top w:val="none" w:sz="0" w:space="0" w:color="auto"/>
                    <w:left w:val="none" w:sz="0" w:space="0" w:color="auto"/>
                    <w:bottom w:val="none" w:sz="0" w:space="0" w:color="auto"/>
                    <w:right w:val="none" w:sz="0" w:space="0" w:color="auto"/>
                  </w:divBdr>
                  <w:divsChild>
                    <w:div w:id="662005168">
                      <w:marLeft w:val="0"/>
                      <w:marRight w:val="0"/>
                      <w:marTop w:val="0"/>
                      <w:marBottom w:val="0"/>
                      <w:divBdr>
                        <w:top w:val="none" w:sz="0" w:space="0" w:color="auto"/>
                        <w:left w:val="none" w:sz="0" w:space="0" w:color="auto"/>
                        <w:bottom w:val="none" w:sz="0" w:space="0" w:color="auto"/>
                        <w:right w:val="none" w:sz="0" w:space="0" w:color="auto"/>
                      </w:divBdr>
                    </w:div>
                  </w:divsChild>
                </w:div>
                <w:div w:id="879899531">
                  <w:marLeft w:val="0"/>
                  <w:marRight w:val="0"/>
                  <w:marTop w:val="0"/>
                  <w:marBottom w:val="0"/>
                  <w:divBdr>
                    <w:top w:val="none" w:sz="0" w:space="0" w:color="auto"/>
                    <w:left w:val="none" w:sz="0" w:space="0" w:color="auto"/>
                    <w:bottom w:val="none" w:sz="0" w:space="0" w:color="auto"/>
                    <w:right w:val="none" w:sz="0" w:space="0" w:color="auto"/>
                  </w:divBdr>
                  <w:divsChild>
                    <w:div w:id="89081892">
                      <w:marLeft w:val="0"/>
                      <w:marRight w:val="0"/>
                      <w:marTop w:val="0"/>
                      <w:marBottom w:val="0"/>
                      <w:divBdr>
                        <w:top w:val="none" w:sz="0" w:space="0" w:color="auto"/>
                        <w:left w:val="none" w:sz="0" w:space="0" w:color="auto"/>
                        <w:bottom w:val="none" w:sz="0" w:space="0" w:color="auto"/>
                        <w:right w:val="none" w:sz="0" w:space="0" w:color="auto"/>
                      </w:divBdr>
                    </w:div>
                  </w:divsChild>
                </w:div>
                <w:div w:id="905914782">
                  <w:marLeft w:val="0"/>
                  <w:marRight w:val="0"/>
                  <w:marTop w:val="0"/>
                  <w:marBottom w:val="0"/>
                  <w:divBdr>
                    <w:top w:val="none" w:sz="0" w:space="0" w:color="auto"/>
                    <w:left w:val="none" w:sz="0" w:space="0" w:color="auto"/>
                    <w:bottom w:val="none" w:sz="0" w:space="0" w:color="auto"/>
                    <w:right w:val="none" w:sz="0" w:space="0" w:color="auto"/>
                  </w:divBdr>
                  <w:divsChild>
                    <w:div w:id="1448967832">
                      <w:marLeft w:val="0"/>
                      <w:marRight w:val="0"/>
                      <w:marTop w:val="0"/>
                      <w:marBottom w:val="0"/>
                      <w:divBdr>
                        <w:top w:val="none" w:sz="0" w:space="0" w:color="auto"/>
                        <w:left w:val="none" w:sz="0" w:space="0" w:color="auto"/>
                        <w:bottom w:val="none" w:sz="0" w:space="0" w:color="auto"/>
                        <w:right w:val="none" w:sz="0" w:space="0" w:color="auto"/>
                      </w:divBdr>
                    </w:div>
                  </w:divsChild>
                </w:div>
                <w:div w:id="1053624744">
                  <w:marLeft w:val="0"/>
                  <w:marRight w:val="0"/>
                  <w:marTop w:val="0"/>
                  <w:marBottom w:val="0"/>
                  <w:divBdr>
                    <w:top w:val="none" w:sz="0" w:space="0" w:color="auto"/>
                    <w:left w:val="none" w:sz="0" w:space="0" w:color="auto"/>
                    <w:bottom w:val="none" w:sz="0" w:space="0" w:color="auto"/>
                    <w:right w:val="none" w:sz="0" w:space="0" w:color="auto"/>
                  </w:divBdr>
                  <w:divsChild>
                    <w:div w:id="1649287879">
                      <w:marLeft w:val="0"/>
                      <w:marRight w:val="0"/>
                      <w:marTop w:val="0"/>
                      <w:marBottom w:val="0"/>
                      <w:divBdr>
                        <w:top w:val="none" w:sz="0" w:space="0" w:color="auto"/>
                        <w:left w:val="none" w:sz="0" w:space="0" w:color="auto"/>
                        <w:bottom w:val="none" w:sz="0" w:space="0" w:color="auto"/>
                        <w:right w:val="none" w:sz="0" w:space="0" w:color="auto"/>
                      </w:divBdr>
                    </w:div>
                  </w:divsChild>
                </w:div>
                <w:div w:id="1315448949">
                  <w:marLeft w:val="0"/>
                  <w:marRight w:val="0"/>
                  <w:marTop w:val="0"/>
                  <w:marBottom w:val="0"/>
                  <w:divBdr>
                    <w:top w:val="none" w:sz="0" w:space="0" w:color="auto"/>
                    <w:left w:val="none" w:sz="0" w:space="0" w:color="auto"/>
                    <w:bottom w:val="none" w:sz="0" w:space="0" w:color="auto"/>
                    <w:right w:val="none" w:sz="0" w:space="0" w:color="auto"/>
                  </w:divBdr>
                  <w:divsChild>
                    <w:div w:id="1605117810">
                      <w:marLeft w:val="0"/>
                      <w:marRight w:val="0"/>
                      <w:marTop w:val="0"/>
                      <w:marBottom w:val="0"/>
                      <w:divBdr>
                        <w:top w:val="none" w:sz="0" w:space="0" w:color="auto"/>
                        <w:left w:val="none" w:sz="0" w:space="0" w:color="auto"/>
                        <w:bottom w:val="none" w:sz="0" w:space="0" w:color="auto"/>
                        <w:right w:val="none" w:sz="0" w:space="0" w:color="auto"/>
                      </w:divBdr>
                    </w:div>
                  </w:divsChild>
                </w:div>
                <w:div w:id="1340889414">
                  <w:marLeft w:val="0"/>
                  <w:marRight w:val="0"/>
                  <w:marTop w:val="0"/>
                  <w:marBottom w:val="0"/>
                  <w:divBdr>
                    <w:top w:val="none" w:sz="0" w:space="0" w:color="auto"/>
                    <w:left w:val="none" w:sz="0" w:space="0" w:color="auto"/>
                    <w:bottom w:val="none" w:sz="0" w:space="0" w:color="auto"/>
                    <w:right w:val="none" w:sz="0" w:space="0" w:color="auto"/>
                  </w:divBdr>
                  <w:divsChild>
                    <w:div w:id="930167554">
                      <w:marLeft w:val="0"/>
                      <w:marRight w:val="0"/>
                      <w:marTop w:val="0"/>
                      <w:marBottom w:val="0"/>
                      <w:divBdr>
                        <w:top w:val="none" w:sz="0" w:space="0" w:color="auto"/>
                        <w:left w:val="none" w:sz="0" w:space="0" w:color="auto"/>
                        <w:bottom w:val="none" w:sz="0" w:space="0" w:color="auto"/>
                        <w:right w:val="none" w:sz="0" w:space="0" w:color="auto"/>
                      </w:divBdr>
                    </w:div>
                  </w:divsChild>
                </w:div>
                <w:div w:id="1439373524">
                  <w:marLeft w:val="0"/>
                  <w:marRight w:val="0"/>
                  <w:marTop w:val="0"/>
                  <w:marBottom w:val="0"/>
                  <w:divBdr>
                    <w:top w:val="none" w:sz="0" w:space="0" w:color="auto"/>
                    <w:left w:val="none" w:sz="0" w:space="0" w:color="auto"/>
                    <w:bottom w:val="none" w:sz="0" w:space="0" w:color="auto"/>
                    <w:right w:val="none" w:sz="0" w:space="0" w:color="auto"/>
                  </w:divBdr>
                  <w:divsChild>
                    <w:div w:id="93599133">
                      <w:marLeft w:val="0"/>
                      <w:marRight w:val="0"/>
                      <w:marTop w:val="0"/>
                      <w:marBottom w:val="0"/>
                      <w:divBdr>
                        <w:top w:val="none" w:sz="0" w:space="0" w:color="auto"/>
                        <w:left w:val="none" w:sz="0" w:space="0" w:color="auto"/>
                        <w:bottom w:val="none" w:sz="0" w:space="0" w:color="auto"/>
                        <w:right w:val="none" w:sz="0" w:space="0" w:color="auto"/>
                      </w:divBdr>
                    </w:div>
                  </w:divsChild>
                </w:div>
                <w:div w:id="1582447031">
                  <w:marLeft w:val="0"/>
                  <w:marRight w:val="0"/>
                  <w:marTop w:val="0"/>
                  <w:marBottom w:val="0"/>
                  <w:divBdr>
                    <w:top w:val="none" w:sz="0" w:space="0" w:color="auto"/>
                    <w:left w:val="none" w:sz="0" w:space="0" w:color="auto"/>
                    <w:bottom w:val="none" w:sz="0" w:space="0" w:color="auto"/>
                    <w:right w:val="none" w:sz="0" w:space="0" w:color="auto"/>
                  </w:divBdr>
                  <w:divsChild>
                    <w:div w:id="397900958">
                      <w:marLeft w:val="0"/>
                      <w:marRight w:val="0"/>
                      <w:marTop w:val="0"/>
                      <w:marBottom w:val="0"/>
                      <w:divBdr>
                        <w:top w:val="none" w:sz="0" w:space="0" w:color="auto"/>
                        <w:left w:val="none" w:sz="0" w:space="0" w:color="auto"/>
                        <w:bottom w:val="none" w:sz="0" w:space="0" w:color="auto"/>
                        <w:right w:val="none" w:sz="0" w:space="0" w:color="auto"/>
                      </w:divBdr>
                    </w:div>
                  </w:divsChild>
                </w:div>
                <w:div w:id="1825664871">
                  <w:marLeft w:val="0"/>
                  <w:marRight w:val="0"/>
                  <w:marTop w:val="0"/>
                  <w:marBottom w:val="0"/>
                  <w:divBdr>
                    <w:top w:val="none" w:sz="0" w:space="0" w:color="auto"/>
                    <w:left w:val="none" w:sz="0" w:space="0" w:color="auto"/>
                    <w:bottom w:val="none" w:sz="0" w:space="0" w:color="auto"/>
                    <w:right w:val="none" w:sz="0" w:space="0" w:color="auto"/>
                  </w:divBdr>
                  <w:divsChild>
                    <w:div w:id="1664813973">
                      <w:marLeft w:val="0"/>
                      <w:marRight w:val="0"/>
                      <w:marTop w:val="0"/>
                      <w:marBottom w:val="0"/>
                      <w:divBdr>
                        <w:top w:val="none" w:sz="0" w:space="0" w:color="auto"/>
                        <w:left w:val="none" w:sz="0" w:space="0" w:color="auto"/>
                        <w:bottom w:val="none" w:sz="0" w:space="0" w:color="auto"/>
                        <w:right w:val="none" w:sz="0" w:space="0" w:color="auto"/>
                      </w:divBdr>
                    </w:div>
                  </w:divsChild>
                </w:div>
                <w:div w:id="1860964884">
                  <w:marLeft w:val="0"/>
                  <w:marRight w:val="0"/>
                  <w:marTop w:val="0"/>
                  <w:marBottom w:val="0"/>
                  <w:divBdr>
                    <w:top w:val="none" w:sz="0" w:space="0" w:color="auto"/>
                    <w:left w:val="none" w:sz="0" w:space="0" w:color="auto"/>
                    <w:bottom w:val="none" w:sz="0" w:space="0" w:color="auto"/>
                    <w:right w:val="none" w:sz="0" w:space="0" w:color="auto"/>
                  </w:divBdr>
                  <w:divsChild>
                    <w:div w:id="4484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743">
          <w:marLeft w:val="0"/>
          <w:marRight w:val="0"/>
          <w:marTop w:val="0"/>
          <w:marBottom w:val="0"/>
          <w:divBdr>
            <w:top w:val="none" w:sz="0" w:space="0" w:color="auto"/>
            <w:left w:val="none" w:sz="0" w:space="0" w:color="auto"/>
            <w:bottom w:val="none" w:sz="0" w:space="0" w:color="auto"/>
            <w:right w:val="none" w:sz="0" w:space="0" w:color="auto"/>
          </w:divBdr>
        </w:div>
        <w:div w:id="256837221">
          <w:marLeft w:val="0"/>
          <w:marRight w:val="0"/>
          <w:marTop w:val="0"/>
          <w:marBottom w:val="0"/>
          <w:divBdr>
            <w:top w:val="none" w:sz="0" w:space="0" w:color="auto"/>
            <w:left w:val="none" w:sz="0" w:space="0" w:color="auto"/>
            <w:bottom w:val="none" w:sz="0" w:space="0" w:color="auto"/>
            <w:right w:val="none" w:sz="0" w:space="0" w:color="auto"/>
          </w:divBdr>
        </w:div>
        <w:div w:id="654382801">
          <w:marLeft w:val="0"/>
          <w:marRight w:val="0"/>
          <w:marTop w:val="0"/>
          <w:marBottom w:val="0"/>
          <w:divBdr>
            <w:top w:val="none" w:sz="0" w:space="0" w:color="auto"/>
            <w:left w:val="none" w:sz="0" w:space="0" w:color="auto"/>
            <w:bottom w:val="none" w:sz="0" w:space="0" w:color="auto"/>
            <w:right w:val="none" w:sz="0" w:space="0" w:color="auto"/>
          </w:divBdr>
        </w:div>
        <w:div w:id="714542255">
          <w:marLeft w:val="0"/>
          <w:marRight w:val="0"/>
          <w:marTop w:val="0"/>
          <w:marBottom w:val="0"/>
          <w:divBdr>
            <w:top w:val="none" w:sz="0" w:space="0" w:color="auto"/>
            <w:left w:val="none" w:sz="0" w:space="0" w:color="auto"/>
            <w:bottom w:val="none" w:sz="0" w:space="0" w:color="auto"/>
            <w:right w:val="none" w:sz="0" w:space="0" w:color="auto"/>
          </w:divBdr>
        </w:div>
        <w:div w:id="819541683">
          <w:marLeft w:val="0"/>
          <w:marRight w:val="0"/>
          <w:marTop w:val="0"/>
          <w:marBottom w:val="0"/>
          <w:divBdr>
            <w:top w:val="none" w:sz="0" w:space="0" w:color="auto"/>
            <w:left w:val="none" w:sz="0" w:space="0" w:color="auto"/>
            <w:bottom w:val="none" w:sz="0" w:space="0" w:color="auto"/>
            <w:right w:val="none" w:sz="0" w:space="0" w:color="auto"/>
          </w:divBdr>
        </w:div>
        <w:div w:id="933368332">
          <w:marLeft w:val="0"/>
          <w:marRight w:val="0"/>
          <w:marTop w:val="0"/>
          <w:marBottom w:val="0"/>
          <w:divBdr>
            <w:top w:val="none" w:sz="0" w:space="0" w:color="auto"/>
            <w:left w:val="none" w:sz="0" w:space="0" w:color="auto"/>
            <w:bottom w:val="none" w:sz="0" w:space="0" w:color="auto"/>
            <w:right w:val="none" w:sz="0" w:space="0" w:color="auto"/>
          </w:divBdr>
        </w:div>
        <w:div w:id="1103502801">
          <w:marLeft w:val="0"/>
          <w:marRight w:val="0"/>
          <w:marTop w:val="0"/>
          <w:marBottom w:val="0"/>
          <w:divBdr>
            <w:top w:val="none" w:sz="0" w:space="0" w:color="auto"/>
            <w:left w:val="none" w:sz="0" w:space="0" w:color="auto"/>
            <w:bottom w:val="none" w:sz="0" w:space="0" w:color="auto"/>
            <w:right w:val="none" w:sz="0" w:space="0" w:color="auto"/>
          </w:divBdr>
        </w:div>
        <w:div w:id="1258559732">
          <w:marLeft w:val="0"/>
          <w:marRight w:val="0"/>
          <w:marTop w:val="0"/>
          <w:marBottom w:val="0"/>
          <w:divBdr>
            <w:top w:val="none" w:sz="0" w:space="0" w:color="auto"/>
            <w:left w:val="none" w:sz="0" w:space="0" w:color="auto"/>
            <w:bottom w:val="none" w:sz="0" w:space="0" w:color="auto"/>
            <w:right w:val="none" w:sz="0" w:space="0" w:color="auto"/>
          </w:divBdr>
        </w:div>
        <w:div w:id="1454323351">
          <w:marLeft w:val="0"/>
          <w:marRight w:val="0"/>
          <w:marTop w:val="0"/>
          <w:marBottom w:val="0"/>
          <w:divBdr>
            <w:top w:val="none" w:sz="0" w:space="0" w:color="auto"/>
            <w:left w:val="none" w:sz="0" w:space="0" w:color="auto"/>
            <w:bottom w:val="none" w:sz="0" w:space="0" w:color="auto"/>
            <w:right w:val="none" w:sz="0" w:space="0" w:color="auto"/>
          </w:divBdr>
        </w:div>
        <w:div w:id="1539510615">
          <w:marLeft w:val="0"/>
          <w:marRight w:val="0"/>
          <w:marTop w:val="0"/>
          <w:marBottom w:val="0"/>
          <w:divBdr>
            <w:top w:val="none" w:sz="0" w:space="0" w:color="auto"/>
            <w:left w:val="none" w:sz="0" w:space="0" w:color="auto"/>
            <w:bottom w:val="none" w:sz="0" w:space="0" w:color="auto"/>
            <w:right w:val="none" w:sz="0" w:space="0" w:color="auto"/>
          </w:divBdr>
        </w:div>
        <w:div w:id="1665552979">
          <w:marLeft w:val="0"/>
          <w:marRight w:val="0"/>
          <w:marTop w:val="0"/>
          <w:marBottom w:val="0"/>
          <w:divBdr>
            <w:top w:val="none" w:sz="0" w:space="0" w:color="auto"/>
            <w:left w:val="none" w:sz="0" w:space="0" w:color="auto"/>
            <w:bottom w:val="none" w:sz="0" w:space="0" w:color="auto"/>
            <w:right w:val="none" w:sz="0" w:space="0" w:color="auto"/>
          </w:divBdr>
        </w:div>
        <w:div w:id="1724282949">
          <w:marLeft w:val="0"/>
          <w:marRight w:val="0"/>
          <w:marTop w:val="0"/>
          <w:marBottom w:val="0"/>
          <w:divBdr>
            <w:top w:val="none" w:sz="0" w:space="0" w:color="auto"/>
            <w:left w:val="none" w:sz="0" w:space="0" w:color="auto"/>
            <w:bottom w:val="none" w:sz="0" w:space="0" w:color="auto"/>
            <w:right w:val="none" w:sz="0" w:space="0" w:color="auto"/>
          </w:divBdr>
        </w:div>
        <w:div w:id="1749762905">
          <w:marLeft w:val="0"/>
          <w:marRight w:val="0"/>
          <w:marTop w:val="0"/>
          <w:marBottom w:val="0"/>
          <w:divBdr>
            <w:top w:val="none" w:sz="0" w:space="0" w:color="auto"/>
            <w:left w:val="none" w:sz="0" w:space="0" w:color="auto"/>
            <w:bottom w:val="none" w:sz="0" w:space="0" w:color="auto"/>
            <w:right w:val="none" w:sz="0" w:space="0" w:color="auto"/>
          </w:divBdr>
        </w:div>
        <w:div w:id="1767379934">
          <w:marLeft w:val="0"/>
          <w:marRight w:val="0"/>
          <w:marTop w:val="0"/>
          <w:marBottom w:val="0"/>
          <w:divBdr>
            <w:top w:val="none" w:sz="0" w:space="0" w:color="auto"/>
            <w:left w:val="none" w:sz="0" w:space="0" w:color="auto"/>
            <w:bottom w:val="none" w:sz="0" w:space="0" w:color="auto"/>
            <w:right w:val="none" w:sz="0" w:space="0" w:color="auto"/>
          </w:divBdr>
        </w:div>
      </w:divsChild>
    </w:div>
    <w:div w:id="1855653772">
      <w:bodyDiv w:val="1"/>
      <w:marLeft w:val="0"/>
      <w:marRight w:val="0"/>
      <w:marTop w:val="0"/>
      <w:marBottom w:val="0"/>
      <w:divBdr>
        <w:top w:val="none" w:sz="0" w:space="0" w:color="auto"/>
        <w:left w:val="none" w:sz="0" w:space="0" w:color="auto"/>
        <w:bottom w:val="none" w:sz="0" w:space="0" w:color="auto"/>
        <w:right w:val="none" w:sz="0" w:space="0" w:color="auto"/>
      </w:divBdr>
    </w:div>
    <w:div w:id="1980260664">
      <w:bodyDiv w:val="1"/>
      <w:marLeft w:val="0"/>
      <w:marRight w:val="0"/>
      <w:marTop w:val="0"/>
      <w:marBottom w:val="0"/>
      <w:divBdr>
        <w:top w:val="none" w:sz="0" w:space="0" w:color="auto"/>
        <w:left w:val="none" w:sz="0" w:space="0" w:color="auto"/>
        <w:bottom w:val="none" w:sz="0" w:space="0" w:color="auto"/>
        <w:right w:val="none" w:sz="0" w:space="0" w:color="auto"/>
      </w:divBdr>
      <w:divsChild>
        <w:div w:id="726270612">
          <w:marLeft w:val="0"/>
          <w:marRight w:val="0"/>
          <w:marTop w:val="0"/>
          <w:marBottom w:val="0"/>
          <w:divBdr>
            <w:top w:val="none" w:sz="0" w:space="0" w:color="auto"/>
            <w:left w:val="none" w:sz="0" w:space="0" w:color="auto"/>
            <w:bottom w:val="none" w:sz="0" w:space="0" w:color="auto"/>
            <w:right w:val="none" w:sz="0" w:space="0" w:color="auto"/>
          </w:divBdr>
        </w:div>
      </w:divsChild>
    </w:div>
    <w:div w:id="21259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Earth Active Colour Theme">
      <a:dk1>
        <a:sysClr val="windowText" lastClr="000000"/>
      </a:dk1>
      <a:lt1>
        <a:sysClr val="window" lastClr="FFFFFF"/>
      </a:lt1>
      <a:dk2>
        <a:srgbClr val="00A9E4"/>
      </a:dk2>
      <a:lt2>
        <a:srgbClr val="082A93"/>
      </a:lt2>
      <a:accent1>
        <a:srgbClr val="002060"/>
      </a:accent1>
      <a:accent2>
        <a:srgbClr val="E7E6E6"/>
      </a:accent2>
      <a:accent3>
        <a:srgbClr val="E7E6E6"/>
      </a:accent3>
      <a:accent4>
        <a:srgbClr val="E7E6E6"/>
      </a:accent4>
      <a:accent5>
        <a:srgbClr val="E7E6E6"/>
      </a:accent5>
      <a:accent6>
        <a:srgbClr val="E7E6E6"/>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559023377F14FAD6F955FFFEE0FE7" ma:contentTypeVersion="12" ma:contentTypeDescription="Create a new document." ma:contentTypeScope="" ma:versionID="2d74a0edb79cf20fe7a1ef8f5fb2c672">
  <xsd:schema xmlns:xsd="http://www.w3.org/2001/XMLSchema" xmlns:xs="http://www.w3.org/2001/XMLSchema" xmlns:p="http://schemas.microsoft.com/office/2006/metadata/properties" xmlns:ns2="89335c8a-8b6f-47ef-87fa-6539e956d002" xmlns:ns3="6abcaf9d-e844-4553-b5d6-33a55c718a0e" targetNamespace="http://schemas.microsoft.com/office/2006/metadata/properties" ma:root="true" ma:fieldsID="2462c6efafa63e2c4b9e81169ba85bb8" ns2:_="" ns3:_="">
    <xsd:import namespace="89335c8a-8b6f-47ef-87fa-6539e956d002"/>
    <xsd:import namespace="6abcaf9d-e844-4553-b5d6-33a55c718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35c8a-8b6f-47ef-87fa-6539e956d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caf9d-e844-4553-b5d6-33a55c718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1231-E78E-4397-808C-87657C59BACB}">
  <ds:schemaRefs>
    <ds:schemaRef ds:uri="http://schemas.microsoft.com/sharepoint/v3/contenttype/forms"/>
  </ds:schemaRefs>
</ds:datastoreItem>
</file>

<file path=customXml/itemProps2.xml><?xml version="1.0" encoding="utf-8"?>
<ds:datastoreItem xmlns:ds="http://schemas.openxmlformats.org/officeDocument/2006/customXml" ds:itemID="{2496DA33-C380-4739-869E-02DC511A1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35c8a-8b6f-47ef-87fa-6539e956d002"/>
    <ds:schemaRef ds:uri="6abcaf9d-e844-4553-b5d6-33a55c718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AFE75-BFF8-4E1D-9830-E744C693B5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075E5-E9AF-4E38-808C-36788842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11016</Words>
  <Characters>62795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Proposal</vt:lpstr>
    </vt:vector>
  </TitlesOfParts>
  <Company>Earth Active</Company>
  <LinksUpToDate>false</LinksUpToDate>
  <CharactersWithSpaces>73664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Vanes Shee.</dc:creator>
  <cp:keywords>Proposal</cp:keywords>
  <dc:description>v2.0 by Kessler Associates</dc:description>
  <cp:lastModifiedBy>Tom McArthur</cp:lastModifiedBy>
  <cp:revision>3</cp:revision>
  <cp:lastPrinted>2020-08-05T16:42:00Z</cp:lastPrinted>
  <dcterms:created xsi:type="dcterms:W3CDTF">2020-08-05T09:23:00Z</dcterms:created>
  <dcterms:modified xsi:type="dcterms:W3CDTF">2020-08-05T16:42:00Z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Earth Active</vt:lpwstr>
  </property>
  <property fmtid="{D5CDD505-2E9C-101B-9397-08002B2CF9AE}" pid="3" name="Language">
    <vt:lpwstr>English (UK)</vt:lpwstr>
  </property>
  <property fmtid="{D5CDD505-2E9C-101B-9397-08002B2CF9AE}" pid="4" name="Owner">
    <vt:lpwstr>P L Kessler</vt:lpwstr>
  </property>
  <property fmtid="{D5CDD505-2E9C-101B-9397-08002B2CF9AE}" pid="5" name="Publisher">
    <vt:lpwstr>Kessler Associates</vt:lpwstr>
  </property>
  <property fmtid="{D5CDD505-2E9C-101B-9397-08002B2CF9AE}" pid="6" name="ContentTypeId">
    <vt:lpwstr>0x010100FDE559023377F14FAD6F955FFFEE0FE7</vt:lpwstr>
  </property>
</Properties>
</file>