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AD3963" w14:textId="77777777" w:rsidR="00DC020A" w:rsidRPr="00DC020A" w:rsidRDefault="00DC020A" w:rsidP="00DC020A">
      <w:pPr>
        <w:tabs>
          <w:tab w:val="center" w:pos="4513"/>
          <w:tab w:val="left" w:pos="7140"/>
          <w:tab w:val="right" w:pos="9026"/>
        </w:tabs>
        <w:spacing w:after="3320" w:line="240" w:lineRule="auto"/>
        <w:rPr>
          <w:rFonts w:ascii="Corbel" w:hAnsi="Corbel"/>
          <w:b/>
          <w:color w:val="00B0F0"/>
          <w:sz w:val="28"/>
          <w:szCs w:val="28"/>
          <w:lang w:val="en-GB"/>
        </w:rPr>
      </w:pPr>
      <w:r w:rsidRPr="00DC020A">
        <w:rPr>
          <w:rFonts w:ascii="Corbel" w:hAnsi="Corbel"/>
          <w:b/>
          <w:noProof/>
          <w:color w:val="00B0F0"/>
          <w:sz w:val="28"/>
          <w:szCs w:val="28"/>
        </w:rPr>
        <mc:AlternateContent>
          <mc:Choice Requires="wps">
            <w:drawing>
              <wp:anchor distT="4294967295" distB="4294967295" distL="114300" distR="114300" simplePos="0" relativeHeight="251696128" behindDoc="0" locked="1" layoutInCell="1" allowOverlap="1" wp14:anchorId="197F5E36" wp14:editId="464E0FE3">
                <wp:simplePos x="0" y="0"/>
                <wp:positionH relativeFrom="page">
                  <wp:posOffset>716280</wp:posOffset>
                </wp:positionH>
                <wp:positionV relativeFrom="page">
                  <wp:posOffset>6114415</wp:posOffset>
                </wp:positionV>
                <wp:extent cx="1362075" cy="0"/>
                <wp:effectExtent l="0" t="25400" r="9525" b="25400"/>
                <wp:wrapNone/>
                <wp:docPr id="2" name="Straight Connector 2" descr="text divide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62075" cy="0"/>
                        </a:xfrm>
                        <a:prstGeom prst="line">
                          <a:avLst/>
                        </a:prstGeom>
                        <a:noFill/>
                        <a:ln w="38100">
                          <a:solidFill>
                            <a:sysClr val="window" lastClr="FFFFFF">
                              <a:lumMod val="100000"/>
                              <a:lumOff val="0"/>
                            </a:sysClr>
                          </a:solidFill>
                          <a:round/>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D095C2" id="Straight Connector 2" o:spid="_x0000_s1026" alt="text divider" style="position:absolute;flip:y;z-index:2516961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56.4pt,481.45pt" to="163.65pt,4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" strokecolor="white" strokeweight="3pt">
                <w10:wrap anchorx="page" anchory="page"/>
                <w10:anchorlock/>
              </v:line>
            </w:pict>
          </mc:Fallback>
        </mc:AlternateContent>
      </w:r>
      <w:r w:rsidRPr="00DC020A">
        <w:rPr>
          <w:rFonts w:ascii="Corbel" w:hAnsi="Corbel"/>
          <w:b/>
          <w:noProof/>
          <w:color w:val="00B0F0"/>
          <w:sz w:val="28"/>
          <w:szCs w:val="28"/>
        </w:rPr>
        <mc:AlternateContent>
          <mc:Choice Requires="wps">
            <w:drawing>
              <wp:anchor distT="0" distB="0" distL="114300" distR="114300" simplePos="0" relativeHeight="251695104" behindDoc="0" locked="1" layoutInCell="1" allowOverlap="1" wp14:anchorId="3BC4623D" wp14:editId="77F991C7">
                <wp:simplePos x="0" y="0"/>
                <wp:positionH relativeFrom="page">
                  <wp:posOffset>565150</wp:posOffset>
                </wp:positionH>
                <wp:positionV relativeFrom="page">
                  <wp:posOffset>2495550</wp:posOffset>
                </wp:positionV>
                <wp:extent cx="3095625" cy="4705350"/>
                <wp:effectExtent l="0" t="0" r="0" b="0"/>
                <wp:wrapNone/>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470535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10615FF" w14:textId="77777777" w:rsidR="0000417E" w:rsidRPr="00735510" w:rsidRDefault="0000417E" w:rsidP="00DC020A">
                            <w:pPr>
                              <w:pStyle w:val="EACoverText1"/>
                              <w:rPr>
                                <w:noProof w:val="0"/>
                                <w:lang w:val="sr-Latn-ME"/>
                              </w:rPr>
                            </w:pPr>
                            <w:r w:rsidRPr="00735510">
                              <w:rPr>
                                <w:noProof w:val="0"/>
                                <w:lang w:val="sr-Latn-ME"/>
                              </w:rPr>
                              <w:t>Crna Gora: Projekat rekonstrukcije magistralnih puteva, M-2 dionica Tivat-Jaz</w:t>
                            </w:r>
                          </w:p>
                          <w:p w14:paraId="5186A676" w14:textId="77777777" w:rsidR="0000417E" w:rsidRPr="00735510" w:rsidRDefault="0000417E" w:rsidP="00DC020A">
                            <w:pPr>
                              <w:pStyle w:val="EACoverText1"/>
                              <w:rPr>
                                <w:noProof w:val="0"/>
                                <w:sz w:val="32"/>
                                <w:szCs w:val="32"/>
                                <w:lang w:val="sr-Latn-ME"/>
                              </w:rPr>
                            </w:pPr>
                          </w:p>
                          <w:tbl>
                            <w:tblPr>
                              <w:tblStyle w:val="TabelEcorys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4231"/>
                            </w:tblGrid>
                            <w:tr w:rsidR="0000417E" w:rsidRPr="00D365CC" w14:paraId="6E979E0E" w14:textId="77777777" w:rsidTr="00DC020A">
                              <w:trPr>
                                <w:cantSplit/>
                                <w:trHeight w:hRule="exact" w:val="1919"/>
                              </w:trPr>
                              <w:tc>
                                <w:tcPr>
                                  <w:tcW w:w="4231" w:type="dxa"/>
                                </w:tcPr>
                                <w:p w14:paraId="35ACDA01" w14:textId="77777777" w:rsidR="0000417E" w:rsidRPr="00735510" w:rsidRDefault="0000417E" w:rsidP="00DC020A">
                                  <w:pPr>
                                    <w:pStyle w:val="EACoverText1"/>
                                    <w:widowControl w:val="0"/>
                                    <w:suppressOverlap/>
                                    <w:rPr>
                                      <w:noProof w:val="0"/>
                                      <w:sz w:val="28"/>
                                      <w:szCs w:val="28"/>
                                      <w:lang w:val="sr-Latn-ME"/>
                                    </w:rPr>
                                  </w:pPr>
                                  <w:r w:rsidRPr="00735510">
                                    <w:rPr>
                                      <w:noProof w:val="0"/>
                                      <w:sz w:val="28"/>
                                      <w:szCs w:val="28"/>
                                      <w:lang w:val="sr-Latn-ME"/>
                                    </w:rPr>
                                    <w:t xml:space="preserve">Dodatna Studija procjene uticaja na životnu sredinu i društveno okruženje </w:t>
                                  </w:r>
                                </w:p>
                                <w:p w14:paraId="433429BC" w14:textId="77777777" w:rsidR="0000417E" w:rsidRPr="00735510" w:rsidRDefault="0000417E" w:rsidP="00DC020A">
                                  <w:pPr>
                                    <w:pStyle w:val="EACoverText1"/>
                                    <w:widowControl w:val="0"/>
                                    <w:suppressOverlap/>
                                    <w:rPr>
                                      <w:noProof w:val="0"/>
                                      <w:sz w:val="28"/>
                                      <w:szCs w:val="28"/>
                                      <w:lang w:val="sr-Latn-ME"/>
                                    </w:rPr>
                                  </w:pPr>
                                </w:p>
                                <w:p w14:paraId="4331F52D" w14:textId="77777777" w:rsidR="0000417E" w:rsidRPr="00735510" w:rsidRDefault="0000417E" w:rsidP="00DC020A">
                                  <w:pPr>
                                    <w:pStyle w:val="EACoverText1"/>
                                    <w:widowControl w:val="0"/>
                                    <w:suppressOverlap/>
                                    <w:rPr>
                                      <w:b w:val="0"/>
                                      <w:bCs w:val="0"/>
                                      <w:noProof w:val="0"/>
                                      <w:lang w:val="sr-Latn-ME"/>
                                    </w:rPr>
                                  </w:pPr>
                                </w:p>
                              </w:tc>
                            </w:tr>
                            <w:tr w:rsidR="0000417E" w:rsidRPr="00D365CC" w14:paraId="47C3F697" w14:textId="77777777" w:rsidTr="00DC020A">
                              <w:trPr>
                                <w:cantSplit/>
                                <w:trHeight w:hRule="exact" w:val="2391"/>
                              </w:trPr>
                              <w:tc>
                                <w:tcPr>
                                  <w:tcW w:w="4231" w:type="dxa"/>
                                </w:tcPr>
                                <w:p w14:paraId="49976FB4" w14:textId="77777777" w:rsidR="0000417E" w:rsidRPr="00735510" w:rsidRDefault="0000417E" w:rsidP="00DC020A">
                                  <w:pPr>
                                    <w:pStyle w:val="EACoverDate"/>
                                    <w:widowControl w:val="0"/>
                                    <w:suppressOverlap/>
                                    <w:jc w:val="both"/>
                                    <w:rPr>
                                      <w:b w:val="0"/>
                                      <w:lang w:val="sr-Latn-ME"/>
                                    </w:rPr>
                                  </w:pPr>
                                  <w:r w:rsidRPr="00735510">
                                    <w:rPr>
                                      <w:b w:val="0"/>
                                      <w:lang w:val="sr-Latn-ME"/>
                                    </w:rPr>
                                    <w:t xml:space="preserve">Pripremljeno za: </w:t>
                                  </w:r>
                                  <w:r>
                                    <w:rPr>
                                      <w:b w:val="0"/>
                                      <w:lang w:val="sr-Latn-ME"/>
                                    </w:rPr>
                                    <w:t>Evropsku banku za obnovu i razvoj</w:t>
                                  </w:r>
                                </w:p>
                                <w:p w14:paraId="51A52687" w14:textId="77777777" w:rsidR="0000417E" w:rsidRPr="00735510" w:rsidRDefault="0000417E" w:rsidP="00DC020A">
                                  <w:pPr>
                                    <w:pStyle w:val="EACoverText1"/>
                                    <w:widowControl w:val="0"/>
                                    <w:suppressOverlap/>
                                    <w:rPr>
                                      <w:noProof w:val="0"/>
                                      <w:sz w:val="28"/>
                                      <w:szCs w:val="28"/>
                                      <w:lang w:val="sr-Latn-ME"/>
                                    </w:rPr>
                                  </w:pPr>
                                </w:p>
                              </w:tc>
                            </w:tr>
                            <w:tr w:rsidR="0000417E" w:rsidRPr="00D365CC" w14:paraId="41ED9F58" w14:textId="77777777" w:rsidTr="00DC020A">
                              <w:trPr>
                                <w:cantSplit/>
                                <w:trHeight w:hRule="exact" w:val="1877"/>
                              </w:trPr>
                              <w:tc>
                                <w:tcPr>
                                  <w:tcW w:w="4231" w:type="dxa"/>
                                </w:tcPr>
                                <w:p w14:paraId="43D7C7C3" w14:textId="77777777" w:rsidR="0000417E" w:rsidRPr="00735510" w:rsidRDefault="0000417E" w:rsidP="00DC020A">
                                  <w:pPr>
                                    <w:pStyle w:val="EACoverText1"/>
                                    <w:widowControl w:val="0"/>
                                    <w:suppressOverlap/>
                                    <w:rPr>
                                      <w:b w:val="0"/>
                                      <w:bCs w:val="0"/>
                                      <w:noProof w:val="0"/>
                                      <w:lang w:val="sr-Latn-ME"/>
                                    </w:rPr>
                                  </w:pPr>
                                </w:p>
                                <w:p w14:paraId="48175390" w14:textId="77777777" w:rsidR="0000417E" w:rsidRPr="00735510" w:rsidRDefault="0000417E" w:rsidP="00DC020A">
                                  <w:pPr>
                                    <w:widowControl w:val="0"/>
                                    <w:suppressOverlap/>
                                    <w:rPr>
                                      <w:color w:val="FFFFFF" w:themeColor="background1"/>
                                      <w:lang w:val="sr-Latn-ME"/>
                                    </w:rPr>
                                  </w:pPr>
                                </w:p>
                              </w:tc>
                            </w:tr>
                          </w:tbl>
                          <w:p w14:paraId="5406B940" w14:textId="77777777" w:rsidR="0000417E" w:rsidRPr="00735510" w:rsidRDefault="0000417E" w:rsidP="00DC020A">
                            <w:pPr>
                              <w:pStyle w:val="EACoverText1"/>
                              <w:rPr>
                                <w:noProof w:val="0"/>
                                <w:sz w:val="32"/>
                                <w:szCs w:val="32"/>
                                <w:lang w:val="sr-Latn-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C4623D" id="_x0000_t202" coordsize="21600,21600" o:spt="202" path="m,l,21600r21600,l21600,xe">
                <v:stroke joinstyle="miter"/>
                <v:path gradientshapeok="t" o:connecttype="rect"/>
              </v:shapetype>
              <v:shape id="Text Box 5" o:spid="_x0000_s1026" type="#_x0000_t202" style="position:absolute;margin-left:44.5pt;margin-top:196.5pt;width:243.75pt;height:370.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" filled="f" stroked="f">
                <v:textbox>
                  <w:txbxContent>
                    <w:p w14:paraId="310615FF" w14:textId="77777777" w:rsidR="0000417E" w:rsidRPr="00735510" w:rsidRDefault="0000417E" w:rsidP="00DC020A">
                      <w:pPr>
                        <w:pStyle w:val="EACoverText1"/>
                        <w:rPr>
                          <w:noProof w:val="0"/>
                          <w:lang w:val="sr-Latn-ME"/>
                        </w:rPr>
                      </w:pPr>
                      <w:r w:rsidRPr="00735510">
                        <w:rPr>
                          <w:noProof w:val="0"/>
                          <w:lang w:val="sr-Latn-ME"/>
                        </w:rPr>
                        <w:t>Crna Gora: Projekat rekonstrukcije magistralnih puteva, M-2 dionica Tivat-Jaz</w:t>
                      </w:r>
                    </w:p>
                    <w:p w14:paraId="5186A676" w14:textId="77777777" w:rsidR="0000417E" w:rsidRPr="00735510" w:rsidRDefault="0000417E" w:rsidP="00DC020A">
                      <w:pPr>
                        <w:pStyle w:val="EACoverText1"/>
                        <w:rPr>
                          <w:noProof w:val="0"/>
                          <w:sz w:val="32"/>
                          <w:szCs w:val="32"/>
                          <w:lang w:val="sr-Latn-ME"/>
                        </w:rPr>
                      </w:pPr>
                    </w:p>
                    <w:tbl>
                      <w:tblPr>
                        <w:tblStyle w:val="TabelEcorys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4231"/>
                      </w:tblGrid>
                      <w:tr w:rsidR="0000417E" w:rsidRPr="00D365CC" w14:paraId="6E979E0E" w14:textId="77777777" w:rsidTr="00DC020A">
                        <w:trPr>
                          <w:cantSplit/>
                          <w:trHeight w:hRule="exact" w:val="1919"/>
                        </w:trPr>
                        <w:tc>
                          <w:tcPr>
                            <w:tcW w:w="4231" w:type="dxa"/>
                          </w:tcPr>
                          <w:p w14:paraId="35ACDA01" w14:textId="77777777" w:rsidR="0000417E" w:rsidRPr="00735510" w:rsidRDefault="0000417E" w:rsidP="00DC020A">
                            <w:pPr>
                              <w:pStyle w:val="EACoverText1"/>
                              <w:widowControl w:val="0"/>
                              <w:suppressOverlap/>
                              <w:rPr>
                                <w:noProof w:val="0"/>
                                <w:sz w:val="28"/>
                                <w:szCs w:val="28"/>
                                <w:lang w:val="sr-Latn-ME"/>
                              </w:rPr>
                            </w:pPr>
                            <w:r w:rsidRPr="00735510">
                              <w:rPr>
                                <w:noProof w:val="0"/>
                                <w:sz w:val="28"/>
                                <w:szCs w:val="28"/>
                                <w:lang w:val="sr-Latn-ME"/>
                              </w:rPr>
                              <w:t xml:space="preserve">Dodatna Studija procjene uticaja na životnu sredinu i društveno okruženje </w:t>
                            </w:r>
                          </w:p>
                          <w:p w14:paraId="433429BC" w14:textId="77777777" w:rsidR="0000417E" w:rsidRPr="00735510" w:rsidRDefault="0000417E" w:rsidP="00DC020A">
                            <w:pPr>
                              <w:pStyle w:val="EACoverText1"/>
                              <w:widowControl w:val="0"/>
                              <w:suppressOverlap/>
                              <w:rPr>
                                <w:noProof w:val="0"/>
                                <w:sz w:val="28"/>
                                <w:szCs w:val="28"/>
                                <w:lang w:val="sr-Latn-ME"/>
                              </w:rPr>
                            </w:pPr>
                          </w:p>
                          <w:p w14:paraId="4331F52D" w14:textId="77777777" w:rsidR="0000417E" w:rsidRPr="00735510" w:rsidRDefault="0000417E" w:rsidP="00DC020A">
                            <w:pPr>
                              <w:pStyle w:val="EACoverText1"/>
                              <w:widowControl w:val="0"/>
                              <w:suppressOverlap/>
                              <w:rPr>
                                <w:b w:val="0"/>
                                <w:bCs w:val="0"/>
                                <w:noProof w:val="0"/>
                                <w:lang w:val="sr-Latn-ME"/>
                              </w:rPr>
                            </w:pPr>
                          </w:p>
                        </w:tc>
                      </w:tr>
                      <w:tr w:rsidR="0000417E" w:rsidRPr="00D365CC" w14:paraId="47C3F697" w14:textId="77777777" w:rsidTr="00DC020A">
                        <w:trPr>
                          <w:cantSplit/>
                          <w:trHeight w:hRule="exact" w:val="2391"/>
                        </w:trPr>
                        <w:tc>
                          <w:tcPr>
                            <w:tcW w:w="4231" w:type="dxa"/>
                          </w:tcPr>
                          <w:p w14:paraId="49976FB4" w14:textId="77777777" w:rsidR="0000417E" w:rsidRPr="00735510" w:rsidRDefault="0000417E" w:rsidP="00DC020A">
                            <w:pPr>
                              <w:pStyle w:val="EACoverDate"/>
                              <w:widowControl w:val="0"/>
                              <w:suppressOverlap/>
                              <w:jc w:val="both"/>
                              <w:rPr>
                                <w:b w:val="0"/>
                                <w:lang w:val="sr-Latn-ME"/>
                              </w:rPr>
                            </w:pPr>
                            <w:r w:rsidRPr="00735510">
                              <w:rPr>
                                <w:b w:val="0"/>
                                <w:lang w:val="sr-Latn-ME"/>
                              </w:rPr>
                              <w:t xml:space="preserve">Pripremljeno za: </w:t>
                            </w:r>
                            <w:r>
                              <w:rPr>
                                <w:b w:val="0"/>
                                <w:lang w:val="sr-Latn-ME"/>
                              </w:rPr>
                              <w:t>Evropsku banku za obnovu i razvoj</w:t>
                            </w:r>
                          </w:p>
                          <w:p w14:paraId="51A52687" w14:textId="77777777" w:rsidR="0000417E" w:rsidRPr="00735510" w:rsidRDefault="0000417E" w:rsidP="00DC020A">
                            <w:pPr>
                              <w:pStyle w:val="EACoverText1"/>
                              <w:widowControl w:val="0"/>
                              <w:suppressOverlap/>
                              <w:rPr>
                                <w:noProof w:val="0"/>
                                <w:sz w:val="28"/>
                                <w:szCs w:val="28"/>
                                <w:lang w:val="sr-Latn-ME"/>
                              </w:rPr>
                            </w:pPr>
                          </w:p>
                        </w:tc>
                      </w:tr>
                      <w:tr w:rsidR="0000417E" w:rsidRPr="00D365CC" w14:paraId="41ED9F58" w14:textId="77777777" w:rsidTr="00DC020A">
                        <w:trPr>
                          <w:cantSplit/>
                          <w:trHeight w:hRule="exact" w:val="1877"/>
                        </w:trPr>
                        <w:tc>
                          <w:tcPr>
                            <w:tcW w:w="4231" w:type="dxa"/>
                          </w:tcPr>
                          <w:p w14:paraId="43D7C7C3" w14:textId="77777777" w:rsidR="0000417E" w:rsidRPr="00735510" w:rsidRDefault="0000417E" w:rsidP="00DC020A">
                            <w:pPr>
                              <w:pStyle w:val="EACoverText1"/>
                              <w:widowControl w:val="0"/>
                              <w:suppressOverlap/>
                              <w:rPr>
                                <w:b w:val="0"/>
                                <w:bCs w:val="0"/>
                                <w:noProof w:val="0"/>
                                <w:lang w:val="sr-Latn-ME"/>
                              </w:rPr>
                            </w:pPr>
                          </w:p>
                          <w:p w14:paraId="48175390" w14:textId="77777777" w:rsidR="0000417E" w:rsidRPr="00735510" w:rsidRDefault="0000417E" w:rsidP="00DC020A">
                            <w:pPr>
                              <w:widowControl w:val="0"/>
                              <w:suppressOverlap/>
                              <w:rPr>
                                <w:color w:val="FFFFFF" w:themeColor="background1"/>
                                <w:lang w:val="sr-Latn-ME"/>
                              </w:rPr>
                            </w:pPr>
                          </w:p>
                        </w:tc>
                      </w:tr>
                    </w:tbl>
                    <w:p w14:paraId="5406B940" w14:textId="77777777" w:rsidR="0000417E" w:rsidRPr="00735510" w:rsidRDefault="0000417E" w:rsidP="00DC020A">
                      <w:pPr>
                        <w:pStyle w:val="EACoverText1"/>
                        <w:rPr>
                          <w:noProof w:val="0"/>
                          <w:sz w:val="32"/>
                          <w:szCs w:val="32"/>
                          <w:lang w:val="sr-Latn-ME"/>
                        </w:rPr>
                      </w:pPr>
                    </w:p>
                  </w:txbxContent>
                </v:textbox>
                <w10:wrap anchorx="page" anchory="page"/>
                <w10:anchorlock/>
              </v:shape>
            </w:pict>
          </mc:Fallback>
        </mc:AlternateContent>
      </w:r>
      <w:r w:rsidRPr="00DC020A">
        <w:rPr>
          <w:rFonts w:ascii="Corbel" w:hAnsi="Corbel"/>
          <w:b/>
          <w:noProof/>
          <w:color w:val="00B0F0"/>
          <w:sz w:val="28"/>
          <w:szCs w:val="28"/>
        </w:rPr>
        <mc:AlternateContent>
          <mc:Choice Requires="wps">
            <w:drawing>
              <wp:anchor distT="4294967295" distB="4294967295" distL="114300" distR="114300" simplePos="0" relativeHeight="251694080" behindDoc="0" locked="1" layoutInCell="1" allowOverlap="1" wp14:anchorId="3C5A7468" wp14:editId="75309005">
                <wp:simplePos x="0" y="0"/>
                <wp:positionH relativeFrom="page">
                  <wp:posOffset>683895</wp:posOffset>
                </wp:positionH>
                <wp:positionV relativeFrom="page">
                  <wp:posOffset>5336540</wp:posOffset>
                </wp:positionV>
                <wp:extent cx="1390650" cy="0"/>
                <wp:effectExtent l="0" t="25400" r="6350" b="25400"/>
                <wp:wrapNone/>
                <wp:docPr id="8" name="Straight Connector 8" descr="text divide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0" cy="0"/>
                        </a:xfrm>
                        <a:prstGeom prst="line">
                          <a:avLst/>
                        </a:prstGeom>
                        <a:noFill/>
                        <a:ln w="38100">
                          <a:solidFill>
                            <a:sysClr val="window" lastClr="FFFFFF">
                              <a:lumMod val="100000"/>
                              <a:lumOff val="0"/>
                            </a:sysClr>
                          </a:solidFill>
                          <a:round/>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7811B8" id="Straight Connector 8" o:spid="_x0000_s1026" alt="text divider" style="position:absolute;z-index:251694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53.85pt,420.2pt" to="163.35pt,4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" strokecolor="white" strokeweight="3pt">
                <w10:wrap anchorx="page" anchory="page"/>
                <w10:anchorlock/>
              </v:line>
            </w:pict>
          </mc:Fallback>
        </mc:AlternateContent>
      </w:r>
      <w:r w:rsidRPr="00DC020A">
        <w:rPr>
          <w:rFonts w:ascii="Corbel" w:hAnsi="Corbel"/>
          <w:b/>
          <w:noProof/>
          <w:color w:val="00B0F0"/>
          <w:sz w:val="28"/>
          <w:szCs w:val="28"/>
        </w:rPr>
        <mc:AlternateContent>
          <mc:Choice Requires="wps">
            <w:drawing>
              <wp:anchor distT="0" distB="0" distL="114300" distR="114300" simplePos="0" relativeHeight="251693056" behindDoc="1" locked="1" layoutInCell="1" allowOverlap="1" wp14:anchorId="631212A4" wp14:editId="4761FD1D">
                <wp:simplePos x="0" y="0"/>
                <wp:positionH relativeFrom="page">
                  <wp:posOffset>431800</wp:posOffset>
                </wp:positionH>
                <wp:positionV relativeFrom="page">
                  <wp:posOffset>1746250</wp:posOffset>
                </wp:positionV>
                <wp:extent cx="3195320" cy="8063865"/>
                <wp:effectExtent l="0" t="0" r="5080" b="0"/>
                <wp:wrapNone/>
                <wp:docPr id="29" name="Rectangle 29" descr="white rectangle for text on cov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5320" cy="8063865"/>
                        </a:xfrm>
                        <a:prstGeom prst="rect">
                          <a:avLst/>
                        </a:prstGeom>
                        <a:solidFill>
                          <a:srgbClr val="00B0F0"/>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25400">
                              <a:solidFill>
                                <a:srgbClr val="000000"/>
                              </a:solidFill>
                              <a:miter lim="800000"/>
                              <a:headEnd/>
                              <a:tailEnd/>
                            </a14:hiddenLine>
                          </a:ext>
                        </a:extLst>
                      </wps:spPr>
                      <wps:txbx>
                        <w:txbxContent>
                          <w:p w14:paraId="400738F0" w14:textId="77777777" w:rsidR="0000417E" w:rsidRDefault="0000417E" w:rsidP="00DC020A"/>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31212A4" id="Rectangle 29" o:spid="_x0000_s1027" alt="white rectangle for text on cover" style="position:absolute;margin-left:34pt;margin-top:137.5pt;width:251.6pt;height:634.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" fillcolor="#00b0f0" stroked="f">
                <v:textbox>
                  <w:txbxContent>
                    <w:p w14:paraId="400738F0" w14:textId="77777777" w:rsidR="0000417E" w:rsidRDefault="0000417E" w:rsidP="00DC020A"/>
                  </w:txbxContent>
                </v:textbox>
                <w10:wrap anchorx="page" anchory="page"/>
                <w10:anchorlock/>
              </v:rect>
            </w:pict>
          </mc:Fallback>
        </mc:AlternateContent>
      </w:r>
      <w:r w:rsidRPr="00DC020A">
        <w:rPr>
          <w:rFonts w:ascii="Corbel" w:hAnsi="Corbel"/>
          <w:b/>
          <w:color w:val="00B0F0"/>
          <w:sz w:val="28"/>
          <w:szCs w:val="28"/>
          <w:lang w:val="en-GB"/>
        </w:rPr>
        <w:t xml:space="preserve"> </w:t>
      </w:r>
    </w:p>
    <w:p w14:paraId="1836EAA6" w14:textId="1F40C1B5" w:rsidR="00DC020A" w:rsidRDefault="00DC020A">
      <w:pPr>
        <w:rPr>
          <w:rFonts w:ascii="Corbel" w:eastAsia="MS Gothic" w:hAnsi="Corbel" w:cstheme="majorBidi"/>
          <w:b/>
          <w:color w:val="00B0F0"/>
          <w:sz w:val="24"/>
          <w:szCs w:val="32"/>
        </w:rPr>
      </w:pPr>
      <w:r>
        <w:rPr>
          <w:rFonts w:eastAsia="MS Gothic"/>
        </w:rPr>
        <w:br w:type="page"/>
      </w:r>
    </w:p>
    <w:p w14:paraId="42966F8D" w14:textId="77777777" w:rsidR="00DC020A" w:rsidRDefault="00DC020A" w:rsidP="00DC020A">
      <w:pPr>
        <w:widowControl w:val="0"/>
        <w:autoSpaceDE w:val="0"/>
        <w:autoSpaceDN w:val="0"/>
        <w:spacing w:after="0" w:line="240" w:lineRule="auto"/>
        <w:rPr>
          <w:rFonts w:ascii="Corbel" w:eastAsia="Corbel" w:hAnsi="Corbel" w:cs="Corbel"/>
          <w:b/>
          <w:lang w:val="sr-Latn-ME" w:eastAsia="en-GB" w:bidi="en-GB"/>
        </w:rPr>
      </w:pPr>
    </w:p>
    <w:p w14:paraId="189AB353" w14:textId="59FA8793" w:rsidR="009D3AE0" w:rsidRPr="00DC020A" w:rsidRDefault="009D3AE0" w:rsidP="009D3AE0">
      <w:pPr>
        <w:spacing w:after="120" w:line="252" w:lineRule="auto"/>
        <w:rPr>
          <w:rFonts w:ascii="Corbel" w:eastAsia="Calibri" w:hAnsi="Corbel" w:cs="Times New Roman"/>
          <w:b/>
          <w:bCs/>
          <w:color w:val="00B0F0"/>
          <w:lang w:val="sr-Latn-ME"/>
        </w:rPr>
      </w:pPr>
      <w:r>
        <w:rPr>
          <w:rFonts w:ascii="Corbel" w:eastAsia="Calibri" w:hAnsi="Corbel" w:cs="Times New Roman"/>
          <w:b/>
          <w:bCs/>
          <w:color w:val="00B0F0"/>
          <w:lang w:val="sr-Latn-ME"/>
        </w:rPr>
        <w:t>Sadržaj</w:t>
      </w:r>
    </w:p>
    <w:p w14:paraId="769A4D8D" w14:textId="77777777" w:rsidR="009D3AE0" w:rsidRPr="008B4D2D" w:rsidRDefault="009D3AE0">
      <w:pPr>
        <w:pStyle w:val="TOC1"/>
        <w:tabs>
          <w:tab w:val="right" w:leader="dot" w:pos="9016"/>
        </w:tabs>
        <w:rPr>
          <w:b/>
          <w:bCs/>
          <w:color w:val="000000" w:themeColor="text1"/>
          <w:szCs w:val="22"/>
        </w:rPr>
      </w:pPr>
    </w:p>
    <w:p w14:paraId="4BD41CFB" w14:textId="605895C7" w:rsidR="008774EB" w:rsidRPr="000F7480" w:rsidRDefault="009D3AE0">
      <w:pPr>
        <w:pStyle w:val="TOC1"/>
        <w:tabs>
          <w:tab w:val="right" w:leader="dot" w:pos="9016"/>
        </w:tabs>
        <w:rPr>
          <w:rFonts w:asciiTheme="minorHAnsi" w:eastAsiaTheme="minorEastAsia" w:hAnsiTheme="minorHAnsi" w:cstheme="minorBidi"/>
          <w:noProof/>
          <w:szCs w:val="22"/>
          <w:lang w:eastAsia="zh-CN"/>
        </w:rPr>
      </w:pPr>
      <w:r w:rsidRPr="000F7480">
        <w:rPr>
          <w:color w:val="000000" w:themeColor="text1"/>
          <w:szCs w:val="22"/>
        </w:rPr>
        <w:fldChar w:fldCharType="begin"/>
      </w:r>
      <w:r w:rsidRPr="000F7480">
        <w:rPr>
          <w:color w:val="000000" w:themeColor="text1"/>
          <w:szCs w:val="22"/>
        </w:rPr>
        <w:instrText xml:space="preserve"> TOC \o "1-2" \h \z \u </w:instrText>
      </w:r>
      <w:r w:rsidRPr="000F7480">
        <w:rPr>
          <w:color w:val="000000" w:themeColor="text1"/>
          <w:szCs w:val="22"/>
        </w:rPr>
        <w:fldChar w:fldCharType="separate"/>
      </w:r>
      <w:hyperlink w:anchor="_Toc47542686" w:history="1">
        <w:r w:rsidR="008774EB" w:rsidRPr="000F7480">
          <w:rPr>
            <w:rStyle w:val="Hyperlink"/>
            <w:rFonts w:eastAsia="MS Gothic"/>
            <w:noProof/>
          </w:rPr>
          <w:t>Uvod</w:t>
        </w:r>
        <w:r w:rsidR="008774EB" w:rsidRPr="000F7480">
          <w:rPr>
            <w:noProof/>
            <w:webHidden/>
          </w:rPr>
          <w:tab/>
        </w:r>
        <w:r w:rsidR="008774EB" w:rsidRPr="000F7480">
          <w:rPr>
            <w:noProof/>
            <w:webHidden/>
          </w:rPr>
          <w:fldChar w:fldCharType="begin"/>
        </w:r>
        <w:r w:rsidR="008774EB" w:rsidRPr="000F7480">
          <w:rPr>
            <w:noProof/>
            <w:webHidden/>
          </w:rPr>
          <w:instrText xml:space="preserve"> PAGEREF _Toc47542686 \h </w:instrText>
        </w:r>
        <w:r w:rsidR="008774EB" w:rsidRPr="000F7480">
          <w:rPr>
            <w:noProof/>
            <w:webHidden/>
          </w:rPr>
        </w:r>
        <w:r w:rsidR="008774EB" w:rsidRPr="000F7480">
          <w:rPr>
            <w:noProof/>
            <w:webHidden/>
          </w:rPr>
          <w:fldChar w:fldCharType="separate"/>
        </w:r>
        <w:r w:rsidR="004069F4">
          <w:rPr>
            <w:noProof/>
            <w:webHidden/>
          </w:rPr>
          <w:t>10</w:t>
        </w:r>
        <w:r w:rsidR="008774EB" w:rsidRPr="000F7480">
          <w:rPr>
            <w:noProof/>
            <w:webHidden/>
          </w:rPr>
          <w:fldChar w:fldCharType="end"/>
        </w:r>
      </w:hyperlink>
    </w:p>
    <w:p w14:paraId="2368B5D5" w14:textId="2EF17B6D" w:rsidR="008774EB" w:rsidRPr="000F7480" w:rsidRDefault="00877996" w:rsidP="000F7480">
      <w:pPr>
        <w:pStyle w:val="TOC2"/>
        <w:tabs>
          <w:tab w:val="left" w:pos="1120"/>
          <w:tab w:val="right" w:leader="dot" w:pos="9016"/>
        </w:tabs>
        <w:rPr>
          <w:rStyle w:val="Hyperlink"/>
          <w:lang w:val="sr-Latn-ME"/>
        </w:rPr>
      </w:pPr>
      <w:hyperlink w:anchor="_Toc47542687" w:history="1">
        <w:r w:rsidR="008774EB" w:rsidRPr="000F7480">
          <w:rPr>
            <w:rStyle w:val="Hyperlink"/>
            <w:noProof/>
            <w:lang w:val="sr-Latn-ME"/>
          </w:rPr>
          <w:t>1.1</w:t>
        </w:r>
        <w:r w:rsidR="000F7480">
          <w:rPr>
            <w:rStyle w:val="Hyperlink"/>
            <w:lang w:val="sr-Latn-ME"/>
          </w:rPr>
          <w:t xml:space="preserve">      </w:t>
        </w:r>
        <w:r w:rsidR="008774EB" w:rsidRPr="000F7480">
          <w:rPr>
            <w:rStyle w:val="Hyperlink"/>
            <w:noProof/>
            <w:lang w:val="sr-Latn-ME"/>
          </w:rPr>
          <w:t>Pregled Projekta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_Toc47542687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10</w:t>
        </w:r>
        <w:r w:rsidR="008774EB" w:rsidRPr="000F7480">
          <w:rPr>
            <w:rStyle w:val="Hyperlink"/>
            <w:webHidden/>
            <w:lang w:val="sr-Latn-ME"/>
          </w:rPr>
          <w:fldChar w:fldCharType="end"/>
        </w:r>
      </w:hyperlink>
    </w:p>
    <w:p w14:paraId="03146E65" w14:textId="306DF3A1" w:rsidR="008774EB" w:rsidRPr="000F7480" w:rsidRDefault="00877996" w:rsidP="000F7480">
      <w:pPr>
        <w:pStyle w:val="TOC2"/>
        <w:tabs>
          <w:tab w:val="left" w:pos="1120"/>
          <w:tab w:val="right" w:leader="dot" w:pos="9016"/>
        </w:tabs>
        <w:rPr>
          <w:rStyle w:val="Hyperlink"/>
          <w:lang w:val="sr-Latn-ME"/>
        </w:rPr>
      </w:pPr>
      <w:hyperlink w:anchor="_Toc47542688" w:history="1">
        <w:r w:rsidR="008774EB" w:rsidRPr="000F7480">
          <w:rPr>
            <w:rStyle w:val="Hyperlink"/>
            <w:noProof/>
            <w:lang w:val="sr-Latn-ME"/>
          </w:rPr>
          <w:t xml:space="preserve">1.2 </w:t>
        </w:r>
        <w:r w:rsidR="000F7480">
          <w:rPr>
            <w:rStyle w:val="Hyperlink"/>
            <w:noProof/>
            <w:lang w:val="sr-Latn-ME"/>
          </w:rPr>
          <w:t xml:space="preserve">     </w:t>
        </w:r>
        <w:r w:rsidR="008774EB" w:rsidRPr="000F7480">
          <w:rPr>
            <w:rStyle w:val="Hyperlink"/>
            <w:noProof/>
            <w:lang w:val="sr-Latn-ME"/>
          </w:rPr>
          <w:t>Potreba za izradom ESIA studije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_Toc47542688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12</w:t>
        </w:r>
        <w:r w:rsidR="008774EB" w:rsidRPr="000F7480">
          <w:rPr>
            <w:rStyle w:val="Hyperlink"/>
            <w:webHidden/>
            <w:lang w:val="sr-Latn-ME"/>
          </w:rPr>
          <w:fldChar w:fldCharType="end"/>
        </w:r>
      </w:hyperlink>
    </w:p>
    <w:p w14:paraId="41DBCD24" w14:textId="74567113" w:rsidR="008774EB" w:rsidRPr="000F7480" w:rsidRDefault="00877996" w:rsidP="000F7480">
      <w:pPr>
        <w:pStyle w:val="TOC2"/>
        <w:tabs>
          <w:tab w:val="left" w:pos="1120"/>
          <w:tab w:val="right" w:leader="dot" w:pos="9016"/>
        </w:tabs>
        <w:rPr>
          <w:rStyle w:val="Hyperlink"/>
          <w:lang w:val="sr-Latn-ME"/>
        </w:rPr>
      </w:pPr>
      <w:hyperlink w:anchor="_Toc47542689" w:history="1">
        <w:r w:rsidR="008774EB" w:rsidRPr="000F7480">
          <w:rPr>
            <w:rStyle w:val="Hyperlink"/>
            <w:noProof/>
            <w:lang w:val="sr-Latn-ME"/>
          </w:rPr>
          <w:t xml:space="preserve">1.3 </w:t>
        </w:r>
        <w:r w:rsidR="000F7480">
          <w:rPr>
            <w:rStyle w:val="Hyperlink"/>
            <w:noProof/>
            <w:lang w:val="sr-Latn-ME"/>
          </w:rPr>
          <w:t xml:space="preserve">      </w:t>
        </w:r>
        <w:r w:rsidR="008774EB" w:rsidRPr="000F7480">
          <w:rPr>
            <w:rStyle w:val="Hyperlink"/>
            <w:noProof/>
            <w:lang w:val="sr-Latn-ME"/>
          </w:rPr>
          <w:t>Potreba za realizacijom projekta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_Toc47542689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12</w:t>
        </w:r>
        <w:r w:rsidR="008774EB" w:rsidRPr="000F7480">
          <w:rPr>
            <w:rStyle w:val="Hyperlink"/>
            <w:webHidden/>
            <w:lang w:val="sr-Latn-ME"/>
          </w:rPr>
          <w:fldChar w:fldCharType="end"/>
        </w:r>
      </w:hyperlink>
    </w:p>
    <w:p w14:paraId="2859BD9E" w14:textId="408FAFE3" w:rsidR="008774EB" w:rsidRPr="000F7480" w:rsidRDefault="00877996" w:rsidP="000F7480">
      <w:pPr>
        <w:pStyle w:val="TOC2"/>
        <w:tabs>
          <w:tab w:val="left" w:pos="1120"/>
          <w:tab w:val="right" w:leader="dot" w:pos="9016"/>
        </w:tabs>
        <w:rPr>
          <w:rStyle w:val="Hyperlink"/>
          <w:lang w:val="sr-Latn-ME"/>
        </w:rPr>
      </w:pPr>
      <w:hyperlink w:anchor="_Toc47542690" w:history="1">
        <w:r w:rsidR="008774EB" w:rsidRPr="000F7480">
          <w:rPr>
            <w:rStyle w:val="Hyperlink"/>
            <w:noProof/>
            <w:lang w:val="sr-Latn-ME"/>
          </w:rPr>
          <w:t>1.4</w:t>
        </w:r>
        <w:r w:rsidR="000F7480">
          <w:rPr>
            <w:rStyle w:val="Hyperlink"/>
            <w:noProof/>
            <w:lang w:val="sr-Latn-ME"/>
          </w:rPr>
          <w:t xml:space="preserve">      </w:t>
        </w:r>
        <w:r w:rsidR="008774EB" w:rsidRPr="000F7480">
          <w:rPr>
            <w:rStyle w:val="Hyperlink"/>
            <w:noProof/>
            <w:lang w:val="sr-Latn-ME"/>
          </w:rPr>
          <w:t xml:space="preserve"> Projektne alternative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13</w:t>
        </w:r>
        <w:r w:rsidR="008774EB" w:rsidRPr="000F7480">
          <w:rPr>
            <w:rStyle w:val="Hyperlink"/>
            <w:webHidden/>
            <w:lang w:val="sr-Latn-ME"/>
          </w:rPr>
          <w:fldChar w:fldCharType="end"/>
        </w:r>
      </w:hyperlink>
    </w:p>
    <w:p w14:paraId="15CC1138" w14:textId="4613AF23" w:rsidR="008774EB" w:rsidRPr="000F7480" w:rsidRDefault="00877996" w:rsidP="000F7480">
      <w:pPr>
        <w:pStyle w:val="TOC2"/>
        <w:tabs>
          <w:tab w:val="left" w:pos="1120"/>
          <w:tab w:val="right" w:leader="dot" w:pos="9016"/>
        </w:tabs>
        <w:rPr>
          <w:rStyle w:val="Hyperlink"/>
          <w:lang w:val="sr-Latn-ME"/>
        </w:rPr>
      </w:pPr>
      <w:hyperlink w:anchor="_Toc47542691" w:history="1">
        <w:r w:rsidR="008774EB" w:rsidRPr="000F7480">
          <w:rPr>
            <w:rStyle w:val="Hyperlink"/>
            <w:noProof/>
            <w:lang w:val="sr-Latn-ME"/>
          </w:rPr>
          <w:t xml:space="preserve">1.5 </w:t>
        </w:r>
        <w:r w:rsidR="000F7480">
          <w:rPr>
            <w:rStyle w:val="Hyperlink"/>
            <w:noProof/>
            <w:lang w:val="sr-Latn-ME"/>
          </w:rPr>
          <w:t xml:space="preserve">      </w:t>
        </w:r>
        <w:r w:rsidR="008774EB" w:rsidRPr="000F7480">
          <w:rPr>
            <w:rStyle w:val="Hyperlink"/>
            <w:noProof/>
            <w:lang w:val="sr-Latn-ME"/>
          </w:rPr>
          <w:t>Definisanje obima ESIA studije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_Toc47542691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14</w:t>
        </w:r>
        <w:r w:rsidR="008774EB" w:rsidRPr="000F7480">
          <w:rPr>
            <w:rStyle w:val="Hyperlink"/>
            <w:webHidden/>
            <w:lang w:val="sr-Latn-ME"/>
          </w:rPr>
          <w:fldChar w:fldCharType="end"/>
        </w:r>
      </w:hyperlink>
    </w:p>
    <w:p w14:paraId="50BD5B5F" w14:textId="3F7911EC" w:rsidR="008774EB" w:rsidRPr="000F7480" w:rsidRDefault="00877996" w:rsidP="000F7480">
      <w:pPr>
        <w:pStyle w:val="TOC2"/>
        <w:tabs>
          <w:tab w:val="left" w:pos="1120"/>
          <w:tab w:val="right" w:leader="dot" w:pos="9016"/>
        </w:tabs>
        <w:rPr>
          <w:rStyle w:val="Hyperlink"/>
          <w:lang w:val="sr-Latn-ME"/>
        </w:rPr>
      </w:pPr>
      <w:hyperlink w:anchor="_Toc47542692" w:history="1">
        <w:r w:rsidR="008774EB" w:rsidRPr="000F7480">
          <w:rPr>
            <w:rStyle w:val="Hyperlink"/>
            <w:noProof/>
            <w:lang w:val="sr-Latn-ME"/>
          </w:rPr>
          <w:t xml:space="preserve">1.6 </w:t>
        </w:r>
        <w:r w:rsidR="000F7480">
          <w:rPr>
            <w:rStyle w:val="Hyperlink"/>
            <w:noProof/>
            <w:lang w:val="sr-Latn-ME"/>
          </w:rPr>
          <w:t xml:space="preserve">      </w:t>
        </w:r>
        <w:r w:rsidR="008774EB" w:rsidRPr="000F7480">
          <w:rPr>
            <w:rStyle w:val="Hyperlink"/>
            <w:noProof/>
            <w:lang w:val="sr-Latn-ME"/>
          </w:rPr>
          <w:t>Uticaji van projektne oblasti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_Toc47542692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16</w:t>
        </w:r>
        <w:r w:rsidR="008774EB" w:rsidRPr="000F7480">
          <w:rPr>
            <w:rStyle w:val="Hyperlink"/>
            <w:webHidden/>
            <w:lang w:val="sr-Latn-ME"/>
          </w:rPr>
          <w:fldChar w:fldCharType="end"/>
        </w:r>
      </w:hyperlink>
    </w:p>
    <w:p w14:paraId="0B67370A" w14:textId="08D9BF2F" w:rsidR="008774EB" w:rsidRPr="000F7480" w:rsidRDefault="00877996" w:rsidP="000F7480">
      <w:pPr>
        <w:pStyle w:val="TOC2"/>
        <w:tabs>
          <w:tab w:val="left" w:pos="1120"/>
          <w:tab w:val="right" w:leader="dot" w:pos="9016"/>
        </w:tabs>
        <w:rPr>
          <w:rStyle w:val="Hyperlink"/>
          <w:lang w:val="sr-Latn-ME"/>
        </w:rPr>
      </w:pPr>
      <w:hyperlink w:anchor="_Toc47542693" w:history="1">
        <w:r w:rsidR="008774EB" w:rsidRPr="000F7480">
          <w:rPr>
            <w:rStyle w:val="Hyperlink"/>
            <w:noProof/>
            <w:lang w:val="sr-Latn-ME"/>
          </w:rPr>
          <w:t xml:space="preserve">1.7 </w:t>
        </w:r>
        <w:r w:rsidR="000F7480">
          <w:rPr>
            <w:rStyle w:val="Hyperlink"/>
            <w:noProof/>
            <w:lang w:val="sr-Latn-ME"/>
          </w:rPr>
          <w:t xml:space="preserve">       </w:t>
        </w:r>
        <w:r w:rsidR="008774EB" w:rsidRPr="000F7480">
          <w:rPr>
            <w:rStyle w:val="Hyperlink"/>
            <w:noProof/>
            <w:lang w:val="sr-Latn-ME"/>
          </w:rPr>
          <w:t>Ključni učesnici u Projektu</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_Toc47542693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16</w:t>
        </w:r>
        <w:r w:rsidR="008774EB" w:rsidRPr="000F7480">
          <w:rPr>
            <w:rStyle w:val="Hyperlink"/>
            <w:webHidden/>
            <w:lang w:val="sr-Latn-ME"/>
          </w:rPr>
          <w:fldChar w:fldCharType="end"/>
        </w:r>
      </w:hyperlink>
    </w:p>
    <w:p w14:paraId="11B720D9" w14:textId="15A42E16" w:rsidR="008774EB" w:rsidRPr="000F7480" w:rsidRDefault="00877996" w:rsidP="000F7480">
      <w:pPr>
        <w:pStyle w:val="TOC2"/>
        <w:tabs>
          <w:tab w:val="left" w:pos="1120"/>
          <w:tab w:val="right" w:leader="dot" w:pos="9016"/>
        </w:tabs>
        <w:rPr>
          <w:rStyle w:val="Hyperlink"/>
          <w:lang w:val="sr-Latn-ME"/>
        </w:rPr>
      </w:pPr>
      <w:hyperlink w:anchor="_Toc47542694" w:history="1">
        <w:r w:rsidR="008774EB" w:rsidRPr="000F7480">
          <w:rPr>
            <w:rStyle w:val="Hyperlink"/>
            <w:noProof/>
            <w:lang w:val="sr-Latn-ME"/>
          </w:rPr>
          <w:t xml:space="preserve">1.8 </w:t>
        </w:r>
        <w:r w:rsidR="000F7480">
          <w:rPr>
            <w:rStyle w:val="Hyperlink"/>
            <w:noProof/>
            <w:lang w:val="sr-Latn-ME"/>
          </w:rPr>
          <w:t xml:space="preserve">       </w:t>
        </w:r>
        <w:r w:rsidR="008774EB" w:rsidRPr="000F7480">
          <w:rPr>
            <w:rStyle w:val="Hyperlink"/>
            <w:noProof/>
            <w:lang w:val="sr-Latn-ME"/>
          </w:rPr>
          <w:t>Ograničenja u okviru Studije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_Toc47542694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17</w:t>
        </w:r>
        <w:r w:rsidR="008774EB" w:rsidRPr="000F7480">
          <w:rPr>
            <w:rStyle w:val="Hyperlink"/>
            <w:webHidden/>
            <w:lang w:val="sr-Latn-ME"/>
          </w:rPr>
          <w:fldChar w:fldCharType="end"/>
        </w:r>
      </w:hyperlink>
    </w:p>
    <w:p w14:paraId="3973F0BC" w14:textId="586F6E31" w:rsidR="008774EB" w:rsidRPr="000F7480" w:rsidRDefault="00877996" w:rsidP="000F7480">
      <w:pPr>
        <w:pStyle w:val="TOC2"/>
        <w:tabs>
          <w:tab w:val="left" w:pos="1120"/>
          <w:tab w:val="right" w:leader="dot" w:pos="9016"/>
        </w:tabs>
        <w:rPr>
          <w:rStyle w:val="Hyperlink"/>
          <w:lang w:val="sr-Latn-ME"/>
        </w:rPr>
      </w:pPr>
      <w:hyperlink w:anchor="_Toc47542695" w:history="1">
        <w:r w:rsidR="008774EB" w:rsidRPr="000F7480">
          <w:rPr>
            <w:rStyle w:val="Hyperlink"/>
            <w:noProof/>
            <w:lang w:val="sr-Latn-ME"/>
          </w:rPr>
          <w:t xml:space="preserve">1.9 </w:t>
        </w:r>
        <w:r w:rsidR="000F7480">
          <w:rPr>
            <w:rStyle w:val="Hyperlink"/>
            <w:noProof/>
            <w:lang w:val="sr-Latn-ME"/>
          </w:rPr>
          <w:t xml:space="preserve">       </w:t>
        </w:r>
        <w:r w:rsidR="008774EB" w:rsidRPr="000F7480">
          <w:rPr>
            <w:rStyle w:val="Hyperlink"/>
            <w:noProof/>
            <w:lang w:val="sr-Latn-ME"/>
          </w:rPr>
          <w:t>Struktura izvještaja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_Toc47542695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19</w:t>
        </w:r>
        <w:r w:rsidR="008774EB" w:rsidRPr="000F7480">
          <w:rPr>
            <w:rStyle w:val="Hyperlink"/>
            <w:webHidden/>
            <w:lang w:val="sr-Latn-ME"/>
          </w:rPr>
          <w:fldChar w:fldCharType="end"/>
        </w:r>
      </w:hyperlink>
    </w:p>
    <w:p w14:paraId="2FE73636" w14:textId="3874393B" w:rsidR="008774EB" w:rsidRPr="000F7480" w:rsidRDefault="00877996" w:rsidP="000F7480">
      <w:pPr>
        <w:pStyle w:val="TOC2"/>
        <w:tabs>
          <w:tab w:val="left" w:pos="1120"/>
          <w:tab w:val="right" w:leader="dot" w:pos="9016"/>
        </w:tabs>
        <w:rPr>
          <w:rStyle w:val="Hyperlink"/>
          <w:lang w:val="sr-Latn-ME"/>
        </w:rPr>
      </w:pPr>
      <w:hyperlink w:anchor="_Toc47542696" w:history="1">
        <w:r w:rsidR="008774EB" w:rsidRPr="000F7480">
          <w:rPr>
            <w:rStyle w:val="Hyperlink"/>
            <w:noProof/>
            <w:lang w:val="sr-Latn-ME"/>
          </w:rPr>
          <w:t>2</w:t>
        </w:r>
        <w:r w:rsidR="008774EB" w:rsidRPr="000F7480">
          <w:rPr>
            <w:rStyle w:val="Hyperlink"/>
            <w:lang w:val="sr-Latn-ME"/>
          </w:rPr>
          <w:tab/>
        </w:r>
        <w:r w:rsidR="008774EB" w:rsidRPr="000F7480">
          <w:rPr>
            <w:rStyle w:val="Hyperlink"/>
            <w:noProof/>
            <w:lang w:val="sr-Latn-ME"/>
          </w:rPr>
          <w:t>Opis Projekta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_Toc47542696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20</w:t>
        </w:r>
        <w:r w:rsidR="008774EB" w:rsidRPr="000F7480">
          <w:rPr>
            <w:rStyle w:val="Hyperlink"/>
            <w:webHidden/>
            <w:lang w:val="sr-Latn-ME"/>
          </w:rPr>
          <w:fldChar w:fldCharType="end"/>
        </w:r>
      </w:hyperlink>
    </w:p>
    <w:p w14:paraId="54178E42" w14:textId="51D0E5E5" w:rsidR="008774EB" w:rsidRPr="000F7480" w:rsidRDefault="00877996">
      <w:pPr>
        <w:pStyle w:val="TOC2"/>
        <w:tabs>
          <w:tab w:val="left" w:pos="1120"/>
          <w:tab w:val="right" w:leader="dot" w:pos="9016"/>
        </w:tabs>
        <w:rPr>
          <w:rStyle w:val="Hyperlink"/>
          <w:lang w:val="sr-Latn-ME"/>
        </w:rPr>
      </w:pPr>
      <w:hyperlink w:anchor="_Toc47542697" w:history="1">
        <w:r w:rsidR="008774EB" w:rsidRPr="000F7480">
          <w:rPr>
            <w:rStyle w:val="Hyperlink"/>
            <w:noProof/>
            <w:lang w:val="sr-Latn-ME"/>
          </w:rPr>
          <w:t>2.1</w:t>
        </w:r>
        <w:r w:rsidR="008774EB" w:rsidRPr="000F7480">
          <w:rPr>
            <w:rStyle w:val="Hyperlink"/>
            <w:lang w:val="sr-Latn-ME"/>
          </w:rPr>
          <w:tab/>
        </w:r>
        <w:r w:rsidR="008774EB" w:rsidRPr="000F7480">
          <w:rPr>
            <w:rStyle w:val="Hyperlink"/>
            <w:noProof/>
            <w:lang w:val="sr-Latn-ME"/>
          </w:rPr>
          <w:t>Kratak pregled</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_Toc47542697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20</w:t>
        </w:r>
        <w:r w:rsidR="008774EB" w:rsidRPr="000F7480">
          <w:rPr>
            <w:rStyle w:val="Hyperlink"/>
            <w:webHidden/>
            <w:lang w:val="sr-Latn-ME"/>
          </w:rPr>
          <w:fldChar w:fldCharType="end"/>
        </w:r>
      </w:hyperlink>
    </w:p>
    <w:p w14:paraId="26B94F3F" w14:textId="4E569D2E" w:rsidR="008774EB" w:rsidRPr="000F7480" w:rsidRDefault="00877996">
      <w:pPr>
        <w:pStyle w:val="TOC2"/>
        <w:tabs>
          <w:tab w:val="left" w:pos="1120"/>
          <w:tab w:val="right" w:leader="dot" w:pos="9016"/>
        </w:tabs>
        <w:rPr>
          <w:rStyle w:val="Hyperlink"/>
          <w:lang w:val="sr-Latn-ME"/>
        </w:rPr>
      </w:pPr>
      <w:hyperlink w:anchor="_Toc47542698" w:history="1">
        <w:r w:rsidR="008774EB" w:rsidRPr="000F7480">
          <w:rPr>
            <w:rStyle w:val="Hyperlink"/>
            <w:noProof/>
            <w:lang w:val="sr-Latn-ME"/>
          </w:rPr>
          <w:t>2.2</w:t>
        </w:r>
        <w:r w:rsidR="008774EB" w:rsidRPr="000F7480">
          <w:rPr>
            <w:rStyle w:val="Hyperlink"/>
            <w:lang w:val="sr-Latn-ME"/>
          </w:rPr>
          <w:tab/>
        </w:r>
        <w:r w:rsidR="008774EB" w:rsidRPr="000F7480">
          <w:rPr>
            <w:rStyle w:val="Hyperlink"/>
            <w:noProof/>
            <w:lang w:val="sr-Latn-ME"/>
          </w:rPr>
          <w:t>Metodologija izgradnje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_Toc47542698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21</w:t>
        </w:r>
        <w:r w:rsidR="008774EB" w:rsidRPr="000F7480">
          <w:rPr>
            <w:rStyle w:val="Hyperlink"/>
            <w:webHidden/>
            <w:lang w:val="sr-Latn-ME"/>
          </w:rPr>
          <w:fldChar w:fldCharType="end"/>
        </w:r>
      </w:hyperlink>
    </w:p>
    <w:p w14:paraId="2E21F27D" w14:textId="75B4462B" w:rsidR="008774EB" w:rsidRPr="000F7480" w:rsidRDefault="00877996">
      <w:pPr>
        <w:pStyle w:val="TOC2"/>
        <w:tabs>
          <w:tab w:val="left" w:pos="1120"/>
          <w:tab w:val="right" w:leader="dot" w:pos="9016"/>
        </w:tabs>
        <w:rPr>
          <w:rStyle w:val="Hyperlink"/>
          <w:lang w:val="sr-Latn-ME"/>
        </w:rPr>
      </w:pPr>
      <w:hyperlink w:anchor="_Toc47542699" w:history="1">
        <w:r w:rsidR="008774EB" w:rsidRPr="000F7480">
          <w:rPr>
            <w:rStyle w:val="Hyperlink"/>
            <w:noProof/>
            <w:lang w:val="sr-Latn-ME"/>
          </w:rPr>
          <w:t>2.3</w:t>
        </w:r>
        <w:r w:rsidR="008774EB" w:rsidRPr="000F7480">
          <w:rPr>
            <w:rStyle w:val="Hyperlink"/>
            <w:lang w:val="sr-Latn-ME"/>
          </w:rPr>
          <w:tab/>
        </w:r>
        <w:r w:rsidR="008774EB" w:rsidRPr="000F7480">
          <w:rPr>
            <w:rStyle w:val="Hyperlink"/>
            <w:noProof/>
            <w:lang w:val="sr-Latn-ME"/>
          </w:rPr>
          <w:t>Faza korišćenja rekonstruisanog puta i održavanje puta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_Toc47542699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22</w:t>
        </w:r>
        <w:r w:rsidR="008774EB" w:rsidRPr="000F7480">
          <w:rPr>
            <w:rStyle w:val="Hyperlink"/>
            <w:webHidden/>
            <w:lang w:val="sr-Latn-ME"/>
          </w:rPr>
          <w:fldChar w:fldCharType="end"/>
        </w:r>
      </w:hyperlink>
    </w:p>
    <w:p w14:paraId="67606DA4" w14:textId="0F77FC32" w:rsidR="008774EB" w:rsidRPr="000F7480" w:rsidRDefault="00877996" w:rsidP="000F7480">
      <w:pPr>
        <w:pStyle w:val="TOC2"/>
        <w:tabs>
          <w:tab w:val="left" w:pos="1120"/>
          <w:tab w:val="right" w:leader="dot" w:pos="9016"/>
        </w:tabs>
        <w:rPr>
          <w:rStyle w:val="Hyperlink"/>
          <w:lang w:val="sr-Latn-ME"/>
        </w:rPr>
      </w:pPr>
      <w:hyperlink w:anchor="_Toc47542700" w:history="1">
        <w:r w:rsidR="008774EB" w:rsidRPr="000F7480">
          <w:rPr>
            <w:rStyle w:val="Hyperlink"/>
            <w:noProof/>
            <w:lang w:val="sr-Latn-ME"/>
          </w:rPr>
          <w:t>3</w:t>
        </w:r>
        <w:r w:rsidR="008774EB" w:rsidRPr="000F7480">
          <w:rPr>
            <w:rStyle w:val="Hyperlink"/>
            <w:lang w:val="sr-Latn-ME"/>
          </w:rPr>
          <w:tab/>
        </w:r>
        <w:r w:rsidR="008774EB" w:rsidRPr="000F7480">
          <w:rPr>
            <w:rStyle w:val="Hyperlink"/>
            <w:noProof/>
            <w:lang w:val="sr-Latn-ME"/>
          </w:rPr>
          <w:t>Lokacija projekta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23</w:t>
        </w:r>
        <w:r w:rsidR="008774EB" w:rsidRPr="000F7480">
          <w:rPr>
            <w:rStyle w:val="Hyperlink"/>
            <w:webHidden/>
            <w:lang w:val="sr-Latn-ME"/>
          </w:rPr>
          <w:fldChar w:fldCharType="end"/>
        </w:r>
      </w:hyperlink>
    </w:p>
    <w:p w14:paraId="795B0A4F" w14:textId="31BC8ED3" w:rsidR="008774EB" w:rsidRPr="000F7480" w:rsidRDefault="00877996">
      <w:pPr>
        <w:pStyle w:val="TOC2"/>
        <w:tabs>
          <w:tab w:val="left" w:pos="1120"/>
          <w:tab w:val="right" w:leader="dot" w:pos="9016"/>
        </w:tabs>
        <w:rPr>
          <w:rStyle w:val="Hyperlink"/>
          <w:lang w:val="sr-Latn-ME"/>
        </w:rPr>
      </w:pPr>
      <w:hyperlink w:anchor="_Toc47542701" w:history="1">
        <w:r w:rsidR="008774EB" w:rsidRPr="000F7480">
          <w:rPr>
            <w:rStyle w:val="Hyperlink"/>
            <w:noProof/>
            <w:lang w:val="sr-Latn-ME"/>
          </w:rPr>
          <w:t>3.1</w:t>
        </w:r>
        <w:r w:rsidR="008774EB" w:rsidRPr="000F7480">
          <w:rPr>
            <w:rStyle w:val="Hyperlink"/>
            <w:lang w:val="sr-Latn-ME"/>
          </w:rPr>
          <w:tab/>
        </w:r>
        <w:r w:rsidR="008774EB" w:rsidRPr="000F7480">
          <w:rPr>
            <w:rStyle w:val="Hyperlink"/>
            <w:noProof/>
            <w:lang w:val="sr-Latn-ME"/>
          </w:rPr>
          <w:t>Geologija, geomorfologija i seizmičke karakteristike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_Toc47542701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23</w:t>
        </w:r>
        <w:r w:rsidR="008774EB" w:rsidRPr="000F7480">
          <w:rPr>
            <w:rStyle w:val="Hyperlink"/>
            <w:webHidden/>
            <w:lang w:val="sr-Latn-ME"/>
          </w:rPr>
          <w:fldChar w:fldCharType="end"/>
        </w:r>
      </w:hyperlink>
    </w:p>
    <w:p w14:paraId="34A781D2" w14:textId="474F3113" w:rsidR="008774EB" w:rsidRPr="000F7480" w:rsidRDefault="00877996">
      <w:pPr>
        <w:pStyle w:val="TOC2"/>
        <w:tabs>
          <w:tab w:val="left" w:pos="1120"/>
          <w:tab w:val="right" w:leader="dot" w:pos="9016"/>
        </w:tabs>
        <w:rPr>
          <w:rStyle w:val="Hyperlink"/>
          <w:lang w:val="sr-Latn-ME"/>
        </w:rPr>
      </w:pPr>
      <w:hyperlink w:anchor="_Toc47542702" w:history="1">
        <w:r w:rsidR="008774EB" w:rsidRPr="000F7480">
          <w:rPr>
            <w:rStyle w:val="Hyperlink"/>
            <w:noProof/>
            <w:lang w:val="sr-Latn-ME"/>
          </w:rPr>
          <w:t>3.2</w:t>
        </w:r>
        <w:r w:rsidR="008774EB" w:rsidRPr="000F7480">
          <w:rPr>
            <w:rStyle w:val="Hyperlink"/>
            <w:lang w:val="sr-Latn-ME"/>
          </w:rPr>
          <w:tab/>
        </w:r>
        <w:r w:rsidR="008774EB" w:rsidRPr="000F7480">
          <w:rPr>
            <w:rStyle w:val="Hyperlink"/>
            <w:noProof/>
            <w:lang w:val="sr-Latn-ME"/>
          </w:rPr>
          <w:t>Hidrologija i hidrogeologija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_Toc47542702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24</w:t>
        </w:r>
        <w:r w:rsidR="008774EB" w:rsidRPr="000F7480">
          <w:rPr>
            <w:rStyle w:val="Hyperlink"/>
            <w:webHidden/>
            <w:lang w:val="sr-Latn-ME"/>
          </w:rPr>
          <w:fldChar w:fldCharType="end"/>
        </w:r>
      </w:hyperlink>
    </w:p>
    <w:p w14:paraId="192C185A" w14:textId="49837819" w:rsidR="008774EB" w:rsidRPr="000F7480" w:rsidRDefault="00877996">
      <w:pPr>
        <w:pStyle w:val="TOC2"/>
        <w:tabs>
          <w:tab w:val="left" w:pos="1120"/>
          <w:tab w:val="right" w:leader="dot" w:pos="9016"/>
        </w:tabs>
        <w:rPr>
          <w:rStyle w:val="Hyperlink"/>
          <w:lang w:val="sr-Latn-ME"/>
        </w:rPr>
      </w:pPr>
      <w:hyperlink w:anchor="_Toc47542703" w:history="1">
        <w:r w:rsidR="008774EB" w:rsidRPr="000F7480">
          <w:rPr>
            <w:rStyle w:val="Hyperlink"/>
            <w:noProof/>
            <w:lang w:val="sr-Latn-ME"/>
          </w:rPr>
          <w:t>3.3</w:t>
        </w:r>
        <w:r w:rsidR="008774EB" w:rsidRPr="000F7480">
          <w:rPr>
            <w:rStyle w:val="Hyperlink"/>
            <w:lang w:val="sr-Latn-ME"/>
          </w:rPr>
          <w:tab/>
        </w:r>
        <w:r w:rsidR="008774EB" w:rsidRPr="000F7480">
          <w:rPr>
            <w:rStyle w:val="Hyperlink"/>
            <w:noProof/>
            <w:lang w:val="sr-Latn-ME"/>
          </w:rPr>
          <w:t>Klima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_Toc47542703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24</w:t>
        </w:r>
        <w:r w:rsidR="008774EB" w:rsidRPr="000F7480">
          <w:rPr>
            <w:rStyle w:val="Hyperlink"/>
            <w:webHidden/>
            <w:lang w:val="sr-Latn-ME"/>
          </w:rPr>
          <w:fldChar w:fldCharType="end"/>
        </w:r>
      </w:hyperlink>
    </w:p>
    <w:p w14:paraId="4BAEFDFA" w14:textId="36E07C2D" w:rsidR="008774EB" w:rsidRPr="000F7480" w:rsidRDefault="00877996">
      <w:pPr>
        <w:pStyle w:val="TOC2"/>
        <w:tabs>
          <w:tab w:val="left" w:pos="1120"/>
          <w:tab w:val="right" w:leader="dot" w:pos="9016"/>
        </w:tabs>
        <w:rPr>
          <w:rStyle w:val="Hyperlink"/>
          <w:lang w:val="sr-Latn-ME"/>
        </w:rPr>
      </w:pPr>
      <w:hyperlink w:anchor="_Toc47542704" w:history="1">
        <w:r w:rsidR="008774EB" w:rsidRPr="000F7480">
          <w:rPr>
            <w:rStyle w:val="Hyperlink"/>
            <w:noProof/>
            <w:lang w:val="sr-Latn-ME"/>
          </w:rPr>
          <w:t>3.4</w:t>
        </w:r>
        <w:r w:rsidR="008774EB" w:rsidRPr="000F7480">
          <w:rPr>
            <w:rStyle w:val="Hyperlink"/>
            <w:lang w:val="sr-Latn-ME"/>
          </w:rPr>
          <w:tab/>
        </w:r>
        <w:r w:rsidR="008774EB" w:rsidRPr="000F7480">
          <w:rPr>
            <w:rStyle w:val="Hyperlink"/>
            <w:noProof/>
            <w:lang w:val="sr-Latn-ME"/>
          </w:rPr>
          <w:t>Klimatske promjene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_Toc47542704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25</w:t>
        </w:r>
        <w:r w:rsidR="008774EB" w:rsidRPr="000F7480">
          <w:rPr>
            <w:rStyle w:val="Hyperlink"/>
            <w:webHidden/>
            <w:lang w:val="sr-Latn-ME"/>
          </w:rPr>
          <w:fldChar w:fldCharType="end"/>
        </w:r>
      </w:hyperlink>
    </w:p>
    <w:p w14:paraId="13522C07" w14:textId="2B8D6548" w:rsidR="008774EB" w:rsidRPr="000F7480" w:rsidRDefault="00877996">
      <w:pPr>
        <w:pStyle w:val="TOC2"/>
        <w:tabs>
          <w:tab w:val="left" w:pos="1120"/>
          <w:tab w:val="right" w:leader="dot" w:pos="9016"/>
        </w:tabs>
        <w:rPr>
          <w:rStyle w:val="Hyperlink"/>
          <w:lang w:val="sr-Latn-ME"/>
        </w:rPr>
      </w:pPr>
      <w:hyperlink w:anchor="_Toc47542705" w:history="1">
        <w:r w:rsidR="008774EB" w:rsidRPr="000F7480">
          <w:rPr>
            <w:rStyle w:val="Hyperlink"/>
            <w:noProof/>
            <w:lang w:val="sr-Latn-ME"/>
          </w:rPr>
          <w:t>3.5</w:t>
        </w:r>
        <w:r w:rsidR="008774EB" w:rsidRPr="000F7480">
          <w:rPr>
            <w:rStyle w:val="Hyperlink"/>
            <w:lang w:val="sr-Latn-ME"/>
          </w:rPr>
          <w:tab/>
        </w:r>
        <w:r w:rsidR="008774EB" w:rsidRPr="000F7480">
          <w:rPr>
            <w:rStyle w:val="Hyperlink"/>
            <w:noProof/>
            <w:lang w:val="sr-Latn-ME"/>
          </w:rPr>
          <w:t>Namjena zemljišta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_Toc47542705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25</w:t>
        </w:r>
        <w:r w:rsidR="008774EB" w:rsidRPr="000F7480">
          <w:rPr>
            <w:rStyle w:val="Hyperlink"/>
            <w:webHidden/>
            <w:lang w:val="sr-Latn-ME"/>
          </w:rPr>
          <w:fldChar w:fldCharType="end"/>
        </w:r>
      </w:hyperlink>
    </w:p>
    <w:p w14:paraId="526FB19A" w14:textId="61C21826" w:rsidR="008774EB" w:rsidRPr="000F7480" w:rsidRDefault="00877996" w:rsidP="000F7480">
      <w:pPr>
        <w:pStyle w:val="TOC2"/>
        <w:tabs>
          <w:tab w:val="left" w:pos="1120"/>
          <w:tab w:val="right" w:leader="dot" w:pos="9016"/>
        </w:tabs>
        <w:rPr>
          <w:rStyle w:val="Hyperlink"/>
          <w:lang w:val="sr-Latn-ME"/>
        </w:rPr>
      </w:pPr>
      <w:hyperlink w:anchor="_Toc47542706" w:history="1">
        <w:r w:rsidR="008774EB" w:rsidRPr="000F7480">
          <w:rPr>
            <w:rStyle w:val="Hyperlink"/>
            <w:noProof/>
            <w:lang w:val="sr-Latn-ME"/>
          </w:rPr>
          <w:t>4</w:t>
        </w:r>
        <w:r w:rsidR="008774EB" w:rsidRPr="000F7480">
          <w:rPr>
            <w:rStyle w:val="Hyperlink"/>
            <w:lang w:val="sr-Latn-ME"/>
          </w:rPr>
          <w:tab/>
        </w:r>
        <w:r w:rsidR="008774EB" w:rsidRPr="000F7480">
          <w:rPr>
            <w:rStyle w:val="Hyperlink"/>
            <w:noProof/>
            <w:lang w:val="sr-Latn-ME"/>
          </w:rPr>
          <w:t>Pravni okvir i standardi za realizaciju Projekta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_Toc47542706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26</w:t>
        </w:r>
        <w:r w:rsidR="008774EB" w:rsidRPr="000F7480">
          <w:rPr>
            <w:rStyle w:val="Hyperlink"/>
            <w:webHidden/>
            <w:lang w:val="sr-Latn-ME"/>
          </w:rPr>
          <w:fldChar w:fldCharType="end"/>
        </w:r>
      </w:hyperlink>
    </w:p>
    <w:p w14:paraId="21FD4F77" w14:textId="28F3E7D8" w:rsidR="008774EB" w:rsidRPr="000F7480" w:rsidRDefault="00877996">
      <w:pPr>
        <w:pStyle w:val="TOC2"/>
        <w:tabs>
          <w:tab w:val="left" w:pos="1120"/>
          <w:tab w:val="right" w:leader="dot" w:pos="9016"/>
        </w:tabs>
        <w:rPr>
          <w:rStyle w:val="Hyperlink"/>
          <w:lang w:val="sr-Latn-ME"/>
        </w:rPr>
      </w:pPr>
      <w:hyperlink w:anchor="_Toc47542707" w:history="1">
        <w:r w:rsidR="008774EB" w:rsidRPr="000F7480">
          <w:rPr>
            <w:rStyle w:val="Hyperlink"/>
            <w:noProof/>
            <w:lang w:val="sr-Latn-ME"/>
          </w:rPr>
          <w:t>4.1</w:t>
        </w:r>
        <w:r w:rsidR="008774EB" w:rsidRPr="000F7480">
          <w:rPr>
            <w:rStyle w:val="Hyperlink"/>
            <w:lang w:val="sr-Latn-ME"/>
          </w:rPr>
          <w:tab/>
        </w:r>
        <w:r w:rsidR="008774EB" w:rsidRPr="000F7480">
          <w:rPr>
            <w:rStyle w:val="Hyperlink"/>
            <w:noProof/>
            <w:lang w:val="sr-Latn-ME"/>
          </w:rPr>
          <w:t>Međunarodne konvencije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_Toc47542707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26</w:t>
        </w:r>
        <w:r w:rsidR="008774EB" w:rsidRPr="000F7480">
          <w:rPr>
            <w:rStyle w:val="Hyperlink"/>
            <w:webHidden/>
            <w:lang w:val="sr-Latn-ME"/>
          </w:rPr>
          <w:fldChar w:fldCharType="end"/>
        </w:r>
      </w:hyperlink>
    </w:p>
    <w:p w14:paraId="0DDE5F00" w14:textId="41772FAB" w:rsidR="008774EB" w:rsidRPr="000F7480" w:rsidRDefault="00877996">
      <w:pPr>
        <w:pStyle w:val="TOC2"/>
        <w:tabs>
          <w:tab w:val="left" w:pos="1120"/>
          <w:tab w:val="right" w:leader="dot" w:pos="9016"/>
        </w:tabs>
        <w:rPr>
          <w:rStyle w:val="Hyperlink"/>
          <w:lang w:val="sr-Latn-ME"/>
        </w:rPr>
      </w:pPr>
      <w:hyperlink w:anchor="_Toc47542708" w:history="1">
        <w:r w:rsidR="008774EB" w:rsidRPr="000F7480">
          <w:rPr>
            <w:rStyle w:val="Hyperlink"/>
            <w:noProof/>
            <w:lang w:val="sr-Latn-ME"/>
          </w:rPr>
          <w:t>4.2</w:t>
        </w:r>
        <w:r w:rsidR="008774EB" w:rsidRPr="000F7480">
          <w:rPr>
            <w:rStyle w:val="Hyperlink"/>
            <w:lang w:val="sr-Latn-ME"/>
          </w:rPr>
          <w:tab/>
        </w:r>
        <w:r w:rsidR="008774EB" w:rsidRPr="000F7480">
          <w:rPr>
            <w:rStyle w:val="Hyperlink"/>
            <w:noProof/>
            <w:lang w:val="sr-Latn-ME"/>
          </w:rPr>
          <w:t>Direktive EU</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_Toc47542708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26</w:t>
        </w:r>
        <w:r w:rsidR="008774EB" w:rsidRPr="000F7480">
          <w:rPr>
            <w:rStyle w:val="Hyperlink"/>
            <w:webHidden/>
            <w:lang w:val="sr-Latn-ME"/>
          </w:rPr>
          <w:fldChar w:fldCharType="end"/>
        </w:r>
      </w:hyperlink>
    </w:p>
    <w:p w14:paraId="26EF4384" w14:textId="20AB2A99" w:rsidR="008774EB" w:rsidRPr="000F7480" w:rsidRDefault="00877996">
      <w:pPr>
        <w:pStyle w:val="TOC2"/>
        <w:tabs>
          <w:tab w:val="left" w:pos="1120"/>
          <w:tab w:val="right" w:leader="dot" w:pos="9016"/>
        </w:tabs>
        <w:rPr>
          <w:rStyle w:val="Hyperlink"/>
          <w:lang w:val="sr-Latn-ME"/>
        </w:rPr>
      </w:pPr>
      <w:hyperlink w:anchor="_Toc47542709" w:history="1">
        <w:r w:rsidR="008774EB" w:rsidRPr="000F7480">
          <w:rPr>
            <w:rStyle w:val="Hyperlink"/>
            <w:noProof/>
            <w:lang w:val="sr-Latn-ME"/>
          </w:rPr>
          <w:t>4.3</w:t>
        </w:r>
        <w:r w:rsidR="008774EB" w:rsidRPr="000F7480">
          <w:rPr>
            <w:rStyle w:val="Hyperlink"/>
            <w:lang w:val="sr-Latn-ME"/>
          </w:rPr>
          <w:tab/>
        </w:r>
        <w:r w:rsidR="008774EB" w:rsidRPr="000F7480">
          <w:rPr>
            <w:rStyle w:val="Hyperlink"/>
            <w:noProof/>
            <w:lang w:val="sr-Latn-ME"/>
          </w:rPr>
          <w:t>Nacionalne strategije i prostorno-planska dokumentacija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_Toc47542709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28</w:t>
        </w:r>
        <w:r w:rsidR="008774EB" w:rsidRPr="000F7480">
          <w:rPr>
            <w:rStyle w:val="Hyperlink"/>
            <w:webHidden/>
            <w:lang w:val="sr-Latn-ME"/>
          </w:rPr>
          <w:fldChar w:fldCharType="end"/>
        </w:r>
      </w:hyperlink>
    </w:p>
    <w:p w14:paraId="43FDE17D" w14:textId="1C71BAEF" w:rsidR="008774EB" w:rsidRPr="000F7480" w:rsidRDefault="00877996">
      <w:pPr>
        <w:pStyle w:val="TOC2"/>
        <w:tabs>
          <w:tab w:val="left" w:pos="1120"/>
          <w:tab w:val="right" w:leader="dot" w:pos="9016"/>
        </w:tabs>
        <w:rPr>
          <w:rStyle w:val="Hyperlink"/>
          <w:lang w:val="sr-Latn-ME"/>
        </w:rPr>
      </w:pPr>
      <w:hyperlink w:anchor="_Toc47542710" w:history="1">
        <w:r w:rsidR="008774EB" w:rsidRPr="000F7480">
          <w:rPr>
            <w:rStyle w:val="Hyperlink"/>
            <w:noProof/>
            <w:lang w:val="sr-Latn-ME"/>
          </w:rPr>
          <w:t>4.4</w:t>
        </w:r>
        <w:r w:rsidR="008774EB" w:rsidRPr="000F7480">
          <w:rPr>
            <w:rStyle w:val="Hyperlink"/>
            <w:lang w:val="sr-Latn-ME"/>
          </w:rPr>
          <w:tab/>
        </w:r>
        <w:r w:rsidR="008774EB" w:rsidRPr="000F7480">
          <w:rPr>
            <w:rStyle w:val="Hyperlink"/>
            <w:noProof/>
            <w:lang w:val="sr-Latn-ME"/>
          </w:rPr>
          <w:t>Nacionalno zakonodavstvo</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29</w:t>
        </w:r>
        <w:r w:rsidR="008774EB" w:rsidRPr="000F7480">
          <w:rPr>
            <w:rStyle w:val="Hyperlink"/>
            <w:webHidden/>
            <w:lang w:val="sr-Latn-ME"/>
          </w:rPr>
          <w:fldChar w:fldCharType="end"/>
        </w:r>
      </w:hyperlink>
    </w:p>
    <w:p w14:paraId="7DC05DA3" w14:textId="411B5793" w:rsidR="008774EB" w:rsidRPr="000F7480" w:rsidRDefault="00877996">
      <w:pPr>
        <w:pStyle w:val="TOC2"/>
        <w:tabs>
          <w:tab w:val="left" w:pos="1120"/>
          <w:tab w:val="right" w:leader="dot" w:pos="9016"/>
        </w:tabs>
        <w:rPr>
          <w:rStyle w:val="Hyperlink"/>
          <w:lang w:val="sr-Latn-ME"/>
        </w:rPr>
      </w:pPr>
      <w:hyperlink w:anchor="_Toc47542711" w:history="1">
        <w:r w:rsidR="008774EB" w:rsidRPr="000F7480">
          <w:rPr>
            <w:rStyle w:val="Hyperlink"/>
            <w:noProof/>
            <w:lang w:val="sr-Latn-ME"/>
          </w:rPr>
          <w:t>4.5</w:t>
        </w:r>
        <w:r w:rsidR="008774EB" w:rsidRPr="000F7480">
          <w:rPr>
            <w:rStyle w:val="Hyperlink"/>
            <w:lang w:val="sr-Latn-ME"/>
          </w:rPr>
          <w:tab/>
        </w:r>
        <w:r w:rsidR="008774EB" w:rsidRPr="000F7480">
          <w:rPr>
            <w:rStyle w:val="Hyperlink"/>
            <w:noProof/>
            <w:lang w:val="sr-Latn-ME"/>
          </w:rPr>
          <w:t>Uslovi zajmodavca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_Toc47542711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33</w:t>
        </w:r>
        <w:r w:rsidR="008774EB" w:rsidRPr="000F7480">
          <w:rPr>
            <w:rStyle w:val="Hyperlink"/>
            <w:webHidden/>
            <w:lang w:val="sr-Latn-ME"/>
          </w:rPr>
          <w:fldChar w:fldCharType="end"/>
        </w:r>
      </w:hyperlink>
    </w:p>
    <w:p w14:paraId="57D51F43" w14:textId="5C66D659" w:rsidR="008774EB" w:rsidRPr="000F7480" w:rsidRDefault="00877996">
      <w:pPr>
        <w:pStyle w:val="TOC2"/>
        <w:tabs>
          <w:tab w:val="left" w:pos="1120"/>
          <w:tab w:val="right" w:leader="dot" w:pos="9016"/>
        </w:tabs>
        <w:rPr>
          <w:rStyle w:val="Hyperlink"/>
          <w:lang w:val="sr-Latn-ME"/>
        </w:rPr>
      </w:pPr>
      <w:hyperlink w:anchor="_Toc47542712" w:history="1">
        <w:r w:rsidR="008774EB" w:rsidRPr="000F7480">
          <w:rPr>
            <w:rStyle w:val="Hyperlink"/>
            <w:noProof/>
            <w:lang w:val="sr-Latn-ME"/>
          </w:rPr>
          <w:t>4.6</w:t>
        </w:r>
        <w:r w:rsidR="008774EB" w:rsidRPr="000F7480">
          <w:rPr>
            <w:rStyle w:val="Hyperlink"/>
            <w:lang w:val="sr-Latn-ME"/>
          </w:rPr>
          <w:tab/>
        </w:r>
        <w:r w:rsidR="008774EB" w:rsidRPr="000F7480">
          <w:rPr>
            <w:rStyle w:val="Hyperlink"/>
            <w:noProof/>
            <w:lang w:val="sr-Latn-ME"/>
          </w:rPr>
          <w:t>Primjenljive smjernice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_Toc47542712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33</w:t>
        </w:r>
        <w:r w:rsidR="008774EB" w:rsidRPr="000F7480">
          <w:rPr>
            <w:rStyle w:val="Hyperlink"/>
            <w:webHidden/>
            <w:lang w:val="sr-Latn-ME"/>
          </w:rPr>
          <w:fldChar w:fldCharType="end"/>
        </w:r>
      </w:hyperlink>
    </w:p>
    <w:p w14:paraId="261D40A8" w14:textId="7A6454CA" w:rsidR="008774EB" w:rsidRPr="000F7480" w:rsidRDefault="00877996">
      <w:pPr>
        <w:pStyle w:val="TOC2"/>
        <w:tabs>
          <w:tab w:val="left" w:pos="1120"/>
          <w:tab w:val="right" w:leader="dot" w:pos="9016"/>
        </w:tabs>
        <w:rPr>
          <w:rStyle w:val="Hyperlink"/>
          <w:lang w:val="sr-Latn-ME"/>
        </w:rPr>
      </w:pPr>
      <w:hyperlink w:anchor="_Toc47542713" w:history="1">
        <w:r w:rsidR="008774EB" w:rsidRPr="000F7480">
          <w:rPr>
            <w:rStyle w:val="Hyperlink"/>
            <w:noProof/>
            <w:lang w:val="sr-Latn-ME"/>
          </w:rPr>
          <w:t>5.1</w:t>
        </w:r>
        <w:r w:rsidR="008774EB" w:rsidRPr="000F7480">
          <w:rPr>
            <w:rStyle w:val="Hyperlink"/>
            <w:lang w:val="sr-Latn-ME"/>
          </w:rPr>
          <w:tab/>
        </w:r>
        <w:r w:rsidR="008774EB" w:rsidRPr="000F7480">
          <w:rPr>
            <w:rStyle w:val="Hyperlink"/>
            <w:noProof/>
            <w:lang w:val="sr-Latn-ME"/>
          </w:rPr>
          <w:t>Pregled</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_Toc47542713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35</w:t>
        </w:r>
        <w:r w:rsidR="008774EB" w:rsidRPr="000F7480">
          <w:rPr>
            <w:rStyle w:val="Hyperlink"/>
            <w:webHidden/>
            <w:lang w:val="sr-Latn-ME"/>
          </w:rPr>
          <w:fldChar w:fldCharType="end"/>
        </w:r>
      </w:hyperlink>
    </w:p>
    <w:p w14:paraId="4B463569" w14:textId="3CB5534F" w:rsidR="008774EB" w:rsidRPr="000F7480" w:rsidRDefault="00877996">
      <w:pPr>
        <w:pStyle w:val="TOC2"/>
        <w:tabs>
          <w:tab w:val="left" w:pos="1120"/>
          <w:tab w:val="right" w:leader="dot" w:pos="9016"/>
        </w:tabs>
        <w:rPr>
          <w:rStyle w:val="Hyperlink"/>
          <w:lang w:val="sr-Latn-ME"/>
        </w:rPr>
      </w:pPr>
      <w:hyperlink w:anchor="_Toc47542714" w:history="1">
        <w:r w:rsidR="008774EB" w:rsidRPr="000F7480">
          <w:rPr>
            <w:rStyle w:val="Hyperlink"/>
            <w:noProof/>
            <w:lang w:val="sr-Latn-ME"/>
          </w:rPr>
          <w:t>5.2</w:t>
        </w:r>
        <w:r w:rsidR="008774EB" w:rsidRPr="000F7480">
          <w:rPr>
            <w:rStyle w:val="Hyperlink"/>
            <w:lang w:val="sr-Latn-ME"/>
          </w:rPr>
          <w:tab/>
        </w:r>
        <w:r w:rsidR="008774EB" w:rsidRPr="000F7480">
          <w:rPr>
            <w:rStyle w:val="Hyperlink"/>
            <w:noProof/>
            <w:lang w:val="sr-Latn-ME"/>
          </w:rPr>
          <w:t>Metodologija sprovođenja istraživanja za potrebe definisanja „nultog stanja“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_Toc47542714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36</w:t>
        </w:r>
        <w:r w:rsidR="008774EB" w:rsidRPr="000F7480">
          <w:rPr>
            <w:rStyle w:val="Hyperlink"/>
            <w:webHidden/>
            <w:lang w:val="sr-Latn-ME"/>
          </w:rPr>
          <w:fldChar w:fldCharType="end"/>
        </w:r>
      </w:hyperlink>
    </w:p>
    <w:p w14:paraId="5F7BE8D1" w14:textId="123DA20D" w:rsidR="008774EB" w:rsidRPr="000F7480" w:rsidRDefault="00877996">
      <w:pPr>
        <w:pStyle w:val="TOC2"/>
        <w:tabs>
          <w:tab w:val="left" w:pos="1120"/>
          <w:tab w:val="right" w:leader="dot" w:pos="9016"/>
        </w:tabs>
        <w:rPr>
          <w:rStyle w:val="Hyperlink"/>
          <w:lang w:val="sr-Latn-ME"/>
        </w:rPr>
      </w:pPr>
      <w:hyperlink w:anchor="_Toc47542715" w:history="1">
        <w:r w:rsidR="008774EB" w:rsidRPr="000F7480">
          <w:rPr>
            <w:rStyle w:val="Hyperlink"/>
            <w:noProof/>
            <w:lang w:val="sr-Latn-ME"/>
          </w:rPr>
          <w:t>5.3</w:t>
        </w:r>
        <w:r w:rsidR="008774EB" w:rsidRPr="000F7480">
          <w:rPr>
            <w:rStyle w:val="Hyperlink"/>
            <w:lang w:val="sr-Latn-ME"/>
          </w:rPr>
          <w:tab/>
        </w:r>
        <w:r w:rsidR="008774EB" w:rsidRPr="000F7480">
          <w:rPr>
            <w:rStyle w:val="Hyperlink"/>
            <w:noProof/>
            <w:lang w:val="sr-Latn-ME"/>
          </w:rPr>
          <w:t>Metodologija procjene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_Toc47542715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36</w:t>
        </w:r>
        <w:r w:rsidR="008774EB" w:rsidRPr="000F7480">
          <w:rPr>
            <w:rStyle w:val="Hyperlink"/>
            <w:webHidden/>
            <w:lang w:val="sr-Latn-ME"/>
          </w:rPr>
          <w:fldChar w:fldCharType="end"/>
        </w:r>
      </w:hyperlink>
    </w:p>
    <w:p w14:paraId="2F9F7471" w14:textId="4D0EB5F1" w:rsidR="008774EB" w:rsidRPr="000F7480" w:rsidRDefault="00877996">
      <w:pPr>
        <w:pStyle w:val="TOC2"/>
        <w:tabs>
          <w:tab w:val="left" w:pos="1120"/>
          <w:tab w:val="right" w:leader="dot" w:pos="9016"/>
        </w:tabs>
        <w:rPr>
          <w:rStyle w:val="Hyperlink"/>
          <w:lang w:val="sr-Latn-ME"/>
        </w:rPr>
      </w:pPr>
      <w:hyperlink w:anchor="_Toc47542716" w:history="1">
        <w:r w:rsidR="008774EB" w:rsidRPr="000F7480">
          <w:rPr>
            <w:rStyle w:val="Hyperlink"/>
            <w:noProof/>
            <w:lang w:val="sr-Latn-ME"/>
          </w:rPr>
          <w:t>5.4</w:t>
        </w:r>
        <w:r w:rsidR="008774EB" w:rsidRPr="000F7480">
          <w:rPr>
            <w:rStyle w:val="Hyperlink"/>
            <w:lang w:val="sr-Latn-ME"/>
          </w:rPr>
          <w:tab/>
        </w:r>
        <w:r w:rsidR="008774EB" w:rsidRPr="000F7480">
          <w:rPr>
            <w:rStyle w:val="Hyperlink"/>
            <w:noProof/>
            <w:lang w:val="sr-Latn-ME"/>
          </w:rPr>
          <w:t>Ublažavanje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_Toc47542716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38</w:t>
        </w:r>
        <w:r w:rsidR="008774EB" w:rsidRPr="000F7480">
          <w:rPr>
            <w:rStyle w:val="Hyperlink"/>
            <w:webHidden/>
            <w:lang w:val="sr-Latn-ME"/>
          </w:rPr>
          <w:fldChar w:fldCharType="end"/>
        </w:r>
      </w:hyperlink>
    </w:p>
    <w:p w14:paraId="1342D6B7" w14:textId="266F3501" w:rsidR="008774EB" w:rsidRPr="000F7480" w:rsidRDefault="00877996">
      <w:pPr>
        <w:pStyle w:val="TOC2"/>
        <w:tabs>
          <w:tab w:val="left" w:pos="1120"/>
          <w:tab w:val="right" w:leader="dot" w:pos="9016"/>
        </w:tabs>
        <w:rPr>
          <w:rStyle w:val="Hyperlink"/>
          <w:lang w:val="sr-Latn-ME"/>
        </w:rPr>
      </w:pPr>
      <w:hyperlink w:anchor="_Toc47542717" w:history="1">
        <w:r w:rsidR="008774EB" w:rsidRPr="000F7480">
          <w:rPr>
            <w:rStyle w:val="Hyperlink"/>
            <w:noProof/>
            <w:lang w:val="sr-Latn-ME"/>
          </w:rPr>
          <w:t>5.5</w:t>
        </w:r>
        <w:r w:rsidR="008774EB" w:rsidRPr="000F7480">
          <w:rPr>
            <w:rStyle w:val="Hyperlink"/>
            <w:lang w:val="sr-Latn-ME"/>
          </w:rPr>
          <w:tab/>
        </w:r>
        <w:r w:rsidR="008774EB" w:rsidRPr="000F7480">
          <w:rPr>
            <w:rStyle w:val="Hyperlink"/>
            <w:noProof/>
            <w:lang w:val="sr-Latn-ME"/>
          </w:rPr>
          <w:t>Procjena rezidualnih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_Toc47542717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39</w:t>
        </w:r>
        <w:r w:rsidR="008774EB" w:rsidRPr="000F7480">
          <w:rPr>
            <w:rStyle w:val="Hyperlink"/>
            <w:webHidden/>
            <w:lang w:val="sr-Latn-ME"/>
          </w:rPr>
          <w:fldChar w:fldCharType="end"/>
        </w:r>
      </w:hyperlink>
    </w:p>
    <w:p w14:paraId="0633DEC9" w14:textId="2C149E09" w:rsidR="008774EB" w:rsidRPr="000F7480" w:rsidRDefault="00877996">
      <w:pPr>
        <w:pStyle w:val="TOC2"/>
        <w:tabs>
          <w:tab w:val="left" w:pos="1120"/>
          <w:tab w:val="right" w:leader="dot" w:pos="9016"/>
        </w:tabs>
        <w:rPr>
          <w:rStyle w:val="Hyperlink"/>
          <w:lang w:val="sr-Latn-ME"/>
        </w:rPr>
      </w:pPr>
      <w:hyperlink w:anchor="_Toc47542718" w:history="1">
        <w:r w:rsidR="008774EB" w:rsidRPr="000F7480">
          <w:rPr>
            <w:rStyle w:val="Hyperlink"/>
            <w:noProof/>
            <w:lang w:val="sr-Latn-ME"/>
          </w:rPr>
          <w:t>5.6</w:t>
        </w:r>
        <w:r w:rsidR="008774EB" w:rsidRPr="000F7480">
          <w:rPr>
            <w:rStyle w:val="Hyperlink"/>
            <w:lang w:val="sr-Latn-ME"/>
          </w:rPr>
          <w:tab/>
        </w:r>
        <w:r w:rsidR="008774EB" w:rsidRPr="000F7480">
          <w:rPr>
            <w:rStyle w:val="Hyperlink"/>
            <w:noProof/>
            <w:lang w:val="sr-Latn-ME"/>
          </w:rPr>
          <w:t>Tehnički prijem</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_Toc47542718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39</w:t>
        </w:r>
        <w:r w:rsidR="008774EB" w:rsidRPr="000F7480">
          <w:rPr>
            <w:rStyle w:val="Hyperlink"/>
            <w:webHidden/>
            <w:lang w:val="sr-Latn-ME"/>
          </w:rPr>
          <w:fldChar w:fldCharType="end"/>
        </w:r>
      </w:hyperlink>
    </w:p>
    <w:p w14:paraId="0EF67042" w14:textId="3D7FC870" w:rsidR="008774EB" w:rsidRPr="000F7480" w:rsidRDefault="00877996">
      <w:pPr>
        <w:pStyle w:val="TOC2"/>
        <w:tabs>
          <w:tab w:val="left" w:pos="1120"/>
          <w:tab w:val="right" w:leader="dot" w:pos="9016"/>
        </w:tabs>
        <w:rPr>
          <w:rStyle w:val="Hyperlink"/>
          <w:lang w:val="sr-Latn-ME"/>
        </w:rPr>
      </w:pPr>
      <w:hyperlink w:anchor="_Toc47542719" w:history="1">
        <w:r w:rsidR="008774EB" w:rsidRPr="000F7480">
          <w:rPr>
            <w:rStyle w:val="Hyperlink"/>
            <w:noProof/>
            <w:lang w:val="sr-Latn-ME"/>
          </w:rPr>
          <w:t>6.1</w:t>
        </w:r>
        <w:r w:rsidR="008774EB" w:rsidRPr="000F7480">
          <w:rPr>
            <w:rStyle w:val="Hyperlink"/>
            <w:lang w:val="sr-Latn-ME"/>
          </w:rPr>
          <w:tab/>
        </w:r>
        <w:r w:rsidR="008774EB" w:rsidRPr="000F7480">
          <w:rPr>
            <w:rStyle w:val="Hyperlink"/>
            <w:noProof/>
            <w:lang w:val="sr-Latn-ME"/>
          </w:rPr>
          <w:t>Uvod</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_Toc47542719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40</w:t>
        </w:r>
        <w:r w:rsidR="008774EB" w:rsidRPr="000F7480">
          <w:rPr>
            <w:rStyle w:val="Hyperlink"/>
            <w:webHidden/>
            <w:lang w:val="sr-Latn-ME"/>
          </w:rPr>
          <w:fldChar w:fldCharType="end"/>
        </w:r>
      </w:hyperlink>
    </w:p>
    <w:p w14:paraId="1F3D4009" w14:textId="3029CE88" w:rsidR="008774EB" w:rsidRPr="000F7480" w:rsidRDefault="00877996">
      <w:pPr>
        <w:pStyle w:val="TOC2"/>
        <w:tabs>
          <w:tab w:val="left" w:pos="1120"/>
          <w:tab w:val="right" w:leader="dot" w:pos="9016"/>
        </w:tabs>
        <w:rPr>
          <w:rStyle w:val="Hyperlink"/>
          <w:lang w:val="sr-Latn-ME"/>
        </w:rPr>
      </w:pPr>
      <w:hyperlink w:anchor="_Toc47542720" w:history="1">
        <w:r w:rsidR="008774EB" w:rsidRPr="000F7480">
          <w:rPr>
            <w:rStyle w:val="Hyperlink"/>
            <w:noProof/>
            <w:lang w:val="sr-Latn-ME"/>
          </w:rPr>
          <w:t>6.2</w:t>
        </w:r>
        <w:r w:rsidR="008774EB" w:rsidRPr="000F7480">
          <w:rPr>
            <w:rStyle w:val="Hyperlink"/>
            <w:lang w:val="sr-Latn-ME"/>
          </w:rPr>
          <w:tab/>
        </w:r>
        <w:r w:rsidR="008774EB" w:rsidRPr="000F7480">
          <w:rPr>
            <w:rStyle w:val="Hyperlink"/>
            <w:noProof/>
            <w:lang w:val="sr-Latn-ME"/>
          </w:rPr>
          <w:t>Relevantno zakonodavstvo i smjernice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40</w:t>
        </w:r>
        <w:r w:rsidR="008774EB" w:rsidRPr="000F7480">
          <w:rPr>
            <w:rStyle w:val="Hyperlink"/>
            <w:webHidden/>
            <w:lang w:val="sr-Latn-ME"/>
          </w:rPr>
          <w:fldChar w:fldCharType="end"/>
        </w:r>
      </w:hyperlink>
    </w:p>
    <w:p w14:paraId="0BCE6B9F" w14:textId="4175165B" w:rsidR="008774EB" w:rsidRPr="000F7480" w:rsidRDefault="00877996">
      <w:pPr>
        <w:pStyle w:val="TOC2"/>
        <w:tabs>
          <w:tab w:val="left" w:pos="1120"/>
          <w:tab w:val="right" w:leader="dot" w:pos="9016"/>
        </w:tabs>
        <w:rPr>
          <w:rStyle w:val="Hyperlink"/>
          <w:lang w:val="sr-Latn-ME"/>
        </w:rPr>
      </w:pPr>
      <w:hyperlink w:anchor="_Toc47542721" w:history="1">
        <w:r w:rsidR="008774EB" w:rsidRPr="000F7480">
          <w:rPr>
            <w:rStyle w:val="Hyperlink"/>
            <w:noProof/>
            <w:lang w:val="sr-Latn-ME"/>
          </w:rPr>
          <w:t>6.3</w:t>
        </w:r>
        <w:r w:rsidR="008774EB" w:rsidRPr="000F7480">
          <w:rPr>
            <w:rStyle w:val="Hyperlink"/>
            <w:lang w:val="sr-Latn-ME"/>
          </w:rPr>
          <w:tab/>
        </w:r>
        <w:r w:rsidR="008774EB" w:rsidRPr="000F7480">
          <w:rPr>
            <w:rStyle w:val="Hyperlink"/>
            <w:noProof/>
            <w:lang w:val="sr-Latn-ME"/>
          </w:rPr>
          <w:t>Metodologija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_Toc47542721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40</w:t>
        </w:r>
        <w:r w:rsidR="008774EB" w:rsidRPr="000F7480">
          <w:rPr>
            <w:rStyle w:val="Hyperlink"/>
            <w:webHidden/>
            <w:lang w:val="sr-Latn-ME"/>
          </w:rPr>
          <w:fldChar w:fldCharType="end"/>
        </w:r>
      </w:hyperlink>
    </w:p>
    <w:p w14:paraId="090357C8" w14:textId="239ECD01" w:rsidR="008774EB" w:rsidRPr="000F7480" w:rsidRDefault="00877996">
      <w:pPr>
        <w:pStyle w:val="TOC2"/>
        <w:tabs>
          <w:tab w:val="left" w:pos="1120"/>
          <w:tab w:val="right" w:leader="dot" w:pos="9016"/>
        </w:tabs>
        <w:rPr>
          <w:rStyle w:val="Hyperlink"/>
          <w:lang w:val="sr-Latn-ME"/>
        </w:rPr>
      </w:pPr>
      <w:hyperlink w:anchor="_Toc47542722" w:history="1">
        <w:r w:rsidR="008774EB" w:rsidRPr="000F7480">
          <w:rPr>
            <w:rStyle w:val="Hyperlink"/>
            <w:noProof/>
            <w:lang w:val="sr-Latn-ME"/>
          </w:rPr>
          <w:t>6.4</w:t>
        </w:r>
        <w:r w:rsidR="008774EB" w:rsidRPr="000F7480">
          <w:rPr>
            <w:rStyle w:val="Hyperlink"/>
            <w:lang w:val="sr-Latn-ME"/>
          </w:rPr>
          <w:tab/>
        </w:r>
        <w:r w:rsidR="008774EB" w:rsidRPr="000F7480">
          <w:rPr>
            <w:rStyle w:val="Hyperlink"/>
            <w:noProof/>
            <w:lang w:val="sr-Latn-ME"/>
          </w:rPr>
          <w:t>Nulto stanje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_Toc47542722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42</w:t>
        </w:r>
        <w:r w:rsidR="008774EB" w:rsidRPr="000F7480">
          <w:rPr>
            <w:rStyle w:val="Hyperlink"/>
            <w:webHidden/>
            <w:lang w:val="sr-Latn-ME"/>
          </w:rPr>
          <w:fldChar w:fldCharType="end"/>
        </w:r>
      </w:hyperlink>
    </w:p>
    <w:p w14:paraId="604B3CCA" w14:textId="0012C867" w:rsidR="008774EB" w:rsidRPr="000F7480" w:rsidRDefault="00877996">
      <w:pPr>
        <w:pStyle w:val="TOC2"/>
        <w:tabs>
          <w:tab w:val="left" w:pos="1120"/>
          <w:tab w:val="right" w:leader="dot" w:pos="9016"/>
        </w:tabs>
        <w:rPr>
          <w:rStyle w:val="Hyperlink"/>
          <w:lang w:val="sr-Latn-ME"/>
        </w:rPr>
      </w:pPr>
      <w:hyperlink w:anchor="_Toc47542723" w:history="1">
        <w:r w:rsidR="008774EB" w:rsidRPr="000F7480">
          <w:rPr>
            <w:rStyle w:val="Hyperlink"/>
            <w:noProof/>
            <w:lang w:val="sr-Latn-ME"/>
          </w:rPr>
          <w:t>6.5</w:t>
        </w:r>
        <w:r w:rsidR="008774EB" w:rsidRPr="000F7480">
          <w:rPr>
            <w:rStyle w:val="Hyperlink"/>
            <w:lang w:val="sr-Latn-ME"/>
          </w:rPr>
          <w:tab/>
        </w:r>
        <w:r w:rsidR="008774EB" w:rsidRPr="000F7480">
          <w:rPr>
            <w:rStyle w:val="Hyperlink"/>
            <w:noProof/>
            <w:lang w:val="sr-Latn-ME"/>
          </w:rPr>
          <w:t>Procjena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_Toc47542723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38</w:t>
        </w:r>
        <w:r w:rsidR="008774EB" w:rsidRPr="000F7480">
          <w:rPr>
            <w:rStyle w:val="Hyperlink"/>
            <w:webHidden/>
            <w:lang w:val="sr-Latn-ME"/>
          </w:rPr>
          <w:fldChar w:fldCharType="end"/>
        </w:r>
      </w:hyperlink>
    </w:p>
    <w:p w14:paraId="416806DF" w14:textId="432E63A5" w:rsidR="008774EB" w:rsidRPr="000F7480" w:rsidRDefault="00877996">
      <w:pPr>
        <w:pStyle w:val="TOC2"/>
        <w:tabs>
          <w:tab w:val="left" w:pos="1120"/>
          <w:tab w:val="right" w:leader="dot" w:pos="9016"/>
        </w:tabs>
        <w:rPr>
          <w:rStyle w:val="Hyperlink"/>
          <w:lang w:val="sr-Latn-ME"/>
        </w:rPr>
      </w:pPr>
      <w:hyperlink w:anchor="_Toc47542724" w:history="1">
        <w:r w:rsidR="008774EB" w:rsidRPr="000F7480">
          <w:rPr>
            <w:rStyle w:val="Hyperlink"/>
            <w:noProof/>
            <w:lang w:val="sr-Latn-ME"/>
          </w:rPr>
          <w:t>6.6</w:t>
        </w:r>
        <w:r w:rsidR="008774EB" w:rsidRPr="000F7480">
          <w:rPr>
            <w:rStyle w:val="Hyperlink"/>
            <w:lang w:val="sr-Latn-ME"/>
          </w:rPr>
          <w:tab/>
        </w:r>
        <w:r w:rsidR="008774EB" w:rsidRPr="000F7480">
          <w:rPr>
            <w:rStyle w:val="Hyperlink"/>
            <w:noProof/>
            <w:lang w:val="sr-Latn-ME"/>
          </w:rPr>
          <w:t>Predložene mjere ublažavanja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_Toc47542724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51</w:t>
        </w:r>
        <w:r w:rsidR="008774EB" w:rsidRPr="000F7480">
          <w:rPr>
            <w:rStyle w:val="Hyperlink"/>
            <w:webHidden/>
            <w:lang w:val="sr-Latn-ME"/>
          </w:rPr>
          <w:fldChar w:fldCharType="end"/>
        </w:r>
      </w:hyperlink>
    </w:p>
    <w:p w14:paraId="4EDC6BA8" w14:textId="66A77204" w:rsidR="008774EB" w:rsidRPr="000F7480" w:rsidRDefault="00877996">
      <w:pPr>
        <w:pStyle w:val="TOC2"/>
        <w:tabs>
          <w:tab w:val="left" w:pos="1120"/>
          <w:tab w:val="right" w:leader="dot" w:pos="9016"/>
        </w:tabs>
        <w:rPr>
          <w:rStyle w:val="Hyperlink"/>
          <w:lang w:val="sr-Latn-ME"/>
        </w:rPr>
      </w:pPr>
      <w:hyperlink w:anchor="_Toc47542725" w:history="1">
        <w:r w:rsidR="008774EB" w:rsidRPr="000F7480">
          <w:rPr>
            <w:rStyle w:val="Hyperlink"/>
            <w:noProof/>
            <w:lang w:val="sr-Latn-ME"/>
          </w:rPr>
          <w:t>6.7</w:t>
        </w:r>
        <w:r w:rsidR="008774EB" w:rsidRPr="000F7480">
          <w:rPr>
            <w:rStyle w:val="Hyperlink"/>
            <w:lang w:val="sr-Latn-ME"/>
          </w:rPr>
          <w:tab/>
        </w:r>
        <w:r w:rsidR="008774EB" w:rsidRPr="000F7480">
          <w:rPr>
            <w:rStyle w:val="Hyperlink"/>
            <w:noProof/>
            <w:lang w:val="sr-Latn-ME"/>
          </w:rPr>
          <w:t>Rezidualni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_Toc47542725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53</w:t>
        </w:r>
        <w:r w:rsidR="008774EB" w:rsidRPr="000F7480">
          <w:rPr>
            <w:rStyle w:val="Hyperlink"/>
            <w:webHidden/>
            <w:lang w:val="sr-Latn-ME"/>
          </w:rPr>
          <w:fldChar w:fldCharType="end"/>
        </w:r>
      </w:hyperlink>
    </w:p>
    <w:p w14:paraId="791AF347" w14:textId="38CB6896" w:rsidR="008774EB" w:rsidRPr="000F7480" w:rsidRDefault="00877996">
      <w:pPr>
        <w:pStyle w:val="TOC2"/>
        <w:tabs>
          <w:tab w:val="left" w:pos="1120"/>
          <w:tab w:val="right" w:leader="dot" w:pos="9016"/>
        </w:tabs>
        <w:rPr>
          <w:rStyle w:val="Hyperlink"/>
          <w:lang w:val="sr-Latn-ME"/>
        </w:rPr>
      </w:pPr>
      <w:hyperlink w:anchor="_Toc47542726" w:history="1">
        <w:r w:rsidR="008774EB" w:rsidRPr="000F7480">
          <w:rPr>
            <w:rStyle w:val="Hyperlink"/>
            <w:noProof/>
            <w:lang w:val="sr-Latn-ME"/>
          </w:rPr>
          <w:t>6.8</w:t>
        </w:r>
        <w:r w:rsidR="008774EB" w:rsidRPr="000F7480">
          <w:rPr>
            <w:rStyle w:val="Hyperlink"/>
            <w:lang w:val="sr-Latn-ME"/>
          </w:rPr>
          <w:tab/>
        </w:r>
        <w:r w:rsidR="008774EB" w:rsidRPr="000F7480">
          <w:rPr>
            <w:rStyle w:val="Hyperlink"/>
            <w:noProof/>
            <w:lang w:val="sr-Latn-ME"/>
          </w:rPr>
          <w:t>Obaveze izvođača radova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_Toc47542726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54</w:t>
        </w:r>
        <w:r w:rsidR="008774EB" w:rsidRPr="000F7480">
          <w:rPr>
            <w:rStyle w:val="Hyperlink"/>
            <w:webHidden/>
            <w:lang w:val="sr-Latn-ME"/>
          </w:rPr>
          <w:fldChar w:fldCharType="end"/>
        </w:r>
      </w:hyperlink>
    </w:p>
    <w:p w14:paraId="19F3F689" w14:textId="0F00D048" w:rsidR="008774EB" w:rsidRPr="000F7480" w:rsidRDefault="00877996">
      <w:pPr>
        <w:pStyle w:val="TOC2"/>
        <w:tabs>
          <w:tab w:val="left" w:pos="1120"/>
          <w:tab w:val="right" w:leader="dot" w:pos="9016"/>
        </w:tabs>
        <w:rPr>
          <w:rStyle w:val="Hyperlink"/>
          <w:lang w:val="sr-Latn-ME"/>
        </w:rPr>
      </w:pPr>
      <w:hyperlink w:anchor="_Toc47542727" w:history="1">
        <w:r w:rsidR="008774EB" w:rsidRPr="000F7480">
          <w:rPr>
            <w:rStyle w:val="Hyperlink"/>
            <w:noProof/>
            <w:lang w:val="sr-Latn-ME"/>
          </w:rPr>
          <w:t>7.1</w:t>
        </w:r>
        <w:r w:rsidR="008774EB" w:rsidRPr="000F7480">
          <w:rPr>
            <w:rStyle w:val="Hyperlink"/>
            <w:lang w:val="sr-Latn-ME"/>
          </w:rPr>
          <w:tab/>
        </w:r>
        <w:r w:rsidR="008774EB" w:rsidRPr="000F7480">
          <w:rPr>
            <w:rStyle w:val="Hyperlink"/>
            <w:noProof/>
            <w:lang w:val="sr-Latn-ME"/>
          </w:rPr>
          <w:t>Uvod</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_Toc47542727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55</w:t>
        </w:r>
        <w:r w:rsidR="008774EB" w:rsidRPr="000F7480">
          <w:rPr>
            <w:rStyle w:val="Hyperlink"/>
            <w:webHidden/>
            <w:lang w:val="sr-Latn-ME"/>
          </w:rPr>
          <w:fldChar w:fldCharType="end"/>
        </w:r>
      </w:hyperlink>
    </w:p>
    <w:p w14:paraId="3F45B678" w14:textId="00A84EF1" w:rsidR="008774EB" w:rsidRPr="000F7480" w:rsidRDefault="00877996">
      <w:pPr>
        <w:pStyle w:val="TOC2"/>
        <w:tabs>
          <w:tab w:val="left" w:pos="1120"/>
          <w:tab w:val="right" w:leader="dot" w:pos="9016"/>
        </w:tabs>
        <w:rPr>
          <w:rStyle w:val="Hyperlink"/>
          <w:lang w:val="sr-Latn-ME"/>
        </w:rPr>
      </w:pPr>
      <w:hyperlink w:anchor="_Toc47542728" w:history="1">
        <w:r w:rsidR="008774EB" w:rsidRPr="000F7480">
          <w:rPr>
            <w:rStyle w:val="Hyperlink"/>
            <w:noProof/>
            <w:lang w:val="sr-Latn-ME"/>
          </w:rPr>
          <w:t>7.2</w:t>
        </w:r>
        <w:r w:rsidR="008774EB" w:rsidRPr="000F7480">
          <w:rPr>
            <w:rStyle w:val="Hyperlink"/>
            <w:lang w:val="sr-Latn-ME"/>
          </w:rPr>
          <w:tab/>
        </w:r>
        <w:r w:rsidR="008774EB" w:rsidRPr="000F7480">
          <w:rPr>
            <w:rStyle w:val="Hyperlink"/>
            <w:noProof/>
            <w:lang w:val="sr-Latn-ME"/>
          </w:rPr>
          <w:t>Relevantno zakonodavstvo i smjernice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_Toc47542728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55</w:t>
        </w:r>
        <w:r w:rsidR="008774EB" w:rsidRPr="000F7480">
          <w:rPr>
            <w:rStyle w:val="Hyperlink"/>
            <w:webHidden/>
            <w:lang w:val="sr-Latn-ME"/>
          </w:rPr>
          <w:fldChar w:fldCharType="end"/>
        </w:r>
      </w:hyperlink>
    </w:p>
    <w:p w14:paraId="7075E51E" w14:textId="319F53D2" w:rsidR="008774EB" w:rsidRPr="000F7480" w:rsidRDefault="00877996">
      <w:pPr>
        <w:pStyle w:val="TOC2"/>
        <w:tabs>
          <w:tab w:val="left" w:pos="1120"/>
          <w:tab w:val="right" w:leader="dot" w:pos="9016"/>
        </w:tabs>
        <w:rPr>
          <w:rStyle w:val="Hyperlink"/>
          <w:lang w:val="sr-Latn-ME"/>
        </w:rPr>
      </w:pPr>
      <w:hyperlink w:anchor="_Toc47542729" w:history="1">
        <w:r w:rsidR="008774EB" w:rsidRPr="000F7480">
          <w:rPr>
            <w:rStyle w:val="Hyperlink"/>
            <w:noProof/>
            <w:lang w:val="sr-Latn-ME"/>
          </w:rPr>
          <w:t>7.3</w:t>
        </w:r>
        <w:r w:rsidR="008774EB" w:rsidRPr="000F7480">
          <w:rPr>
            <w:rStyle w:val="Hyperlink"/>
            <w:lang w:val="sr-Latn-ME"/>
          </w:rPr>
          <w:tab/>
        </w:r>
        <w:r w:rsidR="008774EB" w:rsidRPr="000F7480">
          <w:rPr>
            <w:rStyle w:val="Hyperlink"/>
            <w:noProof/>
            <w:lang w:val="sr-Latn-ME"/>
          </w:rPr>
          <w:t>Metodologija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_Toc47542729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56</w:t>
        </w:r>
        <w:r w:rsidR="008774EB" w:rsidRPr="000F7480">
          <w:rPr>
            <w:rStyle w:val="Hyperlink"/>
            <w:webHidden/>
            <w:lang w:val="sr-Latn-ME"/>
          </w:rPr>
          <w:fldChar w:fldCharType="end"/>
        </w:r>
      </w:hyperlink>
    </w:p>
    <w:p w14:paraId="75E3B3B2" w14:textId="12439254" w:rsidR="008774EB" w:rsidRPr="000F7480" w:rsidRDefault="00877996">
      <w:pPr>
        <w:pStyle w:val="TOC2"/>
        <w:tabs>
          <w:tab w:val="left" w:pos="1120"/>
          <w:tab w:val="right" w:leader="dot" w:pos="9016"/>
        </w:tabs>
        <w:rPr>
          <w:rStyle w:val="Hyperlink"/>
          <w:lang w:val="sr-Latn-ME"/>
        </w:rPr>
      </w:pPr>
      <w:hyperlink w:anchor="_Toc47542730" w:history="1">
        <w:r w:rsidR="008774EB" w:rsidRPr="000F7480">
          <w:rPr>
            <w:rStyle w:val="Hyperlink"/>
            <w:noProof/>
            <w:lang w:val="sr-Latn-ME"/>
          </w:rPr>
          <w:t>7.4</w:t>
        </w:r>
        <w:r w:rsidR="008774EB" w:rsidRPr="000F7480">
          <w:rPr>
            <w:rStyle w:val="Hyperlink"/>
            <w:lang w:val="sr-Latn-ME"/>
          </w:rPr>
          <w:tab/>
        </w:r>
        <w:r w:rsidR="008774EB" w:rsidRPr="000F7480">
          <w:rPr>
            <w:rStyle w:val="Hyperlink"/>
            <w:noProof/>
            <w:lang w:val="sr-Latn-ME"/>
          </w:rPr>
          <w:t>Nulto stanje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58</w:t>
        </w:r>
        <w:r w:rsidR="008774EB" w:rsidRPr="000F7480">
          <w:rPr>
            <w:rStyle w:val="Hyperlink"/>
            <w:webHidden/>
            <w:lang w:val="sr-Latn-ME"/>
          </w:rPr>
          <w:fldChar w:fldCharType="end"/>
        </w:r>
      </w:hyperlink>
    </w:p>
    <w:p w14:paraId="3B71A0FC" w14:textId="5A7ABB2E" w:rsidR="008774EB" w:rsidRPr="000F7480" w:rsidRDefault="00877996">
      <w:pPr>
        <w:pStyle w:val="TOC2"/>
        <w:tabs>
          <w:tab w:val="left" w:pos="1120"/>
          <w:tab w:val="right" w:leader="dot" w:pos="9016"/>
        </w:tabs>
        <w:rPr>
          <w:rStyle w:val="Hyperlink"/>
          <w:lang w:val="sr-Latn-ME"/>
        </w:rPr>
      </w:pPr>
      <w:hyperlink w:anchor="_Toc47542731" w:history="1">
        <w:r w:rsidR="008774EB" w:rsidRPr="000F7480">
          <w:rPr>
            <w:rStyle w:val="Hyperlink"/>
            <w:noProof/>
            <w:lang w:val="sr-Latn-ME"/>
          </w:rPr>
          <w:t>7.5</w:t>
        </w:r>
        <w:r w:rsidR="008774EB" w:rsidRPr="000F7480">
          <w:rPr>
            <w:rStyle w:val="Hyperlink"/>
            <w:lang w:val="sr-Latn-ME"/>
          </w:rPr>
          <w:tab/>
        </w:r>
        <w:r w:rsidR="008774EB" w:rsidRPr="000F7480">
          <w:rPr>
            <w:rStyle w:val="Hyperlink"/>
            <w:noProof/>
            <w:lang w:val="sr-Latn-ME"/>
          </w:rPr>
          <w:t>Procjena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_Toc47542731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61</w:t>
        </w:r>
        <w:r w:rsidR="008774EB" w:rsidRPr="000F7480">
          <w:rPr>
            <w:rStyle w:val="Hyperlink"/>
            <w:webHidden/>
            <w:lang w:val="sr-Latn-ME"/>
          </w:rPr>
          <w:fldChar w:fldCharType="end"/>
        </w:r>
      </w:hyperlink>
    </w:p>
    <w:p w14:paraId="1139BDFD" w14:textId="0BB422F9" w:rsidR="008774EB" w:rsidRPr="000F7480" w:rsidRDefault="00877996">
      <w:pPr>
        <w:pStyle w:val="TOC2"/>
        <w:tabs>
          <w:tab w:val="left" w:pos="1120"/>
          <w:tab w:val="right" w:leader="dot" w:pos="9016"/>
        </w:tabs>
        <w:rPr>
          <w:rStyle w:val="Hyperlink"/>
          <w:lang w:val="sr-Latn-ME"/>
        </w:rPr>
      </w:pPr>
      <w:hyperlink w:anchor="_Toc47542732" w:history="1">
        <w:r w:rsidR="008774EB" w:rsidRPr="000F7480">
          <w:rPr>
            <w:rStyle w:val="Hyperlink"/>
            <w:noProof/>
            <w:lang w:val="sr-Latn-ME"/>
          </w:rPr>
          <w:t>7.6</w:t>
        </w:r>
        <w:r w:rsidR="008774EB" w:rsidRPr="000F7480">
          <w:rPr>
            <w:rStyle w:val="Hyperlink"/>
            <w:lang w:val="sr-Latn-ME"/>
          </w:rPr>
          <w:tab/>
        </w:r>
        <w:r w:rsidR="008774EB" w:rsidRPr="000F7480">
          <w:rPr>
            <w:rStyle w:val="Hyperlink"/>
            <w:noProof/>
            <w:lang w:val="sr-Latn-ME"/>
          </w:rPr>
          <w:t>Predložene mjere ublažavanja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_Toc47542732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73</w:t>
        </w:r>
        <w:r w:rsidR="008774EB" w:rsidRPr="000F7480">
          <w:rPr>
            <w:rStyle w:val="Hyperlink"/>
            <w:webHidden/>
            <w:lang w:val="sr-Latn-ME"/>
          </w:rPr>
          <w:fldChar w:fldCharType="end"/>
        </w:r>
      </w:hyperlink>
    </w:p>
    <w:p w14:paraId="6F3A4F99" w14:textId="77A66558" w:rsidR="008774EB" w:rsidRPr="000F7480" w:rsidRDefault="00877996">
      <w:pPr>
        <w:pStyle w:val="TOC2"/>
        <w:tabs>
          <w:tab w:val="left" w:pos="1120"/>
          <w:tab w:val="right" w:leader="dot" w:pos="9016"/>
        </w:tabs>
        <w:rPr>
          <w:rStyle w:val="Hyperlink"/>
          <w:lang w:val="sr-Latn-ME"/>
        </w:rPr>
      </w:pPr>
      <w:hyperlink w:anchor="_Toc47542733" w:history="1">
        <w:r w:rsidR="008774EB" w:rsidRPr="000F7480">
          <w:rPr>
            <w:rStyle w:val="Hyperlink"/>
            <w:noProof/>
            <w:lang w:val="sr-Latn-ME"/>
          </w:rPr>
          <w:t>7.7</w:t>
        </w:r>
        <w:r w:rsidR="008774EB" w:rsidRPr="000F7480">
          <w:rPr>
            <w:rStyle w:val="Hyperlink"/>
            <w:lang w:val="sr-Latn-ME"/>
          </w:rPr>
          <w:tab/>
        </w:r>
        <w:r w:rsidR="008774EB" w:rsidRPr="000F7480">
          <w:rPr>
            <w:rStyle w:val="Hyperlink"/>
            <w:noProof/>
            <w:lang w:val="sr-Latn-ME"/>
          </w:rPr>
          <w:t>Rezidualni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_Toc47542733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75</w:t>
        </w:r>
        <w:r w:rsidR="008774EB" w:rsidRPr="000F7480">
          <w:rPr>
            <w:rStyle w:val="Hyperlink"/>
            <w:webHidden/>
            <w:lang w:val="sr-Latn-ME"/>
          </w:rPr>
          <w:fldChar w:fldCharType="end"/>
        </w:r>
      </w:hyperlink>
    </w:p>
    <w:p w14:paraId="2B0CA5BB" w14:textId="77E53515" w:rsidR="008774EB" w:rsidRPr="000F7480" w:rsidRDefault="00877996">
      <w:pPr>
        <w:pStyle w:val="TOC2"/>
        <w:tabs>
          <w:tab w:val="left" w:pos="1120"/>
          <w:tab w:val="right" w:leader="dot" w:pos="9016"/>
        </w:tabs>
        <w:rPr>
          <w:rStyle w:val="Hyperlink"/>
          <w:lang w:val="sr-Latn-ME"/>
        </w:rPr>
      </w:pPr>
      <w:hyperlink w:anchor="_Toc47542734" w:history="1">
        <w:r w:rsidR="008774EB" w:rsidRPr="000F7480">
          <w:rPr>
            <w:rStyle w:val="Hyperlink"/>
            <w:noProof/>
            <w:lang w:val="sr-Latn-ME"/>
          </w:rPr>
          <w:t>7.8</w:t>
        </w:r>
        <w:r w:rsidR="008774EB" w:rsidRPr="000F7480">
          <w:rPr>
            <w:rStyle w:val="Hyperlink"/>
            <w:lang w:val="sr-Latn-ME"/>
          </w:rPr>
          <w:tab/>
        </w:r>
        <w:r w:rsidR="008774EB" w:rsidRPr="000F7480">
          <w:rPr>
            <w:rStyle w:val="Hyperlink"/>
            <w:noProof/>
            <w:lang w:val="sr-Latn-ME"/>
          </w:rPr>
          <w:t>Kumulativni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_Toc47542734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76</w:t>
        </w:r>
        <w:r w:rsidR="008774EB" w:rsidRPr="000F7480">
          <w:rPr>
            <w:rStyle w:val="Hyperlink"/>
            <w:webHidden/>
            <w:lang w:val="sr-Latn-ME"/>
          </w:rPr>
          <w:fldChar w:fldCharType="end"/>
        </w:r>
      </w:hyperlink>
    </w:p>
    <w:p w14:paraId="1F3EC83C" w14:textId="390D88D1" w:rsidR="008774EB" w:rsidRPr="000F7480" w:rsidRDefault="00877996">
      <w:pPr>
        <w:pStyle w:val="TOC2"/>
        <w:tabs>
          <w:tab w:val="left" w:pos="1120"/>
          <w:tab w:val="right" w:leader="dot" w:pos="9016"/>
        </w:tabs>
        <w:rPr>
          <w:rStyle w:val="Hyperlink"/>
          <w:lang w:val="sr-Latn-ME"/>
        </w:rPr>
      </w:pPr>
      <w:hyperlink w:anchor="_Toc47542735" w:history="1">
        <w:r w:rsidR="008774EB" w:rsidRPr="000F7480">
          <w:rPr>
            <w:rStyle w:val="Hyperlink"/>
            <w:noProof/>
            <w:lang w:val="sr-Latn-ME"/>
          </w:rPr>
          <w:t>7.9</w:t>
        </w:r>
        <w:r w:rsidR="008774EB" w:rsidRPr="000F7480">
          <w:rPr>
            <w:rStyle w:val="Hyperlink"/>
            <w:lang w:val="sr-Latn-ME"/>
          </w:rPr>
          <w:tab/>
        </w:r>
        <w:r w:rsidR="008774EB" w:rsidRPr="000F7480">
          <w:rPr>
            <w:rStyle w:val="Hyperlink"/>
            <w:noProof/>
            <w:lang w:val="sr-Latn-ME"/>
          </w:rPr>
          <w:t>Obaveze izvođača radova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_Toc47542735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76</w:t>
        </w:r>
        <w:r w:rsidR="008774EB" w:rsidRPr="000F7480">
          <w:rPr>
            <w:rStyle w:val="Hyperlink"/>
            <w:webHidden/>
            <w:lang w:val="sr-Latn-ME"/>
          </w:rPr>
          <w:fldChar w:fldCharType="end"/>
        </w:r>
      </w:hyperlink>
    </w:p>
    <w:p w14:paraId="46945C58" w14:textId="4957BB1C" w:rsidR="008774EB" w:rsidRPr="000F7480" w:rsidRDefault="00877996">
      <w:pPr>
        <w:pStyle w:val="TOC2"/>
        <w:tabs>
          <w:tab w:val="left" w:pos="1120"/>
          <w:tab w:val="right" w:leader="dot" w:pos="9016"/>
        </w:tabs>
        <w:rPr>
          <w:rStyle w:val="Hyperlink"/>
          <w:lang w:val="sr-Latn-ME"/>
        </w:rPr>
      </w:pPr>
      <w:hyperlink w:anchor="_Toc47542736" w:history="1">
        <w:r w:rsidR="008774EB" w:rsidRPr="000F7480">
          <w:rPr>
            <w:rStyle w:val="Hyperlink"/>
            <w:noProof/>
            <w:lang w:val="sr-Latn-ME"/>
          </w:rPr>
          <w:t>8.1</w:t>
        </w:r>
        <w:r w:rsidR="008774EB" w:rsidRPr="000F7480">
          <w:rPr>
            <w:rStyle w:val="Hyperlink"/>
            <w:lang w:val="sr-Latn-ME"/>
          </w:rPr>
          <w:tab/>
        </w:r>
        <w:r w:rsidR="008774EB" w:rsidRPr="000F7480">
          <w:rPr>
            <w:rStyle w:val="Hyperlink"/>
            <w:noProof/>
            <w:lang w:val="sr-Latn-ME"/>
          </w:rPr>
          <w:t>Uvod</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_Toc47542736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77</w:t>
        </w:r>
        <w:r w:rsidR="008774EB" w:rsidRPr="000F7480">
          <w:rPr>
            <w:rStyle w:val="Hyperlink"/>
            <w:webHidden/>
            <w:lang w:val="sr-Latn-ME"/>
          </w:rPr>
          <w:fldChar w:fldCharType="end"/>
        </w:r>
      </w:hyperlink>
    </w:p>
    <w:p w14:paraId="44A77ECD" w14:textId="5617695C" w:rsidR="008774EB" w:rsidRPr="000F7480" w:rsidRDefault="00877996">
      <w:pPr>
        <w:pStyle w:val="TOC2"/>
        <w:tabs>
          <w:tab w:val="left" w:pos="1120"/>
          <w:tab w:val="right" w:leader="dot" w:pos="9016"/>
        </w:tabs>
        <w:rPr>
          <w:rStyle w:val="Hyperlink"/>
          <w:lang w:val="sr-Latn-ME"/>
        </w:rPr>
      </w:pPr>
      <w:hyperlink w:anchor="_Toc47542737" w:history="1">
        <w:r w:rsidR="008774EB" w:rsidRPr="000F7480">
          <w:rPr>
            <w:rStyle w:val="Hyperlink"/>
            <w:noProof/>
            <w:lang w:val="sr-Latn-ME"/>
          </w:rPr>
          <w:t>8.2</w:t>
        </w:r>
        <w:r w:rsidR="008774EB" w:rsidRPr="000F7480">
          <w:rPr>
            <w:rStyle w:val="Hyperlink"/>
            <w:lang w:val="sr-Latn-ME"/>
          </w:rPr>
          <w:tab/>
        </w:r>
        <w:r w:rsidR="008774EB" w:rsidRPr="000F7480">
          <w:rPr>
            <w:rStyle w:val="Hyperlink"/>
            <w:noProof/>
            <w:lang w:val="sr-Latn-ME"/>
          </w:rPr>
          <w:t>Relevantno zakonodavstvo i smjernice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_Toc47542737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77</w:t>
        </w:r>
        <w:r w:rsidR="008774EB" w:rsidRPr="000F7480">
          <w:rPr>
            <w:rStyle w:val="Hyperlink"/>
            <w:webHidden/>
            <w:lang w:val="sr-Latn-ME"/>
          </w:rPr>
          <w:fldChar w:fldCharType="end"/>
        </w:r>
      </w:hyperlink>
    </w:p>
    <w:p w14:paraId="68B8485A" w14:textId="1F7228CD" w:rsidR="008774EB" w:rsidRPr="000F7480" w:rsidRDefault="00877996">
      <w:pPr>
        <w:pStyle w:val="TOC2"/>
        <w:tabs>
          <w:tab w:val="left" w:pos="1120"/>
          <w:tab w:val="right" w:leader="dot" w:pos="9016"/>
        </w:tabs>
        <w:rPr>
          <w:rStyle w:val="Hyperlink"/>
          <w:lang w:val="sr-Latn-ME"/>
        </w:rPr>
      </w:pPr>
      <w:hyperlink w:anchor="_Toc47542738" w:history="1">
        <w:r w:rsidR="008774EB" w:rsidRPr="000F7480">
          <w:rPr>
            <w:rStyle w:val="Hyperlink"/>
            <w:noProof/>
            <w:lang w:val="sr-Latn-ME"/>
          </w:rPr>
          <w:t>8.3</w:t>
        </w:r>
        <w:r w:rsidR="008774EB" w:rsidRPr="000F7480">
          <w:rPr>
            <w:rStyle w:val="Hyperlink"/>
            <w:lang w:val="sr-Latn-ME"/>
          </w:rPr>
          <w:tab/>
        </w:r>
        <w:r w:rsidR="008774EB" w:rsidRPr="000F7480">
          <w:rPr>
            <w:rStyle w:val="Hyperlink"/>
            <w:noProof/>
            <w:lang w:val="sr-Latn-ME"/>
          </w:rPr>
          <w:t>Nulto  stanje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_Toc47542738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78</w:t>
        </w:r>
        <w:r w:rsidR="008774EB" w:rsidRPr="000F7480">
          <w:rPr>
            <w:rStyle w:val="Hyperlink"/>
            <w:webHidden/>
            <w:lang w:val="sr-Latn-ME"/>
          </w:rPr>
          <w:fldChar w:fldCharType="end"/>
        </w:r>
      </w:hyperlink>
    </w:p>
    <w:p w14:paraId="00BC8249" w14:textId="3BCBE568" w:rsidR="008774EB" w:rsidRPr="000F7480" w:rsidRDefault="00877996">
      <w:pPr>
        <w:pStyle w:val="TOC2"/>
        <w:tabs>
          <w:tab w:val="left" w:pos="1120"/>
          <w:tab w:val="right" w:leader="dot" w:pos="9016"/>
        </w:tabs>
        <w:rPr>
          <w:rStyle w:val="Hyperlink"/>
          <w:lang w:val="sr-Latn-ME"/>
        </w:rPr>
      </w:pPr>
      <w:hyperlink w:anchor="_Toc47542739" w:history="1">
        <w:r w:rsidR="008774EB" w:rsidRPr="000F7480">
          <w:rPr>
            <w:rStyle w:val="Hyperlink"/>
            <w:noProof/>
            <w:lang w:val="sr-Latn-ME"/>
          </w:rPr>
          <w:t>8.4</w:t>
        </w:r>
        <w:r w:rsidR="008774EB" w:rsidRPr="000F7480">
          <w:rPr>
            <w:rStyle w:val="Hyperlink"/>
            <w:lang w:val="sr-Latn-ME"/>
          </w:rPr>
          <w:tab/>
        </w:r>
        <w:r w:rsidR="008774EB" w:rsidRPr="000F7480">
          <w:rPr>
            <w:rStyle w:val="Hyperlink"/>
            <w:noProof/>
            <w:lang w:val="sr-Latn-ME"/>
          </w:rPr>
          <w:t>Procjena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_Toc47542739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80</w:t>
        </w:r>
        <w:r w:rsidR="008774EB" w:rsidRPr="000F7480">
          <w:rPr>
            <w:rStyle w:val="Hyperlink"/>
            <w:webHidden/>
            <w:lang w:val="sr-Latn-ME"/>
          </w:rPr>
          <w:fldChar w:fldCharType="end"/>
        </w:r>
      </w:hyperlink>
    </w:p>
    <w:p w14:paraId="5ADED8F9" w14:textId="0348C35E" w:rsidR="008774EB" w:rsidRPr="000F7480" w:rsidRDefault="00877996">
      <w:pPr>
        <w:pStyle w:val="TOC2"/>
        <w:tabs>
          <w:tab w:val="left" w:pos="1120"/>
          <w:tab w:val="right" w:leader="dot" w:pos="9016"/>
        </w:tabs>
        <w:rPr>
          <w:rStyle w:val="Hyperlink"/>
          <w:lang w:val="sr-Latn-ME"/>
        </w:rPr>
      </w:pPr>
      <w:hyperlink w:anchor="_Toc47542740" w:history="1">
        <w:r w:rsidR="008774EB" w:rsidRPr="000F7480">
          <w:rPr>
            <w:rStyle w:val="Hyperlink"/>
            <w:noProof/>
            <w:lang w:val="sr-Latn-ME"/>
          </w:rPr>
          <w:t>8.5</w:t>
        </w:r>
        <w:r w:rsidR="008774EB" w:rsidRPr="000F7480">
          <w:rPr>
            <w:rStyle w:val="Hyperlink"/>
            <w:lang w:val="sr-Latn-ME"/>
          </w:rPr>
          <w:tab/>
        </w:r>
        <w:r w:rsidR="008774EB" w:rsidRPr="000F7480">
          <w:rPr>
            <w:rStyle w:val="Hyperlink"/>
            <w:noProof/>
            <w:lang w:val="sr-Latn-ME"/>
          </w:rPr>
          <w:t>Predložene mjere ublažavanja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79</w:t>
        </w:r>
        <w:r w:rsidR="008774EB" w:rsidRPr="000F7480">
          <w:rPr>
            <w:rStyle w:val="Hyperlink"/>
            <w:webHidden/>
            <w:lang w:val="sr-Latn-ME"/>
          </w:rPr>
          <w:fldChar w:fldCharType="end"/>
        </w:r>
      </w:hyperlink>
    </w:p>
    <w:p w14:paraId="3236B9FA" w14:textId="385A99F4" w:rsidR="008774EB" w:rsidRPr="000F7480" w:rsidRDefault="00877996">
      <w:pPr>
        <w:pStyle w:val="TOC2"/>
        <w:tabs>
          <w:tab w:val="left" w:pos="1120"/>
          <w:tab w:val="right" w:leader="dot" w:pos="9016"/>
        </w:tabs>
        <w:rPr>
          <w:rStyle w:val="Hyperlink"/>
          <w:lang w:val="sr-Latn-ME"/>
        </w:rPr>
      </w:pPr>
      <w:hyperlink w:anchor="_Toc47542741" w:history="1">
        <w:r w:rsidR="008774EB" w:rsidRPr="000F7480">
          <w:rPr>
            <w:rStyle w:val="Hyperlink"/>
            <w:noProof/>
            <w:lang w:val="sr-Latn-ME"/>
          </w:rPr>
          <w:t>8.6</w:t>
        </w:r>
        <w:r w:rsidR="008774EB" w:rsidRPr="000F7480">
          <w:rPr>
            <w:rStyle w:val="Hyperlink"/>
            <w:lang w:val="sr-Latn-ME"/>
          </w:rPr>
          <w:tab/>
        </w:r>
        <w:r w:rsidR="008774EB" w:rsidRPr="000F7480">
          <w:rPr>
            <w:rStyle w:val="Hyperlink"/>
            <w:noProof/>
            <w:lang w:val="sr-Latn-ME"/>
          </w:rPr>
          <w:t>Rezidualni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_Toc47542741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80</w:t>
        </w:r>
        <w:r w:rsidR="008774EB" w:rsidRPr="000F7480">
          <w:rPr>
            <w:rStyle w:val="Hyperlink"/>
            <w:webHidden/>
            <w:lang w:val="sr-Latn-ME"/>
          </w:rPr>
          <w:fldChar w:fldCharType="end"/>
        </w:r>
      </w:hyperlink>
    </w:p>
    <w:p w14:paraId="788971E0" w14:textId="198A1302" w:rsidR="008774EB" w:rsidRPr="000F7480" w:rsidRDefault="00877996">
      <w:pPr>
        <w:pStyle w:val="TOC2"/>
        <w:tabs>
          <w:tab w:val="left" w:pos="1120"/>
          <w:tab w:val="right" w:leader="dot" w:pos="9016"/>
        </w:tabs>
        <w:rPr>
          <w:rStyle w:val="Hyperlink"/>
          <w:lang w:val="sr-Latn-ME"/>
        </w:rPr>
      </w:pPr>
      <w:hyperlink w:anchor="_Toc47542742" w:history="1">
        <w:r w:rsidR="008774EB" w:rsidRPr="000F7480">
          <w:rPr>
            <w:rStyle w:val="Hyperlink"/>
            <w:noProof/>
            <w:lang w:val="sr-Latn-ME"/>
          </w:rPr>
          <w:t>8.7</w:t>
        </w:r>
        <w:r w:rsidR="008774EB" w:rsidRPr="000F7480">
          <w:rPr>
            <w:rStyle w:val="Hyperlink"/>
            <w:lang w:val="sr-Latn-ME"/>
          </w:rPr>
          <w:tab/>
        </w:r>
        <w:r w:rsidR="008774EB" w:rsidRPr="000F7480">
          <w:rPr>
            <w:rStyle w:val="Hyperlink"/>
            <w:noProof/>
            <w:lang w:val="sr-Latn-ME"/>
          </w:rPr>
          <w:t>Kumulativni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_Toc47542742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80</w:t>
        </w:r>
        <w:r w:rsidR="008774EB" w:rsidRPr="000F7480">
          <w:rPr>
            <w:rStyle w:val="Hyperlink"/>
            <w:webHidden/>
            <w:lang w:val="sr-Latn-ME"/>
          </w:rPr>
          <w:fldChar w:fldCharType="end"/>
        </w:r>
      </w:hyperlink>
    </w:p>
    <w:p w14:paraId="4BE29835" w14:textId="07296879" w:rsidR="008774EB" w:rsidRPr="000F7480" w:rsidRDefault="00877996">
      <w:pPr>
        <w:pStyle w:val="TOC2"/>
        <w:tabs>
          <w:tab w:val="left" w:pos="1120"/>
          <w:tab w:val="right" w:leader="dot" w:pos="9016"/>
        </w:tabs>
        <w:rPr>
          <w:rStyle w:val="Hyperlink"/>
          <w:lang w:val="sr-Latn-ME"/>
        </w:rPr>
      </w:pPr>
      <w:hyperlink w:anchor="_Toc47542743" w:history="1">
        <w:r w:rsidR="008774EB" w:rsidRPr="000F7480">
          <w:rPr>
            <w:rStyle w:val="Hyperlink"/>
            <w:noProof/>
            <w:lang w:val="sr-Latn-ME"/>
          </w:rPr>
          <w:t>8.8</w:t>
        </w:r>
        <w:r w:rsidR="008774EB" w:rsidRPr="000F7480">
          <w:rPr>
            <w:rStyle w:val="Hyperlink"/>
            <w:lang w:val="sr-Latn-ME"/>
          </w:rPr>
          <w:tab/>
        </w:r>
        <w:r w:rsidR="008774EB" w:rsidRPr="000F7480">
          <w:rPr>
            <w:rStyle w:val="Hyperlink"/>
            <w:noProof/>
            <w:lang w:val="sr-Latn-ME"/>
          </w:rPr>
          <w:t>Projektne obaveze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_Toc47542743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80</w:t>
        </w:r>
        <w:r w:rsidR="008774EB" w:rsidRPr="000F7480">
          <w:rPr>
            <w:rStyle w:val="Hyperlink"/>
            <w:webHidden/>
            <w:lang w:val="sr-Latn-ME"/>
          </w:rPr>
          <w:fldChar w:fldCharType="end"/>
        </w:r>
      </w:hyperlink>
    </w:p>
    <w:p w14:paraId="4EF61094" w14:textId="50BB2E32" w:rsidR="008774EB" w:rsidRPr="000F7480" w:rsidRDefault="00877996">
      <w:pPr>
        <w:pStyle w:val="TOC2"/>
        <w:tabs>
          <w:tab w:val="left" w:pos="1120"/>
          <w:tab w:val="right" w:leader="dot" w:pos="9016"/>
        </w:tabs>
        <w:rPr>
          <w:rStyle w:val="Hyperlink"/>
          <w:lang w:val="sr-Latn-ME"/>
        </w:rPr>
      </w:pPr>
      <w:hyperlink w:anchor="_Toc47542744" w:history="1">
        <w:r w:rsidR="008774EB" w:rsidRPr="000F7480">
          <w:rPr>
            <w:rStyle w:val="Hyperlink"/>
            <w:noProof/>
            <w:lang w:val="sr-Latn-ME"/>
          </w:rPr>
          <w:t>9.1</w:t>
        </w:r>
        <w:r w:rsidR="008774EB" w:rsidRPr="000F7480">
          <w:rPr>
            <w:rStyle w:val="Hyperlink"/>
            <w:lang w:val="sr-Latn-ME"/>
          </w:rPr>
          <w:tab/>
        </w:r>
        <w:r w:rsidR="008774EB" w:rsidRPr="000F7480">
          <w:rPr>
            <w:rStyle w:val="Hyperlink"/>
            <w:noProof/>
            <w:lang w:val="sr-Latn-ME"/>
          </w:rPr>
          <w:t>Uvod</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_Toc47542744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81</w:t>
        </w:r>
        <w:r w:rsidR="008774EB" w:rsidRPr="000F7480">
          <w:rPr>
            <w:rStyle w:val="Hyperlink"/>
            <w:webHidden/>
            <w:lang w:val="sr-Latn-ME"/>
          </w:rPr>
          <w:fldChar w:fldCharType="end"/>
        </w:r>
      </w:hyperlink>
    </w:p>
    <w:p w14:paraId="50E6EA1C" w14:textId="5E035BCC" w:rsidR="008774EB" w:rsidRPr="000F7480" w:rsidRDefault="00877996">
      <w:pPr>
        <w:pStyle w:val="TOC2"/>
        <w:tabs>
          <w:tab w:val="left" w:pos="1120"/>
          <w:tab w:val="right" w:leader="dot" w:pos="9016"/>
        </w:tabs>
        <w:rPr>
          <w:rStyle w:val="Hyperlink"/>
          <w:lang w:val="sr-Latn-ME"/>
        </w:rPr>
      </w:pPr>
      <w:hyperlink w:anchor="_Toc47542745" w:history="1">
        <w:r w:rsidR="008774EB" w:rsidRPr="000F7480">
          <w:rPr>
            <w:rStyle w:val="Hyperlink"/>
            <w:noProof/>
            <w:lang w:val="sr-Latn-ME"/>
          </w:rPr>
          <w:t>9.2</w:t>
        </w:r>
        <w:r w:rsidR="008774EB" w:rsidRPr="000F7480">
          <w:rPr>
            <w:rStyle w:val="Hyperlink"/>
            <w:lang w:val="sr-Latn-ME"/>
          </w:rPr>
          <w:tab/>
        </w:r>
        <w:r w:rsidR="008774EB" w:rsidRPr="000F7480">
          <w:rPr>
            <w:rStyle w:val="Hyperlink"/>
            <w:noProof/>
            <w:lang w:val="sr-Latn-ME"/>
          </w:rPr>
          <w:t>Relevantno zakonodavstvo i smjernice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_Toc47542745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81</w:t>
        </w:r>
        <w:r w:rsidR="008774EB" w:rsidRPr="000F7480">
          <w:rPr>
            <w:rStyle w:val="Hyperlink"/>
            <w:webHidden/>
            <w:lang w:val="sr-Latn-ME"/>
          </w:rPr>
          <w:fldChar w:fldCharType="end"/>
        </w:r>
      </w:hyperlink>
    </w:p>
    <w:p w14:paraId="45B02709" w14:textId="20817636" w:rsidR="008774EB" w:rsidRPr="000F7480" w:rsidRDefault="00877996">
      <w:pPr>
        <w:pStyle w:val="TOC2"/>
        <w:tabs>
          <w:tab w:val="left" w:pos="1120"/>
          <w:tab w:val="right" w:leader="dot" w:pos="9016"/>
        </w:tabs>
        <w:rPr>
          <w:rStyle w:val="Hyperlink"/>
          <w:lang w:val="sr-Latn-ME"/>
        </w:rPr>
      </w:pPr>
      <w:hyperlink w:anchor="_Toc47542746" w:history="1">
        <w:r w:rsidR="008774EB" w:rsidRPr="000F7480">
          <w:rPr>
            <w:rStyle w:val="Hyperlink"/>
            <w:noProof/>
            <w:lang w:val="sr-Latn-ME"/>
          </w:rPr>
          <w:t>9.3</w:t>
        </w:r>
        <w:r w:rsidR="008774EB" w:rsidRPr="000F7480">
          <w:rPr>
            <w:rStyle w:val="Hyperlink"/>
            <w:lang w:val="sr-Latn-ME"/>
          </w:rPr>
          <w:tab/>
        </w:r>
        <w:r w:rsidR="008774EB" w:rsidRPr="000F7480">
          <w:rPr>
            <w:rStyle w:val="Hyperlink"/>
            <w:noProof/>
            <w:lang w:val="sr-Latn-ME"/>
          </w:rPr>
          <w:t>Nulto stanje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_Toc47542746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83</w:t>
        </w:r>
        <w:r w:rsidR="008774EB" w:rsidRPr="000F7480">
          <w:rPr>
            <w:rStyle w:val="Hyperlink"/>
            <w:webHidden/>
            <w:lang w:val="sr-Latn-ME"/>
          </w:rPr>
          <w:fldChar w:fldCharType="end"/>
        </w:r>
      </w:hyperlink>
    </w:p>
    <w:p w14:paraId="11D66F92" w14:textId="2F7A81BD" w:rsidR="008774EB" w:rsidRPr="000F7480" w:rsidRDefault="00877996">
      <w:pPr>
        <w:pStyle w:val="TOC2"/>
        <w:tabs>
          <w:tab w:val="left" w:pos="1120"/>
          <w:tab w:val="right" w:leader="dot" w:pos="9016"/>
        </w:tabs>
        <w:rPr>
          <w:rStyle w:val="Hyperlink"/>
          <w:lang w:val="sr-Latn-ME"/>
        </w:rPr>
      </w:pPr>
      <w:hyperlink w:anchor="_Toc47542747" w:history="1">
        <w:r w:rsidR="008774EB" w:rsidRPr="000F7480">
          <w:rPr>
            <w:rStyle w:val="Hyperlink"/>
            <w:noProof/>
            <w:lang w:val="sr-Latn-ME"/>
          </w:rPr>
          <w:t>9.4</w:t>
        </w:r>
        <w:r w:rsidR="008774EB" w:rsidRPr="000F7480">
          <w:rPr>
            <w:rStyle w:val="Hyperlink"/>
            <w:lang w:val="sr-Latn-ME"/>
          </w:rPr>
          <w:tab/>
        </w:r>
        <w:r w:rsidR="008774EB" w:rsidRPr="000F7480">
          <w:rPr>
            <w:rStyle w:val="Hyperlink"/>
            <w:noProof/>
            <w:lang w:val="sr-Latn-ME"/>
          </w:rPr>
          <w:t>Procjena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_Toc47542747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83</w:t>
        </w:r>
        <w:r w:rsidR="008774EB" w:rsidRPr="000F7480">
          <w:rPr>
            <w:rStyle w:val="Hyperlink"/>
            <w:webHidden/>
            <w:lang w:val="sr-Latn-ME"/>
          </w:rPr>
          <w:fldChar w:fldCharType="end"/>
        </w:r>
      </w:hyperlink>
    </w:p>
    <w:p w14:paraId="6A82EBB5" w14:textId="0D6DE0A6" w:rsidR="008774EB" w:rsidRPr="000F7480" w:rsidRDefault="00877996">
      <w:pPr>
        <w:pStyle w:val="TOC2"/>
        <w:tabs>
          <w:tab w:val="left" w:pos="1120"/>
          <w:tab w:val="right" w:leader="dot" w:pos="9016"/>
        </w:tabs>
        <w:rPr>
          <w:rStyle w:val="Hyperlink"/>
          <w:lang w:val="sr-Latn-ME"/>
        </w:rPr>
      </w:pPr>
      <w:hyperlink w:anchor="_Toc47542748" w:history="1">
        <w:r w:rsidR="008774EB" w:rsidRPr="000F7480">
          <w:rPr>
            <w:rStyle w:val="Hyperlink"/>
            <w:noProof/>
            <w:lang w:val="sr-Latn-ME"/>
          </w:rPr>
          <w:t>9.6</w:t>
        </w:r>
        <w:r w:rsidR="008774EB" w:rsidRPr="000F7480">
          <w:rPr>
            <w:rStyle w:val="Hyperlink"/>
            <w:lang w:val="sr-Latn-ME"/>
          </w:rPr>
          <w:tab/>
        </w:r>
        <w:r w:rsidR="008774EB" w:rsidRPr="000F7480">
          <w:rPr>
            <w:rStyle w:val="Hyperlink"/>
            <w:noProof/>
            <w:lang w:val="sr-Latn-ME"/>
          </w:rPr>
          <w:t>Rezidualni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_Toc47542748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91</w:t>
        </w:r>
        <w:r w:rsidR="008774EB" w:rsidRPr="000F7480">
          <w:rPr>
            <w:rStyle w:val="Hyperlink"/>
            <w:webHidden/>
            <w:lang w:val="sr-Latn-ME"/>
          </w:rPr>
          <w:fldChar w:fldCharType="end"/>
        </w:r>
      </w:hyperlink>
    </w:p>
    <w:p w14:paraId="3B997D62" w14:textId="56986232" w:rsidR="008774EB" w:rsidRPr="000F7480" w:rsidRDefault="00877996">
      <w:pPr>
        <w:pStyle w:val="TOC2"/>
        <w:tabs>
          <w:tab w:val="left" w:pos="1120"/>
          <w:tab w:val="right" w:leader="dot" w:pos="9016"/>
        </w:tabs>
        <w:rPr>
          <w:rStyle w:val="Hyperlink"/>
          <w:lang w:val="sr-Latn-ME"/>
        </w:rPr>
      </w:pPr>
      <w:hyperlink w:anchor="_Toc47542749" w:history="1">
        <w:r w:rsidR="008774EB" w:rsidRPr="000F7480">
          <w:rPr>
            <w:rStyle w:val="Hyperlink"/>
            <w:noProof/>
            <w:lang w:val="sr-Latn-ME"/>
          </w:rPr>
          <w:t>9.7</w:t>
        </w:r>
        <w:r w:rsidR="008774EB" w:rsidRPr="000F7480">
          <w:rPr>
            <w:rStyle w:val="Hyperlink"/>
            <w:lang w:val="sr-Latn-ME"/>
          </w:rPr>
          <w:tab/>
        </w:r>
        <w:r w:rsidR="008774EB" w:rsidRPr="000F7480">
          <w:rPr>
            <w:rStyle w:val="Hyperlink"/>
            <w:noProof/>
            <w:lang w:val="sr-Latn-ME"/>
          </w:rPr>
          <w:t>Kumulativni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_Toc47542749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91</w:t>
        </w:r>
        <w:r w:rsidR="008774EB" w:rsidRPr="000F7480">
          <w:rPr>
            <w:rStyle w:val="Hyperlink"/>
            <w:webHidden/>
            <w:lang w:val="sr-Latn-ME"/>
          </w:rPr>
          <w:fldChar w:fldCharType="end"/>
        </w:r>
      </w:hyperlink>
    </w:p>
    <w:p w14:paraId="0A6BF165" w14:textId="14E9E63C" w:rsidR="008774EB" w:rsidRPr="000F7480" w:rsidRDefault="00877996">
      <w:pPr>
        <w:pStyle w:val="TOC2"/>
        <w:tabs>
          <w:tab w:val="left" w:pos="1120"/>
          <w:tab w:val="right" w:leader="dot" w:pos="9016"/>
        </w:tabs>
        <w:rPr>
          <w:rStyle w:val="Hyperlink"/>
          <w:lang w:val="sr-Latn-ME"/>
        </w:rPr>
      </w:pPr>
      <w:hyperlink w:anchor="_Toc47542750" w:history="1">
        <w:r w:rsidR="008774EB" w:rsidRPr="000F7480">
          <w:rPr>
            <w:rStyle w:val="Hyperlink"/>
            <w:noProof/>
            <w:lang w:val="sr-Latn-ME"/>
          </w:rPr>
          <w:t>9.8</w:t>
        </w:r>
        <w:r w:rsidR="008774EB" w:rsidRPr="000F7480">
          <w:rPr>
            <w:rStyle w:val="Hyperlink"/>
            <w:lang w:val="sr-Latn-ME"/>
          </w:rPr>
          <w:tab/>
        </w:r>
        <w:r w:rsidR="008774EB" w:rsidRPr="000F7480">
          <w:rPr>
            <w:rStyle w:val="Hyperlink"/>
            <w:noProof/>
            <w:lang w:val="sr-Latn-ME"/>
          </w:rPr>
          <w:t>Obaveze Izvođača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91</w:t>
        </w:r>
        <w:r w:rsidR="008774EB" w:rsidRPr="000F7480">
          <w:rPr>
            <w:rStyle w:val="Hyperlink"/>
            <w:webHidden/>
            <w:lang w:val="sr-Latn-ME"/>
          </w:rPr>
          <w:fldChar w:fldCharType="end"/>
        </w:r>
      </w:hyperlink>
    </w:p>
    <w:p w14:paraId="6A186C88" w14:textId="5E141937" w:rsidR="008774EB" w:rsidRPr="000F7480" w:rsidRDefault="00877996">
      <w:pPr>
        <w:pStyle w:val="TOC2"/>
        <w:tabs>
          <w:tab w:val="left" w:pos="1120"/>
          <w:tab w:val="right" w:leader="dot" w:pos="9016"/>
        </w:tabs>
        <w:rPr>
          <w:rStyle w:val="Hyperlink"/>
          <w:lang w:val="sr-Latn-ME"/>
        </w:rPr>
      </w:pPr>
      <w:hyperlink w:anchor="_Toc47542751" w:history="1">
        <w:r w:rsidR="008774EB" w:rsidRPr="000F7480">
          <w:rPr>
            <w:rStyle w:val="Hyperlink"/>
            <w:noProof/>
            <w:lang w:val="sr-Latn-ME"/>
          </w:rPr>
          <w:t>10.1</w:t>
        </w:r>
        <w:r w:rsidR="008774EB" w:rsidRPr="000F7480">
          <w:rPr>
            <w:rStyle w:val="Hyperlink"/>
            <w:lang w:val="sr-Latn-ME"/>
          </w:rPr>
          <w:tab/>
        </w:r>
        <w:r w:rsidR="008774EB" w:rsidRPr="000F7480">
          <w:rPr>
            <w:rStyle w:val="Hyperlink"/>
            <w:noProof/>
            <w:lang w:val="sr-Latn-ME"/>
          </w:rPr>
          <w:t>Uvod</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_Toc47542751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93</w:t>
        </w:r>
        <w:r w:rsidR="008774EB" w:rsidRPr="000F7480">
          <w:rPr>
            <w:rStyle w:val="Hyperlink"/>
            <w:webHidden/>
            <w:lang w:val="sr-Latn-ME"/>
          </w:rPr>
          <w:fldChar w:fldCharType="end"/>
        </w:r>
      </w:hyperlink>
    </w:p>
    <w:p w14:paraId="46088A21" w14:textId="6DE6CCAF" w:rsidR="008774EB" w:rsidRPr="000F7480" w:rsidRDefault="00877996">
      <w:pPr>
        <w:pStyle w:val="TOC2"/>
        <w:tabs>
          <w:tab w:val="left" w:pos="1120"/>
          <w:tab w:val="right" w:leader="dot" w:pos="9016"/>
        </w:tabs>
        <w:rPr>
          <w:rStyle w:val="Hyperlink"/>
          <w:lang w:val="sr-Latn-ME"/>
        </w:rPr>
      </w:pPr>
      <w:hyperlink w:anchor="_Toc47542752" w:history="1">
        <w:r w:rsidR="008774EB" w:rsidRPr="000F7480">
          <w:rPr>
            <w:rStyle w:val="Hyperlink"/>
            <w:noProof/>
            <w:lang w:val="sr-Latn-ME"/>
          </w:rPr>
          <w:t>10.2</w:t>
        </w:r>
        <w:r w:rsidR="008774EB" w:rsidRPr="000F7480">
          <w:rPr>
            <w:rStyle w:val="Hyperlink"/>
            <w:lang w:val="sr-Latn-ME"/>
          </w:rPr>
          <w:tab/>
        </w:r>
        <w:r w:rsidR="008774EB" w:rsidRPr="000F7480">
          <w:rPr>
            <w:rStyle w:val="Hyperlink"/>
            <w:noProof/>
            <w:lang w:val="sr-Latn-ME"/>
          </w:rPr>
          <w:t>Relevantni zakonodavni okvir i smjernice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_Toc47542752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94</w:t>
        </w:r>
        <w:r w:rsidR="008774EB" w:rsidRPr="000F7480">
          <w:rPr>
            <w:rStyle w:val="Hyperlink"/>
            <w:webHidden/>
            <w:lang w:val="sr-Latn-ME"/>
          </w:rPr>
          <w:fldChar w:fldCharType="end"/>
        </w:r>
      </w:hyperlink>
    </w:p>
    <w:p w14:paraId="50A7DCF8" w14:textId="2B3FE13C" w:rsidR="008774EB" w:rsidRPr="000F7480" w:rsidRDefault="00877996">
      <w:pPr>
        <w:pStyle w:val="TOC2"/>
        <w:tabs>
          <w:tab w:val="left" w:pos="1120"/>
          <w:tab w:val="right" w:leader="dot" w:pos="9016"/>
        </w:tabs>
        <w:rPr>
          <w:rStyle w:val="Hyperlink"/>
          <w:lang w:val="sr-Latn-ME"/>
        </w:rPr>
      </w:pPr>
      <w:hyperlink w:anchor="_Toc47542753" w:history="1">
        <w:r w:rsidR="008774EB" w:rsidRPr="000F7480">
          <w:rPr>
            <w:rStyle w:val="Hyperlink"/>
            <w:noProof/>
            <w:lang w:val="sr-Latn-ME"/>
          </w:rPr>
          <w:t>10.3</w:t>
        </w:r>
        <w:r w:rsidR="008774EB" w:rsidRPr="000F7480">
          <w:rPr>
            <w:rStyle w:val="Hyperlink"/>
            <w:lang w:val="sr-Latn-ME"/>
          </w:rPr>
          <w:tab/>
        </w:r>
        <w:r w:rsidR="008774EB" w:rsidRPr="000F7480">
          <w:rPr>
            <w:rStyle w:val="Hyperlink"/>
            <w:noProof/>
            <w:lang w:val="sr-Latn-ME"/>
          </w:rPr>
          <w:t>Pristup procjeni uticaja na biodiverzitet</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_Toc47542753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96</w:t>
        </w:r>
        <w:r w:rsidR="008774EB" w:rsidRPr="000F7480">
          <w:rPr>
            <w:rStyle w:val="Hyperlink"/>
            <w:webHidden/>
            <w:lang w:val="sr-Latn-ME"/>
          </w:rPr>
          <w:fldChar w:fldCharType="end"/>
        </w:r>
      </w:hyperlink>
    </w:p>
    <w:p w14:paraId="52D4ECC9" w14:textId="2AE47E2D" w:rsidR="008774EB" w:rsidRPr="000F7480" w:rsidRDefault="00877996">
      <w:pPr>
        <w:pStyle w:val="TOC2"/>
        <w:tabs>
          <w:tab w:val="left" w:pos="1120"/>
          <w:tab w:val="right" w:leader="dot" w:pos="9016"/>
        </w:tabs>
        <w:rPr>
          <w:rStyle w:val="Hyperlink"/>
          <w:lang w:val="sr-Latn-ME"/>
        </w:rPr>
      </w:pPr>
      <w:hyperlink w:anchor="_Toc47542754" w:history="1">
        <w:r w:rsidR="008774EB" w:rsidRPr="000F7480">
          <w:rPr>
            <w:rStyle w:val="Hyperlink"/>
            <w:noProof/>
            <w:lang w:val="sr-Latn-ME"/>
          </w:rPr>
          <w:t>10.4</w:t>
        </w:r>
        <w:r w:rsidR="008774EB" w:rsidRPr="000F7480">
          <w:rPr>
            <w:rStyle w:val="Hyperlink"/>
            <w:lang w:val="sr-Latn-ME"/>
          </w:rPr>
          <w:tab/>
        </w:r>
        <w:r w:rsidR="008774EB" w:rsidRPr="000F7480">
          <w:rPr>
            <w:rStyle w:val="Hyperlink"/>
            <w:noProof/>
            <w:lang w:val="sr-Latn-ME"/>
          </w:rPr>
          <w:t>Područje pod uticajem Projekta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_Toc47542754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96</w:t>
        </w:r>
        <w:r w:rsidR="008774EB" w:rsidRPr="000F7480">
          <w:rPr>
            <w:rStyle w:val="Hyperlink"/>
            <w:webHidden/>
            <w:lang w:val="sr-Latn-ME"/>
          </w:rPr>
          <w:fldChar w:fldCharType="end"/>
        </w:r>
      </w:hyperlink>
    </w:p>
    <w:p w14:paraId="4D8CBAED" w14:textId="38326000" w:rsidR="008774EB" w:rsidRPr="000F7480" w:rsidRDefault="00877996">
      <w:pPr>
        <w:pStyle w:val="TOC2"/>
        <w:tabs>
          <w:tab w:val="left" w:pos="1120"/>
          <w:tab w:val="right" w:leader="dot" w:pos="9016"/>
        </w:tabs>
        <w:rPr>
          <w:rStyle w:val="Hyperlink"/>
          <w:lang w:val="sr-Latn-ME"/>
        </w:rPr>
      </w:pPr>
      <w:hyperlink w:anchor="_Toc47542755" w:history="1">
        <w:r w:rsidR="008774EB" w:rsidRPr="000F7480">
          <w:rPr>
            <w:rStyle w:val="Hyperlink"/>
            <w:noProof/>
            <w:lang w:val="sr-Latn-ME"/>
          </w:rPr>
          <w:t>10.5</w:t>
        </w:r>
        <w:r w:rsidR="008774EB" w:rsidRPr="000F7480">
          <w:rPr>
            <w:rStyle w:val="Hyperlink"/>
            <w:lang w:val="sr-Latn-ME"/>
          </w:rPr>
          <w:tab/>
        </w:r>
        <w:r w:rsidR="008774EB" w:rsidRPr="000F7480">
          <w:rPr>
            <w:rStyle w:val="Hyperlink"/>
            <w:noProof/>
            <w:lang w:val="sr-Latn-ME"/>
          </w:rPr>
          <w:t>Nulto stanje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_Toc47542755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97</w:t>
        </w:r>
        <w:r w:rsidR="008774EB" w:rsidRPr="000F7480">
          <w:rPr>
            <w:rStyle w:val="Hyperlink"/>
            <w:webHidden/>
            <w:lang w:val="sr-Latn-ME"/>
          </w:rPr>
          <w:fldChar w:fldCharType="end"/>
        </w:r>
      </w:hyperlink>
    </w:p>
    <w:p w14:paraId="2AEC031F" w14:textId="477E1EA6" w:rsidR="008774EB" w:rsidRPr="000F7480" w:rsidRDefault="00877996">
      <w:pPr>
        <w:pStyle w:val="TOC2"/>
        <w:tabs>
          <w:tab w:val="left" w:pos="1120"/>
          <w:tab w:val="right" w:leader="dot" w:pos="9016"/>
        </w:tabs>
        <w:rPr>
          <w:rStyle w:val="Hyperlink"/>
          <w:lang w:val="sr-Latn-ME"/>
        </w:rPr>
      </w:pPr>
      <w:hyperlink w:anchor="_Toc47542756" w:history="1">
        <w:r w:rsidR="008774EB" w:rsidRPr="000F7480">
          <w:rPr>
            <w:rStyle w:val="Hyperlink"/>
            <w:noProof/>
            <w:lang w:val="sr-Latn-ME"/>
          </w:rPr>
          <w:t>10.6</w:t>
        </w:r>
        <w:r w:rsidR="008774EB" w:rsidRPr="000F7480">
          <w:rPr>
            <w:rStyle w:val="Hyperlink"/>
            <w:lang w:val="sr-Latn-ME"/>
          </w:rPr>
          <w:tab/>
        </w:r>
        <w:r w:rsidR="008774EB" w:rsidRPr="000F7480">
          <w:rPr>
            <w:rStyle w:val="Hyperlink"/>
            <w:noProof/>
            <w:lang w:val="sr-Latn-ME"/>
          </w:rPr>
          <w:t>Procjena ključnih staništa i prioritetnih karakteristika biodiverziteta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_Toc47542756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114</w:t>
        </w:r>
        <w:r w:rsidR="008774EB" w:rsidRPr="000F7480">
          <w:rPr>
            <w:rStyle w:val="Hyperlink"/>
            <w:webHidden/>
            <w:lang w:val="sr-Latn-ME"/>
          </w:rPr>
          <w:fldChar w:fldCharType="end"/>
        </w:r>
      </w:hyperlink>
    </w:p>
    <w:p w14:paraId="3B407AC1" w14:textId="30E204E0" w:rsidR="008774EB" w:rsidRPr="000F7480" w:rsidRDefault="00877996">
      <w:pPr>
        <w:pStyle w:val="TOC2"/>
        <w:tabs>
          <w:tab w:val="left" w:pos="1120"/>
          <w:tab w:val="right" w:leader="dot" w:pos="9016"/>
        </w:tabs>
        <w:rPr>
          <w:rStyle w:val="Hyperlink"/>
          <w:lang w:val="sr-Latn-ME"/>
        </w:rPr>
      </w:pPr>
      <w:hyperlink w:anchor="_Toc47542757" w:history="1">
        <w:r w:rsidR="008774EB" w:rsidRPr="000F7480">
          <w:rPr>
            <w:rStyle w:val="Hyperlink"/>
            <w:noProof/>
            <w:lang w:val="sr-Latn-ME"/>
          </w:rPr>
          <w:t>10.7</w:t>
        </w:r>
        <w:r w:rsidR="008774EB" w:rsidRPr="000F7480">
          <w:rPr>
            <w:rStyle w:val="Hyperlink"/>
            <w:lang w:val="sr-Latn-ME"/>
          </w:rPr>
          <w:tab/>
        </w:r>
        <w:r w:rsidR="008774EB" w:rsidRPr="000F7480">
          <w:rPr>
            <w:rStyle w:val="Hyperlink"/>
            <w:noProof/>
            <w:lang w:val="sr-Latn-ME"/>
          </w:rPr>
          <w:t>Procjena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_Toc47542757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122</w:t>
        </w:r>
        <w:r w:rsidR="008774EB" w:rsidRPr="000F7480">
          <w:rPr>
            <w:rStyle w:val="Hyperlink"/>
            <w:webHidden/>
            <w:lang w:val="sr-Latn-ME"/>
          </w:rPr>
          <w:fldChar w:fldCharType="end"/>
        </w:r>
      </w:hyperlink>
    </w:p>
    <w:p w14:paraId="33B20452" w14:textId="15FB7829" w:rsidR="008774EB" w:rsidRPr="000F7480" w:rsidRDefault="00877996">
      <w:pPr>
        <w:pStyle w:val="TOC2"/>
        <w:tabs>
          <w:tab w:val="left" w:pos="1120"/>
          <w:tab w:val="right" w:leader="dot" w:pos="9016"/>
        </w:tabs>
        <w:rPr>
          <w:rStyle w:val="Hyperlink"/>
          <w:lang w:val="sr-Latn-ME"/>
        </w:rPr>
      </w:pPr>
      <w:hyperlink w:anchor="_Toc47542758" w:history="1">
        <w:r w:rsidR="008774EB" w:rsidRPr="000F7480">
          <w:rPr>
            <w:rStyle w:val="Hyperlink"/>
            <w:noProof/>
            <w:lang w:val="sr-Latn-ME"/>
          </w:rPr>
          <w:t>10.8</w:t>
        </w:r>
        <w:r w:rsidR="008774EB" w:rsidRPr="000F7480">
          <w:rPr>
            <w:rStyle w:val="Hyperlink"/>
            <w:lang w:val="sr-Latn-ME"/>
          </w:rPr>
          <w:tab/>
        </w:r>
        <w:r w:rsidR="008774EB" w:rsidRPr="000F7480">
          <w:rPr>
            <w:rStyle w:val="Hyperlink"/>
            <w:noProof/>
            <w:lang w:val="sr-Latn-ME"/>
          </w:rPr>
          <w:t>Mjere za ublažavanje neželjenih posljedica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_Toc47542758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132</w:t>
        </w:r>
        <w:r w:rsidR="008774EB" w:rsidRPr="000F7480">
          <w:rPr>
            <w:rStyle w:val="Hyperlink"/>
            <w:webHidden/>
            <w:lang w:val="sr-Latn-ME"/>
          </w:rPr>
          <w:fldChar w:fldCharType="end"/>
        </w:r>
      </w:hyperlink>
    </w:p>
    <w:p w14:paraId="4F5C9F32" w14:textId="2FDBB4E0" w:rsidR="008774EB" w:rsidRPr="000F7480" w:rsidRDefault="00877996">
      <w:pPr>
        <w:pStyle w:val="TOC2"/>
        <w:tabs>
          <w:tab w:val="left" w:pos="1120"/>
          <w:tab w:val="right" w:leader="dot" w:pos="9016"/>
        </w:tabs>
        <w:rPr>
          <w:rStyle w:val="Hyperlink"/>
          <w:lang w:val="sr-Latn-ME"/>
        </w:rPr>
      </w:pPr>
      <w:hyperlink w:anchor="_Toc47542759" w:history="1">
        <w:r w:rsidR="008774EB" w:rsidRPr="000F7480">
          <w:rPr>
            <w:rStyle w:val="Hyperlink"/>
            <w:noProof/>
            <w:lang w:val="sr-Latn-ME"/>
          </w:rPr>
          <w:t>10.9</w:t>
        </w:r>
        <w:r w:rsidR="008774EB" w:rsidRPr="000F7480">
          <w:rPr>
            <w:rStyle w:val="Hyperlink"/>
            <w:lang w:val="sr-Latn-ME"/>
          </w:rPr>
          <w:tab/>
        </w:r>
        <w:r w:rsidR="008774EB" w:rsidRPr="000F7480">
          <w:rPr>
            <w:rStyle w:val="Hyperlink"/>
            <w:noProof/>
            <w:lang w:val="sr-Latn-ME"/>
          </w:rPr>
          <w:t>Rezidualni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_Toc47542759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137</w:t>
        </w:r>
        <w:r w:rsidR="008774EB" w:rsidRPr="000F7480">
          <w:rPr>
            <w:rStyle w:val="Hyperlink"/>
            <w:webHidden/>
            <w:lang w:val="sr-Latn-ME"/>
          </w:rPr>
          <w:fldChar w:fldCharType="end"/>
        </w:r>
      </w:hyperlink>
    </w:p>
    <w:p w14:paraId="2F542019" w14:textId="6DF3F3CB" w:rsidR="008774EB" w:rsidRPr="000F7480" w:rsidRDefault="00877996" w:rsidP="000F7480">
      <w:pPr>
        <w:pStyle w:val="TOC2"/>
        <w:tabs>
          <w:tab w:val="left" w:pos="1120"/>
          <w:tab w:val="right" w:leader="dot" w:pos="9016"/>
        </w:tabs>
        <w:rPr>
          <w:rStyle w:val="Hyperlink"/>
          <w:lang w:val="sr-Latn-ME"/>
        </w:rPr>
      </w:pPr>
      <w:hyperlink w:anchor="_Toc47542760" w:history="1">
        <w:r w:rsidR="008774EB" w:rsidRPr="000F7480">
          <w:rPr>
            <w:rStyle w:val="Hyperlink"/>
            <w:noProof/>
            <w:lang w:val="sr-Latn-ME"/>
          </w:rPr>
          <w:t>10.10</w:t>
        </w:r>
        <w:r w:rsidR="008774EB" w:rsidRPr="000F7480">
          <w:rPr>
            <w:rStyle w:val="Hyperlink"/>
            <w:lang w:val="sr-Latn-ME"/>
          </w:rPr>
          <w:tab/>
        </w:r>
        <w:r w:rsidR="008774EB" w:rsidRPr="000F7480">
          <w:rPr>
            <w:rStyle w:val="Hyperlink"/>
            <w:noProof/>
            <w:lang w:val="sr-Latn-ME"/>
          </w:rPr>
          <w:t>Kumulativni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138</w:t>
        </w:r>
        <w:r w:rsidR="008774EB" w:rsidRPr="000F7480">
          <w:rPr>
            <w:rStyle w:val="Hyperlink"/>
            <w:webHidden/>
            <w:lang w:val="sr-Latn-ME"/>
          </w:rPr>
          <w:fldChar w:fldCharType="end"/>
        </w:r>
      </w:hyperlink>
    </w:p>
    <w:p w14:paraId="49603E3E" w14:textId="26B032B3" w:rsidR="008774EB" w:rsidRPr="000F7480" w:rsidRDefault="00877996">
      <w:pPr>
        <w:pStyle w:val="TOC2"/>
        <w:tabs>
          <w:tab w:val="left" w:pos="1120"/>
          <w:tab w:val="right" w:leader="dot" w:pos="9016"/>
        </w:tabs>
        <w:rPr>
          <w:rStyle w:val="Hyperlink"/>
          <w:lang w:val="sr-Latn-ME"/>
        </w:rPr>
      </w:pPr>
      <w:hyperlink w:anchor="_Toc47542761" w:history="1">
        <w:r w:rsidR="008774EB" w:rsidRPr="000F7480">
          <w:rPr>
            <w:rStyle w:val="Hyperlink"/>
            <w:noProof/>
            <w:lang w:val="sr-Latn-ME"/>
          </w:rPr>
          <w:t>11.1</w:t>
        </w:r>
        <w:r w:rsidR="008774EB" w:rsidRPr="000F7480">
          <w:rPr>
            <w:rStyle w:val="Hyperlink"/>
            <w:lang w:val="sr-Latn-ME"/>
          </w:rPr>
          <w:tab/>
        </w:r>
        <w:r w:rsidR="008774EB" w:rsidRPr="000F7480">
          <w:rPr>
            <w:rStyle w:val="Hyperlink"/>
            <w:noProof/>
            <w:lang w:val="sr-Latn-ME"/>
          </w:rPr>
          <w:t>Uvod</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_Toc47542761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139</w:t>
        </w:r>
        <w:r w:rsidR="008774EB" w:rsidRPr="000F7480">
          <w:rPr>
            <w:rStyle w:val="Hyperlink"/>
            <w:webHidden/>
            <w:lang w:val="sr-Latn-ME"/>
          </w:rPr>
          <w:fldChar w:fldCharType="end"/>
        </w:r>
      </w:hyperlink>
    </w:p>
    <w:p w14:paraId="0C409E3A" w14:textId="1DA3485E" w:rsidR="008774EB" w:rsidRPr="000F7480" w:rsidRDefault="00877996">
      <w:pPr>
        <w:pStyle w:val="TOC2"/>
        <w:tabs>
          <w:tab w:val="left" w:pos="1120"/>
          <w:tab w:val="right" w:leader="dot" w:pos="9016"/>
        </w:tabs>
        <w:rPr>
          <w:rStyle w:val="Hyperlink"/>
          <w:lang w:val="sr-Latn-ME"/>
        </w:rPr>
      </w:pPr>
      <w:hyperlink w:anchor="_Toc47542762" w:history="1">
        <w:r w:rsidR="008774EB" w:rsidRPr="000F7480">
          <w:rPr>
            <w:rStyle w:val="Hyperlink"/>
            <w:noProof/>
            <w:lang w:val="sr-Latn-ME"/>
          </w:rPr>
          <w:t>11.2</w:t>
        </w:r>
        <w:r w:rsidR="008774EB" w:rsidRPr="000F7480">
          <w:rPr>
            <w:rStyle w:val="Hyperlink"/>
            <w:lang w:val="sr-Latn-ME"/>
          </w:rPr>
          <w:tab/>
        </w:r>
        <w:r w:rsidR="008774EB" w:rsidRPr="000F7480">
          <w:rPr>
            <w:rStyle w:val="Hyperlink"/>
            <w:noProof/>
            <w:lang w:val="sr-Latn-ME"/>
          </w:rPr>
          <w:t>Relevantno zakonodavstvo i smjernice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_Toc47542762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139</w:t>
        </w:r>
        <w:r w:rsidR="008774EB" w:rsidRPr="000F7480">
          <w:rPr>
            <w:rStyle w:val="Hyperlink"/>
            <w:webHidden/>
            <w:lang w:val="sr-Latn-ME"/>
          </w:rPr>
          <w:fldChar w:fldCharType="end"/>
        </w:r>
      </w:hyperlink>
    </w:p>
    <w:p w14:paraId="2602D869" w14:textId="7ABD4E81" w:rsidR="008774EB" w:rsidRPr="000F7480" w:rsidRDefault="00877996">
      <w:pPr>
        <w:pStyle w:val="TOC2"/>
        <w:tabs>
          <w:tab w:val="left" w:pos="1120"/>
          <w:tab w:val="right" w:leader="dot" w:pos="9016"/>
        </w:tabs>
        <w:rPr>
          <w:rStyle w:val="Hyperlink"/>
          <w:lang w:val="sr-Latn-ME"/>
        </w:rPr>
      </w:pPr>
      <w:hyperlink w:anchor="_Toc47542763" w:history="1">
        <w:r w:rsidR="008774EB" w:rsidRPr="000F7480">
          <w:rPr>
            <w:rStyle w:val="Hyperlink"/>
            <w:noProof/>
            <w:lang w:val="sr-Latn-ME"/>
          </w:rPr>
          <w:t>11.3</w:t>
        </w:r>
        <w:r w:rsidR="008774EB" w:rsidRPr="000F7480">
          <w:rPr>
            <w:rStyle w:val="Hyperlink"/>
            <w:lang w:val="sr-Latn-ME"/>
          </w:rPr>
          <w:tab/>
        </w:r>
        <w:r w:rsidR="008774EB" w:rsidRPr="000F7480">
          <w:rPr>
            <w:rStyle w:val="Hyperlink"/>
            <w:noProof/>
            <w:lang w:val="sr-Latn-ME"/>
          </w:rPr>
          <w:t>Cilj procjene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_Toc47542763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139</w:t>
        </w:r>
        <w:r w:rsidR="008774EB" w:rsidRPr="000F7480">
          <w:rPr>
            <w:rStyle w:val="Hyperlink"/>
            <w:webHidden/>
            <w:lang w:val="sr-Latn-ME"/>
          </w:rPr>
          <w:fldChar w:fldCharType="end"/>
        </w:r>
      </w:hyperlink>
    </w:p>
    <w:p w14:paraId="5634F69B" w14:textId="14D86608" w:rsidR="008774EB" w:rsidRPr="000F7480" w:rsidRDefault="00877996">
      <w:pPr>
        <w:pStyle w:val="TOC2"/>
        <w:tabs>
          <w:tab w:val="left" w:pos="1120"/>
          <w:tab w:val="right" w:leader="dot" w:pos="9016"/>
        </w:tabs>
        <w:rPr>
          <w:rStyle w:val="Hyperlink"/>
          <w:lang w:val="sr-Latn-ME"/>
        </w:rPr>
      </w:pPr>
      <w:hyperlink w:anchor="_Toc47542764" w:history="1">
        <w:r w:rsidR="008774EB" w:rsidRPr="000F7480">
          <w:rPr>
            <w:rStyle w:val="Hyperlink"/>
            <w:noProof/>
            <w:lang w:val="sr-Latn-ME"/>
          </w:rPr>
          <w:t>11.4</w:t>
        </w:r>
        <w:r w:rsidR="008774EB" w:rsidRPr="000F7480">
          <w:rPr>
            <w:rStyle w:val="Hyperlink"/>
            <w:lang w:val="sr-Latn-ME"/>
          </w:rPr>
          <w:tab/>
        </w:r>
        <w:r w:rsidR="008774EB" w:rsidRPr="000F7480">
          <w:rPr>
            <w:rStyle w:val="Hyperlink"/>
            <w:noProof/>
            <w:lang w:val="sr-Latn-ME"/>
          </w:rPr>
          <w:t>Polazno stanje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_Toc47542764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141</w:t>
        </w:r>
        <w:r w:rsidR="008774EB" w:rsidRPr="000F7480">
          <w:rPr>
            <w:rStyle w:val="Hyperlink"/>
            <w:webHidden/>
            <w:lang w:val="sr-Latn-ME"/>
          </w:rPr>
          <w:fldChar w:fldCharType="end"/>
        </w:r>
      </w:hyperlink>
    </w:p>
    <w:p w14:paraId="48E57691" w14:textId="3E0B9C89" w:rsidR="008774EB" w:rsidRPr="000F7480" w:rsidRDefault="00877996">
      <w:pPr>
        <w:pStyle w:val="TOC2"/>
        <w:tabs>
          <w:tab w:val="left" w:pos="1120"/>
          <w:tab w:val="right" w:leader="dot" w:pos="9016"/>
        </w:tabs>
        <w:rPr>
          <w:rStyle w:val="Hyperlink"/>
          <w:lang w:val="sr-Latn-ME"/>
        </w:rPr>
      </w:pPr>
      <w:hyperlink w:anchor="_Toc47542765" w:history="1">
        <w:r w:rsidR="008774EB" w:rsidRPr="000F7480">
          <w:rPr>
            <w:rStyle w:val="Hyperlink"/>
            <w:noProof/>
            <w:lang w:val="sr-Latn-ME"/>
          </w:rPr>
          <w:t>11.5</w:t>
        </w:r>
        <w:r w:rsidR="008774EB" w:rsidRPr="000F7480">
          <w:rPr>
            <w:rStyle w:val="Hyperlink"/>
            <w:lang w:val="sr-Latn-ME"/>
          </w:rPr>
          <w:tab/>
        </w:r>
        <w:r w:rsidR="008774EB" w:rsidRPr="000F7480">
          <w:rPr>
            <w:rStyle w:val="Hyperlink"/>
            <w:noProof/>
            <w:lang w:val="sr-Latn-ME"/>
          </w:rPr>
          <w:t>Procjena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_Toc47542765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163</w:t>
        </w:r>
        <w:r w:rsidR="008774EB" w:rsidRPr="000F7480">
          <w:rPr>
            <w:rStyle w:val="Hyperlink"/>
            <w:webHidden/>
            <w:lang w:val="sr-Latn-ME"/>
          </w:rPr>
          <w:fldChar w:fldCharType="end"/>
        </w:r>
      </w:hyperlink>
    </w:p>
    <w:p w14:paraId="260285D9" w14:textId="18D14163" w:rsidR="008774EB" w:rsidRPr="000F7480" w:rsidRDefault="00877996">
      <w:pPr>
        <w:pStyle w:val="TOC2"/>
        <w:tabs>
          <w:tab w:val="left" w:pos="1120"/>
          <w:tab w:val="right" w:leader="dot" w:pos="9016"/>
        </w:tabs>
        <w:rPr>
          <w:rStyle w:val="Hyperlink"/>
          <w:lang w:val="sr-Latn-ME"/>
        </w:rPr>
      </w:pPr>
      <w:hyperlink w:anchor="_Toc47542766" w:history="1">
        <w:r w:rsidR="008774EB" w:rsidRPr="000F7480">
          <w:rPr>
            <w:rStyle w:val="Hyperlink"/>
            <w:noProof/>
            <w:lang w:val="sr-Latn-ME"/>
          </w:rPr>
          <w:t>11.6</w:t>
        </w:r>
        <w:r w:rsidR="008774EB" w:rsidRPr="000F7480">
          <w:rPr>
            <w:rStyle w:val="Hyperlink"/>
            <w:lang w:val="sr-Latn-ME"/>
          </w:rPr>
          <w:tab/>
        </w:r>
        <w:r w:rsidR="008774EB" w:rsidRPr="000F7480">
          <w:rPr>
            <w:rStyle w:val="Hyperlink"/>
            <w:noProof/>
            <w:lang w:val="sr-Latn-ME"/>
          </w:rPr>
          <w:t>Predložene mjere ublažavanja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_Toc47542766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171</w:t>
        </w:r>
        <w:r w:rsidR="008774EB" w:rsidRPr="000F7480">
          <w:rPr>
            <w:rStyle w:val="Hyperlink"/>
            <w:webHidden/>
            <w:lang w:val="sr-Latn-ME"/>
          </w:rPr>
          <w:fldChar w:fldCharType="end"/>
        </w:r>
      </w:hyperlink>
    </w:p>
    <w:p w14:paraId="49D5A242" w14:textId="06DC7F44" w:rsidR="008774EB" w:rsidRPr="000F7480" w:rsidRDefault="00877996">
      <w:pPr>
        <w:pStyle w:val="TOC2"/>
        <w:tabs>
          <w:tab w:val="left" w:pos="1120"/>
          <w:tab w:val="right" w:leader="dot" w:pos="9016"/>
        </w:tabs>
        <w:rPr>
          <w:rStyle w:val="Hyperlink"/>
          <w:lang w:val="sr-Latn-ME"/>
        </w:rPr>
      </w:pPr>
      <w:hyperlink w:anchor="_Toc47542767" w:history="1">
        <w:r w:rsidR="008774EB" w:rsidRPr="000F7480">
          <w:rPr>
            <w:rStyle w:val="Hyperlink"/>
            <w:noProof/>
            <w:lang w:val="sr-Latn-ME"/>
          </w:rPr>
          <w:t>11.7</w:t>
        </w:r>
        <w:r w:rsidR="008774EB" w:rsidRPr="000F7480">
          <w:rPr>
            <w:rStyle w:val="Hyperlink"/>
            <w:lang w:val="sr-Latn-ME"/>
          </w:rPr>
          <w:tab/>
        </w:r>
        <w:r w:rsidR="008774EB" w:rsidRPr="000F7480">
          <w:rPr>
            <w:rStyle w:val="Hyperlink"/>
            <w:noProof/>
            <w:lang w:val="sr-Latn-ME"/>
          </w:rPr>
          <w:t>Rezidualni uticaji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_Toc47542767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176</w:t>
        </w:r>
        <w:r w:rsidR="008774EB" w:rsidRPr="000F7480">
          <w:rPr>
            <w:rStyle w:val="Hyperlink"/>
            <w:webHidden/>
            <w:lang w:val="sr-Latn-ME"/>
          </w:rPr>
          <w:fldChar w:fldCharType="end"/>
        </w:r>
      </w:hyperlink>
    </w:p>
    <w:p w14:paraId="23BEA24F" w14:textId="439E3E39" w:rsidR="008774EB" w:rsidRPr="000F7480" w:rsidRDefault="00877996">
      <w:pPr>
        <w:pStyle w:val="TOC2"/>
        <w:tabs>
          <w:tab w:val="left" w:pos="1120"/>
          <w:tab w:val="right" w:leader="dot" w:pos="9016"/>
        </w:tabs>
        <w:rPr>
          <w:rStyle w:val="Hyperlink"/>
          <w:lang w:val="sr-Latn-ME"/>
        </w:rPr>
      </w:pPr>
      <w:hyperlink w:anchor="_Toc47542768" w:history="1">
        <w:r w:rsidR="008774EB" w:rsidRPr="000F7480">
          <w:rPr>
            <w:rStyle w:val="Hyperlink"/>
            <w:noProof/>
            <w:lang w:val="sr-Latn-ME"/>
          </w:rPr>
          <w:t>11.8</w:t>
        </w:r>
        <w:r w:rsidR="008774EB" w:rsidRPr="000F7480">
          <w:rPr>
            <w:rStyle w:val="Hyperlink"/>
            <w:lang w:val="sr-Latn-ME"/>
          </w:rPr>
          <w:tab/>
        </w:r>
        <w:r w:rsidR="008774EB" w:rsidRPr="000F7480">
          <w:rPr>
            <w:rStyle w:val="Hyperlink"/>
            <w:noProof/>
            <w:lang w:val="sr-Latn-ME"/>
          </w:rPr>
          <w:t>Projektne obaveze</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_Toc47542768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177</w:t>
        </w:r>
        <w:r w:rsidR="008774EB" w:rsidRPr="000F7480">
          <w:rPr>
            <w:rStyle w:val="Hyperlink"/>
            <w:webHidden/>
            <w:lang w:val="sr-Latn-ME"/>
          </w:rPr>
          <w:fldChar w:fldCharType="end"/>
        </w:r>
      </w:hyperlink>
    </w:p>
    <w:p w14:paraId="63656C7D" w14:textId="4B707248" w:rsidR="008774EB" w:rsidRPr="000F7480" w:rsidRDefault="00877996">
      <w:pPr>
        <w:pStyle w:val="TOC2"/>
        <w:tabs>
          <w:tab w:val="left" w:pos="1120"/>
          <w:tab w:val="right" w:leader="dot" w:pos="9016"/>
        </w:tabs>
        <w:rPr>
          <w:rStyle w:val="Hyperlink"/>
          <w:lang w:val="sr-Latn-ME"/>
        </w:rPr>
      </w:pPr>
      <w:hyperlink w:anchor="_Toc47542769" w:history="1">
        <w:r w:rsidR="008774EB" w:rsidRPr="000F7480">
          <w:rPr>
            <w:rStyle w:val="Hyperlink"/>
            <w:noProof/>
            <w:lang w:val="sr-Latn-ME"/>
          </w:rPr>
          <w:t>11.9</w:t>
        </w:r>
        <w:r w:rsidR="008774EB" w:rsidRPr="000F7480">
          <w:rPr>
            <w:rStyle w:val="Hyperlink"/>
            <w:lang w:val="sr-Latn-ME"/>
          </w:rPr>
          <w:tab/>
        </w:r>
        <w:r w:rsidR="008774EB" w:rsidRPr="000F7480">
          <w:rPr>
            <w:rStyle w:val="Hyperlink"/>
            <w:noProof/>
            <w:lang w:val="sr-Latn-ME"/>
          </w:rPr>
          <w:t>Kulturna baština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_Toc47542769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177</w:t>
        </w:r>
        <w:r w:rsidR="008774EB" w:rsidRPr="000F7480">
          <w:rPr>
            <w:rStyle w:val="Hyperlink"/>
            <w:webHidden/>
            <w:lang w:val="sr-Latn-ME"/>
          </w:rPr>
          <w:fldChar w:fldCharType="end"/>
        </w:r>
      </w:hyperlink>
    </w:p>
    <w:p w14:paraId="44FFF5AA" w14:textId="43071A74" w:rsidR="008774EB" w:rsidRPr="000F7480" w:rsidRDefault="00877996">
      <w:pPr>
        <w:pStyle w:val="TOC2"/>
        <w:tabs>
          <w:tab w:val="left" w:pos="1120"/>
          <w:tab w:val="right" w:leader="dot" w:pos="9016"/>
        </w:tabs>
        <w:rPr>
          <w:rStyle w:val="Hyperlink"/>
          <w:lang w:val="sr-Latn-ME"/>
        </w:rPr>
      </w:pPr>
      <w:hyperlink w:anchor="_Toc47542770" w:history="1">
        <w:r w:rsidR="008774EB" w:rsidRPr="000F7480">
          <w:rPr>
            <w:rStyle w:val="Hyperlink"/>
            <w:noProof/>
            <w:lang w:val="sr-Latn-ME"/>
          </w:rPr>
          <w:t>12.1</w:t>
        </w:r>
        <w:r w:rsidR="008774EB" w:rsidRPr="000F7480">
          <w:rPr>
            <w:rStyle w:val="Hyperlink"/>
            <w:lang w:val="sr-Latn-ME"/>
          </w:rPr>
          <w:tab/>
        </w:r>
        <w:r w:rsidR="008774EB" w:rsidRPr="000F7480">
          <w:rPr>
            <w:rStyle w:val="Hyperlink"/>
            <w:noProof/>
            <w:lang w:val="sr-Latn-ME"/>
          </w:rPr>
          <w:t>Uvod</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_Toc47542770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178</w:t>
        </w:r>
        <w:r w:rsidR="008774EB" w:rsidRPr="000F7480">
          <w:rPr>
            <w:rStyle w:val="Hyperlink"/>
            <w:webHidden/>
            <w:lang w:val="sr-Latn-ME"/>
          </w:rPr>
          <w:fldChar w:fldCharType="end"/>
        </w:r>
      </w:hyperlink>
    </w:p>
    <w:p w14:paraId="2A805712" w14:textId="38675454" w:rsidR="008774EB" w:rsidRPr="000F7480" w:rsidRDefault="00877996">
      <w:pPr>
        <w:pStyle w:val="TOC2"/>
        <w:tabs>
          <w:tab w:val="left" w:pos="1120"/>
          <w:tab w:val="right" w:leader="dot" w:pos="9016"/>
        </w:tabs>
        <w:rPr>
          <w:rStyle w:val="Hyperlink"/>
          <w:lang w:val="sr-Latn-ME"/>
        </w:rPr>
      </w:pPr>
      <w:hyperlink w:anchor="_Toc47542771" w:history="1">
        <w:r w:rsidR="008774EB" w:rsidRPr="000F7480">
          <w:rPr>
            <w:rStyle w:val="Hyperlink"/>
            <w:noProof/>
            <w:lang w:val="sr-Latn-ME"/>
          </w:rPr>
          <w:t>12.2</w:t>
        </w:r>
        <w:r w:rsidR="008774EB" w:rsidRPr="000F7480">
          <w:rPr>
            <w:rStyle w:val="Hyperlink"/>
            <w:lang w:val="sr-Latn-ME"/>
          </w:rPr>
          <w:tab/>
        </w:r>
        <w:r w:rsidR="008774EB" w:rsidRPr="000F7480">
          <w:rPr>
            <w:rStyle w:val="Hyperlink"/>
            <w:noProof/>
            <w:lang w:val="sr-Latn-ME"/>
          </w:rPr>
          <w:t>Pristup</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_Toc47542771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178</w:t>
        </w:r>
        <w:r w:rsidR="008774EB" w:rsidRPr="000F7480">
          <w:rPr>
            <w:rStyle w:val="Hyperlink"/>
            <w:webHidden/>
            <w:lang w:val="sr-Latn-ME"/>
          </w:rPr>
          <w:fldChar w:fldCharType="end"/>
        </w:r>
      </w:hyperlink>
    </w:p>
    <w:p w14:paraId="18991EFD" w14:textId="76C71F1F" w:rsidR="008774EB" w:rsidRPr="000F7480" w:rsidRDefault="00877996">
      <w:pPr>
        <w:pStyle w:val="TOC2"/>
        <w:tabs>
          <w:tab w:val="left" w:pos="1120"/>
          <w:tab w:val="right" w:leader="dot" w:pos="9016"/>
        </w:tabs>
        <w:rPr>
          <w:rStyle w:val="Hyperlink"/>
          <w:lang w:val="sr-Latn-ME"/>
        </w:rPr>
      </w:pPr>
      <w:hyperlink w:anchor="_Toc47542772" w:history="1">
        <w:r w:rsidR="008774EB" w:rsidRPr="000F7480">
          <w:rPr>
            <w:rStyle w:val="Hyperlink"/>
            <w:noProof/>
            <w:lang w:val="sr-Latn-ME"/>
          </w:rPr>
          <w:t>12.4</w:t>
        </w:r>
        <w:r w:rsidR="008774EB" w:rsidRPr="000F7480">
          <w:rPr>
            <w:rStyle w:val="Hyperlink"/>
            <w:lang w:val="sr-Latn-ME"/>
          </w:rPr>
          <w:tab/>
        </w:r>
        <w:r w:rsidR="008774EB" w:rsidRPr="000F7480">
          <w:rPr>
            <w:rStyle w:val="Hyperlink"/>
            <w:noProof/>
            <w:lang w:val="sr-Latn-ME"/>
          </w:rPr>
          <w:t>Procjena kumulativnih uticaja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_Toc47542772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180</w:t>
        </w:r>
        <w:r w:rsidR="008774EB" w:rsidRPr="000F7480">
          <w:rPr>
            <w:rStyle w:val="Hyperlink"/>
            <w:webHidden/>
            <w:lang w:val="sr-Latn-ME"/>
          </w:rPr>
          <w:fldChar w:fldCharType="end"/>
        </w:r>
      </w:hyperlink>
    </w:p>
    <w:p w14:paraId="45469465" w14:textId="71998D7F" w:rsidR="008774EB" w:rsidRPr="000F7480" w:rsidRDefault="00877996" w:rsidP="000F7480">
      <w:pPr>
        <w:pStyle w:val="TOC2"/>
        <w:tabs>
          <w:tab w:val="left" w:pos="1120"/>
          <w:tab w:val="right" w:leader="dot" w:pos="9016"/>
        </w:tabs>
        <w:rPr>
          <w:rStyle w:val="Hyperlink"/>
          <w:lang w:val="sr-Latn-ME"/>
        </w:rPr>
      </w:pPr>
      <w:hyperlink w:anchor="_Toc47542773" w:history="1">
        <w:r w:rsidR="008774EB" w:rsidRPr="000F7480">
          <w:rPr>
            <w:rStyle w:val="Hyperlink"/>
            <w:noProof/>
            <w:lang w:val="sr-Latn-ME"/>
          </w:rPr>
          <w:t>12.5</w:t>
        </w:r>
        <w:r w:rsidR="000F7480">
          <w:rPr>
            <w:rStyle w:val="Hyperlink"/>
            <w:noProof/>
            <w:lang w:val="sr-Latn-ME"/>
          </w:rPr>
          <w:t xml:space="preserve">      </w:t>
        </w:r>
        <w:r w:rsidR="008774EB" w:rsidRPr="000F7480">
          <w:rPr>
            <w:rStyle w:val="Hyperlink"/>
            <w:noProof/>
            <w:lang w:val="sr-Latn-ME"/>
          </w:rPr>
          <w:t xml:space="preserve"> Uticaji u okviru Projekta</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_Toc47542773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182</w:t>
        </w:r>
        <w:r w:rsidR="008774EB" w:rsidRPr="000F7480">
          <w:rPr>
            <w:rStyle w:val="Hyperlink"/>
            <w:webHidden/>
            <w:lang w:val="sr-Latn-ME"/>
          </w:rPr>
          <w:fldChar w:fldCharType="end"/>
        </w:r>
      </w:hyperlink>
    </w:p>
    <w:p w14:paraId="66AAD712" w14:textId="75D5381C" w:rsidR="008774EB" w:rsidRPr="000F7480" w:rsidRDefault="00877996" w:rsidP="000F7480">
      <w:pPr>
        <w:pStyle w:val="TOC2"/>
        <w:tabs>
          <w:tab w:val="left" w:pos="1120"/>
          <w:tab w:val="right" w:leader="dot" w:pos="9016"/>
        </w:tabs>
        <w:rPr>
          <w:rStyle w:val="Hyperlink"/>
          <w:lang w:val="sr-Latn-ME"/>
        </w:rPr>
      </w:pPr>
      <w:hyperlink w:anchor="_Toc47542780" w:history="1">
        <w:r w:rsidR="008774EB" w:rsidRPr="000F7480">
          <w:rPr>
            <w:rStyle w:val="Hyperlink"/>
            <w:noProof/>
            <w:lang w:val="sr-Latn-ME"/>
          </w:rPr>
          <w:t xml:space="preserve">12.6 </w:t>
        </w:r>
        <w:r w:rsidR="000F7480">
          <w:rPr>
            <w:rStyle w:val="Hyperlink"/>
            <w:noProof/>
            <w:lang w:val="sr-Latn-ME"/>
          </w:rPr>
          <w:t xml:space="preserve">     </w:t>
        </w:r>
        <w:r w:rsidR="008774EB" w:rsidRPr="000F7480">
          <w:rPr>
            <w:rStyle w:val="Hyperlink"/>
            <w:noProof/>
            <w:lang w:val="sr-Latn-ME"/>
          </w:rPr>
          <w:t>Rezidualni uticaji i zaključci</w:t>
        </w:r>
        <w:r w:rsidR="008774EB" w:rsidRPr="000F7480">
          <w:rPr>
            <w:rStyle w:val="Hyperlink"/>
            <w:webHidden/>
            <w:lang w:val="sr-Latn-ME"/>
          </w:rPr>
          <w:tab/>
        </w:r>
        <w:r w:rsidR="008774EB" w:rsidRPr="000F7480">
          <w:rPr>
            <w:rStyle w:val="Hyperlink"/>
            <w:webHidden/>
            <w:lang w:val="sr-Latn-ME"/>
          </w:rPr>
          <w:fldChar w:fldCharType="begin"/>
        </w:r>
        <w:r w:rsidR="008774EB" w:rsidRPr="000F7480">
          <w:rPr>
            <w:rStyle w:val="Hyperlink"/>
            <w:webHidden/>
            <w:lang w:val="sr-Latn-ME"/>
          </w:rPr>
          <w:instrText xml:space="preserve"> PAGEREF _Toc47542780 \h </w:instrText>
        </w:r>
        <w:r w:rsidR="008774EB" w:rsidRPr="000F7480">
          <w:rPr>
            <w:rStyle w:val="Hyperlink"/>
            <w:webHidden/>
            <w:lang w:val="sr-Latn-ME"/>
          </w:rPr>
        </w:r>
        <w:r w:rsidR="008774EB" w:rsidRPr="000F7480">
          <w:rPr>
            <w:rStyle w:val="Hyperlink"/>
            <w:webHidden/>
            <w:lang w:val="sr-Latn-ME"/>
          </w:rPr>
          <w:fldChar w:fldCharType="separate"/>
        </w:r>
        <w:r w:rsidR="004069F4">
          <w:rPr>
            <w:rStyle w:val="Hyperlink"/>
            <w:noProof/>
            <w:webHidden/>
            <w:lang w:val="sr-Latn-ME"/>
          </w:rPr>
          <w:t>183</w:t>
        </w:r>
        <w:r w:rsidR="008774EB" w:rsidRPr="000F7480">
          <w:rPr>
            <w:rStyle w:val="Hyperlink"/>
            <w:webHidden/>
            <w:lang w:val="sr-Latn-ME"/>
          </w:rPr>
          <w:fldChar w:fldCharType="end"/>
        </w:r>
      </w:hyperlink>
    </w:p>
    <w:p w14:paraId="4CEBC433" w14:textId="4309B1CB" w:rsidR="00A50ECD" w:rsidRPr="008B4D2D" w:rsidRDefault="009D3AE0">
      <w:pPr>
        <w:rPr>
          <w:rFonts w:ascii="Calibri" w:eastAsia="Times New Roman" w:hAnsi="Calibri" w:cs="Times New Roman"/>
          <w:b/>
          <w:bCs/>
          <w:color w:val="000000" w:themeColor="text1"/>
          <w:sz w:val="18"/>
          <w:szCs w:val="18"/>
          <w:lang w:val="en-GB" w:eastAsia="en-GB"/>
        </w:rPr>
      </w:pPr>
      <w:r w:rsidRPr="000F7480">
        <w:rPr>
          <w:rFonts w:ascii="Corbel" w:eastAsia="Times New Roman" w:hAnsi="Corbel" w:cs="Times New Roman"/>
          <w:color w:val="000000" w:themeColor="text1"/>
          <w:lang w:val="en-GB" w:eastAsia="en-GB"/>
        </w:rPr>
        <w:fldChar w:fldCharType="end"/>
      </w:r>
    </w:p>
    <w:p w14:paraId="4853980F" w14:textId="77777777" w:rsidR="00A50ECD" w:rsidRDefault="00A50ECD">
      <w:pPr>
        <w:rPr>
          <w:rFonts w:ascii="Calibri" w:eastAsia="Times New Roman" w:hAnsi="Calibri" w:cs="Times New Roman"/>
          <w:color w:val="000000" w:themeColor="text1"/>
          <w:sz w:val="18"/>
          <w:szCs w:val="18"/>
          <w:lang w:val="en-GB" w:eastAsia="en-GB"/>
        </w:rPr>
      </w:pPr>
      <w:r>
        <w:rPr>
          <w:rFonts w:ascii="Calibri" w:eastAsia="Times New Roman" w:hAnsi="Calibri" w:cs="Times New Roman"/>
          <w:color w:val="000000" w:themeColor="text1"/>
          <w:sz w:val="18"/>
          <w:szCs w:val="18"/>
          <w:lang w:val="en-GB" w:eastAsia="en-GB"/>
        </w:rPr>
        <w:br w:type="page"/>
      </w:r>
    </w:p>
    <w:p w14:paraId="20A0FFD2" w14:textId="77777777" w:rsidR="00CA1175" w:rsidRDefault="00CA1175">
      <w:pPr>
        <w:rPr>
          <w:rFonts w:ascii="Calibri" w:eastAsia="Times New Roman" w:hAnsi="Calibri" w:cs="Times New Roman"/>
          <w:color w:val="000000" w:themeColor="text1"/>
          <w:sz w:val="18"/>
          <w:szCs w:val="18"/>
          <w:lang w:val="en-GB" w:eastAsia="en-GB"/>
        </w:rPr>
      </w:pPr>
    </w:p>
    <w:p w14:paraId="003A136D" w14:textId="77777777" w:rsidR="00A50ECD" w:rsidRPr="00DC020A" w:rsidRDefault="00A50ECD" w:rsidP="00A50ECD">
      <w:pPr>
        <w:spacing w:after="120" w:line="252" w:lineRule="auto"/>
        <w:rPr>
          <w:rFonts w:ascii="Corbel" w:eastAsia="Calibri" w:hAnsi="Corbel" w:cs="Times New Roman"/>
          <w:b/>
          <w:bCs/>
          <w:color w:val="00B0F0"/>
          <w:lang w:val="sr-Latn-ME"/>
        </w:rPr>
      </w:pPr>
      <w:r w:rsidRPr="00DC020A">
        <w:rPr>
          <w:rFonts w:ascii="Corbel" w:eastAsia="Calibri" w:hAnsi="Corbel" w:cs="Times New Roman"/>
          <w:b/>
          <w:bCs/>
          <w:color w:val="00B0F0"/>
          <w:lang w:val="sr-Latn-ME"/>
        </w:rPr>
        <w:t>Prilozi</w:t>
      </w:r>
    </w:p>
    <w:p w14:paraId="4F07F099" w14:textId="77777777" w:rsidR="00A50ECD" w:rsidRPr="00DC020A" w:rsidRDefault="00A50ECD" w:rsidP="00A50ECD">
      <w:pPr>
        <w:spacing w:after="120" w:line="252" w:lineRule="auto"/>
        <w:rPr>
          <w:rFonts w:ascii="Corbel" w:eastAsia="Calibri" w:hAnsi="Corbel" w:cs="Times New Roman"/>
          <w:b/>
          <w:bCs/>
          <w:lang w:val="sr-Latn-ME"/>
        </w:rPr>
      </w:pPr>
      <w:r w:rsidRPr="00DC020A">
        <w:rPr>
          <w:rFonts w:ascii="Corbel" w:eastAsia="Calibri" w:hAnsi="Corbel" w:cs="Times New Roman"/>
          <w:b/>
          <w:bCs/>
          <w:lang w:val="sr-Latn-ME"/>
        </w:rPr>
        <w:t>Prilog A: Društveno okruženje</w:t>
      </w:r>
    </w:p>
    <w:p w14:paraId="7EA5F9AB" w14:textId="77777777" w:rsidR="00A50ECD" w:rsidRPr="00DC020A" w:rsidRDefault="00A50ECD" w:rsidP="00A50ECD">
      <w:pPr>
        <w:spacing w:after="0" w:line="252" w:lineRule="auto"/>
        <w:rPr>
          <w:rFonts w:ascii="Corbel" w:eastAsia="Calibri" w:hAnsi="Corbel" w:cs="Times New Roman"/>
          <w:lang w:val="sr-Latn-ME"/>
        </w:rPr>
      </w:pPr>
      <w:r w:rsidRPr="00DC020A">
        <w:rPr>
          <w:rFonts w:ascii="Corbel" w:eastAsia="Calibri" w:hAnsi="Corbel" w:cs="Times New Roman"/>
          <w:lang w:val="sr-Latn-ME"/>
        </w:rPr>
        <w:t>Prilog 1: Socio-ekonomsko istraživanje</w:t>
      </w:r>
    </w:p>
    <w:p w14:paraId="4068066A"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1.1: Socio-ekonomsko istraživanje: Privredni subjekti</w:t>
      </w:r>
    </w:p>
    <w:p w14:paraId="71CADC8F"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1.2: Socio-ekonomsko istraživanje: Domaćinstva</w:t>
      </w:r>
    </w:p>
    <w:p w14:paraId="0E7C41CE" w14:textId="77777777" w:rsidR="00A50ECD" w:rsidRPr="00DC020A" w:rsidRDefault="00A50ECD" w:rsidP="00A50ECD">
      <w:pPr>
        <w:spacing w:after="0" w:line="252" w:lineRule="auto"/>
        <w:rPr>
          <w:rFonts w:ascii="Corbel" w:eastAsia="Calibri" w:hAnsi="Corbel" w:cs="Times New Roman"/>
          <w:lang w:val="sr-Latn-ME"/>
        </w:rPr>
      </w:pPr>
    </w:p>
    <w:p w14:paraId="4FF52605" w14:textId="77777777" w:rsidR="00A50ECD" w:rsidRPr="00DC020A" w:rsidRDefault="00A50ECD" w:rsidP="00A50ECD">
      <w:pPr>
        <w:spacing w:after="120" w:line="252" w:lineRule="auto"/>
        <w:rPr>
          <w:rFonts w:ascii="Corbel" w:eastAsia="Calibri" w:hAnsi="Corbel" w:cs="Times New Roman"/>
          <w:b/>
          <w:bCs/>
          <w:lang w:val="sr-Latn-ME"/>
        </w:rPr>
      </w:pPr>
      <w:r w:rsidRPr="00DC020A">
        <w:rPr>
          <w:rFonts w:ascii="Corbel" w:eastAsia="Calibri" w:hAnsi="Corbel" w:cs="Times New Roman"/>
          <w:b/>
          <w:bCs/>
          <w:lang w:val="sr-Latn-ME"/>
        </w:rPr>
        <w:t>Prilog B: Životna sredina</w:t>
      </w:r>
    </w:p>
    <w:p w14:paraId="0AC071C6" w14:textId="77777777" w:rsidR="00A50ECD" w:rsidRPr="00DC020A" w:rsidRDefault="00A50ECD" w:rsidP="00A50ECD">
      <w:pPr>
        <w:spacing w:after="0" w:line="252" w:lineRule="auto"/>
        <w:rPr>
          <w:rFonts w:ascii="Corbel" w:eastAsia="Calibri" w:hAnsi="Corbel" w:cs="Times New Roman"/>
          <w:lang w:val="sr-Latn-ME"/>
        </w:rPr>
      </w:pPr>
      <w:r w:rsidRPr="00DC020A">
        <w:rPr>
          <w:rFonts w:ascii="Corbel" w:eastAsia="Calibri" w:hAnsi="Corbel" w:cs="Times New Roman"/>
          <w:lang w:val="sr-Latn-ME"/>
        </w:rPr>
        <w:t>Prilog 2: Buka</w:t>
      </w:r>
    </w:p>
    <w:p w14:paraId="13D9783F"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2.1: Metodologija za monitoring buke</w:t>
      </w:r>
    </w:p>
    <w:p w14:paraId="18E6CF06" w14:textId="77777777" w:rsidR="00A50ECD" w:rsidRPr="00DC020A" w:rsidRDefault="00A50ECD" w:rsidP="00A50ECD">
      <w:pPr>
        <w:spacing w:after="0" w:line="252" w:lineRule="auto"/>
        <w:rPr>
          <w:rFonts w:ascii="Corbel" w:eastAsia="Calibri" w:hAnsi="Corbel" w:cs="Times New Roman"/>
          <w:lang w:val="sr-Latn-ME"/>
        </w:rPr>
      </w:pPr>
      <w:r w:rsidRPr="00DC020A">
        <w:rPr>
          <w:rFonts w:ascii="Corbel" w:eastAsia="Calibri" w:hAnsi="Corbel" w:cs="Times New Roman"/>
          <w:lang w:val="sr-Latn-ME"/>
        </w:rPr>
        <w:t>Prilog 3: Vazduh</w:t>
      </w:r>
    </w:p>
    <w:p w14:paraId="69A0CD41"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3.1: Metodologija za monitoring kvaliteta vazduha</w:t>
      </w:r>
    </w:p>
    <w:p w14:paraId="58EF19AB"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3.2: Lokacije monitoringa kvaliteta vazduha</w:t>
      </w:r>
    </w:p>
    <w:p w14:paraId="67B893E7"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3.3: Monitoring kvaliteta vazduha - Rezime</w:t>
      </w:r>
    </w:p>
    <w:p w14:paraId="2F0EFC81"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3.4: Rezultati mjerenja kvaliteta vazduha</w:t>
      </w:r>
    </w:p>
    <w:p w14:paraId="6CF9B6CE" w14:textId="77777777" w:rsidR="00A50ECD" w:rsidRPr="00DC020A" w:rsidRDefault="00A50ECD" w:rsidP="00A50ECD">
      <w:pPr>
        <w:spacing w:after="0" w:line="252" w:lineRule="auto"/>
        <w:rPr>
          <w:rFonts w:ascii="Corbel" w:eastAsia="Calibri" w:hAnsi="Corbel" w:cs="Times New Roman"/>
          <w:lang w:val="sr-Latn-ME"/>
        </w:rPr>
      </w:pPr>
      <w:r w:rsidRPr="00DC020A">
        <w:rPr>
          <w:rFonts w:ascii="Corbel" w:eastAsia="Calibri" w:hAnsi="Corbel" w:cs="Times New Roman"/>
          <w:lang w:val="sr-Latn-ME"/>
        </w:rPr>
        <w:t>Prilog 4: Vode</w:t>
      </w:r>
    </w:p>
    <w:p w14:paraId="42E6E3CA"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4.1: Metodologija za procjenu kvaliteta voda</w:t>
      </w:r>
    </w:p>
    <w:p w14:paraId="2EBD860A"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4.2: Rezultati monitoringa kvaliteta voda</w:t>
      </w:r>
    </w:p>
    <w:p w14:paraId="37CBF650" w14:textId="77777777" w:rsidR="00A50ECD" w:rsidRPr="00DC020A" w:rsidRDefault="00A50ECD" w:rsidP="00A50ECD">
      <w:pPr>
        <w:spacing w:after="0" w:line="252" w:lineRule="auto"/>
        <w:rPr>
          <w:rFonts w:ascii="Corbel" w:eastAsia="Calibri" w:hAnsi="Corbel" w:cs="Times New Roman"/>
          <w:lang w:val="sr-Latn-ME"/>
        </w:rPr>
      </w:pPr>
      <w:r w:rsidRPr="00DC020A">
        <w:rPr>
          <w:rFonts w:ascii="Corbel" w:eastAsia="Calibri" w:hAnsi="Corbel" w:cs="Times New Roman"/>
          <w:lang w:val="sr-Latn-ME"/>
        </w:rPr>
        <w:t>Prilog 5: Biodiverzitet</w:t>
      </w:r>
    </w:p>
    <w:p w14:paraId="26B53C3F"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5.1: Mapiranje staništa i metodologija za istraživanje faune</w:t>
      </w:r>
    </w:p>
    <w:p w14:paraId="11D506EB"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5.2: Mape staništa</w:t>
      </w:r>
    </w:p>
    <w:p w14:paraId="34772A88" w14:textId="77777777" w:rsidR="00A50ECD" w:rsidRPr="00DC020A" w:rsidRDefault="00A50ECD" w:rsidP="00A50ECD">
      <w:pPr>
        <w:spacing w:after="0" w:line="252" w:lineRule="auto"/>
        <w:ind w:left="720"/>
        <w:rPr>
          <w:rFonts w:ascii="Corbel" w:eastAsia="Calibri" w:hAnsi="Corbel" w:cs="Times New Roman"/>
          <w:lang w:val="sr-Latn-ME"/>
        </w:rPr>
      </w:pPr>
      <w:r w:rsidRPr="00DC020A">
        <w:rPr>
          <w:rFonts w:ascii="Corbel" w:eastAsia="Calibri" w:hAnsi="Corbel" w:cs="Times New Roman"/>
          <w:lang w:val="sr-Latn-ME"/>
        </w:rPr>
        <w:t>Prilog 5.3: Procjena ključnih staništa</w:t>
      </w:r>
    </w:p>
    <w:p w14:paraId="5AA76FFB" w14:textId="77777777" w:rsidR="00A50ECD" w:rsidRPr="00DC020A" w:rsidRDefault="00A50ECD" w:rsidP="00A50ECD">
      <w:pPr>
        <w:spacing w:after="0" w:line="240" w:lineRule="auto"/>
        <w:ind w:left="426"/>
        <w:rPr>
          <w:rFonts w:ascii="Calibri" w:eastAsia="Calibri" w:hAnsi="Calibri" w:cs="Times New Roman"/>
          <w:lang w:val="sr-Latn-ME" w:eastAsia="sr-Latn-ME"/>
        </w:rPr>
      </w:pPr>
    </w:p>
    <w:p w14:paraId="647FE273" w14:textId="77777777" w:rsidR="00A50ECD" w:rsidRPr="00DC020A" w:rsidRDefault="00A50ECD" w:rsidP="00A50ECD">
      <w:pPr>
        <w:widowControl w:val="0"/>
        <w:autoSpaceDE w:val="0"/>
        <w:autoSpaceDN w:val="0"/>
        <w:spacing w:after="0" w:line="240" w:lineRule="auto"/>
        <w:ind w:left="426"/>
        <w:jc w:val="both"/>
        <w:rPr>
          <w:rFonts w:ascii="Corbel" w:eastAsia="Corbel" w:hAnsi="Corbel" w:cs="Corbel"/>
          <w:lang w:val="sr-Latn-ME" w:eastAsia="en-GB" w:bidi="en-GB"/>
        </w:rPr>
      </w:pPr>
    </w:p>
    <w:p w14:paraId="191F2FB2" w14:textId="77777777" w:rsidR="00A50ECD" w:rsidRPr="00CA7EFF" w:rsidRDefault="00A50ECD" w:rsidP="00A50ECD">
      <w:pPr>
        <w:rPr>
          <w:lang w:val="sr-Latn-ME"/>
        </w:rPr>
      </w:pPr>
      <w:r w:rsidRPr="00CA7EFF">
        <w:rPr>
          <w:lang w:val="sr-Latn-ME"/>
        </w:rPr>
        <w:br w:type="page"/>
      </w:r>
    </w:p>
    <w:p w14:paraId="32416B97" w14:textId="77777777" w:rsidR="00CA7EFF" w:rsidRPr="00CA7EFF" w:rsidRDefault="00CA7EFF" w:rsidP="00CA7EFF">
      <w:pPr>
        <w:rPr>
          <w:rFonts w:ascii="Corbel" w:hAnsi="Corbel"/>
          <w:b/>
          <w:bCs/>
          <w:color w:val="00B0F0"/>
          <w:lang w:val="sr-Latn-ME"/>
        </w:rPr>
      </w:pPr>
      <w:r w:rsidRPr="00312453">
        <w:rPr>
          <w:rFonts w:ascii="Corbel" w:hAnsi="Corbel"/>
          <w:b/>
          <w:bCs/>
          <w:color w:val="00B0F0"/>
          <w:lang w:val="en-GB"/>
        </w:rPr>
        <w:t>Lista</w:t>
      </w:r>
      <w:r w:rsidRPr="00CA7EFF">
        <w:rPr>
          <w:rFonts w:ascii="Corbel" w:hAnsi="Corbel"/>
          <w:b/>
          <w:bCs/>
          <w:color w:val="00B0F0"/>
          <w:lang w:val="sr-Latn-ME"/>
        </w:rPr>
        <w:t xml:space="preserve"> </w:t>
      </w:r>
      <w:r>
        <w:rPr>
          <w:rFonts w:ascii="Corbel" w:hAnsi="Corbel"/>
          <w:b/>
          <w:bCs/>
          <w:color w:val="00B0F0"/>
          <w:lang w:val="en-GB"/>
        </w:rPr>
        <w:t>slika</w:t>
      </w:r>
    </w:p>
    <w:p w14:paraId="6611745E" w14:textId="45A050AF" w:rsidR="000E6802" w:rsidRDefault="00CA7EFF">
      <w:pPr>
        <w:pStyle w:val="TableofFigures"/>
        <w:tabs>
          <w:tab w:val="right" w:leader="dot" w:pos="9016"/>
        </w:tabs>
        <w:rPr>
          <w:rFonts w:asciiTheme="minorHAnsi" w:eastAsiaTheme="minorEastAsia" w:hAnsiTheme="minorHAnsi" w:cstheme="minorBidi"/>
          <w:noProof/>
          <w:szCs w:val="22"/>
          <w:lang w:eastAsia="zh-CN"/>
        </w:rPr>
      </w:pPr>
      <w:r>
        <w:rPr>
          <w:rFonts w:cstheme="minorHAnsi"/>
          <w:color w:val="000000" w:themeColor="text1"/>
          <w:sz w:val="20"/>
          <w:szCs w:val="20"/>
        </w:rPr>
        <w:fldChar w:fldCharType="begin"/>
      </w:r>
      <w:r>
        <w:rPr>
          <w:rFonts w:cstheme="minorHAnsi"/>
          <w:color w:val="000000" w:themeColor="text1"/>
          <w:sz w:val="20"/>
          <w:szCs w:val="20"/>
        </w:rPr>
        <w:instrText xml:space="preserve"> TOC \h \z \t "Slika" \c </w:instrText>
      </w:r>
      <w:r>
        <w:rPr>
          <w:rFonts w:cstheme="minorHAnsi"/>
          <w:color w:val="000000" w:themeColor="text1"/>
          <w:sz w:val="20"/>
          <w:szCs w:val="20"/>
        </w:rPr>
        <w:fldChar w:fldCharType="separate"/>
      </w:r>
      <w:hyperlink r:id="rId11" w:anchor="_Toc47539508" w:history="1">
        <w:r w:rsidR="000E6802" w:rsidRPr="0011304D">
          <w:rPr>
            <w:rStyle w:val="Hyperlink"/>
            <w:noProof/>
          </w:rPr>
          <w:t>Slika 1: Lokacija projektnog puta</w:t>
        </w:r>
        <w:r w:rsidR="000E6802">
          <w:rPr>
            <w:noProof/>
            <w:webHidden/>
          </w:rPr>
          <w:tab/>
        </w:r>
        <w:r w:rsidR="000E6802">
          <w:rPr>
            <w:noProof/>
            <w:webHidden/>
          </w:rPr>
          <w:fldChar w:fldCharType="begin"/>
        </w:r>
        <w:r w:rsidR="000E6802">
          <w:rPr>
            <w:noProof/>
            <w:webHidden/>
          </w:rPr>
          <w:instrText xml:space="preserve"> PAGEREF _Toc47539508 \h </w:instrText>
        </w:r>
        <w:r w:rsidR="000E6802">
          <w:rPr>
            <w:noProof/>
            <w:webHidden/>
          </w:rPr>
        </w:r>
        <w:r w:rsidR="000E6802">
          <w:rPr>
            <w:noProof/>
            <w:webHidden/>
          </w:rPr>
          <w:fldChar w:fldCharType="separate"/>
        </w:r>
        <w:r w:rsidR="004069F4">
          <w:rPr>
            <w:noProof/>
            <w:webHidden/>
          </w:rPr>
          <w:t>10</w:t>
        </w:r>
        <w:r w:rsidR="000E6802">
          <w:rPr>
            <w:noProof/>
            <w:webHidden/>
          </w:rPr>
          <w:fldChar w:fldCharType="end"/>
        </w:r>
      </w:hyperlink>
    </w:p>
    <w:p w14:paraId="46AA30E9" w14:textId="7840CB82"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09" w:history="1">
        <w:r w:rsidR="000E6802" w:rsidRPr="0011304D">
          <w:rPr>
            <w:rStyle w:val="Hyperlink"/>
            <w:noProof/>
          </w:rPr>
          <w:t>Slika</w:t>
        </w:r>
        <w:r w:rsidR="000E6802" w:rsidRPr="0011304D">
          <w:rPr>
            <w:rStyle w:val="Hyperlink"/>
            <w:noProof/>
            <w:lang w:val="sr-Latn-ME"/>
          </w:rPr>
          <w:t xml:space="preserve"> 2: </w:t>
        </w:r>
        <w:r w:rsidR="000E6802" w:rsidRPr="0011304D">
          <w:rPr>
            <w:rStyle w:val="Hyperlink"/>
            <w:noProof/>
          </w:rPr>
          <w:t>Trasa</w:t>
        </w:r>
        <w:r w:rsidR="000E6802" w:rsidRPr="0011304D">
          <w:rPr>
            <w:rStyle w:val="Hyperlink"/>
            <w:noProof/>
            <w:lang w:val="sr-Latn-ME"/>
          </w:rPr>
          <w:t xml:space="preserve"> </w:t>
        </w:r>
        <w:r w:rsidR="000E6802" w:rsidRPr="0011304D">
          <w:rPr>
            <w:rStyle w:val="Hyperlink"/>
            <w:noProof/>
          </w:rPr>
          <w:t>predlo</w:t>
        </w:r>
        <w:r w:rsidR="000E6802" w:rsidRPr="0011304D">
          <w:rPr>
            <w:rStyle w:val="Hyperlink"/>
            <w:noProof/>
            <w:lang w:val="sr-Latn-ME"/>
          </w:rPr>
          <w:t>ž</w:t>
        </w:r>
        <w:r w:rsidR="000E6802" w:rsidRPr="0011304D">
          <w:rPr>
            <w:rStyle w:val="Hyperlink"/>
            <w:noProof/>
          </w:rPr>
          <w:t>enog</w:t>
        </w:r>
        <w:r w:rsidR="000E6802" w:rsidRPr="0011304D">
          <w:rPr>
            <w:rStyle w:val="Hyperlink"/>
            <w:noProof/>
            <w:lang w:val="sr-Latn-ME"/>
          </w:rPr>
          <w:t xml:space="preserve"> </w:t>
        </w:r>
        <w:r w:rsidR="000E6802" w:rsidRPr="0011304D">
          <w:rPr>
            <w:rStyle w:val="Hyperlink"/>
            <w:noProof/>
          </w:rPr>
          <w:t>projekta</w:t>
        </w:r>
        <w:r w:rsidR="000E6802">
          <w:rPr>
            <w:noProof/>
            <w:webHidden/>
          </w:rPr>
          <w:tab/>
        </w:r>
        <w:r w:rsidR="000E6802">
          <w:rPr>
            <w:noProof/>
            <w:webHidden/>
          </w:rPr>
          <w:fldChar w:fldCharType="begin"/>
        </w:r>
        <w:r w:rsidR="000E6802">
          <w:rPr>
            <w:noProof/>
            <w:webHidden/>
          </w:rPr>
          <w:instrText xml:space="preserve"> PAGEREF _Toc47539509 \h </w:instrText>
        </w:r>
        <w:r w:rsidR="000E6802">
          <w:rPr>
            <w:noProof/>
            <w:webHidden/>
          </w:rPr>
        </w:r>
        <w:r w:rsidR="000E6802">
          <w:rPr>
            <w:noProof/>
            <w:webHidden/>
          </w:rPr>
          <w:fldChar w:fldCharType="separate"/>
        </w:r>
        <w:r w:rsidR="004069F4">
          <w:rPr>
            <w:noProof/>
            <w:webHidden/>
          </w:rPr>
          <w:t>11</w:t>
        </w:r>
        <w:r w:rsidR="000E6802">
          <w:rPr>
            <w:noProof/>
            <w:webHidden/>
          </w:rPr>
          <w:fldChar w:fldCharType="end"/>
        </w:r>
      </w:hyperlink>
    </w:p>
    <w:p w14:paraId="0A2330AA" w14:textId="7D046A0D"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10" w:history="1">
        <w:r w:rsidR="000E6802" w:rsidRPr="0011304D">
          <w:rPr>
            <w:rStyle w:val="Hyperlink"/>
            <w:noProof/>
          </w:rPr>
          <w:t>Slika</w:t>
        </w:r>
        <w:r w:rsidR="000E6802" w:rsidRPr="0011304D">
          <w:rPr>
            <w:rStyle w:val="Hyperlink"/>
            <w:noProof/>
            <w:lang w:val="sr-Latn-ME"/>
          </w:rPr>
          <w:t xml:space="preserve"> 2: </w:t>
        </w:r>
        <w:r w:rsidR="000E6802" w:rsidRPr="0011304D">
          <w:rPr>
            <w:rStyle w:val="Hyperlink"/>
            <w:noProof/>
          </w:rPr>
          <w:t>Prikaz</w:t>
        </w:r>
        <w:r w:rsidR="000E6802" w:rsidRPr="0011304D">
          <w:rPr>
            <w:rStyle w:val="Hyperlink"/>
            <w:noProof/>
            <w:lang w:val="sr-Latn-ME"/>
          </w:rPr>
          <w:t xml:space="preserve"> </w:t>
        </w:r>
        <w:r w:rsidR="000E6802" w:rsidRPr="0011304D">
          <w:rPr>
            <w:rStyle w:val="Hyperlink"/>
            <w:noProof/>
          </w:rPr>
          <w:t>lokacije</w:t>
        </w:r>
        <w:r w:rsidR="000E6802" w:rsidRPr="0011304D">
          <w:rPr>
            <w:rStyle w:val="Hyperlink"/>
            <w:noProof/>
            <w:lang w:val="sr-Latn-ME"/>
          </w:rPr>
          <w:t xml:space="preserve"> </w:t>
        </w:r>
        <w:r w:rsidR="000E6802" w:rsidRPr="0011304D">
          <w:rPr>
            <w:rStyle w:val="Hyperlink"/>
            <w:noProof/>
          </w:rPr>
          <w:t>na</w:t>
        </w:r>
        <w:r w:rsidR="000E6802" w:rsidRPr="0011304D">
          <w:rPr>
            <w:rStyle w:val="Hyperlink"/>
            <w:noProof/>
            <w:lang w:val="sr-Latn-ME"/>
          </w:rPr>
          <w:t xml:space="preserve"> </w:t>
        </w:r>
        <w:r w:rsidR="000E6802" w:rsidRPr="0011304D">
          <w:rPr>
            <w:rStyle w:val="Hyperlink"/>
            <w:noProof/>
          </w:rPr>
          <w:t>kom</w:t>
        </w:r>
        <w:r w:rsidR="000E6802" w:rsidRPr="0011304D">
          <w:rPr>
            <w:rStyle w:val="Hyperlink"/>
            <w:noProof/>
            <w:lang w:val="sr-Latn-ME"/>
          </w:rPr>
          <w:t xml:space="preserve"> ć</w:t>
        </w:r>
        <w:r w:rsidR="000E6802" w:rsidRPr="0011304D">
          <w:rPr>
            <w:rStyle w:val="Hyperlink"/>
            <w:noProof/>
          </w:rPr>
          <w:t>e</w:t>
        </w:r>
        <w:r w:rsidR="000E6802" w:rsidRPr="0011304D">
          <w:rPr>
            <w:rStyle w:val="Hyperlink"/>
            <w:noProof/>
            <w:lang w:val="sr-Latn-ME"/>
          </w:rPr>
          <w:t xml:space="preserve"> </w:t>
        </w:r>
        <w:r w:rsidR="000E6802" w:rsidRPr="0011304D">
          <w:rPr>
            <w:rStyle w:val="Hyperlink"/>
            <w:noProof/>
          </w:rPr>
          <w:t>do</w:t>
        </w:r>
        <w:r w:rsidR="000E6802" w:rsidRPr="0011304D">
          <w:rPr>
            <w:rStyle w:val="Hyperlink"/>
            <w:noProof/>
            <w:lang w:val="sr-Latn-ME"/>
          </w:rPr>
          <w:t>ć</w:t>
        </w:r>
        <w:r w:rsidR="000E6802" w:rsidRPr="0011304D">
          <w:rPr>
            <w:rStyle w:val="Hyperlink"/>
            <w:noProof/>
          </w:rPr>
          <w:t>i</w:t>
        </w:r>
        <w:r w:rsidR="000E6802" w:rsidRPr="0011304D">
          <w:rPr>
            <w:rStyle w:val="Hyperlink"/>
            <w:noProof/>
            <w:lang w:val="sr-Latn-ME"/>
          </w:rPr>
          <w:t xml:space="preserve"> </w:t>
        </w:r>
        <w:r w:rsidR="000E6802" w:rsidRPr="0011304D">
          <w:rPr>
            <w:rStyle w:val="Hyperlink"/>
            <w:noProof/>
          </w:rPr>
          <w:t>do</w:t>
        </w:r>
        <w:r w:rsidR="000E6802" w:rsidRPr="0011304D">
          <w:rPr>
            <w:rStyle w:val="Hyperlink"/>
            <w:noProof/>
            <w:lang w:val="sr-Latn-ME"/>
          </w:rPr>
          <w:t xml:space="preserve"> </w:t>
        </w:r>
        <w:r w:rsidR="000E6802" w:rsidRPr="0011304D">
          <w:rPr>
            <w:rStyle w:val="Hyperlink"/>
            <w:noProof/>
          </w:rPr>
          <w:t>odstupanja</w:t>
        </w:r>
        <w:r w:rsidR="000E6802" w:rsidRPr="0011304D">
          <w:rPr>
            <w:rStyle w:val="Hyperlink"/>
            <w:noProof/>
            <w:lang w:val="sr-Latn-ME"/>
          </w:rPr>
          <w:t xml:space="preserve"> (</w:t>
        </w:r>
        <w:r w:rsidR="000E6802" w:rsidRPr="0011304D">
          <w:rPr>
            <w:rStyle w:val="Hyperlink"/>
            <w:noProof/>
          </w:rPr>
          <w:t>ozna</w:t>
        </w:r>
        <w:r w:rsidR="000E6802" w:rsidRPr="0011304D">
          <w:rPr>
            <w:rStyle w:val="Hyperlink"/>
            <w:noProof/>
            <w:lang w:val="sr-Latn-ME"/>
          </w:rPr>
          <w:t>č</w:t>
        </w:r>
        <w:r w:rsidR="000E6802" w:rsidRPr="0011304D">
          <w:rPr>
            <w:rStyle w:val="Hyperlink"/>
            <w:noProof/>
          </w:rPr>
          <w:t>eno</w:t>
        </w:r>
        <w:r w:rsidR="000E6802" w:rsidRPr="0011304D">
          <w:rPr>
            <w:rStyle w:val="Hyperlink"/>
            <w:noProof/>
            <w:lang w:val="sr-Latn-ME"/>
          </w:rPr>
          <w:t xml:space="preserve"> </w:t>
        </w:r>
        <w:r w:rsidR="000E6802" w:rsidRPr="0011304D">
          <w:rPr>
            <w:rStyle w:val="Hyperlink"/>
            <w:noProof/>
          </w:rPr>
          <w:t>crvenom</w:t>
        </w:r>
        <w:r w:rsidR="000E6802" w:rsidRPr="0011304D">
          <w:rPr>
            <w:rStyle w:val="Hyperlink"/>
            <w:noProof/>
            <w:lang w:val="sr-Latn-ME"/>
          </w:rPr>
          <w:t xml:space="preserve"> </w:t>
        </w:r>
        <w:r w:rsidR="000E6802" w:rsidRPr="0011304D">
          <w:rPr>
            <w:rStyle w:val="Hyperlink"/>
            <w:noProof/>
          </w:rPr>
          <w:t>bojom</w:t>
        </w:r>
        <w:r w:rsidR="000E6802" w:rsidRPr="0011304D">
          <w:rPr>
            <w:rStyle w:val="Hyperlink"/>
            <w:noProof/>
            <w:lang w:val="sr-Latn-ME"/>
          </w:rPr>
          <w:t xml:space="preserve">) </w:t>
        </w:r>
        <w:r w:rsidR="000E6802" w:rsidRPr="0011304D">
          <w:rPr>
            <w:rStyle w:val="Hyperlink"/>
            <w:noProof/>
          </w:rPr>
          <w:t>u</w:t>
        </w:r>
        <w:r w:rsidR="000E6802" w:rsidRPr="0011304D">
          <w:rPr>
            <w:rStyle w:val="Hyperlink"/>
            <w:noProof/>
            <w:lang w:val="sr-Latn-ME"/>
          </w:rPr>
          <w:t xml:space="preserve"> </w:t>
        </w:r>
        <w:r w:rsidR="000E6802" w:rsidRPr="0011304D">
          <w:rPr>
            <w:rStyle w:val="Hyperlink"/>
            <w:noProof/>
          </w:rPr>
          <w:t>odnosu</w:t>
        </w:r>
        <w:r w:rsidR="000E6802" w:rsidRPr="0011304D">
          <w:rPr>
            <w:rStyle w:val="Hyperlink"/>
            <w:noProof/>
            <w:lang w:val="sr-Latn-ME"/>
          </w:rPr>
          <w:t xml:space="preserve"> </w:t>
        </w:r>
        <w:r w:rsidR="000E6802" w:rsidRPr="0011304D">
          <w:rPr>
            <w:rStyle w:val="Hyperlink"/>
            <w:noProof/>
          </w:rPr>
          <w:t>na</w:t>
        </w:r>
        <w:r w:rsidR="000E6802" w:rsidRPr="0011304D">
          <w:rPr>
            <w:rStyle w:val="Hyperlink"/>
            <w:noProof/>
            <w:lang w:val="sr-Latn-ME"/>
          </w:rPr>
          <w:t xml:space="preserve"> </w:t>
        </w:r>
        <w:r w:rsidR="000E6802" w:rsidRPr="0011304D">
          <w:rPr>
            <w:rStyle w:val="Hyperlink"/>
            <w:noProof/>
          </w:rPr>
          <w:t>postoje</w:t>
        </w:r>
        <w:r w:rsidR="000E6802" w:rsidRPr="0011304D">
          <w:rPr>
            <w:rStyle w:val="Hyperlink"/>
            <w:noProof/>
            <w:lang w:val="sr-Latn-ME"/>
          </w:rPr>
          <w:t>ć</w:t>
        </w:r>
        <w:r w:rsidR="000E6802" w:rsidRPr="0011304D">
          <w:rPr>
            <w:rStyle w:val="Hyperlink"/>
            <w:noProof/>
          </w:rPr>
          <w:t>u</w:t>
        </w:r>
        <w:r w:rsidR="000E6802" w:rsidRPr="0011304D">
          <w:rPr>
            <w:rStyle w:val="Hyperlink"/>
            <w:noProof/>
            <w:lang w:val="sr-Latn-ME"/>
          </w:rPr>
          <w:t xml:space="preserve"> </w:t>
        </w:r>
        <w:r w:rsidR="000E6802" w:rsidRPr="0011304D">
          <w:rPr>
            <w:rStyle w:val="Hyperlink"/>
            <w:noProof/>
          </w:rPr>
          <w:t>trasu</w:t>
        </w:r>
        <w:r w:rsidR="000E6802" w:rsidRPr="0011304D">
          <w:rPr>
            <w:rStyle w:val="Hyperlink"/>
            <w:noProof/>
            <w:lang w:val="sr-Latn-ME"/>
          </w:rPr>
          <w:t xml:space="preserve"> </w:t>
        </w:r>
        <w:r w:rsidR="000E6802" w:rsidRPr="0011304D">
          <w:rPr>
            <w:rStyle w:val="Hyperlink"/>
            <w:noProof/>
          </w:rPr>
          <w:t>puta</w:t>
        </w:r>
        <w:r w:rsidR="000E6802" w:rsidRPr="0011304D">
          <w:rPr>
            <w:rStyle w:val="Hyperlink"/>
            <w:noProof/>
            <w:lang w:val="sr-Latn-ME"/>
          </w:rPr>
          <w:t xml:space="preserve"> (</w:t>
        </w:r>
        <w:r w:rsidR="000E6802" w:rsidRPr="0011304D">
          <w:rPr>
            <w:rStyle w:val="Hyperlink"/>
            <w:noProof/>
          </w:rPr>
          <w:t>ozna</w:t>
        </w:r>
        <w:r w:rsidR="000E6802" w:rsidRPr="0011304D">
          <w:rPr>
            <w:rStyle w:val="Hyperlink"/>
            <w:noProof/>
            <w:lang w:val="sr-Latn-ME"/>
          </w:rPr>
          <w:t>č</w:t>
        </w:r>
        <w:r w:rsidR="000E6802" w:rsidRPr="0011304D">
          <w:rPr>
            <w:rStyle w:val="Hyperlink"/>
            <w:noProof/>
          </w:rPr>
          <w:t>eno</w:t>
        </w:r>
        <w:r w:rsidR="000E6802" w:rsidRPr="0011304D">
          <w:rPr>
            <w:rStyle w:val="Hyperlink"/>
            <w:noProof/>
            <w:lang w:val="sr-Latn-ME"/>
          </w:rPr>
          <w:t xml:space="preserve"> ž</w:t>
        </w:r>
        <w:r w:rsidR="000E6802" w:rsidRPr="0011304D">
          <w:rPr>
            <w:rStyle w:val="Hyperlink"/>
            <w:noProof/>
          </w:rPr>
          <w:t>utom</w:t>
        </w:r>
        <w:r w:rsidR="000E6802" w:rsidRPr="0011304D">
          <w:rPr>
            <w:rStyle w:val="Hyperlink"/>
            <w:noProof/>
            <w:lang w:val="sr-Latn-ME"/>
          </w:rPr>
          <w:t xml:space="preserve"> </w:t>
        </w:r>
        <w:r w:rsidR="000E6802" w:rsidRPr="0011304D">
          <w:rPr>
            <w:rStyle w:val="Hyperlink"/>
            <w:noProof/>
          </w:rPr>
          <w:t>bojom</w:t>
        </w:r>
        <w:r w:rsidR="000E6802" w:rsidRPr="0011304D">
          <w:rPr>
            <w:rStyle w:val="Hyperlink"/>
            <w:noProof/>
            <w:lang w:val="sr-Latn-ME"/>
          </w:rPr>
          <w:t xml:space="preserve">) </w:t>
        </w:r>
        <w:r w:rsidR="000E6802" w:rsidRPr="0011304D">
          <w:rPr>
            <w:rStyle w:val="Hyperlink"/>
            <w:noProof/>
          </w:rPr>
          <w:t>u</w:t>
        </w:r>
        <w:r w:rsidR="000E6802" w:rsidRPr="0011304D">
          <w:rPr>
            <w:rStyle w:val="Hyperlink"/>
            <w:noProof/>
            <w:lang w:val="sr-Latn-ME"/>
          </w:rPr>
          <w:t xml:space="preserve"> </w:t>
        </w:r>
        <w:r w:rsidR="000E6802" w:rsidRPr="0011304D">
          <w:rPr>
            <w:rStyle w:val="Hyperlink"/>
            <w:noProof/>
          </w:rPr>
          <w:t>blizini</w:t>
        </w:r>
        <w:r w:rsidR="000E6802" w:rsidRPr="0011304D">
          <w:rPr>
            <w:rStyle w:val="Hyperlink"/>
            <w:noProof/>
            <w:lang w:val="sr-Latn-ME"/>
          </w:rPr>
          <w:t xml:space="preserve"> </w:t>
        </w:r>
        <w:r w:rsidR="000E6802" w:rsidRPr="0011304D">
          <w:rPr>
            <w:rStyle w:val="Hyperlink"/>
            <w:noProof/>
          </w:rPr>
          <w:t>Aerodroma</w:t>
        </w:r>
        <w:r w:rsidR="000E6802" w:rsidRPr="0011304D">
          <w:rPr>
            <w:rStyle w:val="Hyperlink"/>
            <w:noProof/>
            <w:lang w:val="sr-Latn-ME"/>
          </w:rPr>
          <w:t xml:space="preserve"> </w:t>
        </w:r>
        <w:r w:rsidR="000E6802" w:rsidRPr="0011304D">
          <w:rPr>
            <w:rStyle w:val="Hyperlink"/>
            <w:noProof/>
          </w:rPr>
          <w:t>Tivat</w:t>
        </w:r>
        <w:r w:rsidR="000E6802" w:rsidRPr="0011304D">
          <w:rPr>
            <w:rStyle w:val="Hyperlink"/>
            <w:noProof/>
            <w:lang w:val="sr-Latn-ME"/>
          </w:rPr>
          <w:t>.</w:t>
        </w:r>
        <w:r w:rsidR="000E6802">
          <w:rPr>
            <w:noProof/>
            <w:webHidden/>
          </w:rPr>
          <w:tab/>
        </w:r>
        <w:r w:rsidR="000E6802">
          <w:rPr>
            <w:noProof/>
            <w:webHidden/>
          </w:rPr>
          <w:fldChar w:fldCharType="begin"/>
        </w:r>
        <w:r w:rsidR="000E6802">
          <w:rPr>
            <w:noProof/>
            <w:webHidden/>
          </w:rPr>
          <w:instrText xml:space="preserve"> PAGEREF _Toc47539510 \h </w:instrText>
        </w:r>
        <w:r w:rsidR="000E6802">
          <w:rPr>
            <w:noProof/>
            <w:webHidden/>
          </w:rPr>
        </w:r>
        <w:r w:rsidR="000E6802">
          <w:rPr>
            <w:noProof/>
            <w:webHidden/>
          </w:rPr>
          <w:fldChar w:fldCharType="separate"/>
        </w:r>
        <w:r w:rsidR="004069F4">
          <w:rPr>
            <w:noProof/>
            <w:webHidden/>
          </w:rPr>
          <w:t>20</w:t>
        </w:r>
        <w:r w:rsidR="000E6802">
          <w:rPr>
            <w:noProof/>
            <w:webHidden/>
          </w:rPr>
          <w:fldChar w:fldCharType="end"/>
        </w:r>
      </w:hyperlink>
    </w:p>
    <w:p w14:paraId="030EB152" w14:textId="26E7A992"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r:id="rId12" w:anchor="_Toc47539511" w:history="1">
        <w:r w:rsidR="000E6802" w:rsidRPr="0011304D">
          <w:rPr>
            <w:rStyle w:val="Hyperlink"/>
            <w:noProof/>
          </w:rPr>
          <w:t>Slika 3: Karta seizmičke rejonizacije Crne Gore</w:t>
        </w:r>
        <w:r w:rsidR="000E6802">
          <w:rPr>
            <w:noProof/>
            <w:webHidden/>
          </w:rPr>
          <w:tab/>
        </w:r>
        <w:r w:rsidR="000E6802">
          <w:rPr>
            <w:noProof/>
            <w:webHidden/>
          </w:rPr>
          <w:fldChar w:fldCharType="begin"/>
        </w:r>
        <w:r w:rsidR="000E6802">
          <w:rPr>
            <w:noProof/>
            <w:webHidden/>
          </w:rPr>
          <w:instrText xml:space="preserve"> PAGEREF _Toc47539511 \h </w:instrText>
        </w:r>
        <w:r w:rsidR="000E6802">
          <w:rPr>
            <w:noProof/>
            <w:webHidden/>
          </w:rPr>
        </w:r>
        <w:r w:rsidR="000E6802">
          <w:rPr>
            <w:noProof/>
            <w:webHidden/>
          </w:rPr>
          <w:fldChar w:fldCharType="separate"/>
        </w:r>
        <w:r w:rsidR="004069F4">
          <w:rPr>
            <w:noProof/>
            <w:webHidden/>
          </w:rPr>
          <w:t>23</w:t>
        </w:r>
        <w:r w:rsidR="000E6802">
          <w:rPr>
            <w:noProof/>
            <w:webHidden/>
          </w:rPr>
          <w:fldChar w:fldCharType="end"/>
        </w:r>
      </w:hyperlink>
    </w:p>
    <w:p w14:paraId="65B535CF" w14:textId="4553977A"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r:id="rId13" w:anchor="_Toc47539512" w:history="1">
        <w:r w:rsidR="000E6802" w:rsidRPr="0011304D">
          <w:rPr>
            <w:rStyle w:val="Hyperlink"/>
            <w:noProof/>
          </w:rPr>
          <w:t>Slika 4: Karta seizmičkog hazarda Crne Gore kroz razdoblje od 475</w:t>
        </w:r>
        <w:r w:rsidR="000E6802">
          <w:rPr>
            <w:noProof/>
            <w:webHidden/>
          </w:rPr>
          <w:tab/>
        </w:r>
        <w:r w:rsidR="000E6802">
          <w:rPr>
            <w:noProof/>
            <w:webHidden/>
          </w:rPr>
          <w:fldChar w:fldCharType="begin"/>
        </w:r>
        <w:r w:rsidR="000E6802">
          <w:rPr>
            <w:noProof/>
            <w:webHidden/>
          </w:rPr>
          <w:instrText xml:space="preserve"> PAGEREF _Toc47539512 \h </w:instrText>
        </w:r>
        <w:r w:rsidR="000E6802">
          <w:rPr>
            <w:noProof/>
            <w:webHidden/>
          </w:rPr>
        </w:r>
        <w:r w:rsidR="000E6802">
          <w:rPr>
            <w:noProof/>
            <w:webHidden/>
          </w:rPr>
          <w:fldChar w:fldCharType="separate"/>
        </w:r>
        <w:r w:rsidR="004069F4">
          <w:rPr>
            <w:noProof/>
            <w:webHidden/>
          </w:rPr>
          <w:t>24</w:t>
        </w:r>
        <w:r w:rsidR="000E6802">
          <w:rPr>
            <w:noProof/>
            <w:webHidden/>
          </w:rPr>
          <w:fldChar w:fldCharType="end"/>
        </w:r>
      </w:hyperlink>
    </w:p>
    <w:p w14:paraId="73DE27AE" w14:textId="61294F79"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13" w:history="1">
        <w:r w:rsidR="000E6802" w:rsidRPr="0011304D">
          <w:rPr>
            <w:rStyle w:val="Hyperlink"/>
            <w:noProof/>
          </w:rPr>
          <w:t>Slika</w:t>
        </w:r>
        <w:r w:rsidR="000E6802" w:rsidRPr="0011304D">
          <w:rPr>
            <w:rStyle w:val="Hyperlink"/>
            <w:noProof/>
            <w:lang w:val="sr-Latn-ME"/>
          </w:rPr>
          <w:t xml:space="preserve"> 5: </w:t>
        </w:r>
        <w:r w:rsidR="000E6802" w:rsidRPr="0011304D">
          <w:rPr>
            <w:rStyle w:val="Hyperlink"/>
            <w:noProof/>
          </w:rPr>
          <w:t>Inicijalni</w:t>
        </w:r>
        <w:r w:rsidR="000E6802" w:rsidRPr="0011304D">
          <w:rPr>
            <w:rStyle w:val="Hyperlink"/>
            <w:noProof/>
            <w:lang w:val="sr-Latn-ME"/>
          </w:rPr>
          <w:t xml:space="preserve"> </w:t>
        </w:r>
        <w:r w:rsidR="000E6802" w:rsidRPr="0011304D">
          <w:rPr>
            <w:rStyle w:val="Hyperlink"/>
            <w:noProof/>
          </w:rPr>
          <w:t>rezultati</w:t>
        </w:r>
        <w:r w:rsidR="000E6802" w:rsidRPr="0011304D">
          <w:rPr>
            <w:rStyle w:val="Hyperlink"/>
            <w:noProof/>
            <w:lang w:val="sr-Latn-ME"/>
          </w:rPr>
          <w:t xml:space="preserve"> </w:t>
        </w:r>
        <w:r w:rsidR="000E6802" w:rsidRPr="0011304D">
          <w:rPr>
            <w:rStyle w:val="Hyperlink"/>
            <w:noProof/>
          </w:rPr>
          <w:t>procjene</w:t>
        </w:r>
        <w:r w:rsidR="000E6802" w:rsidRPr="0011304D">
          <w:rPr>
            <w:rStyle w:val="Hyperlink"/>
            <w:noProof/>
            <w:lang w:val="sr-Latn-ME"/>
          </w:rPr>
          <w:t xml:space="preserve"> </w:t>
        </w:r>
        <w:r w:rsidR="000E6802" w:rsidRPr="0011304D">
          <w:rPr>
            <w:rStyle w:val="Hyperlink"/>
            <w:noProof/>
          </w:rPr>
          <w:t>klimatskih</w:t>
        </w:r>
        <w:r w:rsidR="000E6802" w:rsidRPr="0011304D">
          <w:rPr>
            <w:rStyle w:val="Hyperlink"/>
            <w:noProof/>
            <w:lang w:val="sr-Latn-ME"/>
          </w:rPr>
          <w:t xml:space="preserve"> </w:t>
        </w:r>
        <w:r w:rsidR="000E6802" w:rsidRPr="0011304D">
          <w:rPr>
            <w:rStyle w:val="Hyperlink"/>
            <w:noProof/>
          </w:rPr>
          <w:t>uticaja</w:t>
        </w:r>
        <w:r w:rsidR="000E6802" w:rsidRPr="0011304D">
          <w:rPr>
            <w:rStyle w:val="Hyperlink"/>
            <w:noProof/>
            <w:lang w:val="sr-Latn-ME"/>
          </w:rPr>
          <w:t xml:space="preserve"> (</w:t>
        </w:r>
        <w:r w:rsidR="000E6802" w:rsidRPr="0011304D">
          <w:rPr>
            <w:rStyle w:val="Hyperlink"/>
            <w:noProof/>
          </w:rPr>
          <w:t>SWECO</w:t>
        </w:r>
        <w:r w:rsidR="000E6802" w:rsidRPr="0011304D">
          <w:rPr>
            <w:rStyle w:val="Hyperlink"/>
            <w:noProof/>
            <w:lang w:val="sr-Latn-ME"/>
          </w:rPr>
          <w:t xml:space="preserve">, 2019. </w:t>
        </w:r>
        <w:r w:rsidR="000E6802" w:rsidRPr="0011304D">
          <w:rPr>
            <w:rStyle w:val="Hyperlink"/>
            <w:noProof/>
          </w:rPr>
          <w:t>godina</w:t>
        </w:r>
        <w:r w:rsidR="000E6802" w:rsidRPr="0011304D">
          <w:rPr>
            <w:rStyle w:val="Hyperlink"/>
            <w:noProof/>
            <w:lang w:val="sr-Latn-ME"/>
          </w:rPr>
          <w:t>)</w:t>
        </w:r>
        <w:r w:rsidR="000E6802">
          <w:rPr>
            <w:noProof/>
            <w:webHidden/>
          </w:rPr>
          <w:tab/>
        </w:r>
        <w:r w:rsidR="000E6802">
          <w:rPr>
            <w:noProof/>
            <w:webHidden/>
          </w:rPr>
          <w:fldChar w:fldCharType="begin"/>
        </w:r>
        <w:r w:rsidR="000E6802">
          <w:rPr>
            <w:noProof/>
            <w:webHidden/>
          </w:rPr>
          <w:instrText xml:space="preserve"> PAGEREF _Toc47539513 \h </w:instrText>
        </w:r>
        <w:r w:rsidR="000E6802">
          <w:rPr>
            <w:noProof/>
            <w:webHidden/>
          </w:rPr>
        </w:r>
        <w:r w:rsidR="000E6802">
          <w:rPr>
            <w:noProof/>
            <w:webHidden/>
          </w:rPr>
          <w:fldChar w:fldCharType="separate"/>
        </w:r>
        <w:r w:rsidR="004069F4">
          <w:rPr>
            <w:noProof/>
            <w:webHidden/>
          </w:rPr>
          <w:t>25</w:t>
        </w:r>
        <w:r w:rsidR="000E6802">
          <w:rPr>
            <w:noProof/>
            <w:webHidden/>
          </w:rPr>
          <w:fldChar w:fldCharType="end"/>
        </w:r>
      </w:hyperlink>
    </w:p>
    <w:p w14:paraId="2CA53B1E" w14:textId="4998AC76"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14" w:history="1">
        <w:r w:rsidR="000E6802" w:rsidRPr="0011304D">
          <w:rPr>
            <w:rStyle w:val="Hyperlink"/>
            <w:noProof/>
            <w:lang w:val="sr-Latn-ME" w:bidi="en-GB"/>
          </w:rPr>
          <w:t>Slika 6: ESIA procedure i prateće aktivnosti</w:t>
        </w:r>
        <w:r w:rsidR="000E6802">
          <w:rPr>
            <w:noProof/>
            <w:webHidden/>
          </w:rPr>
          <w:tab/>
        </w:r>
        <w:r w:rsidR="000E6802">
          <w:rPr>
            <w:noProof/>
            <w:webHidden/>
          </w:rPr>
          <w:fldChar w:fldCharType="begin"/>
        </w:r>
        <w:r w:rsidR="000E6802">
          <w:rPr>
            <w:noProof/>
            <w:webHidden/>
          </w:rPr>
          <w:instrText xml:space="preserve"> PAGEREF _Toc47539514 \h </w:instrText>
        </w:r>
        <w:r w:rsidR="000E6802">
          <w:rPr>
            <w:noProof/>
            <w:webHidden/>
          </w:rPr>
        </w:r>
        <w:r w:rsidR="000E6802">
          <w:rPr>
            <w:noProof/>
            <w:webHidden/>
          </w:rPr>
          <w:fldChar w:fldCharType="separate"/>
        </w:r>
        <w:r w:rsidR="004069F4">
          <w:rPr>
            <w:noProof/>
            <w:webHidden/>
          </w:rPr>
          <w:t>35</w:t>
        </w:r>
        <w:r w:rsidR="000E6802">
          <w:rPr>
            <w:noProof/>
            <w:webHidden/>
          </w:rPr>
          <w:fldChar w:fldCharType="end"/>
        </w:r>
      </w:hyperlink>
    </w:p>
    <w:p w14:paraId="59D9BFF2" w14:textId="50DA4A78"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15" w:history="1">
        <w:r w:rsidR="000E6802" w:rsidRPr="0011304D">
          <w:rPr>
            <w:rStyle w:val="Hyperlink"/>
            <w:noProof/>
            <w:lang w:val="sr-Latn-ME" w:bidi="en-GB"/>
          </w:rPr>
          <w:t>Slika 7: Lokacija brojača saobraćaja u Radanovićima</w:t>
        </w:r>
        <w:r w:rsidR="000E6802">
          <w:rPr>
            <w:noProof/>
            <w:webHidden/>
          </w:rPr>
          <w:tab/>
        </w:r>
        <w:r w:rsidR="000E6802">
          <w:rPr>
            <w:noProof/>
            <w:webHidden/>
          </w:rPr>
          <w:fldChar w:fldCharType="begin"/>
        </w:r>
        <w:r w:rsidR="000E6802">
          <w:rPr>
            <w:noProof/>
            <w:webHidden/>
          </w:rPr>
          <w:instrText xml:space="preserve"> PAGEREF _Toc47539515 \h </w:instrText>
        </w:r>
        <w:r w:rsidR="000E6802">
          <w:rPr>
            <w:noProof/>
            <w:webHidden/>
          </w:rPr>
        </w:r>
        <w:r w:rsidR="000E6802">
          <w:rPr>
            <w:noProof/>
            <w:webHidden/>
          </w:rPr>
          <w:fldChar w:fldCharType="separate"/>
        </w:r>
        <w:r w:rsidR="004069F4">
          <w:rPr>
            <w:noProof/>
            <w:webHidden/>
          </w:rPr>
          <w:t>41</w:t>
        </w:r>
        <w:r w:rsidR="000E6802">
          <w:rPr>
            <w:noProof/>
            <w:webHidden/>
          </w:rPr>
          <w:fldChar w:fldCharType="end"/>
        </w:r>
      </w:hyperlink>
    </w:p>
    <w:p w14:paraId="11A57CC9" w14:textId="63FA8EB1"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16" w:history="1">
        <w:r w:rsidR="000E6802" w:rsidRPr="0011304D">
          <w:rPr>
            <w:rStyle w:val="Hyperlink"/>
            <w:noProof/>
            <w:lang w:val="sr-Latn-ME" w:bidi="en-GB"/>
          </w:rPr>
          <w:t>Slika 8: Pregled pristupa procjene uticaja biodiverziteta u ESIA</w:t>
        </w:r>
        <w:r w:rsidR="000E6802">
          <w:rPr>
            <w:noProof/>
            <w:webHidden/>
          </w:rPr>
          <w:tab/>
        </w:r>
        <w:r w:rsidR="000E6802">
          <w:rPr>
            <w:noProof/>
            <w:webHidden/>
          </w:rPr>
          <w:fldChar w:fldCharType="begin"/>
        </w:r>
        <w:r w:rsidR="000E6802">
          <w:rPr>
            <w:noProof/>
            <w:webHidden/>
          </w:rPr>
          <w:instrText xml:space="preserve"> PAGEREF _Toc47539516 \h </w:instrText>
        </w:r>
        <w:r w:rsidR="000E6802">
          <w:rPr>
            <w:noProof/>
            <w:webHidden/>
          </w:rPr>
        </w:r>
        <w:r w:rsidR="000E6802">
          <w:rPr>
            <w:noProof/>
            <w:webHidden/>
          </w:rPr>
          <w:fldChar w:fldCharType="separate"/>
        </w:r>
        <w:r w:rsidR="004069F4">
          <w:rPr>
            <w:noProof/>
            <w:webHidden/>
          </w:rPr>
          <w:t>93</w:t>
        </w:r>
        <w:r w:rsidR="000E6802">
          <w:rPr>
            <w:noProof/>
            <w:webHidden/>
          </w:rPr>
          <w:fldChar w:fldCharType="end"/>
        </w:r>
      </w:hyperlink>
    </w:p>
    <w:p w14:paraId="14B0E4A4" w14:textId="3D35547E"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17" w:history="1">
        <w:r w:rsidR="000E6802" w:rsidRPr="0011304D">
          <w:rPr>
            <w:rStyle w:val="Hyperlink"/>
            <w:noProof/>
            <w:lang w:val="sr-Latn-ME" w:bidi="en-GB"/>
          </w:rPr>
          <w:t>Slika 9: Identifikacija vrijednosti biodiverziteta koje će biti</w:t>
        </w:r>
        <w:r w:rsidR="000E6802">
          <w:rPr>
            <w:noProof/>
            <w:webHidden/>
          </w:rPr>
          <w:tab/>
        </w:r>
        <w:r w:rsidR="000E6802">
          <w:rPr>
            <w:noProof/>
            <w:webHidden/>
          </w:rPr>
          <w:fldChar w:fldCharType="begin"/>
        </w:r>
        <w:r w:rsidR="000E6802">
          <w:rPr>
            <w:noProof/>
            <w:webHidden/>
          </w:rPr>
          <w:instrText xml:space="preserve"> PAGEREF _Toc47539517 \h </w:instrText>
        </w:r>
        <w:r w:rsidR="000E6802">
          <w:rPr>
            <w:noProof/>
            <w:webHidden/>
          </w:rPr>
        </w:r>
        <w:r w:rsidR="000E6802">
          <w:rPr>
            <w:noProof/>
            <w:webHidden/>
          </w:rPr>
          <w:fldChar w:fldCharType="separate"/>
        </w:r>
        <w:r w:rsidR="004069F4">
          <w:rPr>
            <w:noProof/>
            <w:webHidden/>
          </w:rPr>
          <w:t>96</w:t>
        </w:r>
        <w:r w:rsidR="000E6802">
          <w:rPr>
            <w:noProof/>
            <w:webHidden/>
          </w:rPr>
          <w:fldChar w:fldCharType="end"/>
        </w:r>
      </w:hyperlink>
    </w:p>
    <w:p w14:paraId="61403534" w14:textId="4402CAB5"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18" w:history="1">
        <w:r w:rsidR="000E6802" w:rsidRPr="0011304D">
          <w:rPr>
            <w:rStyle w:val="Hyperlink"/>
            <w:noProof/>
            <w:lang w:val="sr-Latn-ME" w:bidi="en-GB"/>
          </w:rPr>
          <w:t>razmatrane u okviru procjene uticaja</w:t>
        </w:r>
        <w:r w:rsidR="000E6802">
          <w:rPr>
            <w:noProof/>
            <w:webHidden/>
          </w:rPr>
          <w:tab/>
        </w:r>
        <w:r w:rsidR="000E6802">
          <w:rPr>
            <w:noProof/>
            <w:webHidden/>
          </w:rPr>
          <w:fldChar w:fldCharType="begin"/>
        </w:r>
        <w:r w:rsidR="000E6802">
          <w:rPr>
            <w:noProof/>
            <w:webHidden/>
          </w:rPr>
          <w:instrText xml:space="preserve"> PAGEREF _Toc47539518 \h </w:instrText>
        </w:r>
        <w:r w:rsidR="000E6802">
          <w:rPr>
            <w:noProof/>
            <w:webHidden/>
          </w:rPr>
        </w:r>
        <w:r w:rsidR="000E6802">
          <w:rPr>
            <w:noProof/>
            <w:webHidden/>
          </w:rPr>
          <w:fldChar w:fldCharType="separate"/>
        </w:r>
        <w:r w:rsidR="004069F4">
          <w:rPr>
            <w:noProof/>
            <w:webHidden/>
          </w:rPr>
          <w:t>96</w:t>
        </w:r>
        <w:r w:rsidR="000E6802">
          <w:rPr>
            <w:noProof/>
            <w:webHidden/>
          </w:rPr>
          <w:fldChar w:fldCharType="end"/>
        </w:r>
      </w:hyperlink>
    </w:p>
    <w:p w14:paraId="7745EC9F" w14:textId="1586CA26"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19" w:history="1">
        <w:r w:rsidR="000E6802" w:rsidRPr="0011304D">
          <w:rPr>
            <w:rStyle w:val="Hyperlink"/>
            <w:noProof/>
            <w:lang w:val="sr-Latn-ME" w:bidi="en-GB"/>
          </w:rPr>
          <w:t>Slika 10: Trasa puta sa područjem pod uticajem projekta, vodotoci i Tivatska solila (označeno plavom bojom)</w:t>
        </w:r>
        <w:r w:rsidR="000E6802">
          <w:rPr>
            <w:noProof/>
            <w:webHidden/>
          </w:rPr>
          <w:tab/>
        </w:r>
        <w:r w:rsidR="000E6802">
          <w:rPr>
            <w:noProof/>
            <w:webHidden/>
          </w:rPr>
          <w:fldChar w:fldCharType="begin"/>
        </w:r>
        <w:r w:rsidR="000E6802">
          <w:rPr>
            <w:noProof/>
            <w:webHidden/>
          </w:rPr>
          <w:instrText xml:space="preserve"> PAGEREF _Toc47539519 \h </w:instrText>
        </w:r>
        <w:r w:rsidR="000E6802">
          <w:rPr>
            <w:noProof/>
            <w:webHidden/>
          </w:rPr>
        </w:r>
        <w:r w:rsidR="000E6802">
          <w:rPr>
            <w:noProof/>
            <w:webHidden/>
          </w:rPr>
          <w:fldChar w:fldCharType="separate"/>
        </w:r>
        <w:r w:rsidR="004069F4">
          <w:rPr>
            <w:noProof/>
            <w:webHidden/>
          </w:rPr>
          <w:t>97</w:t>
        </w:r>
        <w:r w:rsidR="000E6802">
          <w:rPr>
            <w:noProof/>
            <w:webHidden/>
          </w:rPr>
          <w:fldChar w:fldCharType="end"/>
        </w:r>
      </w:hyperlink>
    </w:p>
    <w:p w14:paraId="50937CB5" w14:textId="4D58D434"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r:id="rId14" w:anchor="_Toc47539520" w:history="1">
        <w:r w:rsidR="000E6802" w:rsidRPr="0011304D">
          <w:rPr>
            <w:rStyle w:val="Hyperlink"/>
            <w:noProof/>
          </w:rPr>
          <w:t>Slika 11. Zaštićena područja</w:t>
        </w:r>
        <w:r w:rsidR="000E6802">
          <w:rPr>
            <w:noProof/>
            <w:webHidden/>
          </w:rPr>
          <w:tab/>
        </w:r>
        <w:r w:rsidR="000E6802">
          <w:rPr>
            <w:noProof/>
            <w:webHidden/>
          </w:rPr>
          <w:fldChar w:fldCharType="begin"/>
        </w:r>
        <w:r w:rsidR="000E6802">
          <w:rPr>
            <w:noProof/>
            <w:webHidden/>
          </w:rPr>
          <w:instrText xml:space="preserve"> PAGEREF _Toc47539520 \h </w:instrText>
        </w:r>
        <w:r w:rsidR="000E6802">
          <w:rPr>
            <w:noProof/>
            <w:webHidden/>
          </w:rPr>
        </w:r>
        <w:r w:rsidR="000E6802">
          <w:rPr>
            <w:noProof/>
            <w:webHidden/>
          </w:rPr>
          <w:fldChar w:fldCharType="separate"/>
        </w:r>
        <w:r w:rsidR="004069F4">
          <w:rPr>
            <w:noProof/>
            <w:webHidden/>
          </w:rPr>
          <w:t>97</w:t>
        </w:r>
        <w:r w:rsidR="000E6802">
          <w:rPr>
            <w:noProof/>
            <w:webHidden/>
          </w:rPr>
          <w:fldChar w:fldCharType="end"/>
        </w:r>
      </w:hyperlink>
    </w:p>
    <w:p w14:paraId="452409CA" w14:textId="00453CF3"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r:id="rId15" w:anchor="_Toc47539521" w:history="1">
        <w:r w:rsidR="000E6802" w:rsidRPr="0011304D">
          <w:rPr>
            <w:rStyle w:val="Hyperlink"/>
            <w:noProof/>
          </w:rPr>
          <w:t>Slika 12: Tivatska solila</w:t>
        </w:r>
        <w:r w:rsidR="000E6802">
          <w:rPr>
            <w:noProof/>
            <w:webHidden/>
          </w:rPr>
          <w:tab/>
        </w:r>
        <w:r w:rsidR="000E6802">
          <w:rPr>
            <w:noProof/>
            <w:webHidden/>
          </w:rPr>
          <w:fldChar w:fldCharType="begin"/>
        </w:r>
        <w:r w:rsidR="000E6802">
          <w:rPr>
            <w:noProof/>
            <w:webHidden/>
          </w:rPr>
          <w:instrText xml:space="preserve"> PAGEREF _Toc47539521 \h </w:instrText>
        </w:r>
        <w:r w:rsidR="000E6802">
          <w:rPr>
            <w:noProof/>
            <w:webHidden/>
          </w:rPr>
        </w:r>
        <w:r w:rsidR="000E6802">
          <w:rPr>
            <w:noProof/>
            <w:webHidden/>
          </w:rPr>
          <w:fldChar w:fldCharType="separate"/>
        </w:r>
        <w:r w:rsidR="004069F4">
          <w:rPr>
            <w:noProof/>
            <w:webHidden/>
          </w:rPr>
          <w:t>98</w:t>
        </w:r>
        <w:r w:rsidR="000E6802">
          <w:rPr>
            <w:noProof/>
            <w:webHidden/>
          </w:rPr>
          <w:fldChar w:fldCharType="end"/>
        </w:r>
      </w:hyperlink>
    </w:p>
    <w:p w14:paraId="129862A7" w14:textId="5F1C9598"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r:id="rId16" w:anchor="_Toc47539522" w:history="1">
        <w:r w:rsidR="000E6802" w:rsidRPr="0011304D">
          <w:rPr>
            <w:rStyle w:val="Hyperlink"/>
            <w:noProof/>
          </w:rPr>
          <w:t>Slika 13: Tipovi staništa Tivatska solila</w:t>
        </w:r>
        <w:r w:rsidR="000E6802">
          <w:rPr>
            <w:noProof/>
            <w:webHidden/>
          </w:rPr>
          <w:tab/>
        </w:r>
        <w:r w:rsidR="000E6802">
          <w:rPr>
            <w:noProof/>
            <w:webHidden/>
          </w:rPr>
          <w:fldChar w:fldCharType="begin"/>
        </w:r>
        <w:r w:rsidR="000E6802">
          <w:rPr>
            <w:noProof/>
            <w:webHidden/>
          </w:rPr>
          <w:instrText xml:space="preserve"> PAGEREF _Toc47539522 \h </w:instrText>
        </w:r>
        <w:r w:rsidR="000E6802">
          <w:rPr>
            <w:noProof/>
            <w:webHidden/>
          </w:rPr>
        </w:r>
        <w:r w:rsidR="000E6802">
          <w:rPr>
            <w:noProof/>
            <w:webHidden/>
          </w:rPr>
          <w:fldChar w:fldCharType="separate"/>
        </w:r>
        <w:r w:rsidR="004069F4">
          <w:rPr>
            <w:noProof/>
            <w:webHidden/>
          </w:rPr>
          <w:t>98</w:t>
        </w:r>
        <w:r w:rsidR="000E6802">
          <w:rPr>
            <w:noProof/>
            <w:webHidden/>
          </w:rPr>
          <w:fldChar w:fldCharType="end"/>
        </w:r>
      </w:hyperlink>
    </w:p>
    <w:p w14:paraId="7B0D5317" w14:textId="35AE7039"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23" w:history="1">
        <w:r w:rsidR="000E6802" w:rsidRPr="0011304D">
          <w:rPr>
            <w:rStyle w:val="Hyperlink"/>
            <w:noProof/>
            <w:lang w:val="sr-Latn-ME" w:bidi="en-GB"/>
          </w:rPr>
          <w:t>Slika 14 – divlja mačka snimljena aparatom u blizini područja Tivatskih solila</w:t>
        </w:r>
        <w:r w:rsidR="000E6802">
          <w:rPr>
            <w:noProof/>
            <w:webHidden/>
          </w:rPr>
          <w:tab/>
        </w:r>
        <w:r w:rsidR="000E6802">
          <w:rPr>
            <w:noProof/>
            <w:webHidden/>
          </w:rPr>
          <w:fldChar w:fldCharType="begin"/>
        </w:r>
        <w:r w:rsidR="000E6802">
          <w:rPr>
            <w:noProof/>
            <w:webHidden/>
          </w:rPr>
          <w:instrText xml:space="preserve"> PAGEREF _Toc47539523 \h </w:instrText>
        </w:r>
        <w:r w:rsidR="000E6802">
          <w:rPr>
            <w:noProof/>
            <w:webHidden/>
          </w:rPr>
        </w:r>
        <w:r w:rsidR="000E6802">
          <w:rPr>
            <w:noProof/>
            <w:webHidden/>
          </w:rPr>
          <w:fldChar w:fldCharType="separate"/>
        </w:r>
        <w:r w:rsidR="004069F4">
          <w:rPr>
            <w:noProof/>
            <w:webHidden/>
          </w:rPr>
          <w:t>107</w:t>
        </w:r>
        <w:r w:rsidR="000E6802">
          <w:rPr>
            <w:noProof/>
            <w:webHidden/>
          </w:rPr>
          <w:fldChar w:fldCharType="end"/>
        </w:r>
      </w:hyperlink>
    </w:p>
    <w:p w14:paraId="4939A2EC" w14:textId="1B59E812"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24" w:history="1">
        <w:r w:rsidR="000E6802" w:rsidRPr="0011304D">
          <w:rPr>
            <w:rStyle w:val="Hyperlink"/>
            <w:noProof/>
            <w:lang w:val="sr-Latn-ME" w:bidi="en-GB"/>
          </w:rPr>
          <w:t>Slika 15: značajna staništa gmizavaca 1</w:t>
        </w:r>
        <w:r w:rsidR="000E6802">
          <w:rPr>
            <w:noProof/>
            <w:webHidden/>
          </w:rPr>
          <w:tab/>
        </w:r>
        <w:r w:rsidR="000E6802">
          <w:rPr>
            <w:noProof/>
            <w:webHidden/>
          </w:rPr>
          <w:fldChar w:fldCharType="begin"/>
        </w:r>
        <w:r w:rsidR="000E6802">
          <w:rPr>
            <w:noProof/>
            <w:webHidden/>
          </w:rPr>
          <w:instrText xml:space="preserve"> PAGEREF _Toc47539524 \h </w:instrText>
        </w:r>
        <w:r w:rsidR="000E6802">
          <w:rPr>
            <w:noProof/>
            <w:webHidden/>
          </w:rPr>
        </w:r>
        <w:r w:rsidR="000E6802">
          <w:rPr>
            <w:noProof/>
            <w:webHidden/>
          </w:rPr>
          <w:fldChar w:fldCharType="separate"/>
        </w:r>
        <w:r w:rsidR="004069F4">
          <w:rPr>
            <w:noProof/>
            <w:webHidden/>
          </w:rPr>
          <w:t>111</w:t>
        </w:r>
        <w:r w:rsidR="000E6802">
          <w:rPr>
            <w:noProof/>
            <w:webHidden/>
          </w:rPr>
          <w:fldChar w:fldCharType="end"/>
        </w:r>
      </w:hyperlink>
    </w:p>
    <w:p w14:paraId="432C2475" w14:textId="2DC20B12"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25" w:history="1">
        <w:r w:rsidR="000E6802" w:rsidRPr="0011304D">
          <w:rPr>
            <w:rStyle w:val="Hyperlink"/>
            <w:noProof/>
            <w:lang w:val="sr-Latn-ME" w:bidi="en-GB"/>
          </w:rPr>
          <w:t>Slika 16: značajna staništa gmizavaca 2</w:t>
        </w:r>
        <w:r w:rsidR="000E6802">
          <w:rPr>
            <w:noProof/>
            <w:webHidden/>
          </w:rPr>
          <w:tab/>
        </w:r>
        <w:r w:rsidR="000E6802">
          <w:rPr>
            <w:noProof/>
            <w:webHidden/>
          </w:rPr>
          <w:fldChar w:fldCharType="begin"/>
        </w:r>
        <w:r w:rsidR="000E6802">
          <w:rPr>
            <w:noProof/>
            <w:webHidden/>
          </w:rPr>
          <w:instrText xml:space="preserve"> PAGEREF _Toc47539525 \h </w:instrText>
        </w:r>
        <w:r w:rsidR="000E6802">
          <w:rPr>
            <w:noProof/>
            <w:webHidden/>
          </w:rPr>
        </w:r>
        <w:r w:rsidR="000E6802">
          <w:rPr>
            <w:noProof/>
            <w:webHidden/>
          </w:rPr>
          <w:fldChar w:fldCharType="separate"/>
        </w:r>
        <w:r w:rsidR="004069F4">
          <w:rPr>
            <w:noProof/>
            <w:webHidden/>
          </w:rPr>
          <w:t>112</w:t>
        </w:r>
        <w:r w:rsidR="000E6802">
          <w:rPr>
            <w:noProof/>
            <w:webHidden/>
          </w:rPr>
          <w:fldChar w:fldCharType="end"/>
        </w:r>
      </w:hyperlink>
    </w:p>
    <w:p w14:paraId="0F7F657D" w14:textId="1F8D81BF"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r:id="rId17" w:anchor="_Toc47539526" w:history="1">
        <w:r w:rsidR="000E6802" w:rsidRPr="0011304D">
          <w:rPr>
            <w:rStyle w:val="Hyperlink"/>
            <w:noProof/>
          </w:rPr>
          <w:t>Slika 17: Evropska jegulja zatečena u vodotoku Lukavac tokom istraživanja (avgust)</w:t>
        </w:r>
        <w:r w:rsidR="000E6802">
          <w:rPr>
            <w:noProof/>
            <w:webHidden/>
          </w:rPr>
          <w:tab/>
        </w:r>
        <w:r w:rsidR="000E6802">
          <w:rPr>
            <w:noProof/>
            <w:webHidden/>
          </w:rPr>
          <w:fldChar w:fldCharType="begin"/>
        </w:r>
        <w:r w:rsidR="000E6802">
          <w:rPr>
            <w:noProof/>
            <w:webHidden/>
          </w:rPr>
          <w:instrText xml:space="preserve"> PAGEREF _Toc47539526 \h </w:instrText>
        </w:r>
        <w:r w:rsidR="000E6802">
          <w:rPr>
            <w:noProof/>
            <w:webHidden/>
          </w:rPr>
        </w:r>
        <w:r w:rsidR="000E6802">
          <w:rPr>
            <w:noProof/>
            <w:webHidden/>
          </w:rPr>
          <w:fldChar w:fldCharType="separate"/>
        </w:r>
        <w:r w:rsidR="004069F4">
          <w:rPr>
            <w:noProof/>
            <w:webHidden/>
          </w:rPr>
          <w:t>112</w:t>
        </w:r>
        <w:r w:rsidR="000E6802">
          <w:rPr>
            <w:noProof/>
            <w:webHidden/>
          </w:rPr>
          <w:fldChar w:fldCharType="end"/>
        </w:r>
      </w:hyperlink>
    </w:p>
    <w:p w14:paraId="25651CBE" w14:textId="19213E0C"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27" w:history="1">
        <w:r w:rsidR="000E6802" w:rsidRPr="0011304D">
          <w:rPr>
            <w:rStyle w:val="Hyperlink"/>
            <w:noProof/>
            <w:lang w:val="sr-Latn-ME" w:bidi="en-GB"/>
          </w:rPr>
          <w:t>Slika 19: Ograda za gmizavce i krupne sisare</w:t>
        </w:r>
        <w:r w:rsidR="000E6802">
          <w:rPr>
            <w:noProof/>
            <w:webHidden/>
          </w:rPr>
          <w:tab/>
        </w:r>
        <w:r w:rsidR="000E6802">
          <w:rPr>
            <w:noProof/>
            <w:webHidden/>
          </w:rPr>
          <w:fldChar w:fldCharType="begin"/>
        </w:r>
        <w:r w:rsidR="000E6802">
          <w:rPr>
            <w:noProof/>
            <w:webHidden/>
          </w:rPr>
          <w:instrText xml:space="preserve"> PAGEREF _Toc47539527 \h </w:instrText>
        </w:r>
        <w:r w:rsidR="000E6802">
          <w:rPr>
            <w:noProof/>
            <w:webHidden/>
          </w:rPr>
        </w:r>
        <w:r w:rsidR="000E6802">
          <w:rPr>
            <w:noProof/>
            <w:webHidden/>
          </w:rPr>
          <w:fldChar w:fldCharType="separate"/>
        </w:r>
        <w:r w:rsidR="004069F4">
          <w:rPr>
            <w:noProof/>
            <w:webHidden/>
          </w:rPr>
          <w:t>136</w:t>
        </w:r>
        <w:r w:rsidR="000E6802">
          <w:rPr>
            <w:noProof/>
            <w:webHidden/>
          </w:rPr>
          <w:fldChar w:fldCharType="end"/>
        </w:r>
      </w:hyperlink>
    </w:p>
    <w:p w14:paraId="330C5E92" w14:textId="1DA0BAA0"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28" w:history="1">
        <w:r w:rsidR="000E6802" w:rsidRPr="0011304D">
          <w:rPr>
            <w:rStyle w:val="Hyperlink"/>
            <w:noProof/>
            <w:lang w:val="sr-Latn-ME" w:bidi="en-GB"/>
          </w:rPr>
          <w:t>Slika 20: Pravougaoni propusti sa izbočinama za prolaz malih životinja</w:t>
        </w:r>
        <w:r w:rsidR="000E6802">
          <w:rPr>
            <w:noProof/>
            <w:webHidden/>
          </w:rPr>
          <w:tab/>
        </w:r>
        <w:r w:rsidR="000E6802">
          <w:rPr>
            <w:noProof/>
            <w:webHidden/>
          </w:rPr>
          <w:fldChar w:fldCharType="begin"/>
        </w:r>
        <w:r w:rsidR="000E6802">
          <w:rPr>
            <w:noProof/>
            <w:webHidden/>
          </w:rPr>
          <w:instrText xml:space="preserve"> PAGEREF _Toc47539528 \h </w:instrText>
        </w:r>
        <w:r w:rsidR="000E6802">
          <w:rPr>
            <w:noProof/>
            <w:webHidden/>
          </w:rPr>
        </w:r>
        <w:r w:rsidR="000E6802">
          <w:rPr>
            <w:noProof/>
            <w:webHidden/>
          </w:rPr>
          <w:fldChar w:fldCharType="separate"/>
        </w:r>
        <w:r w:rsidR="004069F4">
          <w:rPr>
            <w:noProof/>
            <w:webHidden/>
          </w:rPr>
          <w:t>136</w:t>
        </w:r>
        <w:r w:rsidR="000E6802">
          <w:rPr>
            <w:noProof/>
            <w:webHidden/>
          </w:rPr>
          <w:fldChar w:fldCharType="end"/>
        </w:r>
      </w:hyperlink>
    </w:p>
    <w:p w14:paraId="7C94CDB1" w14:textId="1C7D7F0D"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29" w:history="1">
        <w:r w:rsidR="000E6802" w:rsidRPr="0011304D">
          <w:rPr>
            <w:rStyle w:val="Hyperlink"/>
            <w:noProof/>
            <w:lang w:val="sr-Latn-ME" w:bidi="en-GB"/>
          </w:rPr>
          <w:t>Slika 21: Mogući dizajn propusta za vodozemce, gmizavce i druge male životinje</w:t>
        </w:r>
        <w:r w:rsidR="000E6802">
          <w:rPr>
            <w:noProof/>
            <w:webHidden/>
          </w:rPr>
          <w:tab/>
        </w:r>
        <w:r w:rsidR="000E6802">
          <w:rPr>
            <w:noProof/>
            <w:webHidden/>
          </w:rPr>
          <w:fldChar w:fldCharType="begin"/>
        </w:r>
        <w:r w:rsidR="000E6802">
          <w:rPr>
            <w:noProof/>
            <w:webHidden/>
          </w:rPr>
          <w:instrText xml:space="preserve"> PAGEREF _Toc47539529 \h </w:instrText>
        </w:r>
        <w:r w:rsidR="000E6802">
          <w:rPr>
            <w:noProof/>
            <w:webHidden/>
          </w:rPr>
        </w:r>
        <w:r w:rsidR="000E6802">
          <w:rPr>
            <w:noProof/>
            <w:webHidden/>
          </w:rPr>
          <w:fldChar w:fldCharType="separate"/>
        </w:r>
        <w:r w:rsidR="004069F4">
          <w:rPr>
            <w:noProof/>
            <w:webHidden/>
          </w:rPr>
          <w:t>137</w:t>
        </w:r>
        <w:r w:rsidR="000E6802">
          <w:rPr>
            <w:noProof/>
            <w:webHidden/>
          </w:rPr>
          <w:fldChar w:fldCharType="end"/>
        </w:r>
      </w:hyperlink>
    </w:p>
    <w:p w14:paraId="73A40A84" w14:textId="628FF89C"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0" w:history="1">
        <w:r w:rsidR="000E6802" w:rsidRPr="0011304D">
          <w:rPr>
            <w:rStyle w:val="Hyperlink"/>
            <w:noProof/>
            <w:lang w:val="sr-Latn-ME" w:bidi="en-GB"/>
          </w:rPr>
          <w:t>Slika 22: Katastarske opštine</w:t>
        </w:r>
        <w:r w:rsidR="000E6802">
          <w:rPr>
            <w:noProof/>
            <w:webHidden/>
          </w:rPr>
          <w:tab/>
        </w:r>
        <w:r w:rsidR="000E6802">
          <w:rPr>
            <w:noProof/>
            <w:webHidden/>
          </w:rPr>
          <w:fldChar w:fldCharType="begin"/>
        </w:r>
        <w:r w:rsidR="000E6802">
          <w:rPr>
            <w:noProof/>
            <w:webHidden/>
          </w:rPr>
          <w:instrText xml:space="preserve"> PAGEREF _Toc47539530 \h </w:instrText>
        </w:r>
        <w:r w:rsidR="000E6802">
          <w:rPr>
            <w:noProof/>
            <w:webHidden/>
          </w:rPr>
        </w:r>
        <w:r w:rsidR="000E6802">
          <w:rPr>
            <w:noProof/>
            <w:webHidden/>
          </w:rPr>
          <w:fldChar w:fldCharType="separate"/>
        </w:r>
        <w:r w:rsidR="004069F4">
          <w:rPr>
            <w:noProof/>
            <w:webHidden/>
          </w:rPr>
          <w:t>143</w:t>
        </w:r>
        <w:r w:rsidR="000E6802">
          <w:rPr>
            <w:noProof/>
            <w:webHidden/>
          </w:rPr>
          <w:fldChar w:fldCharType="end"/>
        </w:r>
      </w:hyperlink>
    </w:p>
    <w:p w14:paraId="773456AC" w14:textId="11DB45A8"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1" w:history="1">
        <w:r w:rsidR="000E6802" w:rsidRPr="0011304D">
          <w:rPr>
            <w:rStyle w:val="Hyperlink"/>
            <w:noProof/>
            <w:lang w:val="sr-Latn-ME" w:bidi="en-GB"/>
          </w:rPr>
          <w:t>Slika 23: Primjeri kuća u PAA</w:t>
        </w:r>
        <w:r w:rsidR="000E6802">
          <w:rPr>
            <w:noProof/>
            <w:webHidden/>
          </w:rPr>
          <w:tab/>
        </w:r>
        <w:r w:rsidR="000E6802">
          <w:rPr>
            <w:noProof/>
            <w:webHidden/>
          </w:rPr>
          <w:fldChar w:fldCharType="begin"/>
        </w:r>
        <w:r w:rsidR="000E6802">
          <w:rPr>
            <w:noProof/>
            <w:webHidden/>
          </w:rPr>
          <w:instrText xml:space="preserve"> PAGEREF _Toc47539531 \h </w:instrText>
        </w:r>
        <w:r w:rsidR="000E6802">
          <w:rPr>
            <w:noProof/>
            <w:webHidden/>
          </w:rPr>
        </w:r>
        <w:r w:rsidR="000E6802">
          <w:rPr>
            <w:noProof/>
            <w:webHidden/>
          </w:rPr>
          <w:fldChar w:fldCharType="separate"/>
        </w:r>
        <w:r w:rsidR="004069F4">
          <w:rPr>
            <w:noProof/>
            <w:webHidden/>
          </w:rPr>
          <w:t>147</w:t>
        </w:r>
        <w:r w:rsidR="000E6802">
          <w:rPr>
            <w:noProof/>
            <w:webHidden/>
          </w:rPr>
          <w:fldChar w:fldCharType="end"/>
        </w:r>
      </w:hyperlink>
    </w:p>
    <w:p w14:paraId="2DEDF3E7" w14:textId="7811E758"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2" w:history="1">
        <w:r w:rsidR="000E6802" w:rsidRPr="0011304D">
          <w:rPr>
            <w:rStyle w:val="Hyperlink"/>
            <w:noProof/>
            <w:lang w:val="sr-Latn-ME" w:bidi="en-GB"/>
          </w:rPr>
          <w:t>Slika 24: Najgušće naseljena oblast u PAA</w:t>
        </w:r>
        <w:r w:rsidR="000E6802">
          <w:rPr>
            <w:noProof/>
            <w:webHidden/>
          </w:rPr>
          <w:tab/>
        </w:r>
        <w:r w:rsidR="000E6802">
          <w:rPr>
            <w:noProof/>
            <w:webHidden/>
          </w:rPr>
          <w:fldChar w:fldCharType="begin"/>
        </w:r>
        <w:r w:rsidR="000E6802">
          <w:rPr>
            <w:noProof/>
            <w:webHidden/>
          </w:rPr>
          <w:instrText xml:space="preserve"> PAGEREF _Toc47539532 \h </w:instrText>
        </w:r>
        <w:r w:rsidR="000E6802">
          <w:rPr>
            <w:noProof/>
            <w:webHidden/>
          </w:rPr>
        </w:r>
        <w:r w:rsidR="000E6802">
          <w:rPr>
            <w:noProof/>
            <w:webHidden/>
          </w:rPr>
          <w:fldChar w:fldCharType="separate"/>
        </w:r>
        <w:r w:rsidR="004069F4">
          <w:rPr>
            <w:noProof/>
            <w:webHidden/>
          </w:rPr>
          <w:t>149</w:t>
        </w:r>
        <w:r w:rsidR="000E6802">
          <w:rPr>
            <w:noProof/>
            <w:webHidden/>
          </w:rPr>
          <w:fldChar w:fldCharType="end"/>
        </w:r>
      </w:hyperlink>
    </w:p>
    <w:p w14:paraId="1CB2C2A8" w14:textId="2E3BEE21"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3" w:history="1">
        <w:r w:rsidR="000E6802" w:rsidRPr="0011304D">
          <w:rPr>
            <w:rStyle w:val="Hyperlink"/>
            <w:rFonts w:eastAsia="Corbel" w:cs="Corbel"/>
            <w:noProof/>
            <w:lang w:val="sr-Latn-ME" w:bidi="en-GB"/>
          </w:rPr>
          <w:t xml:space="preserve">Slika </w:t>
        </w:r>
        <w:r w:rsidR="000E6802" w:rsidRPr="0011304D">
          <w:rPr>
            <w:rStyle w:val="Hyperlink"/>
            <w:noProof/>
          </w:rPr>
          <w:t>25: Ekonomski važna mjesta u širem projektnom području</w:t>
        </w:r>
        <w:r w:rsidR="000E6802">
          <w:rPr>
            <w:noProof/>
            <w:webHidden/>
          </w:rPr>
          <w:tab/>
        </w:r>
        <w:r w:rsidR="000E6802">
          <w:rPr>
            <w:noProof/>
            <w:webHidden/>
          </w:rPr>
          <w:fldChar w:fldCharType="begin"/>
        </w:r>
        <w:r w:rsidR="000E6802">
          <w:rPr>
            <w:noProof/>
            <w:webHidden/>
          </w:rPr>
          <w:instrText xml:space="preserve"> PAGEREF _Toc47539533 \h </w:instrText>
        </w:r>
        <w:r w:rsidR="000E6802">
          <w:rPr>
            <w:noProof/>
            <w:webHidden/>
          </w:rPr>
        </w:r>
        <w:r w:rsidR="000E6802">
          <w:rPr>
            <w:noProof/>
            <w:webHidden/>
          </w:rPr>
          <w:fldChar w:fldCharType="separate"/>
        </w:r>
        <w:r w:rsidR="004069F4">
          <w:rPr>
            <w:noProof/>
            <w:webHidden/>
          </w:rPr>
          <w:t>153</w:t>
        </w:r>
        <w:r w:rsidR="000E6802">
          <w:rPr>
            <w:noProof/>
            <w:webHidden/>
          </w:rPr>
          <w:fldChar w:fldCharType="end"/>
        </w:r>
      </w:hyperlink>
    </w:p>
    <w:p w14:paraId="10E2636D" w14:textId="2EDD3DFA"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4" w:history="1">
        <w:r w:rsidR="000E6802" w:rsidRPr="0011304D">
          <w:rPr>
            <w:rStyle w:val="Hyperlink"/>
            <w:noProof/>
            <w:lang w:val="sr-Latn-ME" w:bidi="en-GB"/>
          </w:rPr>
          <w:t>Slika 26: Glavni izvori sredstava za život</w:t>
        </w:r>
        <w:r w:rsidR="000E6802">
          <w:rPr>
            <w:noProof/>
            <w:webHidden/>
          </w:rPr>
          <w:tab/>
        </w:r>
        <w:r w:rsidR="000E6802">
          <w:rPr>
            <w:noProof/>
            <w:webHidden/>
          </w:rPr>
          <w:fldChar w:fldCharType="begin"/>
        </w:r>
        <w:r w:rsidR="000E6802">
          <w:rPr>
            <w:noProof/>
            <w:webHidden/>
          </w:rPr>
          <w:instrText xml:space="preserve"> PAGEREF _Toc47539534 \h </w:instrText>
        </w:r>
        <w:r w:rsidR="000E6802">
          <w:rPr>
            <w:noProof/>
            <w:webHidden/>
          </w:rPr>
        </w:r>
        <w:r w:rsidR="000E6802">
          <w:rPr>
            <w:noProof/>
            <w:webHidden/>
          </w:rPr>
          <w:fldChar w:fldCharType="separate"/>
        </w:r>
        <w:r w:rsidR="004069F4">
          <w:rPr>
            <w:noProof/>
            <w:webHidden/>
          </w:rPr>
          <w:t>154</w:t>
        </w:r>
        <w:r w:rsidR="000E6802">
          <w:rPr>
            <w:noProof/>
            <w:webHidden/>
          </w:rPr>
          <w:fldChar w:fldCharType="end"/>
        </w:r>
      </w:hyperlink>
    </w:p>
    <w:p w14:paraId="580D0F82" w14:textId="19B4B270"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5" w:history="1">
        <w:r w:rsidR="000E6802" w:rsidRPr="0011304D">
          <w:rPr>
            <w:rStyle w:val="Hyperlink"/>
            <w:noProof/>
            <w:lang w:val="sr-Latn-ME" w:bidi="en-GB"/>
          </w:rPr>
          <w:t>Slika 27: Mjesečni prihod domaćinstava</w:t>
        </w:r>
        <w:r w:rsidR="000E6802">
          <w:rPr>
            <w:noProof/>
            <w:webHidden/>
          </w:rPr>
          <w:tab/>
        </w:r>
        <w:r w:rsidR="000E6802">
          <w:rPr>
            <w:noProof/>
            <w:webHidden/>
          </w:rPr>
          <w:fldChar w:fldCharType="begin"/>
        </w:r>
        <w:r w:rsidR="000E6802">
          <w:rPr>
            <w:noProof/>
            <w:webHidden/>
          </w:rPr>
          <w:instrText xml:space="preserve"> PAGEREF _Toc47539535 \h </w:instrText>
        </w:r>
        <w:r w:rsidR="000E6802">
          <w:rPr>
            <w:noProof/>
            <w:webHidden/>
          </w:rPr>
        </w:r>
        <w:r w:rsidR="000E6802">
          <w:rPr>
            <w:noProof/>
            <w:webHidden/>
          </w:rPr>
          <w:fldChar w:fldCharType="separate"/>
        </w:r>
        <w:r w:rsidR="004069F4">
          <w:rPr>
            <w:noProof/>
            <w:webHidden/>
          </w:rPr>
          <w:t>155</w:t>
        </w:r>
        <w:r w:rsidR="000E6802">
          <w:rPr>
            <w:noProof/>
            <w:webHidden/>
          </w:rPr>
          <w:fldChar w:fldCharType="end"/>
        </w:r>
      </w:hyperlink>
    </w:p>
    <w:p w14:paraId="0818CFF0" w14:textId="3D3AFFBC"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6" w:history="1">
        <w:r w:rsidR="000E6802" w:rsidRPr="0011304D">
          <w:rPr>
            <w:rStyle w:val="Hyperlink"/>
            <w:noProof/>
            <w:lang w:val="sr-Latn-ME" w:bidi="en-GB"/>
          </w:rPr>
          <w:t>Slika 28: Primjer preduzeća pored puta</w:t>
        </w:r>
        <w:r w:rsidR="000E6802">
          <w:rPr>
            <w:noProof/>
            <w:webHidden/>
          </w:rPr>
          <w:tab/>
        </w:r>
        <w:r w:rsidR="000E6802">
          <w:rPr>
            <w:noProof/>
            <w:webHidden/>
          </w:rPr>
          <w:fldChar w:fldCharType="begin"/>
        </w:r>
        <w:r w:rsidR="000E6802">
          <w:rPr>
            <w:noProof/>
            <w:webHidden/>
          </w:rPr>
          <w:instrText xml:space="preserve"> PAGEREF _Toc47539536 \h </w:instrText>
        </w:r>
        <w:r w:rsidR="000E6802">
          <w:rPr>
            <w:noProof/>
            <w:webHidden/>
          </w:rPr>
        </w:r>
        <w:r w:rsidR="000E6802">
          <w:rPr>
            <w:noProof/>
            <w:webHidden/>
          </w:rPr>
          <w:fldChar w:fldCharType="separate"/>
        </w:r>
        <w:r w:rsidR="004069F4">
          <w:rPr>
            <w:noProof/>
            <w:webHidden/>
          </w:rPr>
          <w:t>156</w:t>
        </w:r>
        <w:r w:rsidR="000E6802">
          <w:rPr>
            <w:noProof/>
            <w:webHidden/>
          </w:rPr>
          <w:fldChar w:fldCharType="end"/>
        </w:r>
      </w:hyperlink>
    </w:p>
    <w:p w14:paraId="3AEDD845" w14:textId="73136E24"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7" w:history="1">
        <w:r w:rsidR="000E6802" w:rsidRPr="0011304D">
          <w:rPr>
            <w:rStyle w:val="Hyperlink"/>
            <w:noProof/>
            <w:lang w:val="sr-Latn-ME" w:bidi="en-GB"/>
          </w:rPr>
          <w:t xml:space="preserve">                  Slika 29: Vrsta poslovne aktivnosti</w:t>
        </w:r>
        <w:r w:rsidR="000E6802">
          <w:rPr>
            <w:noProof/>
            <w:webHidden/>
          </w:rPr>
          <w:tab/>
        </w:r>
        <w:r w:rsidR="000E6802">
          <w:rPr>
            <w:noProof/>
            <w:webHidden/>
          </w:rPr>
          <w:fldChar w:fldCharType="begin"/>
        </w:r>
        <w:r w:rsidR="000E6802">
          <w:rPr>
            <w:noProof/>
            <w:webHidden/>
          </w:rPr>
          <w:instrText xml:space="preserve"> PAGEREF _Toc47539537 \h </w:instrText>
        </w:r>
        <w:r w:rsidR="000E6802">
          <w:rPr>
            <w:noProof/>
            <w:webHidden/>
          </w:rPr>
        </w:r>
        <w:r w:rsidR="000E6802">
          <w:rPr>
            <w:noProof/>
            <w:webHidden/>
          </w:rPr>
          <w:fldChar w:fldCharType="separate"/>
        </w:r>
        <w:r w:rsidR="004069F4">
          <w:rPr>
            <w:noProof/>
            <w:webHidden/>
          </w:rPr>
          <w:t>156</w:t>
        </w:r>
        <w:r w:rsidR="000E6802">
          <w:rPr>
            <w:noProof/>
            <w:webHidden/>
          </w:rPr>
          <w:fldChar w:fldCharType="end"/>
        </w:r>
      </w:hyperlink>
    </w:p>
    <w:p w14:paraId="518E9DBE" w14:textId="70136CB6"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8" w:history="1">
        <w:r w:rsidR="000E6802" w:rsidRPr="0011304D">
          <w:rPr>
            <w:rStyle w:val="Hyperlink"/>
            <w:noProof/>
            <w:lang w:val="sr-Latn-ME" w:bidi="en-GB"/>
          </w:rPr>
          <w:t>Slika 30: Upotreba parking prostora</w:t>
        </w:r>
        <w:r w:rsidR="000E6802">
          <w:rPr>
            <w:noProof/>
            <w:webHidden/>
          </w:rPr>
          <w:tab/>
        </w:r>
        <w:r w:rsidR="000E6802">
          <w:rPr>
            <w:noProof/>
            <w:webHidden/>
          </w:rPr>
          <w:fldChar w:fldCharType="begin"/>
        </w:r>
        <w:r w:rsidR="000E6802">
          <w:rPr>
            <w:noProof/>
            <w:webHidden/>
          </w:rPr>
          <w:instrText xml:space="preserve"> PAGEREF _Toc47539538 \h </w:instrText>
        </w:r>
        <w:r w:rsidR="000E6802">
          <w:rPr>
            <w:noProof/>
            <w:webHidden/>
          </w:rPr>
        </w:r>
        <w:r w:rsidR="000E6802">
          <w:rPr>
            <w:noProof/>
            <w:webHidden/>
          </w:rPr>
          <w:fldChar w:fldCharType="separate"/>
        </w:r>
        <w:r w:rsidR="004069F4">
          <w:rPr>
            <w:noProof/>
            <w:webHidden/>
          </w:rPr>
          <w:t>157</w:t>
        </w:r>
        <w:r w:rsidR="000E6802">
          <w:rPr>
            <w:noProof/>
            <w:webHidden/>
          </w:rPr>
          <w:fldChar w:fldCharType="end"/>
        </w:r>
      </w:hyperlink>
    </w:p>
    <w:p w14:paraId="67465138" w14:textId="5B3A4B0F"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39" w:history="1">
        <w:r w:rsidR="000E6802" w:rsidRPr="0011304D">
          <w:rPr>
            <w:rStyle w:val="Hyperlink"/>
            <w:noProof/>
            <w:lang w:val="sr-Latn-ME" w:bidi="en-GB"/>
          </w:rPr>
          <w:t>Slika 31: Ukupan broj zaposlenih</w:t>
        </w:r>
        <w:r w:rsidR="000E6802">
          <w:rPr>
            <w:noProof/>
            <w:webHidden/>
          </w:rPr>
          <w:tab/>
        </w:r>
        <w:r w:rsidR="000E6802">
          <w:rPr>
            <w:noProof/>
            <w:webHidden/>
          </w:rPr>
          <w:fldChar w:fldCharType="begin"/>
        </w:r>
        <w:r w:rsidR="000E6802">
          <w:rPr>
            <w:noProof/>
            <w:webHidden/>
          </w:rPr>
          <w:instrText xml:space="preserve"> PAGEREF _Toc47539539 \h </w:instrText>
        </w:r>
        <w:r w:rsidR="000E6802">
          <w:rPr>
            <w:noProof/>
            <w:webHidden/>
          </w:rPr>
        </w:r>
        <w:r w:rsidR="000E6802">
          <w:rPr>
            <w:noProof/>
            <w:webHidden/>
          </w:rPr>
          <w:fldChar w:fldCharType="separate"/>
        </w:r>
        <w:r w:rsidR="004069F4">
          <w:rPr>
            <w:noProof/>
            <w:webHidden/>
          </w:rPr>
          <w:t>158</w:t>
        </w:r>
        <w:r w:rsidR="000E6802">
          <w:rPr>
            <w:noProof/>
            <w:webHidden/>
          </w:rPr>
          <w:fldChar w:fldCharType="end"/>
        </w:r>
      </w:hyperlink>
    </w:p>
    <w:p w14:paraId="0FA6D153" w14:textId="4C038557"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40" w:history="1">
        <w:r w:rsidR="000E6802" w:rsidRPr="0011304D">
          <w:rPr>
            <w:rStyle w:val="Hyperlink"/>
            <w:noProof/>
            <w:lang w:val="sr-Latn-ME" w:bidi="en-GB"/>
          </w:rPr>
          <w:t>Slika 32: Vlasništvo nad poljoprivrednim zemljištem</w:t>
        </w:r>
        <w:r w:rsidR="000E6802">
          <w:rPr>
            <w:noProof/>
            <w:webHidden/>
          </w:rPr>
          <w:tab/>
        </w:r>
        <w:r w:rsidR="000E6802">
          <w:rPr>
            <w:noProof/>
            <w:webHidden/>
          </w:rPr>
          <w:fldChar w:fldCharType="begin"/>
        </w:r>
        <w:r w:rsidR="000E6802">
          <w:rPr>
            <w:noProof/>
            <w:webHidden/>
          </w:rPr>
          <w:instrText xml:space="preserve"> PAGEREF _Toc47539540 \h </w:instrText>
        </w:r>
        <w:r w:rsidR="000E6802">
          <w:rPr>
            <w:noProof/>
            <w:webHidden/>
          </w:rPr>
        </w:r>
        <w:r w:rsidR="000E6802">
          <w:rPr>
            <w:noProof/>
            <w:webHidden/>
          </w:rPr>
          <w:fldChar w:fldCharType="separate"/>
        </w:r>
        <w:r w:rsidR="004069F4">
          <w:rPr>
            <w:noProof/>
            <w:webHidden/>
          </w:rPr>
          <w:t>158</w:t>
        </w:r>
        <w:r w:rsidR="000E6802">
          <w:rPr>
            <w:noProof/>
            <w:webHidden/>
          </w:rPr>
          <w:fldChar w:fldCharType="end"/>
        </w:r>
      </w:hyperlink>
    </w:p>
    <w:p w14:paraId="0DB919EC" w14:textId="4DF52D8B"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41" w:history="1">
        <w:r w:rsidR="000E6802" w:rsidRPr="0011304D">
          <w:rPr>
            <w:rStyle w:val="Hyperlink"/>
            <w:noProof/>
            <w:lang w:val="sr-Latn-ME" w:bidi="en-GB"/>
          </w:rPr>
          <w:t>Slika 33: Poljoprivredna proizvodnja</w:t>
        </w:r>
        <w:r w:rsidR="000E6802">
          <w:rPr>
            <w:noProof/>
            <w:webHidden/>
          </w:rPr>
          <w:tab/>
        </w:r>
        <w:r w:rsidR="000E6802">
          <w:rPr>
            <w:noProof/>
            <w:webHidden/>
          </w:rPr>
          <w:fldChar w:fldCharType="begin"/>
        </w:r>
        <w:r w:rsidR="000E6802">
          <w:rPr>
            <w:noProof/>
            <w:webHidden/>
          </w:rPr>
          <w:instrText xml:space="preserve"> PAGEREF _Toc47539541 \h </w:instrText>
        </w:r>
        <w:r w:rsidR="000E6802">
          <w:rPr>
            <w:noProof/>
            <w:webHidden/>
          </w:rPr>
        </w:r>
        <w:r w:rsidR="000E6802">
          <w:rPr>
            <w:noProof/>
            <w:webHidden/>
          </w:rPr>
          <w:fldChar w:fldCharType="separate"/>
        </w:r>
        <w:r w:rsidR="004069F4">
          <w:rPr>
            <w:noProof/>
            <w:webHidden/>
          </w:rPr>
          <w:t>159</w:t>
        </w:r>
        <w:r w:rsidR="000E6802">
          <w:rPr>
            <w:noProof/>
            <w:webHidden/>
          </w:rPr>
          <w:fldChar w:fldCharType="end"/>
        </w:r>
      </w:hyperlink>
    </w:p>
    <w:p w14:paraId="11243220" w14:textId="410E5DF9"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42" w:history="1">
        <w:r w:rsidR="000E6802" w:rsidRPr="0011304D">
          <w:rPr>
            <w:rStyle w:val="Hyperlink"/>
            <w:noProof/>
          </w:rPr>
          <w:t>Slika 34: Osjetljivi receptori u PAA</w:t>
        </w:r>
        <w:r w:rsidR="000E6802">
          <w:rPr>
            <w:noProof/>
            <w:webHidden/>
          </w:rPr>
          <w:tab/>
        </w:r>
        <w:r w:rsidR="000E6802">
          <w:rPr>
            <w:noProof/>
            <w:webHidden/>
          </w:rPr>
          <w:fldChar w:fldCharType="begin"/>
        </w:r>
        <w:r w:rsidR="000E6802">
          <w:rPr>
            <w:noProof/>
            <w:webHidden/>
          </w:rPr>
          <w:instrText xml:space="preserve"> PAGEREF _Toc47539542 \h </w:instrText>
        </w:r>
        <w:r w:rsidR="000E6802">
          <w:rPr>
            <w:noProof/>
            <w:webHidden/>
          </w:rPr>
        </w:r>
        <w:r w:rsidR="000E6802">
          <w:rPr>
            <w:noProof/>
            <w:webHidden/>
          </w:rPr>
          <w:fldChar w:fldCharType="separate"/>
        </w:r>
        <w:r w:rsidR="004069F4">
          <w:rPr>
            <w:noProof/>
            <w:webHidden/>
          </w:rPr>
          <w:t>160</w:t>
        </w:r>
        <w:r w:rsidR="000E6802">
          <w:rPr>
            <w:noProof/>
            <w:webHidden/>
          </w:rPr>
          <w:fldChar w:fldCharType="end"/>
        </w:r>
      </w:hyperlink>
    </w:p>
    <w:p w14:paraId="34A3C2BA" w14:textId="02A84353"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43" w:history="1">
        <w:r w:rsidR="000E6802" w:rsidRPr="0011304D">
          <w:rPr>
            <w:rStyle w:val="Hyperlink"/>
            <w:noProof/>
            <w:lang w:val="sr-Latn-ME" w:bidi="en-GB"/>
          </w:rPr>
          <w:t>Slika 35: Fotografije pothodnika kod OŠ Radanovići</w:t>
        </w:r>
        <w:r w:rsidR="000E6802">
          <w:rPr>
            <w:noProof/>
            <w:webHidden/>
          </w:rPr>
          <w:tab/>
        </w:r>
        <w:r w:rsidR="000E6802">
          <w:rPr>
            <w:noProof/>
            <w:webHidden/>
          </w:rPr>
          <w:fldChar w:fldCharType="begin"/>
        </w:r>
        <w:r w:rsidR="000E6802">
          <w:rPr>
            <w:noProof/>
            <w:webHidden/>
          </w:rPr>
          <w:instrText xml:space="preserve"> PAGEREF _Toc47539543 \h </w:instrText>
        </w:r>
        <w:r w:rsidR="000E6802">
          <w:rPr>
            <w:noProof/>
            <w:webHidden/>
          </w:rPr>
        </w:r>
        <w:r w:rsidR="000E6802">
          <w:rPr>
            <w:noProof/>
            <w:webHidden/>
          </w:rPr>
          <w:fldChar w:fldCharType="separate"/>
        </w:r>
        <w:r w:rsidR="004069F4">
          <w:rPr>
            <w:noProof/>
            <w:webHidden/>
          </w:rPr>
          <w:t>160</w:t>
        </w:r>
        <w:r w:rsidR="000E6802">
          <w:rPr>
            <w:noProof/>
            <w:webHidden/>
          </w:rPr>
          <w:fldChar w:fldCharType="end"/>
        </w:r>
      </w:hyperlink>
    </w:p>
    <w:p w14:paraId="09722FE4" w14:textId="7C84D338" w:rsidR="000E6802" w:rsidRDefault="00877996">
      <w:pPr>
        <w:pStyle w:val="TableofFigures"/>
        <w:tabs>
          <w:tab w:val="right" w:leader="dot" w:pos="9016"/>
        </w:tabs>
        <w:rPr>
          <w:rFonts w:asciiTheme="minorHAnsi" w:eastAsiaTheme="minorEastAsia" w:hAnsiTheme="minorHAnsi" w:cstheme="minorBidi"/>
          <w:noProof/>
          <w:szCs w:val="22"/>
          <w:lang w:eastAsia="zh-CN"/>
        </w:rPr>
      </w:pPr>
      <w:hyperlink w:anchor="_Toc47539544" w:history="1">
        <w:r w:rsidR="000E6802" w:rsidRPr="0011304D">
          <w:rPr>
            <w:rStyle w:val="Hyperlink"/>
            <w:noProof/>
          </w:rPr>
          <w:t>Slika 37: Predlog proširenja Aerodroma Tivat</w:t>
        </w:r>
        <w:r w:rsidR="000E6802">
          <w:rPr>
            <w:noProof/>
            <w:webHidden/>
          </w:rPr>
          <w:tab/>
        </w:r>
        <w:r w:rsidR="000E6802">
          <w:rPr>
            <w:noProof/>
            <w:webHidden/>
          </w:rPr>
          <w:fldChar w:fldCharType="begin"/>
        </w:r>
        <w:r w:rsidR="000E6802">
          <w:rPr>
            <w:noProof/>
            <w:webHidden/>
          </w:rPr>
          <w:instrText xml:space="preserve"> PAGEREF _Toc47539544 \h </w:instrText>
        </w:r>
        <w:r w:rsidR="000E6802">
          <w:rPr>
            <w:noProof/>
            <w:webHidden/>
          </w:rPr>
        </w:r>
        <w:r w:rsidR="000E6802">
          <w:rPr>
            <w:noProof/>
            <w:webHidden/>
          </w:rPr>
          <w:fldChar w:fldCharType="separate"/>
        </w:r>
        <w:r w:rsidR="004069F4">
          <w:rPr>
            <w:noProof/>
            <w:webHidden/>
          </w:rPr>
          <w:t>179</w:t>
        </w:r>
        <w:r w:rsidR="000E6802">
          <w:rPr>
            <w:noProof/>
            <w:webHidden/>
          </w:rPr>
          <w:fldChar w:fldCharType="end"/>
        </w:r>
      </w:hyperlink>
    </w:p>
    <w:p w14:paraId="6CD8BBD5" w14:textId="7CA3FAE4" w:rsidR="00CA7EFF" w:rsidRDefault="00CA7EFF" w:rsidP="00CA7EFF">
      <w:pPr>
        <w:rPr>
          <w:rFonts w:ascii="Corbel" w:eastAsia="Times New Roman" w:hAnsi="Corbel" w:cstheme="minorHAnsi"/>
          <w:color w:val="000000" w:themeColor="text1"/>
          <w:sz w:val="20"/>
          <w:szCs w:val="20"/>
          <w:lang w:val="en-GB" w:eastAsia="en-GB"/>
        </w:rPr>
      </w:pPr>
      <w:r>
        <w:rPr>
          <w:rFonts w:ascii="Corbel" w:eastAsia="Times New Roman" w:hAnsi="Corbel" w:cstheme="minorHAnsi"/>
          <w:color w:val="000000" w:themeColor="text1"/>
          <w:sz w:val="20"/>
          <w:szCs w:val="20"/>
          <w:lang w:val="en-GB" w:eastAsia="en-GB"/>
        </w:rPr>
        <w:fldChar w:fldCharType="end"/>
      </w:r>
    </w:p>
    <w:p w14:paraId="51AAD6C2" w14:textId="77777777" w:rsidR="00CA7EFF" w:rsidRDefault="00CA7EFF" w:rsidP="00CA7EFF">
      <w:pPr>
        <w:rPr>
          <w:rFonts w:ascii="Calibri" w:hAnsi="Calibri"/>
          <w:color w:val="000000" w:themeColor="text1"/>
          <w:sz w:val="18"/>
          <w:szCs w:val="18"/>
          <w:lang w:val="en-GB"/>
        </w:rPr>
      </w:pPr>
      <w:r>
        <w:rPr>
          <w:rFonts w:ascii="Calibri" w:hAnsi="Calibri"/>
          <w:color w:val="000000" w:themeColor="text1"/>
          <w:sz w:val="18"/>
          <w:szCs w:val="18"/>
          <w:lang w:val="en-GB"/>
        </w:rPr>
        <w:br w:type="page"/>
      </w:r>
    </w:p>
    <w:p w14:paraId="090B3E1E" w14:textId="7140844A" w:rsidR="00312453" w:rsidRPr="00312453" w:rsidRDefault="00312453">
      <w:pPr>
        <w:rPr>
          <w:rFonts w:ascii="Corbel" w:hAnsi="Corbel"/>
          <w:b/>
          <w:bCs/>
          <w:color w:val="00B0F0"/>
          <w:lang w:val="en-GB"/>
        </w:rPr>
      </w:pPr>
      <w:r w:rsidRPr="00312453">
        <w:rPr>
          <w:rFonts w:ascii="Corbel" w:hAnsi="Corbel"/>
          <w:b/>
          <w:bCs/>
          <w:color w:val="00B0F0"/>
          <w:lang w:val="en-GB"/>
        </w:rPr>
        <w:t>Lista tabela</w:t>
      </w:r>
    </w:p>
    <w:p w14:paraId="08243C5C" w14:textId="5D068FAA" w:rsidR="0000417E" w:rsidRPr="0000417E" w:rsidRDefault="009D3AE0">
      <w:pPr>
        <w:pStyle w:val="TableofFigures"/>
        <w:tabs>
          <w:tab w:val="right" w:leader="dot" w:pos="9016"/>
        </w:tabs>
        <w:rPr>
          <w:rFonts w:eastAsiaTheme="minorEastAsia" w:cstheme="minorBidi"/>
          <w:noProof/>
          <w:sz w:val="20"/>
          <w:szCs w:val="20"/>
          <w:lang w:val="en-US" w:eastAsia="en-US"/>
        </w:rPr>
      </w:pPr>
      <w:r w:rsidRPr="001C558D">
        <w:rPr>
          <w:rFonts w:cstheme="minorHAnsi"/>
          <w:color w:val="000000" w:themeColor="text1"/>
          <w:sz w:val="20"/>
          <w:szCs w:val="20"/>
        </w:rPr>
        <w:fldChar w:fldCharType="begin"/>
      </w:r>
      <w:r w:rsidRPr="001C558D">
        <w:rPr>
          <w:rFonts w:cstheme="minorHAnsi"/>
          <w:color w:val="000000" w:themeColor="text1"/>
          <w:sz w:val="20"/>
          <w:szCs w:val="20"/>
        </w:rPr>
        <w:instrText xml:space="preserve"> TOC \h \z \t "Tabela" \c </w:instrText>
      </w:r>
      <w:r w:rsidRPr="001C558D">
        <w:rPr>
          <w:rFonts w:cstheme="minorHAnsi"/>
          <w:color w:val="000000" w:themeColor="text1"/>
          <w:sz w:val="20"/>
          <w:szCs w:val="20"/>
        </w:rPr>
        <w:fldChar w:fldCharType="separate"/>
      </w:r>
      <w:hyperlink w:anchor="_Toc47540713" w:history="1">
        <w:r w:rsidR="0000417E" w:rsidRPr="0000417E">
          <w:rPr>
            <w:rStyle w:val="Hyperlink"/>
            <w:noProof/>
            <w:sz w:val="20"/>
            <w:szCs w:val="20"/>
          </w:rPr>
          <w:t>Tabela 1: Primjena adaptivnog pristupa u definisanju projektnog rješenja za potrebe Projekta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_Toc47540713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13</w:t>
        </w:r>
        <w:r w:rsidR="0000417E" w:rsidRPr="0000417E">
          <w:rPr>
            <w:noProof/>
            <w:webHidden/>
            <w:sz w:val="20"/>
            <w:szCs w:val="20"/>
          </w:rPr>
          <w:fldChar w:fldCharType="end"/>
        </w:r>
      </w:hyperlink>
    </w:p>
    <w:p w14:paraId="712C46DF" w14:textId="3F739B35"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14" w:history="1">
        <w:r w:rsidR="0000417E" w:rsidRPr="0000417E">
          <w:rPr>
            <w:rStyle w:val="Hyperlink"/>
            <w:noProof/>
            <w:sz w:val="20"/>
            <w:szCs w:val="20"/>
          </w:rPr>
          <w:t>Tabela 2: Pregledna matrica opsega Studije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_Toc47540714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15</w:t>
        </w:r>
        <w:r w:rsidR="0000417E" w:rsidRPr="0000417E">
          <w:rPr>
            <w:noProof/>
            <w:webHidden/>
            <w:sz w:val="20"/>
            <w:szCs w:val="20"/>
          </w:rPr>
          <w:fldChar w:fldCharType="end"/>
        </w:r>
      </w:hyperlink>
    </w:p>
    <w:p w14:paraId="4AA7D4B8" w14:textId="5498630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15" w:history="1">
        <w:r w:rsidR="0000417E" w:rsidRPr="0000417E">
          <w:rPr>
            <w:rStyle w:val="Hyperlink"/>
            <w:noProof/>
            <w:sz w:val="20"/>
            <w:szCs w:val="20"/>
          </w:rPr>
          <w:t>Tabela 3: Ključni učesnici u Projektu</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_Toc47540715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16</w:t>
        </w:r>
        <w:r w:rsidR="0000417E" w:rsidRPr="0000417E">
          <w:rPr>
            <w:noProof/>
            <w:webHidden/>
            <w:sz w:val="20"/>
            <w:szCs w:val="20"/>
          </w:rPr>
          <w:fldChar w:fldCharType="end"/>
        </w:r>
      </w:hyperlink>
    </w:p>
    <w:p w14:paraId="23986C7D" w14:textId="77A4D170"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16" w:history="1">
        <w:r w:rsidR="0000417E" w:rsidRPr="0000417E">
          <w:rPr>
            <w:rStyle w:val="Hyperlink"/>
            <w:noProof/>
            <w:sz w:val="20"/>
            <w:szCs w:val="20"/>
          </w:rPr>
          <w:t>Tabela 4: Opis ograničenja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_Toc47540716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17</w:t>
        </w:r>
        <w:r w:rsidR="0000417E" w:rsidRPr="0000417E">
          <w:rPr>
            <w:noProof/>
            <w:webHidden/>
            <w:sz w:val="20"/>
            <w:szCs w:val="20"/>
          </w:rPr>
          <w:fldChar w:fldCharType="end"/>
        </w:r>
      </w:hyperlink>
    </w:p>
    <w:p w14:paraId="2986C27D" w14:textId="6EDE7824"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17" w:history="1">
        <w:r w:rsidR="0000417E" w:rsidRPr="0000417E">
          <w:rPr>
            <w:rStyle w:val="Hyperlink"/>
            <w:noProof/>
            <w:sz w:val="20"/>
            <w:szCs w:val="20"/>
          </w:rPr>
          <w:t>Tabela 5: Pregled faza izgradnje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_Toc47540717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21</w:t>
        </w:r>
        <w:r w:rsidR="0000417E" w:rsidRPr="0000417E">
          <w:rPr>
            <w:noProof/>
            <w:webHidden/>
            <w:sz w:val="20"/>
            <w:szCs w:val="20"/>
          </w:rPr>
          <w:fldChar w:fldCharType="end"/>
        </w:r>
      </w:hyperlink>
    </w:p>
    <w:p w14:paraId="31E00F66" w14:textId="7D117B75"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18" w:history="1">
        <w:r w:rsidR="0000417E" w:rsidRPr="0000417E">
          <w:rPr>
            <w:rStyle w:val="Hyperlink"/>
            <w:noProof/>
            <w:sz w:val="20"/>
            <w:szCs w:val="20"/>
          </w:rPr>
          <w:t>Tabela 6: Kratak pregled dodatnih konstruktivnih elemenata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_Toc47540718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22</w:t>
        </w:r>
        <w:r w:rsidR="0000417E" w:rsidRPr="0000417E">
          <w:rPr>
            <w:noProof/>
            <w:webHidden/>
            <w:sz w:val="20"/>
            <w:szCs w:val="20"/>
          </w:rPr>
          <w:fldChar w:fldCharType="end"/>
        </w:r>
      </w:hyperlink>
    </w:p>
    <w:p w14:paraId="7BBB9BA9" w14:textId="5BBE9AAC"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19" w:history="1">
        <w:r w:rsidR="0000417E" w:rsidRPr="0000417E">
          <w:rPr>
            <w:rStyle w:val="Hyperlink"/>
            <w:noProof/>
            <w:sz w:val="20"/>
            <w:szCs w:val="20"/>
            <w:lang w:bidi="en-GB"/>
          </w:rPr>
          <w:t>Tabela 7: Očekivano maksimalno horizontalno ubrzanje i očekivani maksimalni intenzitet zemljotresa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_Toc47540719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24</w:t>
        </w:r>
        <w:r w:rsidR="0000417E" w:rsidRPr="0000417E">
          <w:rPr>
            <w:noProof/>
            <w:webHidden/>
            <w:sz w:val="20"/>
            <w:szCs w:val="20"/>
          </w:rPr>
          <w:fldChar w:fldCharType="end"/>
        </w:r>
      </w:hyperlink>
    </w:p>
    <w:p w14:paraId="674F99E7" w14:textId="5A9367D0"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0" w:history="1">
        <w:r w:rsidR="0000417E" w:rsidRPr="0000417E">
          <w:rPr>
            <w:rStyle w:val="Hyperlink"/>
            <w:noProof/>
            <w:sz w:val="20"/>
            <w:szCs w:val="20"/>
            <w:lang w:val="sr-Latn-ME" w:bidi="en-GB"/>
          </w:rPr>
          <w:t>Tabela 8: Nacionalne strategije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_Toc47540720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28</w:t>
        </w:r>
        <w:r w:rsidR="0000417E" w:rsidRPr="0000417E">
          <w:rPr>
            <w:noProof/>
            <w:webHidden/>
            <w:sz w:val="20"/>
            <w:szCs w:val="20"/>
          </w:rPr>
          <w:fldChar w:fldCharType="end"/>
        </w:r>
      </w:hyperlink>
    </w:p>
    <w:p w14:paraId="73D02854" w14:textId="5067A582"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1" w:history="1">
        <w:r w:rsidR="0000417E" w:rsidRPr="0000417E">
          <w:rPr>
            <w:rStyle w:val="Hyperlink"/>
            <w:noProof/>
            <w:sz w:val="20"/>
            <w:szCs w:val="20"/>
            <w:lang w:val="sr-Latn-ME" w:bidi="en-GB"/>
          </w:rPr>
          <w:t>Tabela 9: Nacionalna i regionalna prostorno planska dokumentacija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_Toc47540721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28</w:t>
        </w:r>
        <w:r w:rsidR="0000417E" w:rsidRPr="0000417E">
          <w:rPr>
            <w:noProof/>
            <w:webHidden/>
            <w:sz w:val="20"/>
            <w:szCs w:val="20"/>
          </w:rPr>
          <w:fldChar w:fldCharType="end"/>
        </w:r>
      </w:hyperlink>
    </w:p>
    <w:p w14:paraId="13A8108F" w14:textId="026479F3"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2" w:history="1">
        <w:r w:rsidR="0000417E" w:rsidRPr="0000417E">
          <w:rPr>
            <w:rStyle w:val="Hyperlink"/>
            <w:noProof/>
            <w:sz w:val="20"/>
            <w:szCs w:val="20"/>
            <w:lang w:val="sr-Latn-ME" w:bidi="en-GB"/>
          </w:rPr>
          <w:t>Tabela 10: Nacionalna EIA regulativa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30</w:t>
        </w:r>
        <w:r w:rsidR="0000417E" w:rsidRPr="0000417E">
          <w:rPr>
            <w:noProof/>
            <w:webHidden/>
            <w:sz w:val="20"/>
            <w:szCs w:val="20"/>
          </w:rPr>
          <w:fldChar w:fldCharType="end"/>
        </w:r>
      </w:hyperlink>
    </w:p>
    <w:p w14:paraId="3190031C" w14:textId="19C9BBD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3" w:history="1">
        <w:r w:rsidR="0000417E" w:rsidRPr="0000417E">
          <w:rPr>
            <w:rStyle w:val="Hyperlink"/>
            <w:noProof/>
            <w:sz w:val="20"/>
            <w:szCs w:val="20"/>
            <w:lang w:val="sr-Latn-ME" w:bidi="en-GB"/>
          </w:rPr>
          <w:t>Tabela 11: Dodatna regulativa iz oblasti životne sredine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30</w:t>
        </w:r>
        <w:r w:rsidR="0000417E" w:rsidRPr="0000417E">
          <w:rPr>
            <w:noProof/>
            <w:webHidden/>
            <w:sz w:val="20"/>
            <w:szCs w:val="20"/>
          </w:rPr>
          <w:fldChar w:fldCharType="end"/>
        </w:r>
      </w:hyperlink>
    </w:p>
    <w:p w14:paraId="7CD415BF" w14:textId="54684A3D"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4" w:history="1">
        <w:r w:rsidR="0000417E" w:rsidRPr="0000417E">
          <w:rPr>
            <w:rStyle w:val="Hyperlink"/>
            <w:noProof/>
            <w:sz w:val="20"/>
            <w:szCs w:val="20"/>
            <w:lang w:val="sr-Latn-ME" w:bidi="en-GB"/>
          </w:rPr>
          <w:t>Tabela 12: Nacionalna regulativa iz oblasti zdravlja i bezbjednosti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31</w:t>
        </w:r>
        <w:r w:rsidR="0000417E" w:rsidRPr="0000417E">
          <w:rPr>
            <w:noProof/>
            <w:webHidden/>
            <w:sz w:val="20"/>
            <w:szCs w:val="20"/>
          </w:rPr>
          <w:fldChar w:fldCharType="end"/>
        </w:r>
      </w:hyperlink>
    </w:p>
    <w:p w14:paraId="6F5332A6" w14:textId="2F95B96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5" w:history="1">
        <w:r w:rsidR="0000417E" w:rsidRPr="0000417E">
          <w:rPr>
            <w:rStyle w:val="Hyperlink"/>
            <w:noProof/>
            <w:sz w:val="20"/>
            <w:szCs w:val="20"/>
            <w:lang w:val="sr-Latn-ME" w:bidi="en-GB"/>
          </w:rPr>
          <w:t>Tabela 13: Nacionalna regulativa iz oblasti kulturnog nasleđa– vidi poglavlje 11</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32</w:t>
        </w:r>
        <w:r w:rsidR="0000417E" w:rsidRPr="0000417E">
          <w:rPr>
            <w:noProof/>
            <w:webHidden/>
            <w:sz w:val="20"/>
            <w:szCs w:val="20"/>
          </w:rPr>
          <w:fldChar w:fldCharType="end"/>
        </w:r>
      </w:hyperlink>
    </w:p>
    <w:p w14:paraId="65CB0AA8" w14:textId="3F12CF6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6" w:history="1">
        <w:r w:rsidR="0000417E" w:rsidRPr="0000417E">
          <w:rPr>
            <w:rStyle w:val="Hyperlink"/>
            <w:noProof/>
            <w:sz w:val="20"/>
            <w:szCs w:val="20"/>
            <w:lang w:val="sr-Latn-ME" w:bidi="en-GB"/>
          </w:rPr>
          <w:t>Tabela 14: Relevantni EBRD uslovi za realizaciju (UR)</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33</w:t>
        </w:r>
        <w:r w:rsidR="0000417E" w:rsidRPr="0000417E">
          <w:rPr>
            <w:noProof/>
            <w:webHidden/>
            <w:sz w:val="20"/>
            <w:szCs w:val="20"/>
          </w:rPr>
          <w:fldChar w:fldCharType="end"/>
        </w:r>
      </w:hyperlink>
    </w:p>
    <w:p w14:paraId="3964AEB7" w14:textId="2F97A69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7" w:history="1">
        <w:r w:rsidR="0000417E" w:rsidRPr="0000417E">
          <w:rPr>
            <w:rStyle w:val="Hyperlink"/>
            <w:noProof/>
            <w:sz w:val="20"/>
            <w:szCs w:val="20"/>
            <w:lang w:val="sr-Latn-ME" w:bidi="en-GB"/>
          </w:rPr>
          <w:t>Tabela 15: Matrica značajnih uticaja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38</w:t>
        </w:r>
        <w:r w:rsidR="0000417E" w:rsidRPr="0000417E">
          <w:rPr>
            <w:noProof/>
            <w:webHidden/>
            <w:sz w:val="20"/>
            <w:szCs w:val="20"/>
          </w:rPr>
          <w:fldChar w:fldCharType="end"/>
        </w:r>
      </w:hyperlink>
    </w:p>
    <w:p w14:paraId="668F7A98" w14:textId="127A060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8" w:history="1">
        <w:r w:rsidR="0000417E" w:rsidRPr="0000417E">
          <w:rPr>
            <w:rStyle w:val="Hyperlink"/>
            <w:noProof/>
            <w:sz w:val="20"/>
            <w:szCs w:val="20"/>
            <w:lang w:val="sr-Latn-ME" w:bidi="en-GB"/>
          </w:rPr>
          <w:t>Tabela 16: Ograničenja po pitanju podataka o saobraćaju u Radanovićima</w:t>
        </w:r>
        <w:r w:rsidR="0000417E" w:rsidRPr="0000417E">
          <w:rPr>
            <w:rStyle w:val="Hyperlink"/>
            <w:noProof/>
            <w:position w:val="5"/>
            <w:sz w:val="20"/>
            <w:szCs w:val="20"/>
            <w:lang w:val="sr-Latn-ME" w:bidi="en-GB"/>
          </w:rPr>
          <w:t>8</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41</w:t>
        </w:r>
        <w:r w:rsidR="0000417E" w:rsidRPr="0000417E">
          <w:rPr>
            <w:noProof/>
            <w:webHidden/>
            <w:sz w:val="20"/>
            <w:szCs w:val="20"/>
          </w:rPr>
          <w:fldChar w:fldCharType="end"/>
        </w:r>
      </w:hyperlink>
    </w:p>
    <w:p w14:paraId="295F0A70" w14:textId="062BC828"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29" w:history="1">
        <w:r w:rsidR="0000417E" w:rsidRPr="0000417E">
          <w:rPr>
            <w:rStyle w:val="Hyperlink"/>
            <w:noProof/>
            <w:sz w:val="20"/>
            <w:szCs w:val="20"/>
            <w:lang w:val="sr-Latn-ME" w:bidi="en-GB"/>
          </w:rPr>
          <w:t>Tabela 17: Sezonski protok saobraćaja izmjeren na brojaču saobraćaja u Radanovićima 2018. -20 19.</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_Toc47540729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42</w:t>
        </w:r>
        <w:r w:rsidR="0000417E" w:rsidRPr="0000417E">
          <w:rPr>
            <w:noProof/>
            <w:webHidden/>
            <w:sz w:val="20"/>
            <w:szCs w:val="20"/>
          </w:rPr>
          <w:fldChar w:fldCharType="end"/>
        </w:r>
      </w:hyperlink>
    </w:p>
    <w:p w14:paraId="3E202FC6" w14:textId="1896E40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0" w:history="1">
        <w:r w:rsidR="0000417E" w:rsidRPr="0000417E">
          <w:rPr>
            <w:rStyle w:val="Hyperlink"/>
            <w:noProof/>
            <w:sz w:val="20"/>
            <w:szCs w:val="20"/>
            <w:lang w:val="sr-Latn-ME" w:bidi="en-GB"/>
          </w:rPr>
          <w:t>Tabela 18: Ograničenja brzine u Crnoj Gori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_Toc47540730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42</w:t>
        </w:r>
        <w:r w:rsidR="0000417E" w:rsidRPr="0000417E">
          <w:rPr>
            <w:noProof/>
            <w:webHidden/>
            <w:sz w:val="20"/>
            <w:szCs w:val="20"/>
          </w:rPr>
          <w:fldChar w:fldCharType="end"/>
        </w:r>
      </w:hyperlink>
    </w:p>
    <w:p w14:paraId="73D58489" w14:textId="7A28EED1"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1" w:history="1">
        <w:r w:rsidR="0000417E" w:rsidRPr="0000417E">
          <w:rPr>
            <w:rStyle w:val="Hyperlink"/>
            <w:noProof/>
            <w:sz w:val="20"/>
            <w:szCs w:val="20"/>
            <w:lang w:val="sr-Latn-ME" w:bidi="en-GB"/>
          </w:rPr>
          <w:t>Tabela 19: Protok saobraćaja po zabilježenoj brzini i procentu za period od 18. novembra do 19. januara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_Toc47540731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36</w:t>
        </w:r>
        <w:r w:rsidR="0000417E" w:rsidRPr="0000417E">
          <w:rPr>
            <w:noProof/>
            <w:webHidden/>
            <w:sz w:val="20"/>
            <w:szCs w:val="20"/>
          </w:rPr>
          <w:fldChar w:fldCharType="end"/>
        </w:r>
      </w:hyperlink>
    </w:p>
    <w:p w14:paraId="614A7228" w14:textId="3FCF0727"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2" w:history="1">
        <w:r w:rsidR="0000417E" w:rsidRPr="0000417E">
          <w:rPr>
            <w:rStyle w:val="Hyperlink"/>
            <w:noProof/>
            <w:sz w:val="20"/>
            <w:szCs w:val="20"/>
            <w:lang w:val="sr-Latn-ME" w:bidi="en-GB"/>
          </w:rPr>
          <w:t>Tabela 20: Protok saobraćaja po zabilježenoj brzini i procentu za period od 18. jun do 19. jul</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37</w:t>
        </w:r>
        <w:r w:rsidR="0000417E" w:rsidRPr="0000417E">
          <w:rPr>
            <w:noProof/>
            <w:webHidden/>
            <w:sz w:val="20"/>
            <w:szCs w:val="20"/>
          </w:rPr>
          <w:fldChar w:fldCharType="end"/>
        </w:r>
      </w:hyperlink>
    </w:p>
    <w:p w14:paraId="000A4213" w14:textId="61A7EB2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3" w:history="1">
        <w:r w:rsidR="0000417E" w:rsidRPr="0000417E">
          <w:rPr>
            <w:rStyle w:val="Hyperlink"/>
            <w:noProof/>
            <w:sz w:val="20"/>
            <w:szCs w:val="20"/>
            <w:lang w:val="sr-Latn-ME" w:bidi="en-GB"/>
          </w:rPr>
          <w:t>Tabela 21: Matrica određivanja obima uticaja - faza izgradnje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47</w:t>
        </w:r>
        <w:r w:rsidR="0000417E" w:rsidRPr="0000417E">
          <w:rPr>
            <w:noProof/>
            <w:webHidden/>
            <w:sz w:val="20"/>
            <w:szCs w:val="20"/>
          </w:rPr>
          <w:fldChar w:fldCharType="end"/>
        </w:r>
      </w:hyperlink>
    </w:p>
    <w:p w14:paraId="249588B4" w14:textId="2C72E6C3"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4" w:history="1">
        <w:r w:rsidR="0000417E" w:rsidRPr="0000417E">
          <w:rPr>
            <w:rStyle w:val="Hyperlink"/>
            <w:noProof/>
            <w:sz w:val="20"/>
            <w:szCs w:val="20"/>
            <w:lang w:val="sr-Latn-ME" w:bidi="en-GB"/>
          </w:rPr>
          <w:t>Tabela 22: Kriterijumi značajnosti na osnovu kojih se vrši klasifikacija uticaja povezanih sa kašnjenjem i zagušenjem saobraćaja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47</w:t>
        </w:r>
        <w:r w:rsidR="0000417E" w:rsidRPr="0000417E">
          <w:rPr>
            <w:noProof/>
            <w:webHidden/>
            <w:sz w:val="20"/>
            <w:szCs w:val="20"/>
          </w:rPr>
          <w:fldChar w:fldCharType="end"/>
        </w:r>
      </w:hyperlink>
    </w:p>
    <w:p w14:paraId="17AA24E8" w14:textId="08126A93"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5" w:history="1">
        <w:r w:rsidR="0000417E" w:rsidRPr="0000417E">
          <w:rPr>
            <w:rStyle w:val="Hyperlink"/>
            <w:noProof/>
            <w:sz w:val="20"/>
            <w:szCs w:val="20"/>
            <w:lang w:val="sr-Latn-ME" w:bidi="en-GB"/>
          </w:rPr>
          <w:t>Tabela 23: Procjena rizika u vezi sa saobraćajem tokom faze izgradnje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50</w:t>
        </w:r>
        <w:r w:rsidR="0000417E" w:rsidRPr="0000417E">
          <w:rPr>
            <w:noProof/>
            <w:webHidden/>
            <w:sz w:val="20"/>
            <w:szCs w:val="20"/>
          </w:rPr>
          <w:fldChar w:fldCharType="end"/>
        </w:r>
      </w:hyperlink>
    </w:p>
    <w:p w14:paraId="75568C47" w14:textId="262D323C"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6" w:history="1">
        <w:r w:rsidR="0000417E" w:rsidRPr="0000417E">
          <w:rPr>
            <w:rStyle w:val="Hyperlink"/>
            <w:noProof/>
            <w:sz w:val="20"/>
            <w:szCs w:val="20"/>
            <w:lang w:val="sr-Latn-ME" w:bidi="en-GB"/>
          </w:rPr>
          <w:t>Tabela 24: Očekivani sezonski protok saobraćaja (zima i ljeto) na osnovu rasta godišnjeg protoka od 4%</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50</w:t>
        </w:r>
        <w:r w:rsidR="0000417E" w:rsidRPr="0000417E">
          <w:rPr>
            <w:noProof/>
            <w:webHidden/>
            <w:sz w:val="20"/>
            <w:szCs w:val="20"/>
          </w:rPr>
          <w:fldChar w:fldCharType="end"/>
        </w:r>
      </w:hyperlink>
    </w:p>
    <w:p w14:paraId="1450823F" w14:textId="54116B25"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7" w:history="1">
        <w:r w:rsidR="0000417E" w:rsidRPr="0000417E">
          <w:rPr>
            <w:rStyle w:val="Hyperlink"/>
            <w:noProof/>
            <w:sz w:val="20"/>
            <w:szCs w:val="20"/>
            <w:lang w:val="sr-Latn-ME" w:bidi="en-GB"/>
          </w:rPr>
          <w:t>Tabela 25: Mjere ublažavanja uticaja nastalih usled odvijanja saobraćaja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52</w:t>
        </w:r>
        <w:r w:rsidR="0000417E" w:rsidRPr="0000417E">
          <w:rPr>
            <w:noProof/>
            <w:webHidden/>
            <w:sz w:val="20"/>
            <w:szCs w:val="20"/>
          </w:rPr>
          <w:fldChar w:fldCharType="end"/>
        </w:r>
      </w:hyperlink>
    </w:p>
    <w:p w14:paraId="6FA16780" w14:textId="6241A3DB"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8" w:history="1">
        <w:r w:rsidR="0000417E" w:rsidRPr="0000417E">
          <w:rPr>
            <w:rStyle w:val="Hyperlink"/>
            <w:noProof/>
            <w:sz w:val="20"/>
            <w:szCs w:val="20"/>
            <w:lang w:val="sr-Latn-ME" w:bidi="en-GB"/>
          </w:rPr>
          <w:t>Tabela 26: Granične vrijednosti buke u akustičkim zonama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57</w:t>
        </w:r>
        <w:r w:rsidR="0000417E" w:rsidRPr="0000417E">
          <w:rPr>
            <w:noProof/>
            <w:webHidden/>
            <w:sz w:val="20"/>
            <w:szCs w:val="20"/>
          </w:rPr>
          <w:fldChar w:fldCharType="end"/>
        </w:r>
      </w:hyperlink>
    </w:p>
    <w:p w14:paraId="1E0C97AE" w14:textId="7CA155F2"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39" w:history="1">
        <w:r w:rsidR="0000417E" w:rsidRPr="0000417E">
          <w:rPr>
            <w:rStyle w:val="Hyperlink"/>
            <w:noProof/>
            <w:sz w:val="20"/>
            <w:szCs w:val="20"/>
            <w:lang w:val="sr-Latn-ME" w:bidi="en-GB"/>
          </w:rPr>
          <w:t>Tabela 27: Uporedna šema semantičke šeme za ocjenjivanje značaja uticaja za „kratkoročne” i „dugoročne” promjene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_Toc47540739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58</w:t>
        </w:r>
        <w:r w:rsidR="0000417E" w:rsidRPr="0000417E">
          <w:rPr>
            <w:noProof/>
            <w:webHidden/>
            <w:sz w:val="20"/>
            <w:szCs w:val="20"/>
          </w:rPr>
          <w:fldChar w:fldCharType="end"/>
        </w:r>
      </w:hyperlink>
    </w:p>
    <w:p w14:paraId="6423C38D" w14:textId="2A28E7ED"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0" w:history="1">
        <w:r w:rsidR="0000417E" w:rsidRPr="0000417E">
          <w:rPr>
            <w:rStyle w:val="Hyperlink"/>
            <w:noProof/>
            <w:sz w:val="20"/>
            <w:szCs w:val="20"/>
            <w:lang w:val="sr-Latn-ME" w:bidi="en-GB"/>
          </w:rPr>
          <w:t>Tabela 28: Pregled rezultata istraživanja nultog stanja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_Toc47540740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60</w:t>
        </w:r>
        <w:r w:rsidR="0000417E" w:rsidRPr="0000417E">
          <w:rPr>
            <w:noProof/>
            <w:webHidden/>
            <w:sz w:val="20"/>
            <w:szCs w:val="20"/>
          </w:rPr>
          <w:fldChar w:fldCharType="end"/>
        </w:r>
      </w:hyperlink>
    </w:p>
    <w:p w14:paraId="4B11F427" w14:textId="4F08130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1" w:history="1">
        <w:r w:rsidR="0000417E" w:rsidRPr="0000417E">
          <w:rPr>
            <w:rStyle w:val="Hyperlink"/>
            <w:noProof/>
            <w:sz w:val="20"/>
            <w:szCs w:val="20"/>
            <w:lang w:val="sr-Latn-ME" w:bidi="en-GB"/>
          </w:rPr>
          <w:t>Tabela 29: Procjena izmjerenih nivoa buke na osnovu akustičkih zona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_Toc47540741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60</w:t>
        </w:r>
        <w:r w:rsidR="0000417E" w:rsidRPr="0000417E">
          <w:rPr>
            <w:noProof/>
            <w:webHidden/>
            <w:sz w:val="20"/>
            <w:szCs w:val="20"/>
          </w:rPr>
          <w:fldChar w:fldCharType="end"/>
        </w:r>
      </w:hyperlink>
    </w:p>
    <w:p w14:paraId="0AD066A5" w14:textId="5C99B4B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2" w:history="1">
        <w:r w:rsidR="0000417E" w:rsidRPr="0000417E">
          <w:rPr>
            <w:rStyle w:val="Hyperlink"/>
            <w:noProof/>
            <w:sz w:val="20"/>
            <w:szCs w:val="20"/>
            <w:lang w:val="sr-Latn-ME" w:bidi="en-GB"/>
          </w:rPr>
          <w:t>Tabela 30: Granične vrijednosti građevinske buke u akustičkim zonama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63</w:t>
        </w:r>
        <w:r w:rsidR="0000417E" w:rsidRPr="0000417E">
          <w:rPr>
            <w:noProof/>
            <w:webHidden/>
            <w:sz w:val="20"/>
            <w:szCs w:val="20"/>
          </w:rPr>
          <w:fldChar w:fldCharType="end"/>
        </w:r>
      </w:hyperlink>
    </w:p>
    <w:p w14:paraId="77FE7FAF" w14:textId="686F99FC"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3" w:history="1">
        <w:r w:rsidR="0000417E" w:rsidRPr="0000417E">
          <w:rPr>
            <w:rStyle w:val="Hyperlink"/>
            <w:noProof/>
            <w:sz w:val="20"/>
            <w:szCs w:val="20"/>
            <w:lang w:val="sr-Latn-ME" w:bidi="en-GB"/>
          </w:rPr>
          <w:t>Tabela 31: Nivoi buke koju stvaraju građevinske mašine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65</w:t>
        </w:r>
        <w:r w:rsidR="0000417E" w:rsidRPr="0000417E">
          <w:rPr>
            <w:noProof/>
            <w:webHidden/>
            <w:sz w:val="20"/>
            <w:szCs w:val="20"/>
          </w:rPr>
          <w:fldChar w:fldCharType="end"/>
        </w:r>
      </w:hyperlink>
    </w:p>
    <w:p w14:paraId="7975622B" w14:textId="0BE2004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4" w:history="1">
        <w:r w:rsidR="0000417E" w:rsidRPr="0000417E">
          <w:rPr>
            <w:rStyle w:val="Hyperlink"/>
            <w:noProof/>
            <w:sz w:val="20"/>
            <w:szCs w:val="20"/>
            <w:lang w:val="sr-Latn-ME" w:bidi="en-GB"/>
          </w:rPr>
          <w:t>Tabela 32: Razmatranje promjena nivoa buke iz drumskog saobraćaja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68</w:t>
        </w:r>
        <w:r w:rsidR="0000417E" w:rsidRPr="0000417E">
          <w:rPr>
            <w:noProof/>
            <w:webHidden/>
            <w:sz w:val="20"/>
            <w:szCs w:val="20"/>
          </w:rPr>
          <w:fldChar w:fldCharType="end"/>
        </w:r>
      </w:hyperlink>
    </w:p>
    <w:p w14:paraId="274406BB" w14:textId="49558AB4"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5" w:history="1">
        <w:r w:rsidR="0000417E" w:rsidRPr="0000417E">
          <w:rPr>
            <w:rStyle w:val="Hyperlink"/>
            <w:noProof/>
            <w:sz w:val="20"/>
            <w:szCs w:val="20"/>
            <w:lang w:val="sr-Latn-ME" w:bidi="en-GB"/>
          </w:rPr>
          <w:t>Tabela 33: Procentualni rizik od uticaja na zdravlje i ugroženosti sna stanovništva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71</w:t>
        </w:r>
        <w:r w:rsidR="0000417E" w:rsidRPr="0000417E">
          <w:rPr>
            <w:noProof/>
            <w:webHidden/>
            <w:sz w:val="20"/>
            <w:szCs w:val="20"/>
          </w:rPr>
          <w:fldChar w:fldCharType="end"/>
        </w:r>
      </w:hyperlink>
    </w:p>
    <w:p w14:paraId="77C2F831" w14:textId="14D913DD"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6" w:history="1">
        <w:r w:rsidR="0000417E" w:rsidRPr="0000417E">
          <w:rPr>
            <w:rStyle w:val="Hyperlink"/>
            <w:noProof/>
            <w:sz w:val="20"/>
            <w:szCs w:val="20"/>
            <w:lang w:val="sr-Latn-ME" w:bidi="en-GB"/>
          </w:rPr>
          <w:t>Tabela 34: Predviđene L</w:t>
        </w:r>
        <w:r w:rsidR="0000417E" w:rsidRPr="0000417E">
          <w:rPr>
            <w:rStyle w:val="Hyperlink"/>
            <w:noProof/>
            <w:sz w:val="20"/>
            <w:szCs w:val="20"/>
            <w:vertAlign w:val="subscript"/>
            <w:lang w:val="sr-Latn-ME" w:bidi="en-GB"/>
          </w:rPr>
          <w:t xml:space="preserve">dan </w:t>
        </w:r>
        <w:r w:rsidR="0000417E" w:rsidRPr="0000417E">
          <w:rPr>
            <w:rStyle w:val="Hyperlink"/>
            <w:noProof/>
            <w:sz w:val="20"/>
            <w:szCs w:val="20"/>
            <w:lang w:val="sr-Latn-ME" w:bidi="en-GB"/>
          </w:rPr>
          <w:t>i L</w:t>
        </w:r>
        <w:r w:rsidR="0000417E" w:rsidRPr="0000417E">
          <w:rPr>
            <w:rStyle w:val="Hyperlink"/>
            <w:noProof/>
            <w:sz w:val="20"/>
            <w:szCs w:val="20"/>
            <w:vertAlign w:val="subscript"/>
            <w:lang w:val="sr-Latn-ME" w:bidi="en-GB"/>
          </w:rPr>
          <w:t>noć</w:t>
        </w:r>
        <w:r w:rsidR="0000417E" w:rsidRPr="0000417E">
          <w:rPr>
            <w:rStyle w:val="Hyperlink"/>
            <w:noProof/>
            <w:sz w:val="20"/>
            <w:szCs w:val="20"/>
            <w:lang w:val="sr-Latn-ME" w:bidi="en-GB"/>
          </w:rPr>
          <w:t xml:space="preserve"> vrijednosti buke od drumskog saobraćaja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72</w:t>
        </w:r>
        <w:r w:rsidR="0000417E" w:rsidRPr="0000417E">
          <w:rPr>
            <w:noProof/>
            <w:webHidden/>
            <w:sz w:val="20"/>
            <w:szCs w:val="20"/>
          </w:rPr>
          <w:fldChar w:fldCharType="end"/>
        </w:r>
      </w:hyperlink>
    </w:p>
    <w:p w14:paraId="0DB85BDA" w14:textId="1942C05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7" w:history="1">
        <w:r w:rsidR="0000417E" w:rsidRPr="0000417E">
          <w:rPr>
            <w:rStyle w:val="Hyperlink"/>
            <w:noProof/>
            <w:sz w:val="20"/>
            <w:szCs w:val="20"/>
            <w:lang w:val="sr-Latn-ME" w:bidi="en-GB"/>
          </w:rPr>
          <w:t>Tabela 35: Standardi EU za kvalitet vazduha koji se koriste za procjenu</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78</w:t>
        </w:r>
        <w:r w:rsidR="0000417E" w:rsidRPr="0000417E">
          <w:rPr>
            <w:noProof/>
            <w:webHidden/>
            <w:sz w:val="20"/>
            <w:szCs w:val="20"/>
          </w:rPr>
          <w:fldChar w:fldCharType="end"/>
        </w:r>
      </w:hyperlink>
    </w:p>
    <w:p w14:paraId="74A86AF9" w14:textId="543BE4F0"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8" w:history="1">
        <w:r w:rsidR="0000417E" w:rsidRPr="0000417E">
          <w:rPr>
            <w:rStyle w:val="Hyperlink"/>
            <w:noProof/>
            <w:sz w:val="20"/>
            <w:szCs w:val="20"/>
            <w:lang w:val="sr-Latn-ME" w:bidi="en-GB"/>
          </w:rPr>
          <w:t>Tabela 36: Rezultati praćenja nultog kvaliteta vazduha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80</w:t>
        </w:r>
        <w:r w:rsidR="0000417E" w:rsidRPr="0000417E">
          <w:rPr>
            <w:noProof/>
            <w:webHidden/>
            <w:sz w:val="20"/>
            <w:szCs w:val="20"/>
          </w:rPr>
          <w:fldChar w:fldCharType="end"/>
        </w:r>
      </w:hyperlink>
    </w:p>
    <w:p w14:paraId="7C1CB5CF" w14:textId="337434D5"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49" w:history="1">
        <w:r w:rsidR="0000417E" w:rsidRPr="0000417E">
          <w:rPr>
            <w:rStyle w:val="Hyperlink"/>
            <w:noProof/>
            <w:sz w:val="20"/>
            <w:szCs w:val="20"/>
            <w:lang w:val="sr-Latn-ME" w:bidi="en-GB"/>
          </w:rPr>
          <w:t>Tabela 37: IAQM / EPUK Opis uticaja na kvalitet vazduha za pojedine receptore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_Toc47540749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82</w:t>
        </w:r>
        <w:r w:rsidR="0000417E" w:rsidRPr="0000417E">
          <w:rPr>
            <w:noProof/>
            <w:webHidden/>
            <w:sz w:val="20"/>
            <w:szCs w:val="20"/>
          </w:rPr>
          <w:fldChar w:fldCharType="end"/>
        </w:r>
      </w:hyperlink>
    </w:p>
    <w:p w14:paraId="7477C101" w14:textId="1CA4D61B"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0" w:history="1">
        <w:r w:rsidR="0000417E" w:rsidRPr="0000417E">
          <w:rPr>
            <w:rStyle w:val="Hyperlink"/>
            <w:noProof/>
            <w:sz w:val="20"/>
            <w:szCs w:val="20"/>
            <w:lang w:val="sr-Latn-ME" w:bidi="en-GB"/>
          </w:rPr>
          <w:t>Tabela 38: Broj stambenih objekata u odnosu na udaljenost od puta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_Toc47540750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82</w:t>
        </w:r>
        <w:r w:rsidR="0000417E" w:rsidRPr="0000417E">
          <w:rPr>
            <w:noProof/>
            <w:webHidden/>
            <w:sz w:val="20"/>
            <w:szCs w:val="20"/>
          </w:rPr>
          <w:fldChar w:fldCharType="end"/>
        </w:r>
      </w:hyperlink>
    </w:p>
    <w:p w14:paraId="3134387A" w14:textId="4567316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1" w:history="1">
        <w:r w:rsidR="0000417E" w:rsidRPr="0000417E">
          <w:rPr>
            <w:rStyle w:val="Hyperlink"/>
            <w:noProof/>
            <w:sz w:val="20"/>
            <w:szCs w:val="20"/>
            <w:lang w:val="sr-Latn-ME" w:bidi="en-GB"/>
          </w:rPr>
          <w:t>Tabela 39: Osjetljivost područja na potencijalne uticaje tokom izvođenja građevinskih aktivnosti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_Toc47540751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83</w:t>
        </w:r>
        <w:r w:rsidR="0000417E" w:rsidRPr="0000417E">
          <w:rPr>
            <w:noProof/>
            <w:webHidden/>
            <w:sz w:val="20"/>
            <w:szCs w:val="20"/>
          </w:rPr>
          <w:fldChar w:fldCharType="end"/>
        </w:r>
      </w:hyperlink>
    </w:p>
    <w:p w14:paraId="3B677690" w14:textId="5E806C08"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2" w:history="1">
        <w:r w:rsidR="0000417E" w:rsidRPr="0000417E">
          <w:rPr>
            <w:rStyle w:val="Hyperlink"/>
            <w:noProof/>
            <w:sz w:val="20"/>
            <w:szCs w:val="20"/>
            <w:lang w:val="sr-Latn-ME" w:bidi="en-GB"/>
          </w:rPr>
          <w:t>Tabela 40: Procjena rizika od uticaja prašine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83</w:t>
        </w:r>
        <w:r w:rsidR="0000417E" w:rsidRPr="0000417E">
          <w:rPr>
            <w:noProof/>
            <w:webHidden/>
            <w:sz w:val="20"/>
            <w:szCs w:val="20"/>
          </w:rPr>
          <w:fldChar w:fldCharType="end"/>
        </w:r>
      </w:hyperlink>
    </w:p>
    <w:p w14:paraId="0B3C4EC7" w14:textId="2059A27C"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3" w:history="1">
        <w:r w:rsidR="0000417E" w:rsidRPr="0000417E">
          <w:rPr>
            <w:rStyle w:val="Hyperlink"/>
            <w:noProof/>
            <w:sz w:val="20"/>
            <w:szCs w:val="20"/>
            <w:lang w:val="sr-Latn-ME" w:bidi="en-GB"/>
          </w:rPr>
          <w:t>Tabela 41: Godišnje količine zagađivača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84</w:t>
        </w:r>
        <w:r w:rsidR="0000417E" w:rsidRPr="0000417E">
          <w:rPr>
            <w:noProof/>
            <w:webHidden/>
            <w:sz w:val="20"/>
            <w:szCs w:val="20"/>
          </w:rPr>
          <w:fldChar w:fldCharType="end"/>
        </w:r>
      </w:hyperlink>
    </w:p>
    <w:p w14:paraId="23A6E151" w14:textId="0EEE14E7"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4" w:history="1">
        <w:r w:rsidR="0000417E" w:rsidRPr="0000417E">
          <w:rPr>
            <w:rStyle w:val="Hyperlink"/>
            <w:noProof/>
            <w:sz w:val="20"/>
            <w:szCs w:val="20"/>
            <w:lang w:val="sr-Latn-ME" w:bidi="en-GB"/>
          </w:rPr>
          <w:t>Tabela 42: Predviđene koncentracije zagađivača na određenim udaljenostima od puta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85</w:t>
        </w:r>
        <w:r w:rsidR="0000417E" w:rsidRPr="0000417E">
          <w:rPr>
            <w:noProof/>
            <w:webHidden/>
            <w:sz w:val="20"/>
            <w:szCs w:val="20"/>
          </w:rPr>
          <w:fldChar w:fldCharType="end"/>
        </w:r>
      </w:hyperlink>
    </w:p>
    <w:p w14:paraId="541E9CAB" w14:textId="6A68DC58"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5" w:history="1">
        <w:r w:rsidR="0000417E" w:rsidRPr="0000417E">
          <w:rPr>
            <w:rStyle w:val="Hyperlink"/>
            <w:noProof/>
            <w:sz w:val="20"/>
            <w:szCs w:val="20"/>
            <w:lang w:val="sr-Latn-ME" w:bidi="en-GB"/>
          </w:rPr>
          <w:t>Tabela 43 Mjere ublažavanja uticaja koje se odnose na kvalitet vazduha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79</w:t>
        </w:r>
        <w:r w:rsidR="0000417E" w:rsidRPr="0000417E">
          <w:rPr>
            <w:noProof/>
            <w:webHidden/>
            <w:sz w:val="20"/>
            <w:szCs w:val="20"/>
          </w:rPr>
          <w:fldChar w:fldCharType="end"/>
        </w:r>
      </w:hyperlink>
    </w:p>
    <w:p w14:paraId="356D2776" w14:textId="7041239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6" w:history="1">
        <w:r w:rsidR="0000417E" w:rsidRPr="0000417E">
          <w:rPr>
            <w:rStyle w:val="Hyperlink"/>
            <w:noProof/>
            <w:sz w:val="20"/>
            <w:szCs w:val="20"/>
            <w:lang w:val="sr-Latn-ME" w:bidi="en-GB"/>
          </w:rPr>
          <w:t>Tabela 44: Klasifikacija crnogorskih površinskih voda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82</w:t>
        </w:r>
        <w:r w:rsidR="0000417E" w:rsidRPr="0000417E">
          <w:rPr>
            <w:noProof/>
            <w:webHidden/>
            <w:sz w:val="20"/>
            <w:szCs w:val="20"/>
          </w:rPr>
          <w:fldChar w:fldCharType="end"/>
        </w:r>
      </w:hyperlink>
    </w:p>
    <w:p w14:paraId="378F9D74" w14:textId="438452A3"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7" w:history="1">
        <w:r w:rsidR="0000417E" w:rsidRPr="0000417E">
          <w:rPr>
            <w:rStyle w:val="Hyperlink"/>
            <w:noProof/>
            <w:sz w:val="20"/>
            <w:szCs w:val="20"/>
            <w:lang w:val="sr-Latn-ME" w:bidi="en-GB"/>
          </w:rPr>
          <w:t>Tabela 45: Kvalitet površinskih  voda - rezultati uzorkovanja iz januara 2019. godine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84</w:t>
        </w:r>
        <w:r w:rsidR="0000417E" w:rsidRPr="0000417E">
          <w:rPr>
            <w:noProof/>
            <w:webHidden/>
            <w:sz w:val="20"/>
            <w:szCs w:val="20"/>
          </w:rPr>
          <w:fldChar w:fldCharType="end"/>
        </w:r>
      </w:hyperlink>
    </w:p>
    <w:p w14:paraId="1B983ED7" w14:textId="600289BC"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8" w:history="1">
        <w:r w:rsidR="0000417E" w:rsidRPr="0000417E">
          <w:rPr>
            <w:rStyle w:val="Hyperlink"/>
            <w:noProof/>
            <w:sz w:val="20"/>
            <w:szCs w:val="20"/>
            <w:lang w:val="sr-Latn-ME" w:bidi="en-GB"/>
          </w:rPr>
          <w:t>Tabela 46: Klasifikacija osjetljivosti receptora za procjenu uticaja na vodene resurse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83</w:t>
        </w:r>
        <w:r w:rsidR="0000417E" w:rsidRPr="0000417E">
          <w:rPr>
            <w:noProof/>
            <w:webHidden/>
            <w:sz w:val="20"/>
            <w:szCs w:val="20"/>
          </w:rPr>
          <w:fldChar w:fldCharType="end"/>
        </w:r>
      </w:hyperlink>
    </w:p>
    <w:p w14:paraId="3AAF6D76" w14:textId="0789F4B1"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59" w:history="1">
        <w:r w:rsidR="0000417E" w:rsidRPr="0000417E">
          <w:rPr>
            <w:rStyle w:val="Hyperlink"/>
            <w:noProof/>
            <w:sz w:val="20"/>
            <w:szCs w:val="20"/>
            <w:lang w:val="sr-Latn-ME" w:bidi="en-GB"/>
          </w:rPr>
          <w:t>Tabela 47: Opis obima uticaja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_Toc47540759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84</w:t>
        </w:r>
        <w:r w:rsidR="0000417E" w:rsidRPr="0000417E">
          <w:rPr>
            <w:noProof/>
            <w:webHidden/>
            <w:sz w:val="20"/>
            <w:szCs w:val="20"/>
          </w:rPr>
          <w:fldChar w:fldCharType="end"/>
        </w:r>
      </w:hyperlink>
    </w:p>
    <w:p w14:paraId="770719E9" w14:textId="1D96B2F9"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0" w:history="1">
        <w:r w:rsidR="0000417E" w:rsidRPr="0000417E">
          <w:rPr>
            <w:rStyle w:val="Hyperlink"/>
            <w:noProof/>
            <w:sz w:val="20"/>
            <w:szCs w:val="20"/>
            <w:lang w:val="sr-Latn-ME" w:bidi="en-GB"/>
          </w:rPr>
          <w:t>Tabela 48: Matrica uticaja na vodene resurse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_Toc47540760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84</w:t>
        </w:r>
        <w:r w:rsidR="0000417E" w:rsidRPr="0000417E">
          <w:rPr>
            <w:noProof/>
            <w:webHidden/>
            <w:sz w:val="20"/>
            <w:szCs w:val="20"/>
          </w:rPr>
          <w:fldChar w:fldCharType="end"/>
        </w:r>
      </w:hyperlink>
    </w:p>
    <w:p w14:paraId="6679FBE0" w14:textId="35D1013E"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1" w:history="1">
        <w:r w:rsidR="0000417E" w:rsidRPr="0000417E">
          <w:rPr>
            <w:rStyle w:val="Hyperlink"/>
            <w:noProof/>
            <w:sz w:val="20"/>
            <w:szCs w:val="20"/>
            <w:lang w:val="sr-Latn-ME" w:bidi="en-GB"/>
          </w:rPr>
          <w:t>Tabela 49: Ključne osjetljivosti receptora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_Toc47540761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85</w:t>
        </w:r>
        <w:r w:rsidR="0000417E" w:rsidRPr="0000417E">
          <w:rPr>
            <w:noProof/>
            <w:webHidden/>
            <w:sz w:val="20"/>
            <w:szCs w:val="20"/>
          </w:rPr>
          <w:fldChar w:fldCharType="end"/>
        </w:r>
      </w:hyperlink>
    </w:p>
    <w:p w14:paraId="70C0A081" w14:textId="0A5FF26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2" w:history="1">
        <w:r w:rsidR="0000417E" w:rsidRPr="0000417E">
          <w:rPr>
            <w:rStyle w:val="Hyperlink"/>
            <w:noProof/>
            <w:sz w:val="20"/>
            <w:szCs w:val="20"/>
            <w:lang w:val="sr-Latn-ME" w:bidi="en-GB"/>
          </w:rPr>
          <w:t>Tabela 50: Zastupljene vrste na Tivatskim solilima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99</w:t>
        </w:r>
        <w:r w:rsidR="0000417E" w:rsidRPr="0000417E">
          <w:rPr>
            <w:noProof/>
            <w:webHidden/>
            <w:sz w:val="20"/>
            <w:szCs w:val="20"/>
          </w:rPr>
          <w:fldChar w:fldCharType="end"/>
        </w:r>
      </w:hyperlink>
    </w:p>
    <w:p w14:paraId="28DA76CA" w14:textId="586D8D4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3" w:history="1">
        <w:r w:rsidR="0000417E" w:rsidRPr="0000417E">
          <w:rPr>
            <w:rStyle w:val="Hyperlink"/>
            <w:noProof/>
            <w:sz w:val="20"/>
            <w:szCs w:val="20"/>
            <w:lang w:val="sr-Latn-ME" w:bidi="en-GB"/>
          </w:rPr>
          <w:t>Tabela 51: Vodotoci zastupljeni na području pod uticajem projekta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102</w:t>
        </w:r>
        <w:r w:rsidR="0000417E" w:rsidRPr="0000417E">
          <w:rPr>
            <w:noProof/>
            <w:webHidden/>
            <w:sz w:val="20"/>
            <w:szCs w:val="20"/>
          </w:rPr>
          <w:fldChar w:fldCharType="end"/>
        </w:r>
      </w:hyperlink>
    </w:p>
    <w:p w14:paraId="600BFC05" w14:textId="6C25526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4" w:history="1">
        <w:r w:rsidR="0000417E" w:rsidRPr="0000417E">
          <w:rPr>
            <w:rStyle w:val="Hyperlink"/>
            <w:noProof/>
            <w:sz w:val="20"/>
            <w:szCs w:val="20"/>
            <w:lang w:val="sr-Latn-ME" w:bidi="en-GB"/>
          </w:rPr>
          <w:t>Tabela 52: Ugrožene i zaštićene IUCN vrste navedene u Aneksu I EU Direktive o pticama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106</w:t>
        </w:r>
        <w:r w:rsidR="0000417E" w:rsidRPr="0000417E">
          <w:rPr>
            <w:noProof/>
            <w:webHidden/>
            <w:sz w:val="20"/>
            <w:szCs w:val="20"/>
          </w:rPr>
          <w:fldChar w:fldCharType="end"/>
        </w:r>
      </w:hyperlink>
    </w:p>
    <w:p w14:paraId="46D04773" w14:textId="4A782ED4"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5" w:history="1">
        <w:r w:rsidR="0000417E" w:rsidRPr="0000417E">
          <w:rPr>
            <w:rStyle w:val="Hyperlink"/>
            <w:noProof/>
            <w:sz w:val="20"/>
            <w:szCs w:val="20"/>
            <w:lang w:val="sr-Latn-ME" w:bidi="en-GB"/>
          </w:rPr>
          <w:t>Tabela 53: bitna područja za sisare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108</w:t>
        </w:r>
        <w:r w:rsidR="0000417E" w:rsidRPr="0000417E">
          <w:rPr>
            <w:noProof/>
            <w:webHidden/>
            <w:sz w:val="20"/>
            <w:szCs w:val="20"/>
          </w:rPr>
          <w:fldChar w:fldCharType="end"/>
        </w:r>
      </w:hyperlink>
    </w:p>
    <w:p w14:paraId="3F51D561" w14:textId="1F5F9944"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6" w:history="1">
        <w:r w:rsidR="0000417E" w:rsidRPr="0000417E">
          <w:rPr>
            <w:rStyle w:val="Hyperlink"/>
            <w:noProof/>
            <w:sz w:val="20"/>
            <w:szCs w:val="20"/>
            <w:lang w:val="sr-Latn-ME" w:bidi="en-GB"/>
          </w:rPr>
          <w:t>Tabela 54: Zastupljeni slijepi miševi na projektnom području</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109</w:t>
        </w:r>
        <w:r w:rsidR="0000417E" w:rsidRPr="0000417E">
          <w:rPr>
            <w:noProof/>
            <w:webHidden/>
            <w:sz w:val="20"/>
            <w:szCs w:val="20"/>
          </w:rPr>
          <w:fldChar w:fldCharType="end"/>
        </w:r>
      </w:hyperlink>
    </w:p>
    <w:p w14:paraId="4173B278" w14:textId="377F9185"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7" w:history="1">
        <w:r w:rsidR="0000417E" w:rsidRPr="0000417E">
          <w:rPr>
            <w:rStyle w:val="Hyperlink"/>
            <w:noProof/>
            <w:sz w:val="20"/>
            <w:szCs w:val="20"/>
            <w:lang w:val="sr-Latn-ME" w:bidi="en-GB"/>
          </w:rPr>
          <w:t>Tabela 55: Važna područja za slijepe miševe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109</w:t>
        </w:r>
        <w:r w:rsidR="0000417E" w:rsidRPr="0000417E">
          <w:rPr>
            <w:noProof/>
            <w:webHidden/>
            <w:sz w:val="20"/>
            <w:szCs w:val="20"/>
          </w:rPr>
          <w:fldChar w:fldCharType="end"/>
        </w:r>
      </w:hyperlink>
    </w:p>
    <w:p w14:paraId="0E928355" w14:textId="4107320D"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8" w:history="1">
        <w:r w:rsidR="0000417E" w:rsidRPr="0000417E">
          <w:rPr>
            <w:rStyle w:val="Hyperlink"/>
            <w:noProof/>
            <w:sz w:val="20"/>
            <w:szCs w:val="20"/>
            <w:lang w:val="sr-Latn-ME" w:bidi="en-GB"/>
          </w:rPr>
          <w:t>Tabela 56: Vodozemci identifikovani tokom istraživanja biodiverziteta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110</w:t>
        </w:r>
        <w:r w:rsidR="0000417E" w:rsidRPr="0000417E">
          <w:rPr>
            <w:noProof/>
            <w:webHidden/>
            <w:sz w:val="20"/>
            <w:szCs w:val="20"/>
          </w:rPr>
          <w:fldChar w:fldCharType="end"/>
        </w:r>
      </w:hyperlink>
    </w:p>
    <w:p w14:paraId="25C51046" w14:textId="4FED31E1"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69" w:history="1">
        <w:r w:rsidR="0000417E" w:rsidRPr="0000417E">
          <w:rPr>
            <w:rStyle w:val="Hyperlink"/>
            <w:noProof/>
            <w:sz w:val="20"/>
            <w:szCs w:val="20"/>
            <w:lang w:val="sr-Latn-ME" w:bidi="en-GB"/>
          </w:rPr>
          <w:t>Tabela 57: Značajna staništa gmizavaca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_Toc47540769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111</w:t>
        </w:r>
        <w:r w:rsidR="0000417E" w:rsidRPr="0000417E">
          <w:rPr>
            <w:noProof/>
            <w:webHidden/>
            <w:sz w:val="20"/>
            <w:szCs w:val="20"/>
          </w:rPr>
          <w:fldChar w:fldCharType="end"/>
        </w:r>
      </w:hyperlink>
    </w:p>
    <w:p w14:paraId="140E1058" w14:textId="51B168CD"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0" w:history="1">
        <w:r w:rsidR="0000417E" w:rsidRPr="0000417E">
          <w:rPr>
            <w:rStyle w:val="Hyperlink"/>
            <w:noProof/>
            <w:sz w:val="20"/>
            <w:szCs w:val="20"/>
            <w:lang w:val="sr-Latn-ME" w:bidi="en-GB"/>
          </w:rPr>
          <w:t>Tabela 58: Značajna područja za ribe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_Toc47540770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113</w:t>
        </w:r>
        <w:r w:rsidR="0000417E" w:rsidRPr="0000417E">
          <w:rPr>
            <w:noProof/>
            <w:webHidden/>
            <w:sz w:val="20"/>
            <w:szCs w:val="20"/>
          </w:rPr>
          <w:fldChar w:fldCharType="end"/>
        </w:r>
      </w:hyperlink>
    </w:p>
    <w:p w14:paraId="7A95BB4F" w14:textId="26698F39"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1" w:history="1">
        <w:r w:rsidR="0000417E" w:rsidRPr="0000417E">
          <w:rPr>
            <w:rStyle w:val="Hyperlink"/>
            <w:noProof/>
            <w:sz w:val="20"/>
            <w:szCs w:val="20"/>
            <w:lang w:val="sr-Latn-ME" w:bidi="en-GB"/>
          </w:rPr>
          <w:t>Tabela 59: Ekološki pogodna područja analize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_Toc47540771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115</w:t>
        </w:r>
        <w:r w:rsidR="0000417E" w:rsidRPr="0000417E">
          <w:rPr>
            <w:noProof/>
            <w:webHidden/>
            <w:sz w:val="20"/>
            <w:szCs w:val="20"/>
          </w:rPr>
          <w:fldChar w:fldCharType="end"/>
        </w:r>
      </w:hyperlink>
    </w:p>
    <w:p w14:paraId="5D3FC081" w14:textId="61906873"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2" w:history="1">
        <w:r w:rsidR="0000417E" w:rsidRPr="0000417E">
          <w:rPr>
            <w:rStyle w:val="Hyperlink"/>
            <w:noProof/>
            <w:sz w:val="20"/>
            <w:szCs w:val="20"/>
            <w:lang w:val="sr-Latn-ME" w:bidi="en-GB"/>
          </w:rPr>
          <w:t>Tabela 60: Potencijalni pokretači ključnih staništa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118</w:t>
        </w:r>
        <w:r w:rsidR="0000417E" w:rsidRPr="0000417E">
          <w:rPr>
            <w:noProof/>
            <w:webHidden/>
            <w:sz w:val="20"/>
            <w:szCs w:val="20"/>
          </w:rPr>
          <w:fldChar w:fldCharType="end"/>
        </w:r>
      </w:hyperlink>
    </w:p>
    <w:p w14:paraId="71C909F9" w14:textId="409B0B8C"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3" w:history="1">
        <w:r w:rsidR="0000417E" w:rsidRPr="0000417E">
          <w:rPr>
            <w:rStyle w:val="Hyperlink"/>
            <w:noProof/>
            <w:sz w:val="20"/>
            <w:szCs w:val="20"/>
            <w:lang w:val="sr-Latn-ME" w:bidi="en-GB"/>
          </w:rPr>
          <w:t>Tabela 61: Pokretači prioritetnih karakteristika biodiverziteta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121</w:t>
        </w:r>
        <w:r w:rsidR="0000417E" w:rsidRPr="0000417E">
          <w:rPr>
            <w:noProof/>
            <w:webHidden/>
            <w:sz w:val="20"/>
            <w:szCs w:val="20"/>
          </w:rPr>
          <w:fldChar w:fldCharType="end"/>
        </w:r>
      </w:hyperlink>
    </w:p>
    <w:p w14:paraId="489091FD" w14:textId="60265E52"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4" w:history="1">
        <w:r w:rsidR="0000417E" w:rsidRPr="0000417E">
          <w:rPr>
            <w:rStyle w:val="Hyperlink"/>
            <w:noProof/>
            <w:sz w:val="20"/>
            <w:szCs w:val="20"/>
            <w:lang w:val="sr-Latn-ME" w:bidi="en-GB"/>
          </w:rPr>
          <w:t>Tabela 62: Definicije posljedica i vjerovatnoće uticaja na osnovu statusa zaštite IUCN</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122</w:t>
        </w:r>
        <w:r w:rsidR="0000417E" w:rsidRPr="0000417E">
          <w:rPr>
            <w:noProof/>
            <w:webHidden/>
            <w:sz w:val="20"/>
            <w:szCs w:val="20"/>
          </w:rPr>
          <w:fldChar w:fldCharType="end"/>
        </w:r>
      </w:hyperlink>
    </w:p>
    <w:p w14:paraId="6D3D6C8D" w14:textId="249F18E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5" w:history="1">
        <w:r w:rsidR="0000417E" w:rsidRPr="0000417E">
          <w:rPr>
            <w:rStyle w:val="Hyperlink"/>
            <w:noProof/>
            <w:sz w:val="20"/>
            <w:szCs w:val="20"/>
            <w:lang w:val="sr-Latn-ME" w:bidi="en-GB"/>
          </w:rPr>
          <w:t>Tabela 63: Matrica značaja uticaja bez ublažavanja, za procjenu uticaja na biodiverzitet</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123</w:t>
        </w:r>
        <w:r w:rsidR="0000417E" w:rsidRPr="0000417E">
          <w:rPr>
            <w:noProof/>
            <w:webHidden/>
            <w:sz w:val="20"/>
            <w:szCs w:val="20"/>
          </w:rPr>
          <w:fldChar w:fldCharType="end"/>
        </w:r>
      </w:hyperlink>
    </w:p>
    <w:p w14:paraId="687A4EA9" w14:textId="1E19C332"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6" w:history="1">
        <w:r w:rsidR="0000417E" w:rsidRPr="0000417E">
          <w:rPr>
            <w:rStyle w:val="Hyperlink"/>
            <w:noProof/>
            <w:sz w:val="20"/>
            <w:szCs w:val="20"/>
            <w:lang w:val="sr-Latn-ME" w:bidi="en-GB"/>
          </w:rPr>
          <w:t>Tabela 64: Procijenjeni gubici staništa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124</w:t>
        </w:r>
        <w:r w:rsidR="0000417E" w:rsidRPr="0000417E">
          <w:rPr>
            <w:noProof/>
            <w:webHidden/>
            <w:sz w:val="20"/>
            <w:szCs w:val="20"/>
          </w:rPr>
          <w:fldChar w:fldCharType="end"/>
        </w:r>
      </w:hyperlink>
    </w:p>
    <w:p w14:paraId="3728A9E6" w14:textId="15D2832A"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7" w:history="1">
        <w:r w:rsidR="0000417E" w:rsidRPr="0000417E">
          <w:rPr>
            <w:rStyle w:val="Hyperlink"/>
            <w:noProof/>
            <w:sz w:val="20"/>
            <w:szCs w:val="20"/>
            <w:lang w:val="sr-Latn-ME" w:bidi="en-GB"/>
          </w:rPr>
          <w:t>Tabela 65: Uticaji na prioritetne karakteristike biodiverziteta  - gmizavci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128</w:t>
        </w:r>
        <w:r w:rsidR="0000417E" w:rsidRPr="0000417E">
          <w:rPr>
            <w:noProof/>
            <w:webHidden/>
            <w:sz w:val="20"/>
            <w:szCs w:val="20"/>
          </w:rPr>
          <w:fldChar w:fldCharType="end"/>
        </w:r>
      </w:hyperlink>
    </w:p>
    <w:p w14:paraId="2E0AA3BD" w14:textId="1043F69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8" w:history="1">
        <w:r w:rsidR="0000417E" w:rsidRPr="0000417E">
          <w:rPr>
            <w:rStyle w:val="Hyperlink"/>
            <w:noProof/>
            <w:sz w:val="20"/>
            <w:szCs w:val="20"/>
            <w:lang w:val="sr-Latn-ME" w:bidi="en-GB"/>
          </w:rPr>
          <w:t>Tabela 66: Uticaji na prioritetne karakteristike biodiverziteta - Ribe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129</w:t>
        </w:r>
        <w:r w:rsidR="0000417E" w:rsidRPr="0000417E">
          <w:rPr>
            <w:noProof/>
            <w:webHidden/>
            <w:sz w:val="20"/>
            <w:szCs w:val="20"/>
          </w:rPr>
          <w:fldChar w:fldCharType="end"/>
        </w:r>
      </w:hyperlink>
    </w:p>
    <w:p w14:paraId="69385290" w14:textId="6216C789"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79" w:history="1">
        <w:r w:rsidR="0000417E" w:rsidRPr="0000417E">
          <w:rPr>
            <w:rStyle w:val="Hyperlink"/>
            <w:noProof/>
            <w:sz w:val="20"/>
            <w:szCs w:val="20"/>
            <w:lang w:val="sr-Latn-ME" w:bidi="en-GB"/>
          </w:rPr>
          <w:t>Tabela 67: Uticaji na prioritetne karakteristike biodiverziteta - Vodozemci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_Toc47540779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129</w:t>
        </w:r>
        <w:r w:rsidR="0000417E" w:rsidRPr="0000417E">
          <w:rPr>
            <w:noProof/>
            <w:webHidden/>
            <w:sz w:val="20"/>
            <w:szCs w:val="20"/>
          </w:rPr>
          <w:fldChar w:fldCharType="end"/>
        </w:r>
      </w:hyperlink>
    </w:p>
    <w:p w14:paraId="30C45467" w14:textId="386C2EDD"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0" w:history="1">
        <w:r w:rsidR="0000417E" w:rsidRPr="0000417E">
          <w:rPr>
            <w:rStyle w:val="Hyperlink"/>
            <w:noProof/>
            <w:sz w:val="20"/>
            <w:szCs w:val="20"/>
            <w:lang w:val="sr-Latn-ME" w:bidi="en-GB"/>
          </w:rPr>
          <w:t>Tabela 68: Uticaji na prioritetne karakteristike biodiverziteta – kopneni sisari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_Toc47540780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130</w:t>
        </w:r>
        <w:r w:rsidR="0000417E" w:rsidRPr="0000417E">
          <w:rPr>
            <w:noProof/>
            <w:webHidden/>
            <w:sz w:val="20"/>
            <w:szCs w:val="20"/>
          </w:rPr>
          <w:fldChar w:fldCharType="end"/>
        </w:r>
      </w:hyperlink>
    </w:p>
    <w:p w14:paraId="76E6B115" w14:textId="472239D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1" w:history="1">
        <w:r w:rsidR="0000417E" w:rsidRPr="0000417E">
          <w:rPr>
            <w:rStyle w:val="Hyperlink"/>
            <w:noProof/>
            <w:sz w:val="20"/>
            <w:szCs w:val="20"/>
            <w:lang w:val="sr-Latn-ME" w:bidi="en-GB"/>
          </w:rPr>
          <w:t>Tabela 69: Uticaji na prioritetne karakteristike biodiverziteta – slijepi miševi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_Toc47540781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131</w:t>
        </w:r>
        <w:r w:rsidR="0000417E" w:rsidRPr="0000417E">
          <w:rPr>
            <w:noProof/>
            <w:webHidden/>
            <w:sz w:val="20"/>
            <w:szCs w:val="20"/>
          </w:rPr>
          <w:fldChar w:fldCharType="end"/>
        </w:r>
      </w:hyperlink>
    </w:p>
    <w:p w14:paraId="0B245F47" w14:textId="4A4A45CD"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2" w:history="1">
        <w:r w:rsidR="0000417E" w:rsidRPr="0000417E">
          <w:rPr>
            <w:rStyle w:val="Hyperlink"/>
            <w:noProof/>
            <w:sz w:val="20"/>
            <w:szCs w:val="20"/>
            <w:lang w:val="sr-Latn-ME" w:bidi="en-GB"/>
          </w:rPr>
          <w:t>Tabela 70: Predlog opštih mjera za ublažavanje neželjenih posljedica po biodiverzitet</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132</w:t>
        </w:r>
        <w:r w:rsidR="0000417E" w:rsidRPr="0000417E">
          <w:rPr>
            <w:noProof/>
            <w:webHidden/>
            <w:sz w:val="20"/>
            <w:szCs w:val="20"/>
          </w:rPr>
          <w:fldChar w:fldCharType="end"/>
        </w:r>
      </w:hyperlink>
    </w:p>
    <w:p w14:paraId="0D67E8F5" w14:textId="15C8C683"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3" w:history="1">
        <w:r w:rsidR="0000417E" w:rsidRPr="0000417E">
          <w:rPr>
            <w:rStyle w:val="Hyperlink"/>
            <w:noProof/>
            <w:sz w:val="20"/>
            <w:szCs w:val="20"/>
            <w:lang w:val="sr-Latn-ME" w:bidi="en-GB"/>
          </w:rPr>
          <w:t>Tabela 72: Nacionalno zakonodavstvo o preseljenju i eksproprijaciji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139</w:t>
        </w:r>
        <w:r w:rsidR="0000417E" w:rsidRPr="0000417E">
          <w:rPr>
            <w:noProof/>
            <w:webHidden/>
            <w:sz w:val="20"/>
            <w:szCs w:val="20"/>
          </w:rPr>
          <w:fldChar w:fldCharType="end"/>
        </w:r>
      </w:hyperlink>
    </w:p>
    <w:p w14:paraId="6660C163" w14:textId="54E10AF2"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4" w:history="1">
        <w:r w:rsidR="0000417E" w:rsidRPr="0000417E">
          <w:rPr>
            <w:rStyle w:val="Hyperlink"/>
            <w:noProof/>
            <w:sz w:val="20"/>
            <w:szCs w:val="20"/>
            <w:lang w:val="sr-Latn-ME" w:bidi="en-GB"/>
          </w:rPr>
          <w:t>Tabela 73: Pregled uzorka - domaćinstva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141</w:t>
        </w:r>
        <w:r w:rsidR="0000417E" w:rsidRPr="0000417E">
          <w:rPr>
            <w:noProof/>
            <w:webHidden/>
            <w:sz w:val="20"/>
            <w:szCs w:val="20"/>
          </w:rPr>
          <w:fldChar w:fldCharType="end"/>
        </w:r>
      </w:hyperlink>
    </w:p>
    <w:p w14:paraId="28E7F09F" w14:textId="067054A2"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5" w:history="1">
        <w:r w:rsidR="0000417E" w:rsidRPr="0000417E">
          <w:rPr>
            <w:rStyle w:val="Hyperlink"/>
            <w:noProof/>
            <w:sz w:val="20"/>
            <w:szCs w:val="20"/>
            <w:lang w:val="sr-Latn-ME" w:bidi="en-GB"/>
          </w:rPr>
          <w:t>Tabela 74: Uzorak - preduzeća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142</w:t>
        </w:r>
        <w:r w:rsidR="0000417E" w:rsidRPr="0000417E">
          <w:rPr>
            <w:noProof/>
            <w:webHidden/>
            <w:sz w:val="20"/>
            <w:szCs w:val="20"/>
          </w:rPr>
          <w:fldChar w:fldCharType="end"/>
        </w:r>
      </w:hyperlink>
    </w:p>
    <w:p w14:paraId="6506CEB0" w14:textId="1C39356F"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6" w:history="1">
        <w:r w:rsidR="0000417E" w:rsidRPr="0000417E">
          <w:rPr>
            <w:rStyle w:val="Hyperlink"/>
            <w:noProof/>
            <w:sz w:val="20"/>
            <w:szCs w:val="20"/>
            <w:lang w:val="sr-Latn-ME" w:bidi="en-GB"/>
          </w:rPr>
          <w:t>Tabela 75: Definicija obima uticaja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142</w:t>
        </w:r>
        <w:r w:rsidR="0000417E" w:rsidRPr="0000417E">
          <w:rPr>
            <w:noProof/>
            <w:webHidden/>
            <w:sz w:val="20"/>
            <w:szCs w:val="20"/>
          </w:rPr>
          <w:fldChar w:fldCharType="end"/>
        </w:r>
      </w:hyperlink>
    </w:p>
    <w:p w14:paraId="5134285A" w14:textId="3F82C7E3"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7" w:history="1">
        <w:r w:rsidR="0000417E" w:rsidRPr="0000417E">
          <w:rPr>
            <w:rStyle w:val="Hyperlink"/>
            <w:noProof/>
            <w:sz w:val="20"/>
            <w:szCs w:val="20"/>
            <w:lang w:val="sr-Latn-ME" w:bidi="en-GB"/>
          </w:rPr>
          <w:t>Tabela 76: Definicije ranjivosti/osjetljivosti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142</w:t>
        </w:r>
        <w:r w:rsidR="0000417E" w:rsidRPr="0000417E">
          <w:rPr>
            <w:noProof/>
            <w:webHidden/>
            <w:sz w:val="20"/>
            <w:szCs w:val="20"/>
          </w:rPr>
          <w:fldChar w:fldCharType="end"/>
        </w:r>
      </w:hyperlink>
    </w:p>
    <w:p w14:paraId="58FCEC8B" w14:textId="525EF602"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8" w:history="1">
        <w:r w:rsidR="0000417E" w:rsidRPr="0000417E">
          <w:rPr>
            <w:rStyle w:val="Hyperlink"/>
            <w:noProof/>
            <w:sz w:val="20"/>
            <w:szCs w:val="20"/>
            <w:lang w:val="sr-Latn-ME" w:bidi="en-GB"/>
          </w:rPr>
          <w:t>Tabela 77: Definicije značaja uticaja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141</w:t>
        </w:r>
        <w:r w:rsidR="0000417E" w:rsidRPr="0000417E">
          <w:rPr>
            <w:noProof/>
            <w:webHidden/>
            <w:sz w:val="20"/>
            <w:szCs w:val="20"/>
          </w:rPr>
          <w:fldChar w:fldCharType="end"/>
        </w:r>
      </w:hyperlink>
    </w:p>
    <w:p w14:paraId="7A0B8741" w14:textId="374FA29B"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89" w:history="1">
        <w:r w:rsidR="0000417E" w:rsidRPr="0000417E">
          <w:rPr>
            <w:rStyle w:val="Hyperlink"/>
            <w:noProof/>
            <w:sz w:val="20"/>
            <w:szCs w:val="20"/>
          </w:rPr>
          <w:t>Tabela 78: Opštine i katastarske opštine u PAA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_Toc47540789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144</w:t>
        </w:r>
        <w:r w:rsidR="0000417E" w:rsidRPr="0000417E">
          <w:rPr>
            <w:noProof/>
            <w:webHidden/>
            <w:sz w:val="20"/>
            <w:szCs w:val="20"/>
          </w:rPr>
          <w:fldChar w:fldCharType="end"/>
        </w:r>
      </w:hyperlink>
    </w:p>
    <w:p w14:paraId="496C6D8C" w14:textId="64242911"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92" w:history="1">
        <w:r w:rsidR="0000417E" w:rsidRPr="0000417E">
          <w:rPr>
            <w:rStyle w:val="Hyperlink"/>
            <w:noProof/>
            <w:sz w:val="20"/>
            <w:szCs w:val="20"/>
            <w:lang w:val="sr-Latn-ME" w:bidi="en-GB"/>
          </w:rPr>
          <w:t>Tabela 79: Broj članova po domaćinstvima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_Toc47540792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145</w:t>
        </w:r>
        <w:r w:rsidR="0000417E" w:rsidRPr="0000417E">
          <w:rPr>
            <w:noProof/>
            <w:webHidden/>
            <w:sz w:val="20"/>
            <w:szCs w:val="20"/>
          </w:rPr>
          <w:fldChar w:fldCharType="end"/>
        </w:r>
      </w:hyperlink>
    </w:p>
    <w:p w14:paraId="5FB37557" w14:textId="256F47BA"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93" w:history="1">
        <w:r w:rsidR="0000417E" w:rsidRPr="0000417E">
          <w:rPr>
            <w:rStyle w:val="Hyperlink"/>
            <w:noProof/>
            <w:sz w:val="20"/>
            <w:szCs w:val="20"/>
            <w:lang w:val="sr-Latn-ME" w:bidi="en-GB"/>
          </w:rPr>
          <w:t>Tabela 80: Godina izgradnje kuća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_Toc47540793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145</w:t>
        </w:r>
        <w:r w:rsidR="0000417E" w:rsidRPr="0000417E">
          <w:rPr>
            <w:noProof/>
            <w:webHidden/>
            <w:sz w:val="20"/>
            <w:szCs w:val="20"/>
          </w:rPr>
          <w:fldChar w:fldCharType="end"/>
        </w:r>
      </w:hyperlink>
    </w:p>
    <w:p w14:paraId="02A97083" w14:textId="05C9289E"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94" w:history="1">
        <w:r w:rsidR="0000417E" w:rsidRPr="0000417E">
          <w:rPr>
            <w:rStyle w:val="Hyperlink"/>
            <w:noProof/>
            <w:sz w:val="20"/>
            <w:szCs w:val="20"/>
            <w:lang w:val="sr-Latn-ME" w:bidi="en-GB"/>
          </w:rPr>
          <w:t>Tabela 81: Površina kuća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_Toc47540794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146</w:t>
        </w:r>
        <w:r w:rsidR="0000417E" w:rsidRPr="0000417E">
          <w:rPr>
            <w:noProof/>
            <w:webHidden/>
            <w:sz w:val="20"/>
            <w:szCs w:val="20"/>
          </w:rPr>
          <w:fldChar w:fldCharType="end"/>
        </w:r>
      </w:hyperlink>
    </w:p>
    <w:p w14:paraId="394E0644" w14:textId="4459DCD2"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95" w:history="1">
        <w:r w:rsidR="0000417E" w:rsidRPr="0000417E">
          <w:rPr>
            <w:rStyle w:val="Hyperlink"/>
            <w:noProof/>
            <w:sz w:val="20"/>
            <w:szCs w:val="20"/>
            <w:lang w:val="sr-Latn-ME" w:bidi="en-GB"/>
          </w:rPr>
          <w:t>Tabela 82: Broj spratova u kući</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_Toc47540795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146</w:t>
        </w:r>
        <w:r w:rsidR="0000417E" w:rsidRPr="0000417E">
          <w:rPr>
            <w:noProof/>
            <w:webHidden/>
            <w:sz w:val="20"/>
            <w:szCs w:val="20"/>
          </w:rPr>
          <w:fldChar w:fldCharType="end"/>
        </w:r>
      </w:hyperlink>
    </w:p>
    <w:p w14:paraId="01532CC9" w14:textId="354E3E48"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96" w:history="1">
        <w:r w:rsidR="0000417E" w:rsidRPr="0000417E">
          <w:rPr>
            <w:rStyle w:val="Hyperlink"/>
            <w:noProof/>
            <w:sz w:val="20"/>
            <w:szCs w:val="20"/>
            <w:lang w:val="sr-Latn-ME" w:bidi="en-GB"/>
          </w:rPr>
          <w:t>Tabela 83: Broj soba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_Toc47540796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146</w:t>
        </w:r>
        <w:r w:rsidR="0000417E" w:rsidRPr="0000417E">
          <w:rPr>
            <w:noProof/>
            <w:webHidden/>
            <w:sz w:val="20"/>
            <w:szCs w:val="20"/>
          </w:rPr>
          <w:fldChar w:fldCharType="end"/>
        </w:r>
      </w:hyperlink>
    </w:p>
    <w:p w14:paraId="6EE9C979" w14:textId="5283CC16"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97" w:history="1">
        <w:r w:rsidR="0000417E" w:rsidRPr="0000417E">
          <w:rPr>
            <w:rStyle w:val="Hyperlink"/>
            <w:noProof/>
            <w:sz w:val="20"/>
            <w:szCs w:val="20"/>
            <w:lang w:val="sr-Latn-ME" w:bidi="en-GB"/>
          </w:rPr>
          <w:t>Tabela 84: Vlasništvo nad stambenim objektima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_Toc47540797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147</w:t>
        </w:r>
        <w:r w:rsidR="0000417E" w:rsidRPr="0000417E">
          <w:rPr>
            <w:noProof/>
            <w:webHidden/>
            <w:sz w:val="20"/>
            <w:szCs w:val="20"/>
          </w:rPr>
          <w:fldChar w:fldCharType="end"/>
        </w:r>
      </w:hyperlink>
    </w:p>
    <w:p w14:paraId="19E3187A" w14:textId="23CFB553"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98" w:history="1">
        <w:r w:rsidR="0000417E" w:rsidRPr="0000417E">
          <w:rPr>
            <w:rStyle w:val="Hyperlink"/>
            <w:noProof/>
            <w:sz w:val="20"/>
            <w:szCs w:val="20"/>
            <w:lang w:val="sr-Latn-ME" w:bidi="en-GB"/>
          </w:rPr>
          <w:t>Tabela 85: Godine življenja u kućama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_Toc47540798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147</w:t>
        </w:r>
        <w:r w:rsidR="0000417E" w:rsidRPr="0000417E">
          <w:rPr>
            <w:noProof/>
            <w:webHidden/>
            <w:sz w:val="20"/>
            <w:szCs w:val="20"/>
          </w:rPr>
          <w:fldChar w:fldCharType="end"/>
        </w:r>
      </w:hyperlink>
    </w:p>
    <w:p w14:paraId="382EC687" w14:textId="32F1E659"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799" w:history="1">
        <w:r w:rsidR="0000417E" w:rsidRPr="0000417E">
          <w:rPr>
            <w:rStyle w:val="Hyperlink"/>
            <w:noProof/>
            <w:sz w:val="20"/>
            <w:szCs w:val="20"/>
            <w:lang w:val="sr-Latn-ME" w:bidi="en-GB"/>
          </w:rPr>
          <w:t>Tabela 86: Godine starosti u domaćinstvima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_Toc47540799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148</w:t>
        </w:r>
        <w:r w:rsidR="0000417E" w:rsidRPr="0000417E">
          <w:rPr>
            <w:noProof/>
            <w:webHidden/>
            <w:sz w:val="20"/>
            <w:szCs w:val="20"/>
          </w:rPr>
          <w:fldChar w:fldCharType="end"/>
        </w:r>
      </w:hyperlink>
    </w:p>
    <w:p w14:paraId="75830A72" w14:textId="04EE8CA1"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0" w:history="1">
        <w:r w:rsidR="0000417E" w:rsidRPr="0000417E">
          <w:rPr>
            <w:rStyle w:val="Hyperlink"/>
            <w:noProof/>
            <w:sz w:val="20"/>
            <w:szCs w:val="20"/>
            <w:lang w:val="sr-Latn-ME" w:bidi="en-GB"/>
          </w:rPr>
          <w:t>Tabela 87: Naselja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_Toc47540800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148</w:t>
        </w:r>
        <w:r w:rsidR="0000417E" w:rsidRPr="0000417E">
          <w:rPr>
            <w:noProof/>
            <w:webHidden/>
            <w:sz w:val="20"/>
            <w:szCs w:val="20"/>
          </w:rPr>
          <w:fldChar w:fldCharType="end"/>
        </w:r>
      </w:hyperlink>
    </w:p>
    <w:p w14:paraId="3F34BCB6" w14:textId="5FD7250A"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1" w:history="1">
        <w:r w:rsidR="0000417E" w:rsidRPr="0000417E">
          <w:rPr>
            <w:rStyle w:val="Hyperlink"/>
            <w:noProof/>
            <w:sz w:val="20"/>
            <w:szCs w:val="20"/>
            <w:lang w:val="sr-Latn-ME" w:bidi="en-GB"/>
          </w:rPr>
          <w:t>Tabela 88: Udaljenost od puta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_Toc47540801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149</w:t>
        </w:r>
        <w:r w:rsidR="0000417E" w:rsidRPr="0000417E">
          <w:rPr>
            <w:noProof/>
            <w:webHidden/>
            <w:sz w:val="20"/>
            <w:szCs w:val="20"/>
          </w:rPr>
          <w:fldChar w:fldCharType="end"/>
        </w:r>
      </w:hyperlink>
    </w:p>
    <w:p w14:paraId="65387159" w14:textId="42E7C8B2"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2" w:history="1">
        <w:r w:rsidR="0000417E" w:rsidRPr="0000417E">
          <w:rPr>
            <w:rStyle w:val="Hyperlink"/>
            <w:noProof/>
            <w:sz w:val="20"/>
            <w:szCs w:val="20"/>
            <w:lang w:val="sr-Latn-ME" w:bidi="en-GB"/>
          </w:rPr>
          <w:t>Tabela 89: Etničke grupe u Budvi, Kotoru i Tivtu</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150</w:t>
        </w:r>
        <w:r w:rsidR="0000417E" w:rsidRPr="0000417E">
          <w:rPr>
            <w:noProof/>
            <w:webHidden/>
            <w:sz w:val="20"/>
            <w:szCs w:val="20"/>
          </w:rPr>
          <w:fldChar w:fldCharType="end"/>
        </w:r>
      </w:hyperlink>
    </w:p>
    <w:p w14:paraId="41615E5D" w14:textId="366E0C3E"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3" w:history="1">
        <w:r w:rsidR="0000417E" w:rsidRPr="0000417E">
          <w:rPr>
            <w:rStyle w:val="Hyperlink"/>
            <w:noProof/>
            <w:sz w:val="20"/>
            <w:szCs w:val="20"/>
            <w:lang w:val="sr-Latn-ME" w:bidi="en-GB"/>
          </w:rPr>
          <w:t>Tabela 90: Nivo obrazovanja članova domaćinstava na području projekta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_Toc47540803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150</w:t>
        </w:r>
        <w:r w:rsidR="0000417E" w:rsidRPr="0000417E">
          <w:rPr>
            <w:noProof/>
            <w:webHidden/>
            <w:sz w:val="20"/>
            <w:szCs w:val="20"/>
          </w:rPr>
          <w:fldChar w:fldCharType="end"/>
        </w:r>
      </w:hyperlink>
    </w:p>
    <w:p w14:paraId="4F6DF95D" w14:textId="279C65AC"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4" w:history="1">
        <w:r w:rsidR="0000417E" w:rsidRPr="0000417E">
          <w:rPr>
            <w:rStyle w:val="Hyperlink"/>
            <w:noProof/>
            <w:sz w:val="20"/>
            <w:szCs w:val="20"/>
            <w:lang w:val="sr-Latn-ME" w:bidi="en-GB"/>
          </w:rPr>
          <w:t>Tabela 91: Primarna sredstva za život u anketiranim domaćinstvima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_Toc47540804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151</w:t>
        </w:r>
        <w:r w:rsidR="0000417E" w:rsidRPr="0000417E">
          <w:rPr>
            <w:noProof/>
            <w:webHidden/>
            <w:sz w:val="20"/>
            <w:szCs w:val="20"/>
          </w:rPr>
          <w:fldChar w:fldCharType="end"/>
        </w:r>
      </w:hyperlink>
    </w:p>
    <w:p w14:paraId="49044DFC" w14:textId="19DFACA5"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5" w:history="1">
        <w:r w:rsidR="0000417E" w:rsidRPr="0000417E">
          <w:rPr>
            <w:rStyle w:val="Hyperlink"/>
            <w:noProof/>
            <w:sz w:val="20"/>
            <w:szCs w:val="20"/>
            <w:lang w:val="sr-Latn-ME" w:bidi="en-GB"/>
          </w:rPr>
          <w:t>Tabela 92: Obrazovne ustanove u PAA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_Toc47540805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161</w:t>
        </w:r>
        <w:r w:rsidR="0000417E" w:rsidRPr="0000417E">
          <w:rPr>
            <w:noProof/>
            <w:webHidden/>
            <w:sz w:val="20"/>
            <w:szCs w:val="20"/>
          </w:rPr>
          <w:fldChar w:fldCharType="end"/>
        </w:r>
      </w:hyperlink>
    </w:p>
    <w:p w14:paraId="45309749" w14:textId="4E6BE94C"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6" w:history="1">
        <w:r w:rsidR="0000417E" w:rsidRPr="0000417E">
          <w:rPr>
            <w:rStyle w:val="Hyperlink"/>
            <w:noProof/>
            <w:sz w:val="20"/>
            <w:szCs w:val="20"/>
            <w:lang w:val="sr-Latn-ME" w:bidi="en-GB"/>
          </w:rPr>
          <w:t>Tabela 93: Put do škole</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_Toc47540806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160</w:t>
        </w:r>
        <w:r w:rsidR="0000417E" w:rsidRPr="0000417E">
          <w:rPr>
            <w:noProof/>
            <w:webHidden/>
            <w:sz w:val="20"/>
            <w:szCs w:val="20"/>
          </w:rPr>
          <w:fldChar w:fldCharType="end"/>
        </w:r>
      </w:hyperlink>
    </w:p>
    <w:p w14:paraId="7428A415" w14:textId="23AA4591"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7" w:history="1">
        <w:r w:rsidR="0000417E" w:rsidRPr="0000417E">
          <w:rPr>
            <w:rStyle w:val="Hyperlink"/>
            <w:noProof/>
            <w:sz w:val="20"/>
            <w:szCs w:val="20"/>
            <w:lang w:val="sr-Latn-ME" w:bidi="en-GB"/>
          </w:rPr>
          <w:t>Tabela 94: Zdravstvene ustanove u PAA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_Toc47540807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161</w:t>
        </w:r>
        <w:r w:rsidR="0000417E" w:rsidRPr="0000417E">
          <w:rPr>
            <w:noProof/>
            <w:webHidden/>
            <w:sz w:val="20"/>
            <w:szCs w:val="20"/>
          </w:rPr>
          <w:fldChar w:fldCharType="end"/>
        </w:r>
      </w:hyperlink>
    </w:p>
    <w:p w14:paraId="562BAE4B" w14:textId="486394F9"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8" w:history="1">
        <w:r w:rsidR="0000417E" w:rsidRPr="0000417E">
          <w:rPr>
            <w:rStyle w:val="Hyperlink"/>
            <w:noProof/>
            <w:sz w:val="20"/>
            <w:szCs w:val="20"/>
            <w:lang w:val="sr-Latn-ME" w:bidi="en-GB"/>
          </w:rPr>
          <w:t>Tabela 95: Električna energija, vodovod i kanalizacija kod anketiranih domaćinstava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_Toc47540808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162</w:t>
        </w:r>
        <w:r w:rsidR="0000417E" w:rsidRPr="0000417E">
          <w:rPr>
            <w:noProof/>
            <w:webHidden/>
            <w:sz w:val="20"/>
            <w:szCs w:val="20"/>
          </w:rPr>
          <w:fldChar w:fldCharType="end"/>
        </w:r>
      </w:hyperlink>
    </w:p>
    <w:p w14:paraId="64CA460A" w14:textId="329986F5"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09" w:history="1">
        <w:r w:rsidR="0000417E" w:rsidRPr="0000417E">
          <w:rPr>
            <w:rStyle w:val="Hyperlink"/>
            <w:noProof/>
            <w:sz w:val="20"/>
            <w:szCs w:val="20"/>
            <w:lang w:val="sr-Latn-ME" w:bidi="en-GB"/>
          </w:rPr>
          <w:t>Tabela 96: Udaljenost najbližih sportskih objekata do puta M-2</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_Toc47540809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162</w:t>
        </w:r>
        <w:r w:rsidR="0000417E" w:rsidRPr="0000417E">
          <w:rPr>
            <w:noProof/>
            <w:webHidden/>
            <w:sz w:val="20"/>
            <w:szCs w:val="20"/>
          </w:rPr>
          <w:fldChar w:fldCharType="end"/>
        </w:r>
      </w:hyperlink>
    </w:p>
    <w:p w14:paraId="3EEDE2D2" w14:textId="63E437B1"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10" w:history="1">
        <w:r w:rsidR="0000417E" w:rsidRPr="0000417E">
          <w:rPr>
            <w:rStyle w:val="Hyperlink"/>
            <w:noProof/>
            <w:sz w:val="20"/>
            <w:szCs w:val="20"/>
            <w:lang w:val="sr-Latn-ME" w:bidi="en-GB"/>
          </w:rPr>
          <w:t>Tabela 97: Pregled zemljišta koje će se eksproprisati i vlasnička struktura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_Toc47540810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163</w:t>
        </w:r>
        <w:r w:rsidR="0000417E" w:rsidRPr="0000417E">
          <w:rPr>
            <w:noProof/>
            <w:webHidden/>
            <w:sz w:val="20"/>
            <w:szCs w:val="20"/>
          </w:rPr>
          <w:fldChar w:fldCharType="end"/>
        </w:r>
      </w:hyperlink>
    </w:p>
    <w:p w14:paraId="47236F6D" w14:textId="46027363" w:rsidR="0000417E" w:rsidRPr="0000417E" w:rsidRDefault="00877996">
      <w:pPr>
        <w:pStyle w:val="TableofFigures"/>
        <w:tabs>
          <w:tab w:val="right" w:leader="dot" w:pos="9016"/>
        </w:tabs>
        <w:rPr>
          <w:rFonts w:eastAsiaTheme="minorEastAsia" w:cstheme="minorBidi"/>
          <w:noProof/>
          <w:sz w:val="20"/>
          <w:szCs w:val="20"/>
          <w:lang w:val="en-US" w:eastAsia="en-US"/>
        </w:rPr>
      </w:pPr>
      <w:hyperlink w:anchor="_Toc47540811" w:history="1">
        <w:r w:rsidR="0000417E" w:rsidRPr="0000417E">
          <w:rPr>
            <w:rStyle w:val="Hyperlink"/>
            <w:noProof/>
            <w:sz w:val="20"/>
            <w:szCs w:val="20"/>
            <w:lang w:bidi="en-GB"/>
          </w:rPr>
          <w:t>Tabela 98: Udaljenost najbližih nepokretnih kulturnih dobara (crkava) do puta M-2</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_Toc47540811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177</w:t>
        </w:r>
        <w:r w:rsidR="0000417E" w:rsidRPr="0000417E">
          <w:rPr>
            <w:noProof/>
            <w:webHidden/>
            <w:sz w:val="20"/>
            <w:szCs w:val="20"/>
          </w:rPr>
          <w:fldChar w:fldCharType="end"/>
        </w:r>
      </w:hyperlink>
    </w:p>
    <w:p w14:paraId="357679F9" w14:textId="2280A019" w:rsidR="0000417E" w:rsidRDefault="00877996">
      <w:pPr>
        <w:pStyle w:val="TableofFigures"/>
        <w:tabs>
          <w:tab w:val="right" w:leader="dot" w:pos="9016"/>
        </w:tabs>
        <w:rPr>
          <w:rFonts w:asciiTheme="minorHAnsi" w:eastAsiaTheme="minorEastAsia" w:hAnsiTheme="minorHAnsi" w:cstheme="minorBidi"/>
          <w:noProof/>
          <w:szCs w:val="22"/>
          <w:lang w:val="en-US" w:eastAsia="en-US"/>
        </w:rPr>
      </w:pPr>
      <w:hyperlink w:anchor="_Toc47540812" w:history="1">
        <w:r w:rsidR="0000417E" w:rsidRPr="0000417E">
          <w:rPr>
            <w:rStyle w:val="Hyperlink"/>
            <w:noProof/>
            <w:sz w:val="20"/>
            <w:szCs w:val="20"/>
          </w:rPr>
          <w:t>Tabela 99: Identifikacija potencijalnih kumulativnih uticaja</w:t>
        </w:r>
        <w:r w:rsidR="0000417E" w:rsidRPr="0000417E">
          <w:rPr>
            <w:noProof/>
            <w:webHidden/>
            <w:sz w:val="20"/>
            <w:szCs w:val="20"/>
          </w:rPr>
          <w:tab/>
        </w:r>
        <w:r w:rsidR="0000417E" w:rsidRPr="0000417E">
          <w:rPr>
            <w:noProof/>
            <w:webHidden/>
            <w:sz w:val="20"/>
            <w:szCs w:val="20"/>
          </w:rPr>
          <w:fldChar w:fldCharType="begin"/>
        </w:r>
        <w:r w:rsidR="0000417E" w:rsidRPr="0000417E">
          <w:rPr>
            <w:noProof/>
            <w:webHidden/>
            <w:sz w:val="20"/>
            <w:szCs w:val="20"/>
          </w:rPr>
          <w:instrText xml:space="preserve"> PAGEREF _Toc47540812 \h </w:instrText>
        </w:r>
        <w:r w:rsidR="0000417E" w:rsidRPr="0000417E">
          <w:rPr>
            <w:noProof/>
            <w:webHidden/>
            <w:sz w:val="20"/>
            <w:szCs w:val="20"/>
          </w:rPr>
        </w:r>
        <w:r w:rsidR="0000417E" w:rsidRPr="0000417E">
          <w:rPr>
            <w:noProof/>
            <w:webHidden/>
            <w:sz w:val="20"/>
            <w:szCs w:val="20"/>
          </w:rPr>
          <w:fldChar w:fldCharType="separate"/>
        </w:r>
        <w:r w:rsidR="004069F4">
          <w:rPr>
            <w:noProof/>
            <w:webHidden/>
            <w:sz w:val="20"/>
            <w:szCs w:val="20"/>
          </w:rPr>
          <w:t>181</w:t>
        </w:r>
        <w:r w:rsidR="0000417E" w:rsidRPr="0000417E">
          <w:rPr>
            <w:noProof/>
            <w:webHidden/>
            <w:sz w:val="20"/>
            <w:szCs w:val="20"/>
          </w:rPr>
          <w:fldChar w:fldCharType="end"/>
        </w:r>
      </w:hyperlink>
    </w:p>
    <w:p w14:paraId="471A352D" w14:textId="1D3202FA" w:rsidR="009D3AE0" w:rsidRDefault="009D3AE0">
      <w:pPr>
        <w:rPr>
          <w:rFonts w:ascii="Corbel" w:eastAsia="Times New Roman" w:hAnsi="Corbel" w:cstheme="minorHAnsi"/>
          <w:color w:val="000000" w:themeColor="text1"/>
          <w:sz w:val="20"/>
          <w:szCs w:val="20"/>
          <w:lang w:val="en-GB" w:eastAsia="en-GB"/>
        </w:rPr>
      </w:pPr>
      <w:r w:rsidRPr="001C558D">
        <w:rPr>
          <w:rFonts w:ascii="Corbel" w:eastAsia="Times New Roman" w:hAnsi="Corbel" w:cstheme="minorHAnsi"/>
          <w:color w:val="000000" w:themeColor="text1"/>
          <w:sz w:val="20"/>
          <w:szCs w:val="20"/>
          <w:lang w:val="en-GB" w:eastAsia="en-GB"/>
        </w:rPr>
        <w:fldChar w:fldCharType="end"/>
      </w:r>
    </w:p>
    <w:p w14:paraId="16B9CED5" w14:textId="7547C336" w:rsidR="00A50ECD" w:rsidRDefault="00A50ECD" w:rsidP="00DC020A">
      <w:pPr>
        <w:widowControl w:val="0"/>
        <w:spacing w:after="120"/>
      </w:pPr>
    </w:p>
    <w:p w14:paraId="5D18F33D" w14:textId="2138587C" w:rsidR="00CA7EFF" w:rsidRDefault="00CA7EFF" w:rsidP="00DC020A">
      <w:pPr>
        <w:widowControl w:val="0"/>
        <w:spacing w:after="120"/>
      </w:pPr>
    </w:p>
    <w:p w14:paraId="09A7410D" w14:textId="327E990A" w:rsidR="00CA7EFF" w:rsidRDefault="00CA7EFF" w:rsidP="00DC020A">
      <w:pPr>
        <w:widowControl w:val="0"/>
        <w:spacing w:after="120"/>
      </w:pPr>
    </w:p>
    <w:p w14:paraId="3DC1F12B" w14:textId="544DE4F9" w:rsidR="00AC5889" w:rsidRDefault="00AC5889" w:rsidP="00DC020A">
      <w:pPr>
        <w:widowControl w:val="0"/>
        <w:spacing w:after="120"/>
      </w:pPr>
    </w:p>
    <w:p w14:paraId="4B5602F1" w14:textId="77777777" w:rsidR="00AC5889" w:rsidRDefault="00AC5889" w:rsidP="00DC020A">
      <w:pPr>
        <w:widowControl w:val="0"/>
        <w:spacing w:after="120"/>
      </w:pPr>
    </w:p>
    <w:p w14:paraId="2AB00952" w14:textId="77777777" w:rsidR="00CA7EFF" w:rsidRDefault="00CA7EFF" w:rsidP="00DC020A">
      <w:pPr>
        <w:widowControl w:val="0"/>
        <w:spacing w:after="120"/>
      </w:pPr>
    </w:p>
    <w:p w14:paraId="6B82F4C2" w14:textId="49FD552F" w:rsidR="00DC020A" w:rsidRPr="00312453" w:rsidRDefault="00DC020A" w:rsidP="00DC020A">
      <w:pPr>
        <w:widowControl w:val="0"/>
        <w:spacing w:after="120"/>
        <w:rPr>
          <w:rFonts w:ascii="Corbel" w:eastAsia="Calibri" w:hAnsi="Corbel" w:cs="Arial"/>
          <w:b/>
          <w:bCs/>
          <w:color w:val="00B0F0"/>
          <w:lang w:val="en-GB"/>
        </w:rPr>
      </w:pPr>
      <w:r w:rsidRPr="00312453">
        <w:rPr>
          <w:rFonts w:ascii="Corbel" w:eastAsia="Calibri" w:hAnsi="Corbel" w:cs="Arial"/>
          <w:b/>
          <w:bCs/>
          <w:color w:val="00B0F0"/>
          <w:lang w:val="en-GB"/>
        </w:rPr>
        <w:t>Lista skraćenica</w:t>
      </w:r>
    </w:p>
    <w:tbl>
      <w:tblPr>
        <w:tblStyle w:val="EATableStandard3"/>
        <w:tblW w:w="8426" w:type="dxa"/>
        <w:tblInd w:w="-5" w:type="dxa"/>
        <w:tblLook w:val="04A0" w:firstRow="1" w:lastRow="0" w:firstColumn="1" w:lastColumn="0" w:noHBand="0" w:noVBand="1"/>
      </w:tblPr>
      <w:tblGrid>
        <w:gridCol w:w="1204"/>
        <w:gridCol w:w="7222"/>
      </w:tblGrid>
      <w:tr w:rsidR="00DC020A" w:rsidRPr="00DC020A" w14:paraId="7EBF84A8" w14:textId="77777777" w:rsidTr="00DC020A">
        <w:trPr>
          <w:cnfStyle w:val="100000000000" w:firstRow="1" w:lastRow="0" w:firstColumn="0" w:lastColumn="0" w:oddVBand="0" w:evenVBand="0" w:oddHBand="0" w:evenHBand="0" w:firstRowFirstColumn="0" w:firstRowLastColumn="0" w:lastRowFirstColumn="0" w:lastRowLastColumn="0"/>
        </w:trPr>
        <w:tc>
          <w:tcPr>
            <w:tcW w:w="1204" w:type="dxa"/>
          </w:tcPr>
          <w:p w14:paraId="19F49903" w14:textId="77777777" w:rsidR="00DC020A" w:rsidRPr="00DC020A" w:rsidRDefault="00DC020A" w:rsidP="00DC020A">
            <w:pPr>
              <w:widowControl w:val="0"/>
              <w:spacing w:after="240"/>
              <w:jc w:val="both"/>
              <w:rPr>
                <w:rFonts w:eastAsia="Times New Roman" w:cs="Calibri Light"/>
                <w:sz w:val="22"/>
                <w:szCs w:val="24"/>
                <w:lang w:eastAsia="en-GB"/>
              </w:rPr>
            </w:pPr>
            <w:r w:rsidRPr="00DC020A">
              <w:rPr>
                <w:rFonts w:eastAsia="Times New Roman" w:cs="Calibri Light"/>
                <w:sz w:val="22"/>
                <w:szCs w:val="24"/>
                <w:lang w:eastAsia="en-GB"/>
              </w:rPr>
              <w:t>Skraćenica</w:t>
            </w:r>
          </w:p>
        </w:tc>
        <w:tc>
          <w:tcPr>
            <w:tcW w:w="7222" w:type="dxa"/>
          </w:tcPr>
          <w:p w14:paraId="579EB62B" w14:textId="77777777" w:rsidR="00DC020A" w:rsidRPr="00DC020A" w:rsidRDefault="00DC020A" w:rsidP="00DC020A">
            <w:pPr>
              <w:widowControl w:val="0"/>
              <w:spacing w:after="240"/>
              <w:jc w:val="both"/>
              <w:rPr>
                <w:rFonts w:eastAsia="Times New Roman" w:cs="Calibri Light"/>
                <w:sz w:val="22"/>
                <w:szCs w:val="24"/>
                <w:lang w:eastAsia="en-GB"/>
              </w:rPr>
            </w:pPr>
            <w:r w:rsidRPr="00DC020A">
              <w:rPr>
                <w:rFonts w:eastAsia="Times New Roman" w:cs="Calibri Light"/>
                <w:sz w:val="22"/>
                <w:szCs w:val="24"/>
                <w:lang w:eastAsia="en-GB"/>
              </w:rPr>
              <w:t>Značenje</w:t>
            </w:r>
          </w:p>
        </w:tc>
      </w:tr>
      <w:tr w:rsidR="00DC020A" w:rsidRPr="00DC020A" w14:paraId="7BC91460" w14:textId="77777777" w:rsidTr="00DC020A">
        <w:tc>
          <w:tcPr>
            <w:tcW w:w="1204" w:type="dxa"/>
          </w:tcPr>
          <w:p w14:paraId="14511699"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AAWT</w:t>
            </w:r>
          </w:p>
        </w:tc>
        <w:tc>
          <w:tcPr>
            <w:tcW w:w="7222" w:type="dxa"/>
          </w:tcPr>
          <w:p w14:paraId="05DC9EE9" w14:textId="77777777" w:rsidR="00DC020A" w:rsidRPr="00DC020A" w:rsidRDefault="00DC020A" w:rsidP="00DC020A">
            <w:pPr>
              <w:widowControl w:val="0"/>
              <w:spacing w:before="40" w:after="40"/>
              <w:jc w:val="both"/>
              <w:rPr>
                <w:rFonts w:eastAsia="Times New Roman" w:cs="Calibri Light"/>
                <w:szCs w:val="20"/>
                <w:highlight w:val="cyan"/>
                <w:lang w:val="sr-Latn-ME" w:eastAsia="en-GB"/>
              </w:rPr>
            </w:pPr>
            <w:r w:rsidRPr="00DC020A">
              <w:rPr>
                <w:rFonts w:eastAsia="Times New Roman" w:cs="Calibri Light"/>
                <w:szCs w:val="20"/>
                <w:lang w:val="sr-Latn-ME" w:eastAsia="en-GB"/>
              </w:rPr>
              <w:t>Prosječni godišnji promet saobraćaja tokom radne sedmice</w:t>
            </w:r>
          </w:p>
        </w:tc>
      </w:tr>
      <w:tr w:rsidR="00DC020A" w:rsidRPr="00DC020A" w14:paraId="71926426" w14:textId="77777777" w:rsidTr="00DC020A">
        <w:tc>
          <w:tcPr>
            <w:tcW w:w="1204" w:type="dxa"/>
          </w:tcPr>
          <w:p w14:paraId="6C1FAEDE"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AoA</w:t>
            </w:r>
          </w:p>
        </w:tc>
        <w:tc>
          <w:tcPr>
            <w:tcW w:w="7222" w:type="dxa"/>
            <w:shd w:val="clear" w:color="auto" w:fill="FFFFFF" w:themeFill="background1"/>
          </w:tcPr>
          <w:p w14:paraId="16846E91" w14:textId="77777777" w:rsidR="00DC020A" w:rsidRPr="00DC020A" w:rsidRDefault="00DC020A" w:rsidP="00DC020A">
            <w:pPr>
              <w:widowControl w:val="0"/>
              <w:spacing w:before="40" w:after="40"/>
              <w:jc w:val="both"/>
              <w:rPr>
                <w:rFonts w:eastAsia="Times New Roman" w:cs="Calibri Light"/>
                <w:szCs w:val="20"/>
                <w:highlight w:val="cyan"/>
                <w:lang w:val="sr-Latn-ME" w:eastAsia="en-GB"/>
              </w:rPr>
            </w:pPr>
            <w:r w:rsidRPr="00DC020A">
              <w:rPr>
                <w:rFonts w:eastAsia="Times New Roman" w:cs="Calibri Light"/>
                <w:szCs w:val="20"/>
                <w:lang w:val="sr-Latn-ME" w:eastAsia="en-GB"/>
              </w:rPr>
              <w:t>Područje analize</w:t>
            </w:r>
          </w:p>
        </w:tc>
      </w:tr>
      <w:tr w:rsidR="00DC020A" w:rsidRPr="00DC020A" w14:paraId="4C72681A" w14:textId="77777777" w:rsidTr="00DC020A">
        <w:tc>
          <w:tcPr>
            <w:tcW w:w="1204" w:type="dxa"/>
          </w:tcPr>
          <w:p w14:paraId="1818FDD8"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AQ</w:t>
            </w:r>
          </w:p>
        </w:tc>
        <w:tc>
          <w:tcPr>
            <w:tcW w:w="7222" w:type="dxa"/>
          </w:tcPr>
          <w:p w14:paraId="11CEFAA6"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Kvalitet vazduha</w:t>
            </w:r>
          </w:p>
        </w:tc>
      </w:tr>
      <w:tr w:rsidR="00DC020A" w:rsidRPr="00DC020A" w14:paraId="5E032ECA" w14:textId="77777777" w:rsidTr="00DC020A">
        <w:tc>
          <w:tcPr>
            <w:tcW w:w="1204" w:type="dxa"/>
          </w:tcPr>
          <w:p w14:paraId="5C109751"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AQMP</w:t>
            </w:r>
          </w:p>
        </w:tc>
        <w:tc>
          <w:tcPr>
            <w:tcW w:w="7222" w:type="dxa"/>
          </w:tcPr>
          <w:p w14:paraId="0389F185"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Plan upravljanja kvalitetom vazduha</w:t>
            </w:r>
          </w:p>
        </w:tc>
      </w:tr>
      <w:tr w:rsidR="00DC020A" w:rsidRPr="00DC020A" w14:paraId="3E1CBD91" w14:textId="77777777" w:rsidTr="00DC020A">
        <w:tc>
          <w:tcPr>
            <w:tcW w:w="1204" w:type="dxa"/>
          </w:tcPr>
          <w:p w14:paraId="3B26F36B"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BMP</w:t>
            </w:r>
          </w:p>
        </w:tc>
        <w:tc>
          <w:tcPr>
            <w:tcW w:w="7222" w:type="dxa"/>
          </w:tcPr>
          <w:p w14:paraId="60552942"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Plan upravljanja biodiverzitetom</w:t>
            </w:r>
          </w:p>
        </w:tc>
      </w:tr>
      <w:tr w:rsidR="00DC020A" w:rsidRPr="004F6674" w14:paraId="039E8A39" w14:textId="77777777" w:rsidTr="00DC020A">
        <w:tc>
          <w:tcPr>
            <w:tcW w:w="1204" w:type="dxa"/>
          </w:tcPr>
          <w:p w14:paraId="6FA12F6D"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CESMP</w:t>
            </w:r>
          </w:p>
        </w:tc>
        <w:tc>
          <w:tcPr>
            <w:tcW w:w="7222" w:type="dxa"/>
          </w:tcPr>
          <w:p w14:paraId="15A55AF1"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Plan za upravljanje životnom sredinom i socijalnim pitanjima tokom izgradnje</w:t>
            </w:r>
          </w:p>
        </w:tc>
      </w:tr>
      <w:tr w:rsidR="00DC020A" w:rsidRPr="004F6674" w14:paraId="4E065647" w14:textId="77777777" w:rsidTr="00DC020A">
        <w:tc>
          <w:tcPr>
            <w:tcW w:w="1204" w:type="dxa"/>
          </w:tcPr>
          <w:p w14:paraId="742968CC"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CHS</w:t>
            </w:r>
          </w:p>
        </w:tc>
        <w:tc>
          <w:tcPr>
            <w:tcW w:w="7222" w:type="dxa"/>
          </w:tcPr>
          <w:p w14:paraId="73A64DDF"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Zdravlje i bezbjednost u zajednici</w:t>
            </w:r>
          </w:p>
        </w:tc>
      </w:tr>
      <w:tr w:rsidR="00DC020A" w:rsidRPr="004F6674" w14:paraId="10C14CDB" w14:textId="77777777" w:rsidTr="00DC020A">
        <w:tc>
          <w:tcPr>
            <w:tcW w:w="1204" w:type="dxa"/>
          </w:tcPr>
          <w:p w14:paraId="6428BBC8"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CNVMP</w:t>
            </w:r>
          </w:p>
        </w:tc>
        <w:tc>
          <w:tcPr>
            <w:tcW w:w="7222" w:type="dxa"/>
          </w:tcPr>
          <w:p w14:paraId="09B8C745"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Plan upravljanja bukom i vibracijama tokom izgradnje</w:t>
            </w:r>
          </w:p>
        </w:tc>
      </w:tr>
      <w:tr w:rsidR="00DC020A" w:rsidRPr="00DC020A" w14:paraId="3BC527CB" w14:textId="77777777" w:rsidTr="00DC020A">
        <w:tc>
          <w:tcPr>
            <w:tcW w:w="1204" w:type="dxa"/>
          </w:tcPr>
          <w:p w14:paraId="62AE162B"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CR</w:t>
            </w:r>
          </w:p>
        </w:tc>
        <w:tc>
          <w:tcPr>
            <w:tcW w:w="7222" w:type="dxa"/>
          </w:tcPr>
          <w:p w14:paraId="4B955AB1"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Kritično ugroženo vrste</w:t>
            </w:r>
          </w:p>
        </w:tc>
      </w:tr>
      <w:tr w:rsidR="00DC020A" w:rsidRPr="004F6674" w14:paraId="540540E7" w14:textId="77777777" w:rsidTr="00DC020A">
        <w:tc>
          <w:tcPr>
            <w:tcW w:w="1204" w:type="dxa"/>
          </w:tcPr>
          <w:p w14:paraId="15947B61"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CTMP</w:t>
            </w:r>
          </w:p>
        </w:tc>
        <w:tc>
          <w:tcPr>
            <w:tcW w:w="7222" w:type="dxa"/>
          </w:tcPr>
          <w:p w14:paraId="7C4DE98A"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Plan upravljanja saobraćajem tokom izgradnje</w:t>
            </w:r>
          </w:p>
        </w:tc>
      </w:tr>
      <w:tr w:rsidR="00DC020A" w:rsidRPr="00DC020A" w14:paraId="1E36644B" w14:textId="77777777" w:rsidTr="00DC020A">
        <w:tc>
          <w:tcPr>
            <w:tcW w:w="1204" w:type="dxa"/>
          </w:tcPr>
          <w:p w14:paraId="6897BBCD"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dB</w:t>
            </w:r>
          </w:p>
        </w:tc>
        <w:tc>
          <w:tcPr>
            <w:tcW w:w="7222" w:type="dxa"/>
          </w:tcPr>
          <w:p w14:paraId="200C982B"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Decibel</w:t>
            </w:r>
          </w:p>
        </w:tc>
      </w:tr>
      <w:tr w:rsidR="00DC020A" w:rsidRPr="00DC020A" w14:paraId="0A31A88F" w14:textId="77777777" w:rsidTr="00DC020A">
        <w:tc>
          <w:tcPr>
            <w:tcW w:w="1204" w:type="dxa"/>
          </w:tcPr>
          <w:p w14:paraId="27B24D57"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E&amp;S</w:t>
            </w:r>
          </w:p>
        </w:tc>
        <w:tc>
          <w:tcPr>
            <w:tcW w:w="7222" w:type="dxa"/>
          </w:tcPr>
          <w:p w14:paraId="7E4DD001" w14:textId="77777777" w:rsidR="00DC020A" w:rsidRPr="00DC020A" w:rsidRDefault="00DC020A" w:rsidP="00DC020A">
            <w:pPr>
              <w:widowControl w:val="0"/>
              <w:spacing w:before="40" w:after="40"/>
              <w:jc w:val="both"/>
              <w:rPr>
                <w:rFonts w:eastAsia="Times New Roman" w:cs="Calibri Light"/>
                <w:szCs w:val="20"/>
                <w:highlight w:val="cyan"/>
                <w:lang w:val="sr-Latn-ME" w:eastAsia="en-GB"/>
              </w:rPr>
            </w:pPr>
            <w:r w:rsidRPr="00DC020A">
              <w:rPr>
                <w:rFonts w:eastAsia="Times New Roman" w:cs="Calibri Light"/>
                <w:szCs w:val="20"/>
                <w:lang w:val="sr-Latn-ME" w:eastAsia="en-GB"/>
              </w:rPr>
              <w:t>Životna sredina i društvo</w:t>
            </w:r>
          </w:p>
        </w:tc>
      </w:tr>
      <w:tr w:rsidR="00DC020A" w:rsidRPr="004F6674" w14:paraId="3C8B7E84" w14:textId="77777777" w:rsidTr="00DC020A">
        <w:tc>
          <w:tcPr>
            <w:tcW w:w="1204" w:type="dxa"/>
          </w:tcPr>
          <w:p w14:paraId="2E1C2288"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EBRD</w:t>
            </w:r>
          </w:p>
        </w:tc>
        <w:tc>
          <w:tcPr>
            <w:tcW w:w="7222" w:type="dxa"/>
          </w:tcPr>
          <w:p w14:paraId="0865982C"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Evropska banka za obnovu i razvoj</w:t>
            </w:r>
          </w:p>
        </w:tc>
      </w:tr>
      <w:tr w:rsidR="00DC020A" w:rsidRPr="00DC020A" w14:paraId="0C304F87" w14:textId="77777777" w:rsidTr="00DC020A">
        <w:tc>
          <w:tcPr>
            <w:tcW w:w="1204" w:type="dxa"/>
          </w:tcPr>
          <w:p w14:paraId="4E816013"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EC</w:t>
            </w:r>
          </w:p>
        </w:tc>
        <w:tc>
          <w:tcPr>
            <w:tcW w:w="7222" w:type="dxa"/>
          </w:tcPr>
          <w:p w14:paraId="544F95BD"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Evropska Komisija</w:t>
            </w:r>
          </w:p>
        </w:tc>
      </w:tr>
      <w:tr w:rsidR="00DC020A" w:rsidRPr="00DC020A" w14:paraId="09373494" w14:textId="77777777" w:rsidTr="00DC020A">
        <w:tc>
          <w:tcPr>
            <w:tcW w:w="1204" w:type="dxa"/>
          </w:tcPr>
          <w:p w14:paraId="346795AE"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EIA</w:t>
            </w:r>
          </w:p>
        </w:tc>
        <w:tc>
          <w:tcPr>
            <w:tcW w:w="7222" w:type="dxa"/>
          </w:tcPr>
          <w:p w14:paraId="04E6116D"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Elaborat procjene uticaja</w:t>
            </w:r>
          </w:p>
        </w:tc>
      </w:tr>
      <w:tr w:rsidR="00DC020A" w:rsidRPr="00DC020A" w14:paraId="5A32DDEA" w14:textId="77777777" w:rsidTr="00DC020A">
        <w:tc>
          <w:tcPr>
            <w:tcW w:w="1204" w:type="dxa"/>
          </w:tcPr>
          <w:p w14:paraId="25E8CB2A"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EN</w:t>
            </w:r>
          </w:p>
        </w:tc>
        <w:tc>
          <w:tcPr>
            <w:tcW w:w="7222" w:type="dxa"/>
          </w:tcPr>
          <w:p w14:paraId="6EC6C2FA"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Ugrožene vrste</w:t>
            </w:r>
          </w:p>
        </w:tc>
      </w:tr>
      <w:tr w:rsidR="00DC020A" w:rsidRPr="00DC020A" w14:paraId="0C66BD2A" w14:textId="77777777" w:rsidTr="00DC020A">
        <w:tc>
          <w:tcPr>
            <w:tcW w:w="1204" w:type="dxa"/>
          </w:tcPr>
          <w:p w14:paraId="6C7845D4"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EPC</w:t>
            </w:r>
          </w:p>
        </w:tc>
        <w:tc>
          <w:tcPr>
            <w:tcW w:w="7222" w:type="dxa"/>
          </w:tcPr>
          <w:p w14:paraId="5D1BBE77"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Projektovanje, nabavka materijala i izgradnja</w:t>
            </w:r>
          </w:p>
        </w:tc>
      </w:tr>
      <w:tr w:rsidR="00DC020A" w:rsidRPr="004F6674" w14:paraId="4BACAADA" w14:textId="77777777" w:rsidTr="00DC020A">
        <w:tc>
          <w:tcPr>
            <w:tcW w:w="1204" w:type="dxa"/>
          </w:tcPr>
          <w:p w14:paraId="5C73B73E"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EPRP</w:t>
            </w:r>
          </w:p>
        </w:tc>
        <w:tc>
          <w:tcPr>
            <w:tcW w:w="7222" w:type="dxa"/>
          </w:tcPr>
          <w:p w14:paraId="5E49AE32"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Plan za pripremanje i reagovanje u vanrednim situacijama</w:t>
            </w:r>
          </w:p>
        </w:tc>
      </w:tr>
      <w:tr w:rsidR="00DC020A" w:rsidRPr="004F6674" w14:paraId="2C1467B0" w14:textId="77777777" w:rsidTr="00DC020A">
        <w:tc>
          <w:tcPr>
            <w:tcW w:w="1204" w:type="dxa"/>
          </w:tcPr>
          <w:p w14:paraId="3A233C3F"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ESAP</w:t>
            </w:r>
          </w:p>
        </w:tc>
        <w:tc>
          <w:tcPr>
            <w:tcW w:w="7222" w:type="dxa"/>
          </w:tcPr>
          <w:p w14:paraId="74CB0890"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Akcioni plan za  životnu sredinu i društveno okruženje</w:t>
            </w:r>
          </w:p>
        </w:tc>
      </w:tr>
      <w:tr w:rsidR="00DC020A" w:rsidRPr="004F6674" w14:paraId="5E0E1BB3" w14:textId="77777777" w:rsidTr="00DC020A">
        <w:tc>
          <w:tcPr>
            <w:tcW w:w="1204" w:type="dxa"/>
          </w:tcPr>
          <w:p w14:paraId="25DA89A8"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ESIA</w:t>
            </w:r>
          </w:p>
        </w:tc>
        <w:tc>
          <w:tcPr>
            <w:tcW w:w="7222" w:type="dxa"/>
          </w:tcPr>
          <w:p w14:paraId="4BDFA6C8"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Procjena uticaja na životnu sredinu i društveno okruženje</w:t>
            </w:r>
          </w:p>
        </w:tc>
      </w:tr>
      <w:tr w:rsidR="00DC020A" w:rsidRPr="004F6674" w14:paraId="1F70091B" w14:textId="77777777" w:rsidTr="00DC020A">
        <w:tc>
          <w:tcPr>
            <w:tcW w:w="1204" w:type="dxa"/>
          </w:tcPr>
          <w:p w14:paraId="5E498215"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ESMP</w:t>
            </w:r>
          </w:p>
        </w:tc>
        <w:tc>
          <w:tcPr>
            <w:tcW w:w="7222" w:type="dxa"/>
          </w:tcPr>
          <w:p w14:paraId="45105A96"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Detaljni plan upravljanja životnom sredinom i društvenim okruženjem</w:t>
            </w:r>
          </w:p>
        </w:tc>
      </w:tr>
      <w:tr w:rsidR="00DC020A" w:rsidRPr="004F6674" w14:paraId="26665AC4" w14:textId="77777777" w:rsidTr="00DC020A">
        <w:tc>
          <w:tcPr>
            <w:tcW w:w="1204" w:type="dxa"/>
          </w:tcPr>
          <w:p w14:paraId="281A17C4"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ESMMP</w:t>
            </w:r>
          </w:p>
        </w:tc>
        <w:tc>
          <w:tcPr>
            <w:tcW w:w="7222" w:type="dxa"/>
          </w:tcPr>
          <w:p w14:paraId="0C0E9492"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Detaljni plan upravljanja i monitoringa životnom sredinom i društvenim okruženjem</w:t>
            </w:r>
          </w:p>
        </w:tc>
      </w:tr>
      <w:tr w:rsidR="00DC020A" w:rsidRPr="00DC020A" w14:paraId="13117C44" w14:textId="77777777" w:rsidTr="00DC020A">
        <w:tc>
          <w:tcPr>
            <w:tcW w:w="1204" w:type="dxa"/>
          </w:tcPr>
          <w:p w14:paraId="3FB4CDBF"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EU</w:t>
            </w:r>
          </w:p>
        </w:tc>
        <w:tc>
          <w:tcPr>
            <w:tcW w:w="7222" w:type="dxa"/>
          </w:tcPr>
          <w:p w14:paraId="1645E93D" w14:textId="77777777" w:rsidR="00DC020A" w:rsidRPr="00DC020A" w:rsidRDefault="00DC020A" w:rsidP="00DC020A">
            <w:pPr>
              <w:widowControl w:val="0"/>
              <w:spacing w:before="40" w:after="40"/>
              <w:jc w:val="both"/>
              <w:rPr>
                <w:rFonts w:eastAsia="Times New Roman" w:cs="Calibri Light"/>
                <w:b/>
                <w:szCs w:val="20"/>
                <w:lang w:val="sr-Latn-ME" w:eastAsia="en-GB"/>
              </w:rPr>
            </w:pPr>
            <w:r w:rsidRPr="00DC020A">
              <w:rPr>
                <w:rFonts w:eastAsia="Times New Roman" w:cs="Calibri Light"/>
                <w:szCs w:val="20"/>
                <w:lang w:val="sr-Latn-ME" w:eastAsia="en-GB"/>
              </w:rPr>
              <w:t>Evropska Unija</w:t>
            </w:r>
          </w:p>
        </w:tc>
      </w:tr>
      <w:tr w:rsidR="00DC020A" w:rsidRPr="00DC020A" w14:paraId="2CBF71C5" w14:textId="77777777" w:rsidTr="00DC020A">
        <w:tc>
          <w:tcPr>
            <w:tcW w:w="1204" w:type="dxa"/>
          </w:tcPr>
          <w:p w14:paraId="20D8EB89"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EUNIS</w:t>
            </w:r>
          </w:p>
        </w:tc>
        <w:tc>
          <w:tcPr>
            <w:tcW w:w="7222" w:type="dxa"/>
          </w:tcPr>
          <w:p w14:paraId="3CD0AE67"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Tipološki princip klasifikacije staništa</w:t>
            </w:r>
          </w:p>
        </w:tc>
      </w:tr>
      <w:tr w:rsidR="00DC020A" w:rsidRPr="00DC020A" w14:paraId="7B13E363" w14:textId="77777777" w:rsidTr="00DC020A">
        <w:tc>
          <w:tcPr>
            <w:tcW w:w="1204" w:type="dxa"/>
          </w:tcPr>
          <w:p w14:paraId="477C6FED"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GIP</w:t>
            </w:r>
          </w:p>
        </w:tc>
        <w:tc>
          <w:tcPr>
            <w:tcW w:w="7222" w:type="dxa"/>
          </w:tcPr>
          <w:p w14:paraId="0BDEBD61" w14:textId="77777777" w:rsidR="00DC020A" w:rsidRPr="00DC020A" w:rsidRDefault="00DC020A" w:rsidP="00DC020A">
            <w:pPr>
              <w:widowControl w:val="0"/>
              <w:spacing w:before="40" w:after="40"/>
              <w:jc w:val="both"/>
              <w:rPr>
                <w:rFonts w:eastAsia="Times New Roman" w:cs="Calibri Light"/>
                <w:b/>
                <w:szCs w:val="20"/>
                <w:lang w:val="sr-Latn-ME" w:eastAsia="en-GB"/>
              </w:rPr>
            </w:pPr>
            <w:r w:rsidRPr="00DC020A">
              <w:rPr>
                <w:rFonts w:eastAsia="Times New Roman" w:cs="Calibri Light"/>
                <w:szCs w:val="20"/>
                <w:lang w:val="sr-Latn-ME" w:eastAsia="en-GB"/>
              </w:rPr>
              <w:t>Dobra međunarodna praksa</w:t>
            </w:r>
          </w:p>
        </w:tc>
      </w:tr>
      <w:tr w:rsidR="00DC020A" w:rsidRPr="00DC020A" w14:paraId="4CA1D9C2" w14:textId="77777777" w:rsidTr="00DC020A">
        <w:tc>
          <w:tcPr>
            <w:tcW w:w="1204" w:type="dxa"/>
          </w:tcPr>
          <w:p w14:paraId="45075329"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GN</w:t>
            </w:r>
          </w:p>
        </w:tc>
        <w:tc>
          <w:tcPr>
            <w:tcW w:w="7222" w:type="dxa"/>
          </w:tcPr>
          <w:p w14:paraId="450E3206"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Smjernice</w:t>
            </w:r>
          </w:p>
        </w:tc>
      </w:tr>
      <w:tr w:rsidR="00DC020A" w:rsidRPr="00DC020A" w14:paraId="2699B9B3" w14:textId="77777777" w:rsidTr="00DC020A">
        <w:tc>
          <w:tcPr>
            <w:tcW w:w="1204" w:type="dxa"/>
          </w:tcPr>
          <w:p w14:paraId="782BCF8D"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H&amp;S</w:t>
            </w:r>
          </w:p>
        </w:tc>
        <w:tc>
          <w:tcPr>
            <w:tcW w:w="7222" w:type="dxa"/>
          </w:tcPr>
          <w:p w14:paraId="43C63987"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Zdravlje i bezbjednost</w:t>
            </w:r>
          </w:p>
        </w:tc>
      </w:tr>
      <w:tr w:rsidR="00DC020A" w:rsidRPr="00DC020A" w14:paraId="71C9114A" w14:textId="77777777" w:rsidTr="00DC020A">
        <w:tc>
          <w:tcPr>
            <w:tcW w:w="1204" w:type="dxa"/>
          </w:tcPr>
          <w:p w14:paraId="7275D0B4"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HGV</w:t>
            </w:r>
          </w:p>
        </w:tc>
        <w:tc>
          <w:tcPr>
            <w:tcW w:w="7222" w:type="dxa"/>
          </w:tcPr>
          <w:p w14:paraId="2CD490F0"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Teška teretna vozila</w:t>
            </w:r>
          </w:p>
        </w:tc>
      </w:tr>
      <w:tr w:rsidR="00DC020A" w:rsidRPr="00DC020A" w14:paraId="09138E29" w14:textId="77777777" w:rsidTr="00DC020A">
        <w:tc>
          <w:tcPr>
            <w:tcW w:w="1204" w:type="dxa"/>
          </w:tcPr>
          <w:p w14:paraId="49A9365F"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HR</w:t>
            </w:r>
          </w:p>
        </w:tc>
        <w:tc>
          <w:tcPr>
            <w:tcW w:w="7222" w:type="dxa"/>
          </w:tcPr>
          <w:p w14:paraId="7B97C954" w14:textId="77777777" w:rsidR="00DC020A" w:rsidRPr="00DC020A" w:rsidRDefault="00DC020A" w:rsidP="00DC020A">
            <w:pPr>
              <w:widowControl w:val="0"/>
              <w:spacing w:before="40" w:after="40"/>
              <w:jc w:val="both"/>
              <w:rPr>
                <w:rFonts w:eastAsia="Times New Roman" w:cs="Calibri Light"/>
                <w:szCs w:val="20"/>
                <w:highlight w:val="cyan"/>
                <w:lang w:val="sr-Latn-ME" w:eastAsia="en-GB"/>
              </w:rPr>
            </w:pPr>
            <w:r w:rsidRPr="00DC020A">
              <w:rPr>
                <w:rFonts w:eastAsia="Times New Roman" w:cs="Calibri Light"/>
                <w:szCs w:val="20"/>
                <w:lang w:val="sr-Latn-ME" w:eastAsia="en-GB"/>
              </w:rPr>
              <w:t>Ljudski resursi</w:t>
            </w:r>
          </w:p>
        </w:tc>
      </w:tr>
      <w:tr w:rsidR="00DC020A" w:rsidRPr="004F6674" w14:paraId="55772546" w14:textId="77777777" w:rsidTr="00DC020A">
        <w:tc>
          <w:tcPr>
            <w:tcW w:w="1204" w:type="dxa"/>
          </w:tcPr>
          <w:p w14:paraId="4E416B13"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HSSE</w:t>
            </w:r>
          </w:p>
        </w:tc>
        <w:tc>
          <w:tcPr>
            <w:tcW w:w="7222" w:type="dxa"/>
          </w:tcPr>
          <w:p w14:paraId="3EB589E0"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Životna sredina, društvo, zdravlje i bezbjednost</w:t>
            </w:r>
          </w:p>
        </w:tc>
      </w:tr>
      <w:tr w:rsidR="00DC020A" w:rsidRPr="004F6674" w14:paraId="0EFB6713" w14:textId="77777777" w:rsidTr="00DC020A">
        <w:tc>
          <w:tcPr>
            <w:tcW w:w="1204" w:type="dxa"/>
          </w:tcPr>
          <w:p w14:paraId="56DDD288"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HSSE-MS</w:t>
            </w:r>
          </w:p>
        </w:tc>
        <w:tc>
          <w:tcPr>
            <w:tcW w:w="7222" w:type="dxa"/>
          </w:tcPr>
          <w:p w14:paraId="16E29F06"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Sistem upravljanja zdravljem, bezbjednošću, društvom i zaštitom životne sredine</w:t>
            </w:r>
          </w:p>
        </w:tc>
      </w:tr>
      <w:tr w:rsidR="00DC020A" w:rsidRPr="00DC020A" w14:paraId="0A60D712" w14:textId="77777777" w:rsidTr="00DC020A">
        <w:tc>
          <w:tcPr>
            <w:tcW w:w="1204" w:type="dxa"/>
          </w:tcPr>
          <w:p w14:paraId="5DADF8BA"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IBA</w:t>
            </w:r>
          </w:p>
        </w:tc>
        <w:tc>
          <w:tcPr>
            <w:tcW w:w="7222" w:type="dxa"/>
          </w:tcPr>
          <w:p w14:paraId="762BD394"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Međunarodno stanište ptica</w:t>
            </w:r>
          </w:p>
        </w:tc>
      </w:tr>
      <w:tr w:rsidR="00DC020A" w:rsidRPr="00DC020A" w14:paraId="237A5404" w14:textId="77777777" w:rsidTr="00DC020A">
        <w:tc>
          <w:tcPr>
            <w:tcW w:w="1204" w:type="dxa"/>
          </w:tcPr>
          <w:p w14:paraId="40277C38"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IFC</w:t>
            </w:r>
          </w:p>
        </w:tc>
        <w:tc>
          <w:tcPr>
            <w:tcW w:w="7222" w:type="dxa"/>
          </w:tcPr>
          <w:p w14:paraId="45D55067"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Međunarodna finansijska korporacija</w:t>
            </w:r>
          </w:p>
        </w:tc>
      </w:tr>
      <w:tr w:rsidR="00DC020A" w:rsidRPr="00DC020A" w14:paraId="5FD49BB2" w14:textId="77777777" w:rsidTr="00DC020A">
        <w:tc>
          <w:tcPr>
            <w:tcW w:w="1204" w:type="dxa"/>
          </w:tcPr>
          <w:p w14:paraId="26F5D3B4"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ISO</w:t>
            </w:r>
          </w:p>
        </w:tc>
        <w:tc>
          <w:tcPr>
            <w:tcW w:w="7222" w:type="dxa"/>
          </w:tcPr>
          <w:p w14:paraId="3FC76759"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Međunarodna organizacija za standardizaciju</w:t>
            </w:r>
          </w:p>
        </w:tc>
      </w:tr>
      <w:tr w:rsidR="00DC020A" w:rsidRPr="004F6674" w14:paraId="5AE8D4E1" w14:textId="77777777" w:rsidTr="00DC020A">
        <w:tc>
          <w:tcPr>
            <w:tcW w:w="1204" w:type="dxa"/>
          </w:tcPr>
          <w:p w14:paraId="7A65D7BF"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IUCN</w:t>
            </w:r>
          </w:p>
        </w:tc>
        <w:tc>
          <w:tcPr>
            <w:tcW w:w="7222" w:type="dxa"/>
          </w:tcPr>
          <w:p w14:paraId="3012C3A8"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Međunarodna unija za očuvanje prirode</w:t>
            </w:r>
          </w:p>
        </w:tc>
      </w:tr>
      <w:tr w:rsidR="00DC020A" w:rsidRPr="00DC020A" w14:paraId="5117309F" w14:textId="77777777" w:rsidTr="00DC020A">
        <w:tc>
          <w:tcPr>
            <w:tcW w:w="1204" w:type="dxa"/>
          </w:tcPr>
          <w:p w14:paraId="313B9534"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Kg</w:t>
            </w:r>
          </w:p>
        </w:tc>
        <w:tc>
          <w:tcPr>
            <w:tcW w:w="7222" w:type="dxa"/>
          </w:tcPr>
          <w:p w14:paraId="55D7C115"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Kilogram</w:t>
            </w:r>
          </w:p>
        </w:tc>
      </w:tr>
      <w:tr w:rsidR="00DC020A" w:rsidRPr="00DC020A" w14:paraId="07F6D07F" w14:textId="77777777" w:rsidTr="00DC020A">
        <w:tc>
          <w:tcPr>
            <w:tcW w:w="1204" w:type="dxa"/>
          </w:tcPr>
          <w:p w14:paraId="01B1367B"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Kph</w:t>
            </w:r>
          </w:p>
        </w:tc>
        <w:tc>
          <w:tcPr>
            <w:tcW w:w="7222" w:type="dxa"/>
          </w:tcPr>
          <w:p w14:paraId="0683C3AF"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Kilometar po satu</w:t>
            </w:r>
          </w:p>
        </w:tc>
      </w:tr>
      <w:tr w:rsidR="00DC020A" w:rsidRPr="004F6674" w14:paraId="4E0468B8" w14:textId="77777777" w:rsidTr="00DC020A">
        <w:tc>
          <w:tcPr>
            <w:tcW w:w="1204" w:type="dxa"/>
          </w:tcPr>
          <w:p w14:paraId="22A939EC" w14:textId="77777777" w:rsidR="00DC020A" w:rsidRPr="00DC020A" w:rsidRDefault="00DC020A" w:rsidP="00DC020A">
            <w:pPr>
              <w:widowControl w:val="0"/>
              <w:spacing w:before="40" w:after="40"/>
              <w:jc w:val="both"/>
              <w:rPr>
                <w:rFonts w:eastAsia="Times New Roman" w:cs="Calibri Light"/>
                <w:b/>
                <w:noProof/>
                <w:szCs w:val="20"/>
                <w:lang w:val="sr-Latn-ME" w:eastAsia="en-GB"/>
              </w:rPr>
            </w:pPr>
            <w:r w:rsidRPr="00DC020A">
              <w:rPr>
                <w:rFonts w:eastAsia="Times New Roman" w:cs="Calibri Light"/>
                <w:b/>
                <w:noProof/>
                <w:szCs w:val="20"/>
                <w:lang w:val="sr-Latn-ME" w:eastAsia="en-GB"/>
              </w:rPr>
              <w:t>LARF</w:t>
            </w:r>
          </w:p>
        </w:tc>
        <w:tc>
          <w:tcPr>
            <w:tcW w:w="7222" w:type="dxa"/>
          </w:tcPr>
          <w:p w14:paraId="511FDA3E"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Okvir za otkup zemljišta i preseljenje</w:t>
            </w:r>
          </w:p>
        </w:tc>
      </w:tr>
      <w:tr w:rsidR="00DC020A" w:rsidRPr="00DC020A" w14:paraId="726B5517" w14:textId="77777777" w:rsidTr="00DC020A">
        <w:tc>
          <w:tcPr>
            <w:tcW w:w="1204" w:type="dxa"/>
          </w:tcPr>
          <w:p w14:paraId="1A323FC6"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LARP</w:t>
            </w:r>
          </w:p>
        </w:tc>
        <w:tc>
          <w:tcPr>
            <w:tcW w:w="7222" w:type="dxa"/>
          </w:tcPr>
          <w:p w14:paraId="14C55C1C" w14:textId="77777777" w:rsidR="00DC020A" w:rsidRPr="00DC020A" w:rsidRDefault="00DC020A" w:rsidP="00DC020A">
            <w:pPr>
              <w:widowControl w:val="0"/>
              <w:spacing w:before="40" w:after="40"/>
              <w:jc w:val="both"/>
              <w:rPr>
                <w:rFonts w:eastAsia="Times New Roman" w:cs="Calibri Light"/>
                <w:b/>
                <w:szCs w:val="20"/>
                <w:lang w:val="sr-Latn-ME" w:eastAsia="en-GB"/>
              </w:rPr>
            </w:pPr>
            <w:r w:rsidRPr="00DC020A">
              <w:rPr>
                <w:rFonts w:eastAsia="Times New Roman" w:cs="Calibri Light"/>
                <w:szCs w:val="20"/>
                <w:lang w:val="sr-Latn-ME" w:eastAsia="en-GB"/>
              </w:rPr>
              <w:t>Plan za otkup zemljišta i preseljenje</w:t>
            </w:r>
          </w:p>
        </w:tc>
      </w:tr>
      <w:tr w:rsidR="00DC020A" w:rsidRPr="004F6674" w14:paraId="1597ED2C" w14:textId="77777777" w:rsidTr="00DC020A">
        <w:tc>
          <w:tcPr>
            <w:tcW w:w="1204" w:type="dxa"/>
          </w:tcPr>
          <w:p w14:paraId="1AAC5908"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LWCMP</w:t>
            </w:r>
          </w:p>
        </w:tc>
        <w:tc>
          <w:tcPr>
            <w:tcW w:w="7222" w:type="dxa"/>
          </w:tcPr>
          <w:p w14:paraId="60E03D2E"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Plan upravljanja radnim odnosima i uslovima rada</w:t>
            </w:r>
          </w:p>
        </w:tc>
      </w:tr>
      <w:tr w:rsidR="00DC020A" w:rsidRPr="00DC020A" w14:paraId="5B9D6890" w14:textId="77777777" w:rsidTr="00DC020A">
        <w:tc>
          <w:tcPr>
            <w:tcW w:w="1204" w:type="dxa"/>
          </w:tcPr>
          <w:p w14:paraId="00727433"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MCS</w:t>
            </w:r>
          </w:p>
        </w:tc>
        <w:tc>
          <w:tcPr>
            <w:tcW w:w="7222" w:type="dxa"/>
          </w:tcPr>
          <w:p w14:paraId="41E07961"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Merkalijeva skala intenziteta</w:t>
            </w:r>
          </w:p>
        </w:tc>
      </w:tr>
      <w:tr w:rsidR="00DC020A" w:rsidRPr="00DC020A" w14:paraId="5335C9DF" w14:textId="77777777" w:rsidTr="00DC020A">
        <w:tc>
          <w:tcPr>
            <w:tcW w:w="1204" w:type="dxa"/>
          </w:tcPr>
          <w:p w14:paraId="40C137F3"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Mph</w:t>
            </w:r>
          </w:p>
        </w:tc>
        <w:tc>
          <w:tcPr>
            <w:tcW w:w="7222" w:type="dxa"/>
          </w:tcPr>
          <w:p w14:paraId="4F8C44BC"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Milja po satu</w:t>
            </w:r>
          </w:p>
        </w:tc>
      </w:tr>
      <w:tr w:rsidR="00DC020A" w:rsidRPr="004F6674" w14:paraId="331800DE" w14:textId="77777777" w:rsidTr="00DC020A">
        <w:tc>
          <w:tcPr>
            <w:tcW w:w="1204" w:type="dxa"/>
          </w:tcPr>
          <w:p w14:paraId="518E473A"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NEPA</w:t>
            </w:r>
          </w:p>
        </w:tc>
        <w:tc>
          <w:tcPr>
            <w:tcW w:w="7222" w:type="dxa"/>
          </w:tcPr>
          <w:p w14:paraId="5A4F6664" w14:textId="77777777" w:rsidR="00DC020A" w:rsidRPr="00DC020A" w:rsidRDefault="00DC020A" w:rsidP="00DC020A">
            <w:pPr>
              <w:widowControl w:val="0"/>
              <w:spacing w:before="40" w:after="40"/>
              <w:jc w:val="both"/>
              <w:rPr>
                <w:rFonts w:eastAsia="Times New Roman" w:cs="Calibri Light"/>
                <w:b/>
                <w:szCs w:val="20"/>
                <w:lang w:val="sr-Latn-ME" w:eastAsia="en-GB"/>
              </w:rPr>
            </w:pPr>
            <w:r w:rsidRPr="00DC020A">
              <w:rPr>
                <w:rFonts w:eastAsia="Times New Roman" w:cs="Calibri Light"/>
                <w:szCs w:val="20"/>
                <w:lang w:val="sr-Latn-ME" w:eastAsia="en-GB"/>
              </w:rPr>
              <w:t>Agencija za zaštitu prirode i životne sredine</w:t>
            </w:r>
          </w:p>
        </w:tc>
      </w:tr>
      <w:tr w:rsidR="00DC020A" w:rsidRPr="00DC020A" w14:paraId="0283461B" w14:textId="77777777" w:rsidTr="00DC020A">
        <w:tc>
          <w:tcPr>
            <w:tcW w:w="1204" w:type="dxa"/>
          </w:tcPr>
          <w:p w14:paraId="3AE605C3"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NGO</w:t>
            </w:r>
          </w:p>
        </w:tc>
        <w:tc>
          <w:tcPr>
            <w:tcW w:w="7222" w:type="dxa"/>
          </w:tcPr>
          <w:p w14:paraId="2577DDC3"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Nevladina organizacija</w:t>
            </w:r>
          </w:p>
        </w:tc>
      </w:tr>
      <w:tr w:rsidR="00DC020A" w:rsidRPr="00DC020A" w14:paraId="04EDD29A" w14:textId="77777777" w:rsidTr="00DC020A">
        <w:tc>
          <w:tcPr>
            <w:tcW w:w="1204" w:type="dxa"/>
            <w:shd w:val="clear" w:color="auto" w:fill="FFFFFF" w:themeFill="background1"/>
          </w:tcPr>
          <w:p w14:paraId="01251922"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NT</w:t>
            </w:r>
          </w:p>
        </w:tc>
        <w:tc>
          <w:tcPr>
            <w:tcW w:w="7222" w:type="dxa"/>
            <w:shd w:val="clear" w:color="auto" w:fill="FFFFFF" w:themeFill="background1"/>
          </w:tcPr>
          <w:p w14:paraId="0741DDFC"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Približno ugrožene vrste</w:t>
            </w:r>
          </w:p>
        </w:tc>
      </w:tr>
      <w:tr w:rsidR="00DC020A" w:rsidRPr="004F6674" w14:paraId="6B2D8169" w14:textId="77777777" w:rsidTr="00DC020A">
        <w:tc>
          <w:tcPr>
            <w:tcW w:w="1204" w:type="dxa"/>
          </w:tcPr>
          <w:p w14:paraId="32B51E4B"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OHS</w:t>
            </w:r>
          </w:p>
        </w:tc>
        <w:tc>
          <w:tcPr>
            <w:tcW w:w="7222" w:type="dxa"/>
          </w:tcPr>
          <w:p w14:paraId="6957DFB1"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Zdravlje i bezbjednost na radu</w:t>
            </w:r>
          </w:p>
        </w:tc>
      </w:tr>
      <w:tr w:rsidR="00DC020A" w:rsidRPr="00DC020A" w14:paraId="7EA49CF5" w14:textId="77777777" w:rsidTr="00DC020A">
        <w:tc>
          <w:tcPr>
            <w:tcW w:w="1204" w:type="dxa"/>
          </w:tcPr>
          <w:p w14:paraId="4BCA7980"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PAA</w:t>
            </w:r>
          </w:p>
        </w:tc>
        <w:tc>
          <w:tcPr>
            <w:tcW w:w="7222" w:type="dxa"/>
          </w:tcPr>
          <w:p w14:paraId="31A4141E"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Područje pod uticajem projekta</w:t>
            </w:r>
          </w:p>
        </w:tc>
      </w:tr>
      <w:tr w:rsidR="00DC020A" w:rsidRPr="00DC020A" w14:paraId="7F86C3C4" w14:textId="77777777" w:rsidTr="00DC020A">
        <w:tc>
          <w:tcPr>
            <w:tcW w:w="1204" w:type="dxa"/>
          </w:tcPr>
          <w:p w14:paraId="0C266FF3"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PAP</w:t>
            </w:r>
          </w:p>
        </w:tc>
        <w:tc>
          <w:tcPr>
            <w:tcW w:w="7222" w:type="dxa"/>
          </w:tcPr>
          <w:p w14:paraId="39A16404"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Ljudi pod uticajem projekta</w:t>
            </w:r>
          </w:p>
        </w:tc>
      </w:tr>
      <w:tr w:rsidR="00DC020A" w:rsidRPr="00DC020A" w14:paraId="4B52DE7B" w14:textId="77777777" w:rsidTr="00DC020A">
        <w:tc>
          <w:tcPr>
            <w:tcW w:w="1204" w:type="dxa"/>
          </w:tcPr>
          <w:p w14:paraId="70113FFE"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PBF</w:t>
            </w:r>
          </w:p>
        </w:tc>
        <w:tc>
          <w:tcPr>
            <w:tcW w:w="7222" w:type="dxa"/>
          </w:tcPr>
          <w:p w14:paraId="60D0F4F9" w14:textId="77777777" w:rsidR="00DC020A" w:rsidRPr="00DC020A" w:rsidRDefault="00DC020A" w:rsidP="00DC020A">
            <w:pPr>
              <w:widowControl w:val="0"/>
              <w:spacing w:before="40" w:after="40"/>
              <w:jc w:val="both"/>
              <w:rPr>
                <w:rFonts w:eastAsia="Times New Roman" w:cs="Calibri Light"/>
                <w:b/>
                <w:szCs w:val="20"/>
                <w:lang w:val="sr-Latn-ME" w:eastAsia="en-GB"/>
              </w:rPr>
            </w:pPr>
            <w:r w:rsidRPr="00DC020A">
              <w:rPr>
                <w:rFonts w:eastAsia="Times New Roman" w:cs="Calibri Light"/>
                <w:szCs w:val="20"/>
                <w:lang w:val="sr-Latn-ME" w:eastAsia="en-GB"/>
              </w:rPr>
              <w:t>Prioritetne karakteristike biodiverziteta</w:t>
            </w:r>
          </w:p>
        </w:tc>
      </w:tr>
      <w:tr w:rsidR="00DC020A" w:rsidRPr="00DC020A" w14:paraId="60FE4EE1" w14:textId="77777777" w:rsidTr="00DC020A">
        <w:tc>
          <w:tcPr>
            <w:tcW w:w="1204" w:type="dxa"/>
          </w:tcPr>
          <w:p w14:paraId="452DEF59"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PM</w:t>
            </w:r>
          </w:p>
        </w:tc>
        <w:tc>
          <w:tcPr>
            <w:tcW w:w="7222" w:type="dxa"/>
          </w:tcPr>
          <w:p w14:paraId="0E43FAEF"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Čestice</w:t>
            </w:r>
          </w:p>
        </w:tc>
      </w:tr>
      <w:tr w:rsidR="00DC020A" w:rsidRPr="00DC020A" w14:paraId="65850F07" w14:textId="77777777" w:rsidTr="00DC020A">
        <w:tc>
          <w:tcPr>
            <w:tcW w:w="1204" w:type="dxa"/>
          </w:tcPr>
          <w:p w14:paraId="17250673"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UR</w:t>
            </w:r>
          </w:p>
        </w:tc>
        <w:tc>
          <w:tcPr>
            <w:tcW w:w="7222" w:type="dxa"/>
          </w:tcPr>
          <w:p w14:paraId="02753529"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Uslovi za realizaciju</w:t>
            </w:r>
          </w:p>
        </w:tc>
      </w:tr>
      <w:tr w:rsidR="00DC020A" w:rsidRPr="00DC020A" w14:paraId="67352EC5" w14:textId="77777777" w:rsidTr="00DC020A">
        <w:tc>
          <w:tcPr>
            <w:tcW w:w="1204" w:type="dxa"/>
          </w:tcPr>
          <w:p w14:paraId="3C9E7509"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PS</w:t>
            </w:r>
          </w:p>
        </w:tc>
        <w:tc>
          <w:tcPr>
            <w:tcW w:w="7222" w:type="dxa"/>
          </w:tcPr>
          <w:p w14:paraId="25FC9D8F"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Standard učinka</w:t>
            </w:r>
          </w:p>
        </w:tc>
      </w:tr>
      <w:tr w:rsidR="00DC020A" w:rsidRPr="00DC020A" w14:paraId="367D6391" w14:textId="77777777" w:rsidTr="00DC020A">
        <w:tc>
          <w:tcPr>
            <w:tcW w:w="1204" w:type="dxa"/>
          </w:tcPr>
          <w:p w14:paraId="7E5021C4"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RoW</w:t>
            </w:r>
          </w:p>
        </w:tc>
        <w:tc>
          <w:tcPr>
            <w:tcW w:w="7222" w:type="dxa"/>
          </w:tcPr>
          <w:p w14:paraId="632C531D"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Putni pojas</w:t>
            </w:r>
          </w:p>
        </w:tc>
      </w:tr>
      <w:tr w:rsidR="00DC020A" w:rsidRPr="00DC020A" w14:paraId="3F1D960D" w14:textId="77777777" w:rsidTr="00DC020A">
        <w:tc>
          <w:tcPr>
            <w:tcW w:w="1204" w:type="dxa"/>
          </w:tcPr>
          <w:p w14:paraId="036177F6"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RSA</w:t>
            </w:r>
          </w:p>
        </w:tc>
        <w:tc>
          <w:tcPr>
            <w:tcW w:w="7222" w:type="dxa"/>
          </w:tcPr>
          <w:p w14:paraId="4D43DA61"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Revizija bezbjednosti saobraćaja</w:t>
            </w:r>
          </w:p>
        </w:tc>
      </w:tr>
      <w:tr w:rsidR="00DC020A" w:rsidRPr="00DC020A" w14:paraId="2894D7C7" w14:textId="77777777" w:rsidTr="00DC020A">
        <w:tc>
          <w:tcPr>
            <w:tcW w:w="1204" w:type="dxa"/>
          </w:tcPr>
          <w:p w14:paraId="6D125041"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S-ESIA</w:t>
            </w:r>
          </w:p>
        </w:tc>
        <w:tc>
          <w:tcPr>
            <w:tcW w:w="7222" w:type="dxa"/>
          </w:tcPr>
          <w:p w14:paraId="729DBE27"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Dodatna procjena uticaja na životnu sredinu i društveno okruženje</w:t>
            </w:r>
          </w:p>
        </w:tc>
      </w:tr>
      <w:tr w:rsidR="00DC020A" w:rsidRPr="00DC020A" w14:paraId="7727A3A6" w14:textId="77777777" w:rsidTr="00DC020A">
        <w:tc>
          <w:tcPr>
            <w:tcW w:w="1204" w:type="dxa"/>
          </w:tcPr>
          <w:p w14:paraId="7126BFA3"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SEA</w:t>
            </w:r>
          </w:p>
        </w:tc>
        <w:tc>
          <w:tcPr>
            <w:tcW w:w="7222" w:type="dxa"/>
          </w:tcPr>
          <w:p w14:paraId="7692C1F4"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Strateška procjena uticaja na životnu sredinu</w:t>
            </w:r>
          </w:p>
        </w:tc>
      </w:tr>
      <w:tr w:rsidR="00DC020A" w:rsidRPr="00DC020A" w14:paraId="408B0F01" w14:textId="77777777" w:rsidTr="00DC020A">
        <w:tc>
          <w:tcPr>
            <w:tcW w:w="1204" w:type="dxa"/>
          </w:tcPr>
          <w:p w14:paraId="46BE1ACE"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SEP</w:t>
            </w:r>
          </w:p>
        </w:tc>
        <w:tc>
          <w:tcPr>
            <w:tcW w:w="7222" w:type="dxa"/>
          </w:tcPr>
          <w:p w14:paraId="06172249"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Plan uključivanja interesnih grupa</w:t>
            </w:r>
          </w:p>
        </w:tc>
      </w:tr>
      <w:tr w:rsidR="00DC020A" w:rsidRPr="00DC020A" w14:paraId="692B879B" w14:textId="77777777" w:rsidTr="00DC020A">
        <w:tc>
          <w:tcPr>
            <w:tcW w:w="1204" w:type="dxa"/>
          </w:tcPr>
          <w:p w14:paraId="31CB73F4"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SPA</w:t>
            </w:r>
          </w:p>
        </w:tc>
        <w:tc>
          <w:tcPr>
            <w:tcW w:w="7222" w:type="dxa"/>
          </w:tcPr>
          <w:p w14:paraId="652C2244"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Posebno zaštićeno područje</w:t>
            </w:r>
          </w:p>
        </w:tc>
      </w:tr>
      <w:tr w:rsidR="00DC020A" w:rsidRPr="00DC020A" w14:paraId="34A66936" w14:textId="77777777" w:rsidTr="00DC020A">
        <w:tc>
          <w:tcPr>
            <w:tcW w:w="1204" w:type="dxa"/>
          </w:tcPr>
          <w:p w14:paraId="45FE3DA5"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SPM</w:t>
            </w:r>
          </w:p>
        </w:tc>
        <w:tc>
          <w:tcPr>
            <w:tcW w:w="7222" w:type="dxa"/>
          </w:tcPr>
          <w:p w14:paraId="458FB1D7" w14:textId="77777777" w:rsidR="00DC020A" w:rsidRPr="00DC020A" w:rsidRDefault="00DC020A" w:rsidP="00DC020A">
            <w:pPr>
              <w:widowControl w:val="0"/>
              <w:spacing w:before="40" w:after="40"/>
              <w:jc w:val="both"/>
              <w:rPr>
                <w:rFonts w:eastAsia="Times New Roman" w:cs="Calibri Light"/>
                <w:b/>
                <w:szCs w:val="20"/>
                <w:lang w:val="sr-Latn-ME" w:eastAsia="en-GB"/>
              </w:rPr>
            </w:pPr>
            <w:r w:rsidRPr="00DC020A">
              <w:rPr>
                <w:rFonts w:eastAsia="Times New Roman" w:cs="Calibri Light"/>
                <w:szCs w:val="20"/>
                <w:lang w:val="sr-Latn-ME" w:eastAsia="en-GB"/>
              </w:rPr>
              <w:t>Prostorni plan Crne Gore</w:t>
            </w:r>
          </w:p>
        </w:tc>
      </w:tr>
      <w:tr w:rsidR="00DC020A" w:rsidRPr="00DC020A" w14:paraId="34E71242" w14:textId="77777777" w:rsidTr="00DC020A">
        <w:tc>
          <w:tcPr>
            <w:tcW w:w="1204" w:type="dxa"/>
          </w:tcPr>
          <w:p w14:paraId="6F1F09DE"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UZS</w:t>
            </w:r>
          </w:p>
        </w:tc>
        <w:tc>
          <w:tcPr>
            <w:tcW w:w="7222" w:type="dxa"/>
          </w:tcPr>
          <w:p w14:paraId="14CA6DE8" w14:textId="77777777" w:rsidR="00DC020A" w:rsidRPr="00DC020A" w:rsidRDefault="00DC020A" w:rsidP="00DC020A">
            <w:pPr>
              <w:widowControl w:val="0"/>
              <w:spacing w:before="40" w:after="40"/>
              <w:jc w:val="both"/>
              <w:rPr>
                <w:rFonts w:eastAsia="Times New Roman" w:cs="Calibri Light"/>
                <w:szCs w:val="20"/>
                <w:lang w:val="sr-Latn-ME" w:eastAsia="en-GB"/>
              </w:rPr>
            </w:pPr>
            <w:r w:rsidRPr="00DC020A">
              <w:rPr>
                <w:rFonts w:eastAsia="Times New Roman" w:cs="Calibri Light"/>
                <w:szCs w:val="20"/>
                <w:lang w:val="sr-Latn-ME" w:eastAsia="en-GB"/>
              </w:rPr>
              <w:t>Uprava za saobraćaj</w:t>
            </w:r>
          </w:p>
        </w:tc>
      </w:tr>
      <w:tr w:rsidR="00DC020A" w:rsidRPr="003743D5" w14:paraId="0DA46373" w14:textId="77777777" w:rsidTr="00DC020A">
        <w:tc>
          <w:tcPr>
            <w:tcW w:w="1204" w:type="dxa"/>
          </w:tcPr>
          <w:p w14:paraId="1FB43190"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UNESCO</w:t>
            </w:r>
          </w:p>
        </w:tc>
        <w:tc>
          <w:tcPr>
            <w:tcW w:w="7222" w:type="dxa"/>
          </w:tcPr>
          <w:p w14:paraId="5EDE3501" w14:textId="77777777" w:rsidR="00DC020A" w:rsidRPr="00DC020A" w:rsidRDefault="00DC020A" w:rsidP="00DC020A">
            <w:pPr>
              <w:widowControl w:val="0"/>
              <w:spacing w:before="40" w:after="40"/>
              <w:jc w:val="both"/>
              <w:rPr>
                <w:rFonts w:eastAsia="Times New Roman"/>
                <w:b/>
                <w:szCs w:val="20"/>
                <w:lang w:val="sr-Latn-ME" w:eastAsia="en-GB"/>
              </w:rPr>
            </w:pPr>
            <w:r w:rsidRPr="00DC020A">
              <w:rPr>
                <w:rFonts w:eastAsia="Times New Roman" w:cs="Arial"/>
                <w:color w:val="222222"/>
                <w:szCs w:val="20"/>
                <w:shd w:val="clear" w:color="auto" w:fill="FFFFFF"/>
                <w:lang w:val="sr-Latn-ME"/>
              </w:rPr>
              <w:t>Organizacija Ujedinjenih nacija za obrazovanje, nauku i kulturu</w:t>
            </w:r>
          </w:p>
        </w:tc>
      </w:tr>
      <w:tr w:rsidR="00DC020A" w:rsidRPr="00DC020A" w14:paraId="7E6A4E6D" w14:textId="77777777" w:rsidTr="00DC020A">
        <w:tc>
          <w:tcPr>
            <w:tcW w:w="1204" w:type="dxa"/>
          </w:tcPr>
          <w:p w14:paraId="7687DE75"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VU</w:t>
            </w:r>
          </w:p>
        </w:tc>
        <w:tc>
          <w:tcPr>
            <w:tcW w:w="7222" w:type="dxa"/>
          </w:tcPr>
          <w:p w14:paraId="556E2ABC" w14:textId="77777777" w:rsidR="00DC020A" w:rsidRPr="00DC020A" w:rsidRDefault="00DC020A" w:rsidP="00DC020A">
            <w:pPr>
              <w:widowControl w:val="0"/>
              <w:spacing w:before="40" w:after="40"/>
              <w:jc w:val="both"/>
              <w:rPr>
                <w:rFonts w:eastAsia="Times New Roman" w:cs="Arial"/>
                <w:color w:val="222222"/>
                <w:szCs w:val="20"/>
                <w:shd w:val="clear" w:color="auto" w:fill="FFFFFF"/>
                <w:lang w:val="sr-Latn-ME"/>
              </w:rPr>
            </w:pPr>
            <w:r w:rsidRPr="00DC020A">
              <w:rPr>
                <w:rFonts w:eastAsia="Times New Roman" w:cs="Arial"/>
                <w:color w:val="222222"/>
                <w:szCs w:val="20"/>
                <w:shd w:val="clear" w:color="auto" w:fill="FFFFFF"/>
                <w:lang w:val="sr-Latn-ME"/>
              </w:rPr>
              <w:t>Osjetljive grupe</w:t>
            </w:r>
          </w:p>
        </w:tc>
      </w:tr>
      <w:tr w:rsidR="00DC020A" w:rsidRPr="00DC020A" w14:paraId="04850D10" w14:textId="77777777" w:rsidTr="00DC020A">
        <w:tc>
          <w:tcPr>
            <w:tcW w:w="1204" w:type="dxa"/>
          </w:tcPr>
          <w:p w14:paraId="4F4FAD86"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WRMP</w:t>
            </w:r>
          </w:p>
        </w:tc>
        <w:tc>
          <w:tcPr>
            <w:tcW w:w="7222" w:type="dxa"/>
          </w:tcPr>
          <w:p w14:paraId="3EC0C652" w14:textId="77777777" w:rsidR="00DC020A" w:rsidRPr="00DC020A" w:rsidRDefault="00DC020A" w:rsidP="00DC020A">
            <w:pPr>
              <w:widowControl w:val="0"/>
              <w:spacing w:before="40" w:after="40"/>
              <w:jc w:val="both"/>
              <w:rPr>
                <w:rFonts w:eastAsia="Times New Roman" w:cs="Arial"/>
                <w:color w:val="222222"/>
                <w:szCs w:val="20"/>
                <w:shd w:val="clear" w:color="auto" w:fill="FFFFFF"/>
                <w:lang w:val="sr-Latn-ME"/>
              </w:rPr>
            </w:pPr>
            <w:r w:rsidRPr="00DC020A">
              <w:rPr>
                <w:rFonts w:eastAsia="Times New Roman" w:cs="Arial"/>
                <w:color w:val="222222"/>
                <w:szCs w:val="20"/>
                <w:shd w:val="clear" w:color="auto" w:fill="FFFFFF"/>
                <w:lang w:val="sr-Latn-ME"/>
              </w:rPr>
              <w:t>Plan upravljanja vodnim resursima</w:t>
            </w:r>
          </w:p>
        </w:tc>
      </w:tr>
      <w:tr w:rsidR="00DC020A" w:rsidRPr="00DC020A" w14:paraId="2D103F61" w14:textId="77777777" w:rsidTr="00DC020A">
        <w:tc>
          <w:tcPr>
            <w:tcW w:w="1204" w:type="dxa"/>
          </w:tcPr>
          <w:p w14:paraId="7F52C70C"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WQ</w:t>
            </w:r>
          </w:p>
        </w:tc>
        <w:tc>
          <w:tcPr>
            <w:tcW w:w="7222" w:type="dxa"/>
          </w:tcPr>
          <w:p w14:paraId="25AB05F5" w14:textId="77777777" w:rsidR="00DC020A" w:rsidRPr="00DC020A" w:rsidRDefault="00DC020A" w:rsidP="00DC020A">
            <w:pPr>
              <w:widowControl w:val="0"/>
              <w:spacing w:before="40" w:after="40"/>
              <w:jc w:val="both"/>
              <w:rPr>
                <w:rFonts w:eastAsia="Times New Roman" w:cs="Arial"/>
                <w:color w:val="222222"/>
                <w:szCs w:val="20"/>
                <w:shd w:val="clear" w:color="auto" w:fill="FFFFFF"/>
                <w:lang w:val="sr-Latn-ME"/>
              </w:rPr>
            </w:pPr>
            <w:r w:rsidRPr="00DC020A">
              <w:rPr>
                <w:rFonts w:eastAsia="Times New Roman" w:cs="Arial"/>
                <w:color w:val="222222"/>
                <w:szCs w:val="20"/>
                <w:shd w:val="clear" w:color="auto" w:fill="FFFFFF"/>
                <w:lang w:val="sr-Latn-ME"/>
              </w:rPr>
              <w:t>Kvalitet vode</w:t>
            </w:r>
          </w:p>
        </w:tc>
      </w:tr>
      <w:tr w:rsidR="00DC020A" w:rsidRPr="00DC020A" w14:paraId="5BD7C78C" w14:textId="77777777" w:rsidTr="00DC020A">
        <w:tc>
          <w:tcPr>
            <w:tcW w:w="1204" w:type="dxa"/>
          </w:tcPr>
          <w:p w14:paraId="635C28A1" w14:textId="77777777" w:rsidR="00DC020A" w:rsidRPr="00DC020A" w:rsidRDefault="00DC020A" w:rsidP="00DC020A">
            <w:pPr>
              <w:widowControl w:val="0"/>
              <w:spacing w:before="40" w:after="40"/>
              <w:jc w:val="both"/>
              <w:rPr>
                <w:rFonts w:eastAsia="Times New Roman" w:cs="Calibri Light"/>
                <w:b/>
                <w:szCs w:val="20"/>
                <w:lang w:eastAsia="en-GB"/>
              </w:rPr>
            </w:pPr>
            <w:r w:rsidRPr="00DC020A">
              <w:rPr>
                <w:rFonts w:eastAsia="Times New Roman" w:cs="Calibri Light"/>
                <w:b/>
                <w:szCs w:val="20"/>
                <w:lang w:eastAsia="en-GB"/>
              </w:rPr>
              <w:t>WQMP</w:t>
            </w:r>
          </w:p>
        </w:tc>
        <w:tc>
          <w:tcPr>
            <w:tcW w:w="7222" w:type="dxa"/>
          </w:tcPr>
          <w:p w14:paraId="618F91C3" w14:textId="77777777" w:rsidR="00DC020A" w:rsidRPr="00DC020A" w:rsidRDefault="00DC020A" w:rsidP="00DC020A">
            <w:pPr>
              <w:widowControl w:val="0"/>
              <w:spacing w:before="40" w:after="40"/>
              <w:jc w:val="both"/>
              <w:rPr>
                <w:rFonts w:eastAsia="Times New Roman" w:cs="Arial"/>
                <w:color w:val="222222"/>
                <w:szCs w:val="20"/>
                <w:shd w:val="clear" w:color="auto" w:fill="FFFFFF"/>
                <w:lang w:val="sr-Latn-ME"/>
              </w:rPr>
            </w:pPr>
            <w:r w:rsidRPr="00DC020A">
              <w:rPr>
                <w:rFonts w:eastAsia="Times New Roman" w:cs="Arial"/>
                <w:color w:val="222222"/>
                <w:szCs w:val="20"/>
                <w:shd w:val="clear" w:color="auto" w:fill="FFFFFF"/>
                <w:lang w:val="sr-Latn-ME"/>
              </w:rPr>
              <w:t>Plan upravljanja kvalitetom vode</w:t>
            </w:r>
          </w:p>
        </w:tc>
      </w:tr>
    </w:tbl>
    <w:p w14:paraId="000F1A4F" w14:textId="77777777" w:rsidR="00DC020A" w:rsidRPr="00DC020A" w:rsidRDefault="00DC020A" w:rsidP="00DC020A">
      <w:pPr>
        <w:rPr>
          <w:rFonts w:ascii="Calibri" w:hAnsi="Calibri"/>
          <w:color w:val="000000" w:themeColor="text1"/>
          <w:sz w:val="18"/>
          <w:szCs w:val="18"/>
          <w:lang w:val="en-GB"/>
        </w:rPr>
      </w:pPr>
    </w:p>
    <w:p w14:paraId="37AC63F1" w14:textId="77777777" w:rsidR="00DC020A" w:rsidRPr="00DC020A" w:rsidRDefault="00DC020A" w:rsidP="00DC020A"/>
    <w:p w14:paraId="2E917631" w14:textId="77777777" w:rsidR="001C13B4" w:rsidRDefault="001C13B4">
      <w:pPr>
        <w:rPr>
          <w:rFonts w:ascii="Corbel" w:eastAsia="MS Gothic" w:hAnsi="Corbel" w:cstheme="majorBidi"/>
          <w:b/>
          <w:color w:val="00B0F0"/>
          <w:sz w:val="24"/>
          <w:szCs w:val="32"/>
        </w:rPr>
      </w:pPr>
      <w:r>
        <w:rPr>
          <w:rFonts w:eastAsia="MS Gothic"/>
        </w:rPr>
        <w:br w:type="page"/>
      </w:r>
    </w:p>
    <w:p w14:paraId="71372C37" w14:textId="0DD48F7D" w:rsidR="001A3F19" w:rsidRPr="00330C36" w:rsidRDefault="001A3F19" w:rsidP="001C13B4">
      <w:pPr>
        <w:pStyle w:val="Heading1"/>
        <w:numPr>
          <w:ilvl w:val="0"/>
          <w:numId w:val="0"/>
        </w:numPr>
        <w:ind w:left="360"/>
        <w:rPr>
          <w:rFonts w:eastAsia="MS Gothic"/>
        </w:rPr>
      </w:pPr>
      <w:bookmarkStart w:id="0" w:name="_Toc47533456"/>
      <w:bookmarkStart w:id="1" w:name="_Toc47533958"/>
      <w:bookmarkStart w:id="2" w:name="_Toc47542686"/>
      <w:r w:rsidRPr="00330C36">
        <w:rPr>
          <w:rFonts w:eastAsia="MS Gothic"/>
        </w:rPr>
        <w:t>Uvod</w:t>
      </w:r>
      <w:bookmarkEnd w:id="0"/>
      <w:bookmarkEnd w:id="1"/>
      <w:bookmarkEnd w:id="2"/>
    </w:p>
    <w:p w14:paraId="1149D9C9" w14:textId="77777777" w:rsidR="00B77C58" w:rsidRDefault="00B77C58" w:rsidP="00B77C58">
      <w:pPr>
        <w:widowControl w:val="0"/>
        <w:spacing w:after="0" w:line="276" w:lineRule="auto"/>
        <w:jc w:val="both"/>
        <w:rPr>
          <w:rFonts w:ascii="Corbel" w:eastAsia="Times New Roman" w:hAnsi="Corbel" w:cs="Calibri Light"/>
          <w:szCs w:val="24"/>
          <w:lang w:val="sr-Latn-ME" w:eastAsia="en-GB"/>
        </w:rPr>
      </w:pPr>
    </w:p>
    <w:p w14:paraId="6CA82A5F" w14:textId="7A650A52" w:rsidR="001A3F19" w:rsidRPr="001A3F19" w:rsidRDefault="001A3F19" w:rsidP="001A3F19">
      <w:pPr>
        <w:widowControl w:val="0"/>
        <w:spacing w:after="24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 xml:space="preserve">Evropska banka za obnovu i razvoj (EBRD) razmatra mogućnost davanja kredita Upravi za saobraćaj Crne Gore (UZS) za rekonstrukciju i modernizaciju, kao i za nadzor radova na tri zasebne dionice mreže glavnih puteva u Crnoj Gori. Program rekonstrukcije i modernizacije magistralnih puteva u Crnoj Gori obuhvata radove na sledećim dionicama: </w:t>
      </w:r>
    </w:p>
    <w:p w14:paraId="0A6E6A0A" w14:textId="77777777" w:rsidR="001A3F19" w:rsidRPr="001A3F19" w:rsidRDefault="001A3F19" w:rsidP="00337F55">
      <w:pPr>
        <w:widowControl w:val="0"/>
        <w:numPr>
          <w:ilvl w:val="0"/>
          <w:numId w:val="23"/>
        </w:numPr>
        <w:spacing w:after="80" w:line="276" w:lineRule="auto"/>
        <w:contextualSpacing/>
        <w:jc w:val="both"/>
        <w:rPr>
          <w:rFonts w:ascii="Corbel" w:eastAsia="Corbel" w:hAnsi="Corbel" w:cs="Arial"/>
          <w:lang w:val="sr-Latn-ME"/>
        </w:rPr>
      </w:pPr>
      <w:r w:rsidRPr="001A3F19">
        <w:rPr>
          <w:rFonts w:ascii="Corbel" w:eastAsia="Corbel" w:hAnsi="Corbel" w:cs="Arial"/>
          <w:lang w:val="sr-Latn-ME"/>
        </w:rPr>
        <w:t xml:space="preserve">Rožaje - Špiljani </w:t>
      </w:r>
    </w:p>
    <w:p w14:paraId="48E6A7EC" w14:textId="77777777" w:rsidR="001A3F19" w:rsidRPr="001A3F19" w:rsidRDefault="001A3F19" w:rsidP="00337F55">
      <w:pPr>
        <w:widowControl w:val="0"/>
        <w:numPr>
          <w:ilvl w:val="0"/>
          <w:numId w:val="23"/>
        </w:numPr>
        <w:spacing w:after="80" w:line="276" w:lineRule="auto"/>
        <w:contextualSpacing/>
        <w:jc w:val="both"/>
        <w:rPr>
          <w:rFonts w:ascii="Corbel" w:eastAsia="Corbel" w:hAnsi="Corbel" w:cs="Arial"/>
          <w:lang w:val="sr-Latn-ME"/>
        </w:rPr>
      </w:pPr>
      <w:r w:rsidRPr="001A3F19">
        <w:rPr>
          <w:rFonts w:ascii="Corbel" w:eastAsia="Corbel" w:hAnsi="Corbel" w:cs="Arial"/>
          <w:lang w:val="sr-Latn-ME"/>
        </w:rPr>
        <w:t xml:space="preserve">Podgorica – Danilovgrad </w:t>
      </w:r>
    </w:p>
    <w:p w14:paraId="53C4DB9B" w14:textId="77777777" w:rsidR="001A3F19" w:rsidRPr="001A3F19" w:rsidRDefault="001A3F19" w:rsidP="00337F55">
      <w:pPr>
        <w:widowControl w:val="0"/>
        <w:numPr>
          <w:ilvl w:val="0"/>
          <w:numId w:val="23"/>
        </w:numPr>
        <w:spacing w:after="80" w:line="276" w:lineRule="auto"/>
        <w:contextualSpacing/>
        <w:jc w:val="both"/>
        <w:rPr>
          <w:rFonts w:ascii="Corbel" w:eastAsia="Corbel" w:hAnsi="Corbel" w:cs="Arial"/>
          <w:lang w:val="sr-Latn-ME"/>
        </w:rPr>
      </w:pPr>
      <w:bookmarkStart w:id="3" w:name="_Hlk501702231"/>
      <w:r w:rsidRPr="001A3F19">
        <w:rPr>
          <w:rFonts w:ascii="Corbel" w:eastAsia="Corbel" w:hAnsi="Corbel" w:cs="Arial"/>
          <w:lang w:val="sr-Latn-ME"/>
        </w:rPr>
        <w:t>Tivat - Jaz</w:t>
      </w:r>
      <w:bookmarkEnd w:id="3"/>
      <w:r w:rsidRPr="001A3F19">
        <w:rPr>
          <w:rFonts w:ascii="Corbel" w:eastAsia="Corbel" w:hAnsi="Corbel" w:cs="Arial"/>
          <w:lang w:val="sr-Latn-ME"/>
        </w:rPr>
        <w:t xml:space="preserve"> </w:t>
      </w:r>
    </w:p>
    <w:p w14:paraId="42299F1A" w14:textId="277FBFC2" w:rsidR="001A3F19" w:rsidRPr="001A3F19" w:rsidRDefault="001A3F19" w:rsidP="001A3F19">
      <w:pPr>
        <w:widowControl w:val="0"/>
        <w:spacing w:before="120" w:after="240" w:line="276" w:lineRule="auto"/>
        <w:jc w:val="both"/>
        <w:rPr>
          <w:rFonts w:ascii="Corbel" w:eastAsia="Times New Roman" w:hAnsi="Corbel" w:cs="Calibri Light"/>
          <w:szCs w:val="24"/>
          <w:lang w:val="sr-Latn-ME" w:eastAsia="en-GB"/>
        </w:rPr>
      </w:pPr>
      <w:r w:rsidRPr="001A3F19">
        <w:rPr>
          <w:rFonts w:ascii="Corbel" w:eastAsia="Times New Roman" w:hAnsi="Corbel" w:cs="Calibri Light"/>
          <w:noProof/>
          <w:szCs w:val="24"/>
          <w:lang w:val="sr-Latn-ME"/>
        </w:rPr>
        <w:drawing>
          <wp:anchor distT="0" distB="0" distL="114300" distR="114300" simplePos="0" relativeHeight="251660288" behindDoc="1" locked="0" layoutInCell="1" allowOverlap="1" wp14:anchorId="65BD2AE4" wp14:editId="25234E76">
            <wp:simplePos x="0" y="0"/>
            <wp:positionH relativeFrom="column">
              <wp:posOffset>3524036</wp:posOffset>
            </wp:positionH>
            <wp:positionV relativeFrom="paragraph">
              <wp:posOffset>25507</wp:posOffset>
            </wp:positionV>
            <wp:extent cx="2650490" cy="2818130"/>
            <wp:effectExtent l="0" t="0" r="0" b="1270"/>
            <wp:wrapTight wrapText="bothSides">
              <wp:wrapPolygon edited="0">
                <wp:start x="0" y="0"/>
                <wp:lineTo x="0" y="21464"/>
                <wp:lineTo x="21424" y="21464"/>
                <wp:lineTo x="21424" y="0"/>
                <wp:lineTo x="0" y="0"/>
              </wp:wrapPolygon>
            </wp:wrapTight>
            <wp:docPr id="1801753195" name="Picture 180175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0490" cy="2818130"/>
                    </a:xfrm>
                    <a:prstGeom prst="rect">
                      <a:avLst/>
                    </a:prstGeom>
                    <a:noFill/>
                  </pic:spPr>
                </pic:pic>
              </a:graphicData>
            </a:graphic>
            <wp14:sizeRelH relativeFrom="page">
              <wp14:pctWidth>0</wp14:pctWidth>
            </wp14:sizeRelH>
            <wp14:sizeRelV relativeFrom="page">
              <wp14:pctHeight>0</wp14:pctHeight>
            </wp14:sizeRelV>
          </wp:anchor>
        </w:drawing>
      </w:r>
      <w:r w:rsidRPr="001A3F19">
        <w:rPr>
          <w:rFonts w:ascii="Corbel" w:eastAsia="Times New Roman" w:hAnsi="Corbel" w:cs="Calibri Light"/>
          <w:szCs w:val="24"/>
          <w:lang w:val="sr-Latn-ME" w:eastAsia="en-GB"/>
        </w:rPr>
        <w:t xml:space="preserve">Ovaj izveštaj predstavlja rezultate </w:t>
      </w:r>
      <w:r w:rsidR="00AE25F6">
        <w:rPr>
          <w:rFonts w:ascii="Corbel" w:eastAsia="Times New Roman" w:hAnsi="Corbel" w:cs="Calibri Light"/>
          <w:szCs w:val="24"/>
          <w:lang w:val="sr-Latn-ME" w:eastAsia="en-GB"/>
        </w:rPr>
        <w:t xml:space="preserve">dodatne </w:t>
      </w:r>
      <w:r w:rsidRPr="001A3F19">
        <w:rPr>
          <w:rFonts w:ascii="Corbel" w:eastAsia="Times New Roman" w:hAnsi="Corbel" w:cs="Calibri Light"/>
          <w:szCs w:val="24"/>
          <w:lang w:val="sr-Latn-ME" w:eastAsia="en-GB"/>
        </w:rPr>
        <w:t>Procjene uticaja na životnu sredinu i društveno okruženje (</w:t>
      </w:r>
      <w:r w:rsidR="00052A62">
        <w:rPr>
          <w:rFonts w:ascii="Corbel" w:eastAsia="Times New Roman" w:hAnsi="Corbel" w:cs="Calibri Light"/>
          <w:szCs w:val="24"/>
          <w:lang w:val="sr-Latn-ME" w:eastAsia="en-GB"/>
        </w:rPr>
        <w:t xml:space="preserve">u daljem tekstu </w:t>
      </w:r>
      <w:r w:rsidRPr="001A3F19">
        <w:rPr>
          <w:rFonts w:ascii="Corbel" w:eastAsia="Times New Roman" w:hAnsi="Corbel" w:cs="Calibri Light"/>
          <w:szCs w:val="24"/>
          <w:lang w:val="sr-Latn-ME" w:eastAsia="en-GB"/>
        </w:rPr>
        <w:t>ESIA) za predloženu rekonstrukciju  i proširenje  dijela puta  M-2, dionica Tivat-Jaz, („projekat“). Izvještaj se bavi potencijalnim uticajima na životnu sredinu i društvo (E&amp;S) povezanim sa izgradnjom i Projekta i ima za cilj da dopuni, a ne da duplira procjenu uticaja na životnu sredinu urađenu u skladu sa zakonskom regulativom (u daljem tekstu EIA), koja je nacionalnim regulatornim vlastima podnijeta u oktobru 2019. Godine  kao dio procesa izdavanja dozvola za izgradnju.</w:t>
      </w:r>
    </w:p>
    <w:p w14:paraId="51C98176" w14:textId="77777777" w:rsidR="001A3F19" w:rsidRPr="001A3F19" w:rsidRDefault="001A3F19" w:rsidP="001A3F19">
      <w:pPr>
        <w:widowControl w:val="0"/>
        <w:autoSpaceDE w:val="0"/>
        <w:autoSpaceDN w:val="0"/>
        <w:spacing w:before="55" w:after="0" w:line="276" w:lineRule="auto"/>
        <w:jc w:val="both"/>
        <w:rPr>
          <w:rFonts w:ascii="Corbel" w:eastAsia="Corbel" w:hAnsi="Corbel" w:cs="Corbel"/>
          <w:lang w:val="sr-Latn-ME" w:eastAsia="en-GB" w:bidi="en-GB"/>
        </w:rPr>
      </w:pPr>
    </w:p>
    <w:p w14:paraId="3A785D9D" w14:textId="77777777" w:rsidR="001A3F19" w:rsidRPr="001A3F19" w:rsidRDefault="001A3F19" w:rsidP="001A3F19">
      <w:pPr>
        <w:widowControl w:val="0"/>
        <w:autoSpaceDE w:val="0"/>
        <w:autoSpaceDN w:val="0"/>
        <w:spacing w:before="55" w:after="0" w:line="276" w:lineRule="auto"/>
        <w:jc w:val="both"/>
        <w:rPr>
          <w:rFonts w:ascii="Corbel" w:eastAsia="Corbel" w:hAnsi="Corbel" w:cs="Corbel"/>
          <w:lang w:val="sr-Latn-ME" w:eastAsia="en-GB" w:bidi="en-GB"/>
        </w:rPr>
      </w:pPr>
      <w:r w:rsidRPr="001A3F19">
        <w:rPr>
          <w:rFonts w:ascii="Corbel" w:eastAsia="Times New Roman" w:hAnsi="Corbel" w:cs="Times New Roman"/>
          <w:noProof/>
          <w:lang w:val="sr-Latn-ME"/>
        </w:rPr>
        <mc:AlternateContent>
          <mc:Choice Requires="wps">
            <w:drawing>
              <wp:anchor distT="45720" distB="45720" distL="114300" distR="114300" simplePos="0" relativeHeight="251661312" behindDoc="0" locked="0" layoutInCell="1" allowOverlap="1" wp14:anchorId="5685D258" wp14:editId="48E1FD05">
                <wp:simplePos x="0" y="0"/>
                <wp:positionH relativeFrom="column">
                  <wp:posOffset>3590925</wp:posOffset>
                </wp:positionH>
                <wp:positionV relativeFrom="paragraph">
                  <wp:posOffset>561340</wp:posOffset>
                </wp:positionV>
                <wp:extent cx="2219325" cy="287655"/>
                <wp:effectExtent l="0" t="0" r="9525" b="0"/>
                <wp:wrapSquare wrapText="bothSides"/>
                <wp:docPr id="301402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87655"/>
                        </a:xfrm>
                        <a:prstGeom prst="rect">
                          <a:avLst/>
                        </a:prstGeom>
                        <a:solidFill>
                          <a:srgbClr val="FFFFFF"/>
                        </a:solidFill>
                        <a:ln w="9525">
                          <a:noFill/>
                          <a:miter lim="800000"/>
                          <a:headEnd/>
                          <a:tailEnd/>
                        </a:ln>
                      </wps:spPr>
                      <wps:txbx>
                        <w:txbxContent>
                          <w:p w14:paraId="7A818DCB" w14:textId="06AC1893" w:rsidR="0000417E" w:rsidRPr="00312453" w:rsidRDefault="0000417E" w:rsidP="00312453">
                            <w:pPr>
                              <w:pStyle w:val="Slika"/>
                            </w:pPr>
                            <w:bookmarkStart w:id="4" w:name="_Toc47515783"/>
                            <w:bookmarkStart w:id="5" w:name="_Toc47539508"/>
                            <w:r w:rsidRPr="00312453">
                              <w:t xml:space="preserve">Slika </w:t>
                            </w:r>
                            <w:fldSimple w:instr=" SEQ Figure \* ARABIC ">
                              <w:r w:rsidR="004069F4">
                                <w:rPr>
                                  <w:noProof/>
                                </w:rPr>
                                <w:t>1</w:t>
                              </w:r>
                            </w:fldSimple>
                            <w:r w:rsidRPr="00312453">
                              <w:t>: Lokacija projektnog puta</w:t>
                            </w:r>
                            <w:bookmarkEnd w:id="4"/>
                            <w:bookmarkEnd w:id="5"/>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5D258" id="Text Box 2" o:spid="_x0000_s1028" type="#_x0000_t202" style="position:absolute;left:0;text-align:left;margin-left:282.75pt;margin-top:44.2pt;width:174.75pt;height:22.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" stroked="f">
                <v:textbox>
                  <w:txbxContent>
                    <w:p w14:paraId="7A818DCB" w14:textId="06AC1893" w:rsidR="0000417E" w:rsidRPr="00312453" w:rsidRDefault="0000417E" w:rsidP="00312453">
                      <w:pPr>
                        <w:pStyle w:val="Slika"/>
                      </w:pPr>
                      <w:bookmarkStart w:id="6" w:name="_Toc47515783"/>
                      <w:bookmarkStart w:id="7" w:name="_Toc47539508"/>
                      <w:r w:rsidRPr="00312453">
                        <w:t xml:space="preserve">Slika </w:t>
                      </w:r>
                      <w:fldSimple w:instr=" SEQ Figure \* ARABIC ">
                        <w:r w:rsidR="004069F4">
                          <w:rPr>
                            <w:noProof/>
                          </w:rPr>
                          <w:t>1</w:t>
                        </w:r>
                      </w:fldSimple>
                      <w:r w:rsidRPr="00312453">
                        <w:t>: Lokacija projektnog puta</w:t>
                      </w:r>
                      <w:bookmarkEnd w:id="6"/>
                      <w:bookmarkEnd w:id="7"/>
                    </w:p>
                  </w:txbxContent>
                </v:textbox>
                <w10:wrap type="square"/>
              </v:shape>
            </w:pict>
          </mc:Fallback>
        </mc:AlternateContent>
      </w:r>
      <w:r w:rsidRPr="001A3F19">
        <w:rPr>
          <w:rFonts w:ascii="Corbel" w:eastAsia="Corbel" w:hAnsi="Corbel" w:cs="Corbel"/>
          <w:lang w:val="sr-Latn-ME" w:eastAsia="en-GB" w:bidi="en-GB"/>
        </w:rPr>
        <w:t>Ovaj izveštaj pruža procjenu značajnih uticaja na životnu sredinu i društveno okruženje koji su povezani sa izgradnjom i korišćenjem rekonstruisanog puta i takođe opisuje paket mjera za ublažavanje koje su definisane za potrebe izbjegavanja ili smanjenja bilo kojeg uticaja. Izvještaj je potrebno  pročitati zajedno sa sledećom projektnom dokumentacijom (i pratećim prilozima)</w:t>
      </w:r>
    </w:p>
    <w:p w14:paraId="36AC3065" w14:textId="77777777" w:rsidR="001A3F19" w:rsidRPr="00254A1A" w:rsidRDefault="001A3F19" w:rsidP="009B4E15">
      <w:pPr>
        <w:pStyle w:val="Tabela"/>
        <w:rPr>
          <w:lang w:val="sr-Latn-ME" w:eastAsia="en-GB"/>
        </w:rPr>
      </w:pPr>
    </w:p>
    <w:p w14:paraId="06C95CCD" w14:textId="77777777" w:rsidR="001A3F19" w:rsidRPr="001A3F19" w:rsidRDefault="001A3F19" w:rsidP="00337F55">
      <w:pPr>
        <w:widowControl w:val="0"/>
        <w:numPr>
          <w:ilvl w:val="0"/>
          <w:numId w:val="10"/>
        </w:numPr>
        <w:spacing w:after="0" w:line="276" w:lineRule="auto"/>
        <w:contextualSpacing/>
        <w:rPr>
          <w:rFonts w:ascii="Corbel" w:eastAsia="Calibri" w:hAnsi="Corbel" w:cs="Arial"/>
          <w:lang w:val="sr-Latn-ME"/>
        </w:rPr>
      </w:pPr>
      <w:r w:rsidRPr="001A3F19">
        <w:rPr>
          <w:rFonts w:ascii="Corbel" w:eastAsia="Calibri" w:hAnsi="Corbel" w:cs="Arial"/>
          <w:lang w:val="sr-Latn-ME"/>
        </w:rPr>
        <w:t>Izvještaj o obimu i opsegu ESIA studije</w:t>
      </w:r>
    </w:p>
    <w:p w14:paraId="75F9CA3C" w14:textId="77777777" w:rsidR="001A3F19" w:rsidRPr="001A3F19" w:rsidRDefault="001A3F19" w:rsidP="00337F55">
      <w:pPr>
        <w:widowControl w:val="0"/>
        <w:numPr>
          <w:ilvl w:val="0"/>
          <w:numId w:val="10"/>
        </w:numPr>
        <w:spacing w:after="0" w:line="276" w:lineRule="auto"/>
        <w:contextualSpacing/>
        <w:rPr>
          <w:rFonts w:ascii="Corbel" w:eastAsia="Calibri" w:hAnsi="Corbel" w:cs="Arial"/>
          <w:lang w:val="sr-Latn-ME"/>
        </w:rPr>
      </w:pPr>
      <w:r w:rsidRPr="001A3F19">
        <w:rPr>
          <w:rFonts w:ascii="Corbel" w:eastAsia="Calibri" w:hAnsi="Corbel" w:cs="Arial"/>
          <w:lang w:val="sr-Latn-ME"/>
        </w:rPr>
        <w:t xml:space="preserve">Regulatorna EIA </w:t>
      </w:r>
    </w:p>
    <w:p w14:paraId="0AD04E9F" w14:textId="77777777" w:rsidR="001A3F19" w:rsidRPr="001A3F19" w:rsidRDefault="001A3F19" w:rsidP="00337F55">
      <w:pPr>
        <w:widowControl w:val="0"/>
        <w:numPr>
          <w:ilvl w:val="0"/>
          <w:numId w:val="10"/>
        </w:numPr>
        <w:spacing w:after="0" w:line="276" w:lineRule="auto"/>
        <w:contextualSpacing/>
        <w:rPr>
          <w:rFonts w:ascii="Corbel" w:eastAsia="Calibri" w:hAnsi="Corbel" w:cs="Arial"/>
          <w:lang w:val="sr-Latn-ME"/>
        </w:rPr>
      </w:pPr>
      <w:r w:rsidRPr="001A3F19">
        <w:rPr>
          <w:rFonts w:ascii="Corbel" w:eastAsia="Calibri" w:hAnsi="Corbel" w:cs="Arial"/>
          <w:lang w:val="sr-Latn-ME"/>
        </w:rPr>
        <w:t>Plan angažovanja zainteresovanih strana (SEP)</w:t>
      </w:r>
    </w:p>
    <w:p w14:paraId="7464CFBF" w14:textId="77777777" w:rsidR="001A3F19" w:rsidRPr="001A3F19" w:rsidRDefault="001A3F19" w:rsidP="00337F55">
      <w:pPr>
        <w:widowControl w:val="0"/>
        <w:numPr>
          <w:ilvl w:val="0"/>
          <w:numId w:val="10"/>
        </w:numPr>
        <w:spacing w:after="0" w:line="276" w:lineRule="auto"/>
        <w:contextualSpacing/>
        <w:rPr>
          <w:rFonts w:ascii="Corbel" w:eastAsia="Calibri" w:hAnsi="Corbel" w:cs="Arial"/>
          <w:lang w:val="sr-Latn-ME"/>
        </w:rPr>
      </w:pPr>
      <w:r w:rsidRPr="001A3F19">
        <w:rPr>
          <w:rFonts w:ascii="Corbel" w:eastAsia="Calibri" w:hAnsi="Corbel" w:cs="Arial"/>
          <w:lang w:val="sr-Latn-ME"/>
        </w:rPr>
        <w:t xml:space="preserve">Planovi upravljanja životnom sredinom i društvenim okruženjem </w:t>
      </w:r>
    </w:p>
    <w:p w14:paraId="5A82D61C" w14:textId="760BA312" w:rsidR="001A3F19" w:rsidRDefault="001A3F19" w:rsidP="00337F55">
      <w:pPr>
        <w:widowControl w:val="0"/>
        <w:numPr>
          <w:ilvl w:val="0"/>
          <w:numId w:val="10"/>
        </w:numPr>
        <w:spacing w:after="0" w:line="276" w:lineRule="auto"/>
        <w:contextualSpacing/>
        <w:rPr>
          <w:rFonts w:ascii="Corbel" w:eastAsia="Calibri" w:hAnsi="Corbel" w:cs="Arial"/>
          <w:lang w:val="sr-Latn-ME"/>
        </w:rPr>
      </w:pPr>
      <w:r w:rsidRPr="001A3F19">
        <w:rPr>
          <w:rFonts w:ascii="Corbel" w:eastAsia="Calibri" w:hAnsi="Corbel" w:cs="Arial"/>
          <w:lang w:val="sr-Latn-ME"/>
        </w:rPr>
        <w:t>Okvirni plan za otkup zemljišta i preseljenje (LARF)</w:t>
      </w:r>
      <w:r w:rsidRPr="001A3F19">
        <w:rPr>
          <w:rFonts w:ascii="Corbel" w:eastAsia="Calibri" w:hAnsi="Corbel" w:cs="Arial"/>
          <w:sz w:val="18"/>
          <w:szCs w:val="18"/>
          <w:vertAlign w:val="superscript"/>
          <w:lang w:val="sr-Latn-ME"/>
        </w:rPr>
        <w:footnoteReference w:id="1"/>
      </w:r>
    </w:p>
    <w:p w14:paraId="377BD8BC" w14:textId="13BC1F48" w:rsidR="00AE25F6" w:rsidRDefault="00AE25F6" w:rsidP="00337F55">
      <w:pPr>
        <w:widowControl w:val="0"/>
        <w:numPr>
          <w:ilvl w:val="0"/>
          <w:numId w:val="10"/>
        </w:numPr>
        <w:spacing w:after="0" w:line="276" w:lineRule="auto"/>
        <w:contextualSpacing/>
        <w:rPr>
          <w:rFonts w:ascii="Corbel" w:eastAsia="Calibri" w:hAnsi="Corbel" w:cs="Arial"/>
          <w:lang w:val="sr-Latn-ME"/>
        </w:rPr>
      </w:pPr>
      <w:r>
        <w:rPr>
          <w:rFonts w:ascii="Corbel" w:eastAsia="Calibri" w:hAnsi="Corbel" w:cs="Arial"/>
          <w:lang w:val="sr-Latn-ME"/>
        </w:rPr>
        <w:t>Okvirni planovi upravljanja životnom sredinom i društvenim okruženjem tokom izgradnje</w:t>
      </w:r>
    </w:p>
    <w:p w14:paraId="3308CA73" w14:textId="115C065F" w:rsidR="00AE25F6" w:rsidRPr="001A3F19" w:rsidRDefault="00AE25F6" w:rsidP="00337F55">
      <w:pPr>
        <w:widowControl w:val="0"/>
        <w:numPr>
          <w:ilvl w:val="0"/>
          <w:numId w:val="10"/>
        </w:numPr>
        <w:spacing w:after="0" w:line="276" w:lineRule="auto"/>
        <w:contextualSpacing/>
        <w:rPr>
          <w:rFonts w:ascii="Corbel" w:eastAsia="Calibri" w:hAnsi="Corbel" w:cs="Arial"/>
          <w:lang w:val="sr-Latn-ME"/>
        </w:rPr>
      </w:pPr>
      <w:r>
        <w:rPr>
          <w:rFonts w:ascii="Corbel" w:eastAsia="Calibri" w:hAnsi="Corbel" w:cs="Arial"/>
          <w:lang w:val="sr-Latn-ME"/>
        </w:rPr>
        <w:t>Okvirni akcioni plan za biodiverzitet</w:t>
      </w:r>
    </w:p>
    <w:p w14:paraId="685CD699" w14:textId="728B305F" w:rsidR="001A3F19" w:rsidRPr="00330C36" w:rsidRDefault="001A3F19" w:rsidP="00B77C58">
      <w:pPr>
        <w:pStyle w:val="EAHeading2"/>
        <w:rPr>
          <w:b w:val="0"/>
        </w:rPr>
      </w:pPr>
      <w:bookmarkStart w:id="8" w:name="_Toc47533457"/>
      <w:bookmarkStart w:id="9" w:name="_Toc47533959"/>
      <w:bookmarkStart w:id="10" w:name="_Toc47542687"/>
      <w:r w:rsidRPr="00330C36">
        <w:t>Pregled Projekta</w:t>
      </w:r>
      <w:bookmarkEnd w:id="8"/>
      <w:bookmarkEnd w:id="9"/>
      <w:bookmarkEnd w:id="10"/>
    </w:p>
    <w:p w14:paraId="4CA19109" w14:textId="312B7B96" w:rsidR="001A3F19" w:rsidRPr="001A3F19" w:rsidRDefault="001A3F19" w:rsidP="001A3F19">
      <w:pPr>
        <w:widowControl w:val="0"/>
        <w:spacing w:after="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 xml:space="preserve">Projekat obuhvata rekonstrukciju i proširenje magistralnog puta M-2, dionica Tivat-Jaz. Dionica počinje približno 100m prije ulaza na aerodrom Tivat do postojećeg kružnog toka na Jazu, sjeverno od Budve. Projekat uključuje proširenje postojećeg puta sa dvije saobraćajne trake u bulevar sa po 2 saobraćajne trake u oba pravca (svaka traka je širine 3,25 m). Prošireni put sastojaće se iz centralnog razdjelnog ostrva koje će biti široko 2m, kao i trotoara iste širine  i zelenog pojasa. Pored toga, biće rekonstruisano i izgrađeno 7 mostova, četiri propusta, 1 pothodnik, 11 novih kružnih tokova, a dva postojeća kružna toka biće rekonstruisana. Ukupna širina proširenog puta </w:t>
      </w:r>
      <w:r w:rsidRPr="004C4612">
        <w:rPr>
          <w:rFonts w:ascii="Corbel" w:eastAsia="Times New Roman" w:hAnsi="Corbel" w:cs="Calibri Light"/>
          <w:szCs w:val="24"/>
          <w:lang w:val="sr-Latn-ME" w:eastAsia="en-GB"/>
        </w:rPr>
        <w:t>biće oko 20 m</w:t>
      </w:r>
      <w:r w:rsidR="004C4612" w:rsidRPr="004C4612">
        <w:rPr>
          <w:rFonts w:ascii="Corbel" w:eastAsia="Times New Roman" w:hAnsi="Corbel" w:cs="Calibri Light"/>
          <w:szCs w:val="24"/>
          <w:lang w:val="sr-Latn-ME" w:eastAsia="en-GB"/>
        </w:rPr>
        <w:t xml:space="preserve"> (širina</w:t>
      </w:r>
      <w:r w:rsidR="004C4612">
        <w:rPr>
          <w:rFonts w:ascii="Corbel" w:eastAsia="Times New Roman" w:hAnsi="Corbel" w:cs="Calibri Light"/>
          <w:szCs w:val="24"/>
          <w:lang w:val="sr-Latn-ME" w:eastAsia="en-GB"/>
        </w:rPr>
        <w:t xml:space="preserve"> će biti manja na mostovima)</w:t>
      </w:r>
      <w:r w:rsidRPr="001A3F19">
        <w:rPr>
          <w:rFonts w:ascii="Corbel" w:eastAsia="Times New Roman" w:hAnsi="Corbel" w:cs="Calibri Light"/>
          <w:szCs w:val="24"/>
          <w:lang w:val="sr-Latn-ME" w:eastAsia="en-GB"/>
        </w:rPr>
        <w:t>. Brojni dodatni radovi takođe čine dio Projekta, uključujući:</w:t>
      </w:r>
    </w:p>
    <w:p w14:paraId="6D45DDDC" w14:textId="77777777" w:rsidR="001A3F19" w:rsidRPr="001A3F19" w:rsidRDefault="001A3F19" w:rsidP="001A3F19">
      <w:pPr>
        <w:widowControl w:val="0"/>
        <w:spacing w:after="0" w:line="276" w:lineRule="auto"/>
        <w:jc w:val="both"/>
        <w:rPr>
          <w:rFonts w:ascii="Corbel" w:eastAsia="Times New Roman" w:hAnsi="Corbel" w:cs="Calibri Light"/>
          <w:szCs w:val="24"/>
          <w:lang w:val="sr-Latn-ME" w:eastAsia="en-GB"/>
        </w:rPr>
      </w:pPr>
    </w:p>
    <w:p w14:paraId="0BBF1C9C" w14:textId="260C976B" w:rsidR="004F6674" w:rsidRPr="001A3F19" w:rsidRDefault="003743D5" w:rsidP="004F6674">
      <w:pPr>
        <w:widowControl w:val="0"/>
        <w:numPr>
          <w:ilvl w:val="0"/>
          <w:numId w:val="24"/>
        </w:numPr>
        <w:spacing w:after="0" w:line="276" w:lineRule="auto"/>
        <w:jc w:val="both"/>
        <w:rPr>
          <w:rFonts w:ascii="Corbel" w:eastAsia="Times New Roman" w:hAnsi="Corbel" w:cs="Calibri Light"/>
          <w:szCs w:val="24"/>
          <w:lang w:val="sr-Latn-ME" w:eastAsia="en-GB"/>
        </w:rPr>
      </w:pPr>
      <w:r>
        <w:rPr>
          <w:rFonts w:ascii="Corbel" w:eastAsia="Times New Roman" w:hAnsi="Corbel" w:cs="Calibri Light"/>
          <w:szCs w:val="24"/>
          <w:lang w:val="sr-Latn-ME" w:eastAsia="en-GB"/>
        </w:rPr>
        <w:t>i</w:t>
      </w:r>
      <w:r w:rsidR="004F6674" w:rsidRPr="004F6674">
        <w:rPr>
          <w:rFonts w:ascii="Corbel" w:eastAsia="Times New Roman" w:hAnsi="Corbel" w:cs="Calibri Light"/>
          <w:szCs w:val="24"/>
          <w:lang w:val="sr-Latn-ME" w:eastAsia="en-GB"/>
        </w:rPr>
        <w:t>zmještanje pothodnika koji prolazi ispod puta</w:t>
      </w:r>
      <w:r w:rsidR="004F6674" w:rsidRPr="001A3F19">
        <w:rPr>
          <w:rFonts w:ascii="Corbel" w:eastAsia="Times New Roman" w:hAnsi="Corbel" w:cs="Calibri Light"/>
          <w:szCs w:val="24"/>
          <w:lang w:val="sr-Latn-ME" w:eastAsia="en-GB"/>
        </w:rPr>
        <w:t xml:space="preserve"> M-2 u blizini Osnovne škole „Nikola Đurković“;</w:t>
      </w:r>
    </w:p>
    <w:p w14:paraId="0CC9C624" w14:textId="77777777" w:rsidR="001A3F19" w:rsidRPr="001A3F19" w:rsidRDefault="001A3F19" w:rsidP="00337F55">
      <w:pPr>
        <w:widowControl w:val="0"/>
        <w:numPr>
          <w:ilvl w:val="0"/>
          <w:numId w:val="24"/>
        </w:numPr>
        <w:spacing w:after="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autobuska stajališta u oba smjera na svim lokalnim raskrsnicama u blizini naselja;</w:t>
      </w:r>
    </w:p>
    <w:p w14:paraId="33C31611" w14:textId="77777777" w:rsidR="001A3F19" w:rsidRPr="001A3F19" w:rsidRDefault="001A3F19" w:rsidP="00337F55">
      <w:pPr>
        <w:widowControl w:val="0"/>
        <w:numPr>
          <w:ilvl w:val="0"/>
          <w:numId w:val="24"/>
        </w:numPr>
        <w:spacing w:after="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 xml:space="preserve">pješački prelazi uglavnom na  kružnim raskrsnicama i raskrsnicama; </w:t>
      </w:r>
    </w:p>
    <w:p w14:paraId="5E324C7C" w14:textId="77777777" w:rsidR="001A3F19" w:rsidRPr="001A3F19" w:rsidRDefault="001A3F19" w:rsidP="00337F55">
      <w:pPr>
        <w:widowControl w:val="0"/>
        <w:numPr>
          <w:ilvl w:val="0"/>
          <w:numId w:val="24"/>
        </w:numPr>
        <w:spacing w:after="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 xml:space="preserve">osvjetljenje puta duž čitave trase; i </w:t>
      </w:r>
    </w:p>
    <w:p w14:paraId="4AAD27BC" w14:textId="77777777" w:rsidR="001A3F19" w:rsidRPr="001A3F19" w:rsidRDefault="001A3F19" w:rsidP="00337F55">
      <w:pPr>
        <w:widowControl w:val="0"/>
        <w:numPr>
          <w:ilvl w:val="0"/>
          <w:numId w:val="24"/>
        </w:numPr>
        <w:spacing w:after="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unapređen sistem odvodnje atmosferskih voda duž dionice puta Budva-Tivat.</w:t>
      </w:r>
    </w:p>
    <w:p w14:paraId="6FDA2658" w14:textId="77777777" w:rsidR="001A3F19" w:rsidRPr="001A3F19" w:rsidRDefault="001A3F19" w:rsidP="001A3F19">
      <w:pPr>
        <w:widowControl w:val="0"/>
        <w:spacing w:after="0" w:line="276" w:lineRule="auto"/>
        <w:jc w:val="both"/>
        <w:rPr>
          <w:rFonts w:ascii="Corbel" w:eastAsia="Times New Roman" w:hAnsi="Corbel" w:cs="Calibri Light"/>
          <w:szCs w:val="24"/>
          <w:lang w:val="sr-Latn-ME" w:eastAsia="en-GB"/>
        </w:rPr>
      </w:pPr>
    </w:p>
    <w:p w14:paraId="1EFDF003" w14:textId="3B9BC6C1" w:rsidR="001A3F19" w:rsidRPr="001A3F19" w:rsidRDefault="001A3F19" w:rsidP="001A3F19">
      <w:pPr>
        <w:widowControl w:val="0"/>
        <w:spacing w:after="240" w:line="276" w:lineRule="auto"/>
        <w:ind w:left="45"/>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Niveleta puta će biti  prilagođena i put će biti presvučen asfaltom. S obzirom na obim ovih radova i stanje postojećeg puta, ovo će zahtijevati potpunu rekonstrukciju puta.</w:t>
      </w:r>
      <w:r w:rsidR="004C4612">
        <w:rPr>
          <w:rFonts w:ascii="Corbel" w:eastAsia="Times New Roman" w:hAnsi="Corbel" w:cs="Calibri Light"/>
          <w:szCs w:val="24"/>
          <w:lang w:val="sr-Latn-ME" w:eastAsia="en-GB"/>
        </w:rPr>
        <w:t xml:space="preserve"> Kratka dionica od Aerodroma Tivat do Radanovića će odstupati od postojeće trase puta, što je detaljnije opisano u Poglavlju 2.</w:t>
      </w:r>
    </w:p>
    <w:p w14:paraId="0EED6841" w14:textId="168E3582" w:rsidR="001A3F19" w:rsidRPr="00254A1A" w:rsidRDefault="001A3F19" w:rsidP="00312453">
      <w:pPr>
        <w:pStyle w:val="Slika"/>
        <w:rPr>
          <w:lang w:val="sr-Latn-ME"/>
        </w:rPr>
      </w:pPr>
      <w:bookmarkStart w:id="11" w:name="_Toc47539509"/>
      <w:r w:rsidRPr="00312453">
        <w:rPr>
          <w:noProof/>
        </w:rPr>
        <w:drawing>
          <wp:anchor distT="0" distB="0" distL="114300" distR="114300" simplePos="0" relativeHeight="251659264" behindDoc="0" locked="0" layoutInCell="1" allowOverlap="1" wp14:anchorId="3904CA07" wp14:editId="07C74BAF">
            <wp:simplePos x="0" y="0"/>
            <wp:positionH relativeFrom="column">
              <wp:posOffset>0</wp:posOffset>
            </wp:positionH>
            <wp:positionV relativeFrom="paragraph">
              <wp:posOffset>328295</wp:posOffset>
            </wp:positionV>
            <wp:extent cx="5731510" cy="4892675"/>
            <wp:effectExtent l="0" t="0" r="2540" b="3175"/>
            <wp:wrapTopAndBottom/>
            <wp:docPr id="194" name="Picture 19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Tivat Jaz map.png"/>
                    <pic:cNvPicPr/>
                  </pic:nvPicPr>
                  <pic:blipFill>
                    <a:blip r:embed="rId19" cstate="screen">
                      <a:extLst>
                        <a:ext uri="{28A0092B-C50C-407E-A947-70E740481C1C}">
                          <a14:useLocalDpi xmlns:a14="http://schemas.microsoft.com/office/drawing/2010/main"/>
                        </a:ext>
                      </a:extLst>
                    </a:blip>
                    <a:stretch>
                      <a:fillRect/>
                    </a:stretch>
                  </pic:blipFill>
                  <pic:spPr>
                    <a:xfrm>
                      <a:off x="0" y="0"/>
                      <a:ext cx="5731510" cy="4892675"/>
                    </a:xfrm>
                    <a:prstGeom prst="rect">
                      <a:avLst/>
                    </a:prstGeom>
                  </pic:spPr>
                </pic:pic>
              </a:graphicData>
            </a:graphic>
            <wp14:sizeRelH relativeFrom="page">
              <wp14:pctWidth>0</wp14:pctWidth>
            </wp14:sizeRelH>
            <wp14:sizeRelV relativeFrom="page">
              <wp14:pctHeight>0</wp14:pctHeight>
            </wp14:sizeRelV>
          </wp:anchor>
        </w:drawing>
      </w:r>
      <w:r w:rsidRPr="00312453">
        <w:t>Slika</w:t>
      </w:r>
      <w:r w:rsidRPr="00254A1A">
        <w:rPr>
          <w:lang w:val="sr-Latn-ME"/>
        </w:rPr>
        <w:t xml:space="preserve"> </w:t>
      </w:r>
      <w:r w:rsidR="00907BC9">
        <w:rPr>
          <w:lang w:val="sr-Latn-ME"/>
        </w:rPr>
        <w:t>2</w:t>
      </w:r>
      <w:r w:rsidRPr="00254A1A">
        <w:rPr>
          <w:lang w:val="sr-Latn-ME"/>
        </w:rPr>
        <w:t xml:space="preserve">: </w:t>
      </w:r>
      <w:r w:rsidRPr="00312453">
        <w:t>Trasa</w:t>
      </w:r>
      <w:r w:rsidRPr="00254A1A">
        <w:rPr>
          <w:lang w:val="sr-Latn-ME"/>
        </w:rPr>
        <w:t xml:space="preserve"> </w:t>
      </w:r>
      <w:r w:rsidRPr="00312453">
        <w:t>predlo</w:t>
      </w:r>
      <w:r w:rsidRPr="00254A1A">
        <w:rPr>
          <w:lang w:val="sr-Latn-ME"/>
        </w:rPr>
        <w:t>ž</w:t>
      </w:r>
      <w:r w:rsidRPr="00312453">
        <w:t>enog</w:t>
      </w:r>
      <w:r w:rsidRPr="00254A1A">
        <w:rPr>
          <w:lang w:val="sr-Latn-ME"/>
        </w:rPr>
        <w:t xml:space="preserve"> </w:t>
      </w:r>
      <w:r w:rsidRPr="00312453">
        <w:t>projekta</w:t>
      </w:r>
      <w:bookmarkEnd w:id="11"/>
    </w:p>
    <w:p w14:paraId="44C52BD4" w14:textId="77777777" w:rsidR="001A3F19" w:rsidRPr="001A3F19" w:rsidRDefault="001A3F19" w:rsidP="001A3F19">
      <w:pPr>
        <w:widowControl w:val="0"/>
        <w:spacing w:after="0" w:line="240" w:lineRule="auto"/>
        <w:rPr>
          <w:rFonts w:ascii="Corbel" w:eastAsia="Times New Roman" w:hAnsi="Corbel" w:cs="Times New Roman"/>
          <w:szCs w:val="24"/>
          <w:lang w:val="sr-Latn-ME"/>
        </w:rPr>
      </w:pPr>
    </w:p>
    <w:p w14:paraId="3C4E2449" w14:textId="27454D28" w:rsidR="001A3F19" w:rsidRPr="001A3F19" w:rsidRDefault="001A3F19" w:rsidP="001A3F19">
      <w:pPr>
        <w:widowControl w:val="0"/>
        <w:spacing w:after="24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Materijali za projekat biće dopremani iz postojećih objekata u blizini i neće biti izgrađene „prateći objekti“ koji će se koristiti posebno za ovaj projekat.</w:t>
      </w:r>
      <w:r w:rsidR="00B81361">
        <w:rPr>
          <w:rFonts w:ascii="Corbel" w:eastAsia="Times New Roman" w:hAnsi="Corbel" w:cs="Calibri Light"/>
          <w:szCs w:val="24"/>
          <w:lang w:val="sr-Latn-ME" w:eastAsia="en-GB"/>
        </w:rPr>
        <w:t xml:space="preserve"> Detaljniji pregled Projekta je predstavljen u Poglavlju 2.</w:t>
      </w:r>
    </w:p>
    <w:p w14:paraId="1CD2DD2A" w14:textId="3FCE58C4" w:rsidR="001A3F19" w:rsidRPr="004912D1" w:rsidRDefault="004912D1" w:rsidP="001A3F19">
      <w:pPr>
        <w:widowControl w:val="0"/>
        <w:numPr>
          <w:ilvl w:val="1"/>
          <w:numId w:val="0"/>
        </w:numPr>
        <w:tabs>
          <w:tab w:val="left" w:pos="709"/>
        </w:tabs>
        <w:spacing w:before="240" w:after="120" w:line="276" w:lineRule="auto"/>
        <w:outlineLvl w:val="0"/>
        <w:rPr>
          <w:rFonts w:ascii="Corbel" w:eastAsia="Calibri" w:hAnsi="Corbel" w:cs="Tahoma"/>
          <w:b/>
          <w:color w:val="002060"/>
          <w:szCs w:val="24"/>
          <w:lang w:val="sr-Latn-ME"/>
        </w:rPr>
      </w:pPr>
      <w:bookmarkStart w:id="12" w:name="_Toc47533458"/>
      <w:bookmarkStart w:id="13" w:name="_Toc47533960"/>
      <w:bookmarkStart w:id="14" w:name="_Toc47542688"/>
      <w:r w:rsidRPr="004912D1">
        <w:rPr>
          <w:rFonts w:ascii="Corbel" w:eastAsia="Calibri" w:hAnsi="Corbel" w:cs="Tahoma"/>
          <w:b/>
          <w:color w:val="002060"/>
          <w:szCs w:val="24"/>
          <w:lang w:val="sr-Latn-ME"/>
        </w:rPr>
        <w:t xml:space="preserve">1.2 </w:t>
      </w:r>
      <w:r w:rsidR="00330C36" w:rsidRPr="004912D1">
        <w:rPr>
          <w:rFonts w:ascii="Corbel" w:eastAsia="Calibri" w:hAnsi="Corbel" w:cs="Tahoma"/>
          <w:b/>
          <w:color w:val="002060"/>
          <w:szCs w:val="24"/>
          <w:lang w:val="sr-Latn-ME"/>
        </w:rPr>
        <w:t>Potreba</w:t>
      </w:r>
      <w:r w:rsidR="001A3F19" w:rsidRPr="004912D1">
        <w:rPr>
          <w:rFonts w:ascii="Corbel" w:eastAsia="Calibri" w:hAnsi="Corbel" w:cs="Tahoma"/>
          <w:b/>
          <w:color w:val="002060"/>
          <w:szCs w:val="24"/>
          <w:lang w:val="sr-Latn-ME"/>
        </w:rPr>
        <w:t xml:space="preserve"> za </w:t>
      </w:r>
      <w:r w:rsidRPr="004912D1">
        <w:rPr>
          <w:rFonts w:ascii="Corbel" w:eastAsia="Calibri" w:hAnsi="Corbel" w:cs="Tahoma"/>
          <w:b/>
          <w:color w:val="002060"/>
          <w:szCs w:val="24"/>
          <w:lang w:val="sr-Latn-ME"/>
        </w:rPr>
        <w:t>izradom</w:t>
      </w:r>
      <w:r w:rsidR="001A3F19" w:rsidRPr="004912D1">
        <w:rPr>
          <w:rFonts w:ascii="Corbel" w:eastAsia="Calibri" w:hAnsi="Corbel" w:cs="Tahoma"/>
          <w:b/>
          <w:color w:val="002060"/>
          <w:szCs w:val="24"/>
          <w:lang w:val="sr-Latn-ME"/>
        </w:rPr>
        <w:t xml:space="preserve"> ESIA </w:t>
      </w:r>
      <w:r w:rsidRPr="004912D1">
        <w:rPr>
          <w:rFonts w:ascii="Corbel" w:eastAsia="Calibri" w:hAnsi="Corbel" w:cs="Tahoma"/>
          <w:b/>
          <w:color w:val="002060"/>
          <w:szCs w:val="24"/>
          <w:lang w:val="sr-Latn-ME"/>
        </w:rPr>
        <w:t>studije</w:t>
      </w:r>
      <w:bookmarkEnd w:id="12"/>
      <w:bookmarkEnd w:id="13"/>
      <w:bookmarkEnd w:id="14"/>
    </w:p>
    <w:p w14:paraId="607B4329" w14:textId="77777777" w:rsidR="001A3F19" w:rsidRPr="001A3F19" w:rsidRDefault="001A3F19" w:rsidP="001A3F19">
      <w:pPr>
        <w:widowControl w:val="0"/>
        <w:spacing w:after="24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Kako se Projekat razmatra za finansiranje od strane EBRD, potrebno je pokazati da će, pored ispunjavanja nacionalnih regulatornih zahtjeva, put biti izgrađen i korišćen na način koji je u skladu sa zahtjevima EBRD Politike zaštite životne sredine i socijalnih pitanja (2014). U skladu sa ovom Politikom, Banka je projekat kategorizovala kao projekat „kategorije A“, što podrazumijeva potrebu  za proširivanjem puta sa 2 na 4 trake u dužini većoj od 10 km i zahtjev za eksproprijaciju zemljišta, sa potencijalom za ekonomsko i fizičko preseljenje. S obzirom na ovu kategorizaciju, Banka zahtjeva da se sprovede formalizovana i participativna procjena uticaja na životnu sredinu i društveno okruženje (ESIA), a rezultat toga je Studija i prateća dokumentacija koja će biti objavljena na javni uvid u trajanju od najmanje 120 dana. Dokumenta koja će biti stavljena na javni uvid (uključujući ovu Studiju) moraju da sadrže:</w:t>
      </w:r>
    </w:p>
    <w:p w14:paraId="73CC70DB" w14:textId="77777777" w:rsidR="001A3F19" w:rsidRPr="001A3F19" w:rsidRDefault="001A3F19" w:rsidP="001A3F19">
      <w:pPr>
        <w:widowControl w:val="0"/>
        <w:spacing w:after="240" w:line="240"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 xml:space="preserve">1. Tačan opis i definiciju Projekta i pratećih aktivnosti klijenta; </w:t>
      </w:r>
    </w:p>
    <w:p w14:paraId="05127028" w14:textId="77777777" w:rsidR="001A3F19" w:rsidRPr="001A3F19" w:rsidRDefault="001A3F19" w:rsidP="001A3F19">
      <w:pPr>
        <w:widowControl w:val="0"/>
        <w:spacing w:after="240" w:line="240"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2. Polazni podaci o društvenom okruženju i životnoj sredini sa odgovarajućim nivoom detaljnosti;</w:t>
      </w:r>
    </w:p>
    <w:p w14:paraId="2F6565E8" w14:textId="77777777" w:rsidR="001A3F19" w:rsidRPr="001A3F19" w:rsidRDefault="001A3F19" w:rsidP="001A3F19">
      <w:pPr>
        <w:widowControl w:val="0"/>
        <w:spacing w:after="240" w:line="240"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 xml:space="preserve"> 3. Detalji o važećim zakonima iz oblasti životne sredine i društvenih pitanja, kao i o regulatornim zahtjevima administrativnih jedinica na čijoj teritoriji se realizuje projekat, uključujući nacionalni zakonodavni okvir u kom su transponovani pravni zahtjevi koji su definisani na međunarodnom nivou;</w:t>
      </w:r>
    </w:p>
    <w:p w14:paraId="600331AC" w14:textId="77777777" w:rsidR="001A3F19" w:rsidRPr="001A3F19" w:rsidRDefault="001A3F19" w:rsidP="001A3F19">
      <w:pPr>
        <w:widowControl w:val="0"/>
        <w:spacing w:after="240" w:line="240"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4. Primjenljivi zahtjevi prema EBRD zahtjevima (PR), uključujući primjenu  mjera ublažavanja i dobre industrijske prakse (GIP).</w:t>
      </w:r>
    </w:p>
    <w:p w14:paraId="75957CC1" w14:textId="1EE2A3A4" w:rsidR="001A3F19" w:rsidRPr="004912D1" w:rsidRDefault="004912D1" w:rsidP="001A3F19">
      <w:pPr>
        <w:widowControl w:val="0"/>
        <w:numPr>
          <w:ilvl w:val="1"/>
          <w:numId w:val="0"/>
        </w:numPr>
        <w:tabs>
          <w:tab w:val="left" w:pos="709"/>
        </w:tabs>
        <w:spacing w:before="240" w:after="120" w:line="276" w:lineRule="auto"/>
        <w:outlineLvl w:val="0"/>
        <w:rPr>
          <w:rFonts w:ascii="Corbel" w:eastAsia="Calibri" w:hAnsi="Corbel" w:cs="Tahoma"/>
          <w:b/>
          <w:color w:val="002060"/>
          <w:szCs w:val="24"/>
          <w:lang w:val="sr-Latn-ME"/>
        </w:rPr>
      </w:pPr>
      <w:bookmarkStart w:id="15" w:name="_Toc47533459"/>
      <w:bookmarkStart w:id="16" w:name="_Toc47533961"/>
      <w:bookmarkStart w:id="17" w:name="_Toc47542689"/>
      <w:r w:rsidRPr="004912D1">
        <w:rPr>
          <w:rFonts w:ascii="Corbel" w:eastAsia="Calibri" w:hAnsi="Corbel" w:cs="Tahoma"/>
          <w:b/>
          <w:color w:val="002060"/>
          <w:szCs w:val="24"/>
          <w:lang w:val="sr-Latn-ME"/>
        </w:rPr>
        <w:t xml:space="preserve">1.3 </w:t>
      </w:r>
      <w:r w:rsidR="001A3F19" w:rsidRPr="004912D1">
        <w:rPr>
          <w:rFonts w:ascii="Corbel" w:eastAsia="Calibri" w:hAnsi="Corbel" w:cs="Tahoma"/>
          <w:b/>
          <w:color w:val="002060"/>
          <w:szCs w:val="24"/>
          <w:lang w:val="sr-Latn-ME"/>
        </w:rPr>
        <w:t>Potreba za realizacijom projekta</w:t>
      </w:r>
      <w:bookmarkEnd w:id="15"/>
      <w:bookmarkEnd w:id="16"/>
      <w:bookmarkEnd w:id="17"/>
      <w:r w:rsidR="001A3F19" w:rsidRPr="004912D1">
        <w:rPr>
          <w:rFonts w:ascii="Corbel" w:eastAsia="Calibri" w:hAnsi="Corbel" w:cs="Tahoma"/>
          <w:b/>
          <w:color w:val="002060"/>
          <w:szCs w:val="24"/>
          <w:lang w:val="sr-Latn-ME"/>
        </w:rPr>
        <w:t xml:space="preserve"> </w:t>
      </w:r>
    </w:p>
    <w:p w14:paraId="02E00030" w14:textId="77777777" w:rsidR="001A3F19" w:rsidRPr="001A3F19" w:rsidRDefault="001A3F19" w:rsidP="001A3F19">
      <w:pPr>
        <w:widowControl w:val="0"/>
        <w:spacing w:after="24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Realizacija ovog projekta je neophodna iz razloga što postojeća kolovozna konstrukcija ne ispunjava uslove protoka saobraćaja tokom velikih saobraćajnih pikova tokom ljetnje sezone, kada je protok vozila dvostruko veći u poređenju sa protokom saobraćaja u zimskom periodu, pri čemu može doći do stvaranja velikih kolona. Put predstavlja dio glavne turističke trase i očekuje se da će se zastoji samo pogoršati, jer se predviđa da će Crna Gora doživjeti značajan rast broja vozila na putevima</w:t>
      </w:r>
      <w:r w:rsidRPr="001A3F19">
        <w:rPr>
          <w:rFonts w:ascii="Corbel" w:eastAsia="Times New Roman" w:hAnsi="Corbel" w:cs="Calibri Light"/>
          <w:sz w:val="18"/>
          <w:szCs w:val="18"/>
          <w:vertAlign w:val="superscript"/>
          <w:lang w:val="sr-Latn-ME" w:eastAsia="en-GB"/>
        </w:rPr>
        <w:footnoteReference w:id="2"/>
      </w:r>
      <w:r w:rsidRPr="001A3F19">
        <w:rPr>
          <w:rFonts w:ascii="Corbel" w:eastAsia="Times New Roman" w:hAnsi="Corbel" w:cs="Calibri Light"/>
          <w:szCs w:val="24"/>
          <w:lang w:val="sr-Latn-ME" w:eastAsia="en-GB"/>
        </w:rPr>
        <w:t>. Situacija se pogoršava uslijed višestrukih manjih priključnih puteva, nedostatka traka za lijevo skretanje i nekontrolisano parkiranje uz ivicu puta. Revizijom bezbjednosti puta</w:t>
      </w:r>
      <w:r w:rsidRPr="001A3F19">
        <w:rPr>
          <w:rFonts w:ascii="Corbel" w:eastAsia="Times New Roman" w:hAnsi="Corbel" w:cs="Calibri Light"/>
          <w:sz w:val="18"/>
          <w:szCs w:val="18"/>
          <w:vertAlign w:val="superscript"/>
          <w:lang w:val="sr-Latn-ME" w:eastAsia="en-GB"/>
        </w:rPr>
        <w:footnoteReference w:id="3"/>
      </w:r>
      <w:r w:rsidRPr="001A3F19">
        <w:rPr>
          <w:rFonts w:ascii="Corbel" w:eastAsia="Times New Roman" w:hAnsi="Corbel" w:cs="Calibri Light"/>
          <w:szCs w:val="24"/>
          <w:lang w:val="sr-Latn-ME" w:eastAsia="en-GB"/>
        </w:rPr>
        <w:t xml:space="preserve">  koja je sprovedena 2018. godine identifikovan je niz pitanja koja se odnose na trenutnu konfiguraciju puta, uključujući neodgovarajuće zaštitne ograde i barijere, ometanje vozača zbog velikog broja bilborda i drugih vidova nekontrolisanog postavljanja reklama duž puta, nedostatka signalizacije, rasvjete i oznaka autobuskih stajališta. Postojeći put je takođe podložan čestim i obimnim poplavama u zimskim mjesecima, što čini put neprohodnim, a očekuje se da će se pogoršati s predviđenim posledicama klimatskih promjena.  Poslednjih godina nije bilo većih modernizacija ili poboljšanja ovog dijela puta M-2 i izvedene su samo manje popravke na kraćim dionicama puta tokom redovnog održavanja. Kao takva, cijela trasa sada zahtijeva sanaciju/rekonstrukciju.</w:t>
      </w:r>
    </w:p>
    <w:p w14:paraId="6673DF84" w14:textId="6BFD3616" w:rsidR="001A3F19" w:rsidRPr="004912D1" w:rsidRDefault="004912D1" w:rsidP="001A3F19">
      <w:pPr>
        <w:widowControl w:val="0"/>
        <w:numPr>
          <w:ilvl w:val="1"/>
          <w:numId w:val="0"/>
        </w:numPr>
        <w:tabs>
          <w:tab w:val="left" w:pos="709"/>
        </w:tabs>
        <w:spacing w:before="240" w:after="120" w:line="276" w:lineRule="auto"/>
        <w:outlineLvl w:val="0"/>
        <w:rPr>
          <w:rFonts w:ascii="Corbel" w:eastAsia="Calibri" w:hAnsi="Corbel" w:cs="Tahoma"/>
          <w:b/>
          <w:color w:val="002060"/>
          <w:szCs w:val="24"/>
          <w:lang w:val="sr-Latn-ME"/>
        </w:rPr>
      </w:pPr>
      <w:bookmarkStart w:id="18" w:name="_Toc47533460"/>
      <w:bookmarkStart w:id="19" w:name="_Toc47533962"/>
      <w:bookmarkStart w:id="20" w:name="_Toc47542690"/>
      <w:r w:rsidRPr="004912D1">
        <w:rPr>
          <w:rFonts w:ascii="Corbel" w:eastAsia="Calibri" w:hAnsi="Corbel" w:cs="Tahoma"/>
          <w:b/>
          <w:color w:val="002060"/>
          <w:szCs w:val="24"/>
          <w:lang w:val="sr-Latn-ME"/>
        </w:rPr>
        <w:t xml:space="preserve">1.4 </w:t>
      </w:r>
      <w:r w:rsidR="001A3F19" w:rsidRPr="004912D1">
        <w:rPr>
          <w:rFonts w:ascii="Corbel" w:eastAsia="Calibri" w:hAnsi="Corbel" w:cs="Tahoma"/>
          <w:b/>
          <w:color w:val="002060"/>
          <w:szCs w:val="24"/>
          <w:lang w:val="sr-Latn-ME"/>
        </w:rPr>
        <w:t>Projektne alternative</w:t>
      </w:r>
      <w:bookmarkEnd w:id="18"/>
      <w:bookmarkEnd w:id="19"/>
      <w:bookmarkEnd w:id="20"/>
    </w:p>
    <w:p w14:paraId="0652BFFF" w14:textId="77777777" w:rsidR="001A3F19" w:rsidRPr="001A3F19" w:rsidRDefault="001A3F19" w:rsidP="001A3F19">
      <w:pPr>
        <w:widowControl w:val="0"/>
        <w:spacing w:after="24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Projekat je prvi put predstavljen 2016. godine kada je idejni projekat u tri relevantne opštine (Budva, Kotor i Tivat) kao i predstavnicima lokalnih zajednica. Imajući u vidu potrebu za gore navedenim projektom, dogovoreno je da se „ne uradi ništa“ ne smatra održivom alternativnom opcijom. Što se tiče alternativnih puteva, nema drugih puteva koji se kreću između Tivta i Jaza, a koji bi se mogli proširiti, i na taj predstavljati alternativu za predloženi Projekat, a okolni pejzaž uključuje brojne lokacije Natura 2000 staništa, svjetsku baštinu UNESCO, brojna stambena naselja i nekoliko brda. Očekuje se da bi izgradnja potpuno novog puta kroz ovo područje imala značajnije negativne uticaje na životnu sredinu i društveno okruženje nego što je slučaj sa rekonstrukcijom postojećeg puta M-2. UZS se stoga fokusirala na alternativne trase puta, pri čemu su usvojili pristup „ublažavanje uticaja definisanjem projektnog rješenja“. Ovo je obuhvatalo brojne dorade projekta unutar predloženog koridora puta, od kojih su mnoga rješenja rezultat direktnog angažovanja zainteresovanih strana. Tabela 1 u nastavku predstavlja rezime ključnih promjena projektnog rješenja koje su do sada urađene.</w:t>
      </w:r>
    </w:p>
    <w:p w14:paraId="2F9C597A" w14:textId="33D7700F" w:rsidR="001A3F19" w:rsidRPr="00254A1A" w:rsidRDefault="001A3F19" w:rsidP="00CA1175">
      <w:pPr>
        <w:pStyle w:val="Tabela"/>
        <w:rPr>
          <w:lang w:val="sr-Latn-ME"/>
        </w:rPr>
      </w:pPr>
      <w:bookmarkStart w:id="21" w:name="_Ref34217271"/>
      <w:bookmarkStart w:id="22" w:name="_Ref27576238"/>
      <w:bookmarkStart w:id="23" w:name="_Toc27581154"/>
      <w:bookmarkStart w:id="24" w:name="_Toc47515920"/>
      <w:bookmarkStart w:id="25" w:name="_Toc47533461"/>
      <w:bookmarkStart w:id="26" w:name="_Toc47533963"/>
      <w:bookmarkStart w:id="27" w:name="_Toc47540713"/>
      <w:r w:rsidRPr="00A47CDE">
        <w:t>Tabela</w:t>
      </w:r>
      <w:r w:rsidRPr="00254A1A">
        <w:rPr>
          <w:lang w:val="sr-Latn-ME"/>
        </w:rPr>
        <w:t xml:space="preserve"> </w:t>
      </w:r>
      <w:r w:rsidRPr="00A47CDE">
        <w:fldChar w:fldCharType="begin"/>
      </w:r>
      <w:r w:rsidRPr="00254A1A">
        <w:rPr>
          <w:lang w:val="sr-Latn-ME"/>
        </w:rPr>
        <w:instrText xml:space="preserve"> </w:instrText>
      </w:r>
      <w:r w:rsidRPr="00A47CDE">
        <w:instrText>SEQ</w:instrText>
      </w:r>
      <w:r w:rsidRPr="00254A1A">
        <w:rPr>
          <w:lang w:val="sr-Latn-ME"/>
        </w:rPr>
        <w:instrText xml:space="preserve"> </w:instrText>
      </w:r>
      <w:r w:rsidRPr="00A47CDE">
        <w:instrText>Table</w:instrText>
      </w:r>
      <w:r w:rsidRPr="00254A1A">
        <w:rPr>
          <w:lang w:val="sr-Latn-ME"/>
        </w:rPr>
        <w:instrText xml:space="preserve"> \* </w:instrText>
      </w:r>
      <w:r w:rsidRPr="00A47CDE">
        <w:instrText>ARABIC</w:instrText>
      </w:r>
      <w:r w:rsidRPr="00254A1A">
        <w:rPr>
          <w:lang w:val="sr-Latn-ME"/>
        </w:rPr>
        <w:instrText xml:space="preserve"> </w:instrText>
      </w:r>
      <w:r w:rsidRPr="00A47CDE">
        <w:fldChar w:fldCharType="separate"/>
      </w:r>
      <w:r w:rsidR="004069F4">
        <w:rPr>
          <w:noProof/>
          <w:lang w:val="sr-Latn-ME"/>
        </w:rPr>
        <w:t>1</w:t>
      </w:r>
      <w:r w:rsidRPr="00A47CDE">
        <w:fldChar w:fldCharType="end"/>
      </w:r>
      <w:bookmarkEnd w:id="21"/>
      <w:r w:rsidRPr="00254A1A">
        <w:rPr>
          <w:lang w:val="sr-Latn-ME"/>
        </w:rPr>
        <w:t xml:space="preserve">: </w:t>
      </w:r>
      <w:r w:rsidRPr="00A47CDE">
        <w:t>Primjena</w:t>
      </w:r>
      <w:r w:rsidRPr="00254A1A">
        <w:rPr>
          <w:lang w:val="sr-Latn-ME"/>
        </w:rPr>
        <w:t xml:space="preserve"> </w:t>
      </w:r>
      <w:r w:rsidRPr="00A47CDE">
        <w:t>adaptivnog</w:t>
      </w:r>
      <w:r w:rsidRPr="00254A1A">
        <w:rPr>
          <w:lang w:val="sr-Latn-ME"/>
        </w:rPr>
        <w:t xml:space="preserve"> </w:t>
      </w:r>
      <w:r w:rsidRPr="00A47CDE">
        <w:t>pristupa</w:t>
      </w:r>
      <w:r w:rsidRPr="00254A1A">
        <w:rPr>
          <w:lang w:val="sr-Latn-ME"/>
        </w:rPr>
        <w:t xml:space="preserve"> </w:t>
      </w:r>
      <w:r w:rsidRPr="00A47CDE">
        <w:t>u</w:t>
      </w:r>
      <w:r w:rsidRPr="00254A1A">
        <w:rPr>
          <w:lang w:val="sr-Latn-ME"/>
        </w:rPr>
        <w:t xml:space="preserve"> </w:t>
      </w:r>
      <w:r w:rsidRPr="00A47CDE">
        <w:t>definisanju</w:t>
      </w:r>
      <w:r w:rsidRPr="00254A1A">
        <w:rPr>
          <w:lang w:val="sr-Latn-ME"/>
        </w:rPr>
        <w:t xml:space="preserve"> </w:t>
      </w:r>
      <w:r w:rsidRPr="00A47CDE">
        <w:t>projektnog</w:t>
      </w:r>
      <w:r w:rsidRPr="00254A1A">
        <w:rPr>
          <w:lang w:val="sr-Latn-ME"/>
        </w:rPr>
        <w:t xml:space="preserve"> </w:t>
      </w:r>
      <w:r w:rsidRPr="00A47CDE">
        <w:t>rje</w:t>
      </w:r>
      <w:r w:rsidRPr="00254A1A">
        <w:rPr>
          <w:lang w:val="sr-Latn-ME"/>
        </w:rPr>
        <w:t>š</w:t>
      </w:r>
      <w:r w:rsidRPr="00A47CDE">
        <w:t>enja</w:t>
      </w:r>
      <w:r w:rsidRPr="00254A1A">
        <w:rPr>
          <w:lang w:val="sr-Latn-ME"/>
        </w:rPr>
        <w:t xml:space="preserve"> </w:t>
      </w:r>
      <w:r w:rsidRPr="00A47CDE">
        <w:t>za</w:t>
      </w:r>
      <w:r w:rsidRPr="00254A1A">
        <w:rPr>
          <w:lang w:val="sr-Latn-ME"/>
        </w:rPr>
        <w:t xml:space="preserve"> </w:t>
      </w:r>
      <w:r w:rsidRPr="00A47CDE">
        <w:t>potrebe</w:t>
      </w:r>
      <w:r w:rsidRPr="00254A1A">
        <w:rPr>
          <w:lang w:val="sr-Latn-ME"/>
        </w:rPr>
        <w:t xml:space="preserve"> </w:t>
      </w:r>
      <w:r w:rsidRPr="00A47CDE">
        <w:t>Projekta</w:t>
      </w:r>
      <w:bookmarkEnd w:id="22"/>
      <w:bookmarkEnd w:id="23"/>
      <w:bookmarkEnd w:id="24"/>
      <w:bookmarkEnd w:id="25"/>
      <w:bookmarkEnd w:id="26"/>
      <w:bookmarkEnd w:id="27"/>
      <w:r w:rsidRPr="00254A1A">
        <w:rPr>
          <w:lang w:val="sr-Latn-ME"/>
        </w:rPr>
        <w:t xml:space="preserve"> </w:t>
      </w:r>
    </w:p>
    <w:tbl>
      <w:tblPr>
        <w:tblStyle w:val="EATableStandard"/>
        <w:tblW w:w="9072" w:type="dxa"/>
        <w:tblLook w:val="04A0" w:firstRow="1" w:lastRow="0" w:firstColumn="1" w:lastColumn="0" w:noHBand="0" w:noVBand="1"/>
      </w:tblPr>
      <w:tblGrid>
        <w:gridCol w:w="5103"/>
        <w:gridCol w:w="3969"/>
      </w:tblGrid>
      <w:tr w:rsidR="001A3F19" w:rsidRPr="001A3F19" w14:paraId="6B90169F" w14:textId="77777777" w:rsidTr="001A3F19">
        <w:trPr>
          <w:cnfStyle w:val="100000000000" w:firstRow="1" w:lastRow="0" w:firstColumn="0" w:lastColumn="0" w:oddVBand="0" w:evenVBand="0" w:oddHBand="0" w:evenHBand="0" w:firstRowFirstColumn="0" w:firstRowLastColumn="0" w:lastRowFirstColumn="0" w:lastRowLastColumn="0"/>
        </w:trPr>
        <w:tc>
          <w:tcPr>
            <w:tcW w:w="5103" w:type="dxa"/>
          </w:tcPr>
          <w:p w14:paraId="1C216DDF" w14:textId="77777777" w:rsidR="001A3F19" w:rsidRPr="001A3F19" w:rsidRDefault="001A3F19" w:rsidP="001A3F19">
            <w:pPr>
              <w:widowControl w:val="0"/>
              <w:spacing w:after="240" w:line="276" w:lineRule="auto"/>
              <w:jc w:val="both"/>
              <w:rPr>
                <w:rFonts w:eastAsia="Times New Roman" w:cs="Calibri Light"/>
                <w:szCs w:val="24"/>
                <w:lang w:val="sr-Latn-ME" w:eastAsia="en-GB"/>
              </w:rPr>
            </w:pPr>
            <w:r w:rsidRPr="001A3F19">
              <w:rPr>
                <w:rFonts w:eastAsia="Times New Roman" w:cs="Calibri Light"/>
                <w:szCs w:val="24"/>
                <w:lang w:val="sr-Latn-ME" w:eastAsia="en-GB"/>
              </w:rPr>
              <w:t xml:space="preserve">Početni predlozi </w:t>
            </w:r>
          </w:p>
        </w:tc>
        <w:tc>
          <w:tcPr>
            <w:tcW w:w="3969" w:type="dxa"/>
          </w:tcPr>
          <w:p w14:paraId="4980C19A" w14:textId="77777777" w:rsidR="001A3F19" w:rsidRPr="001A3F19" w:rsidRDefault="001A3F19" w:rsidP="001A3F19">
            <w:pPr>
              <w:widowControl w:val="0"/>
              <w:spacing w:after="240" w:line="276" w:lineRule="auto"/>
              <w:jc w:val="both"/>
              <w:rPr>
                <w:rFonts w:eastAsia="Times New Roman" w:cs="Calibri Light"/>
                <w:szCs w:val="24"/>
                <w:lang w:val="sr-Latn-ME" w:eastAsia="en-GB"/>
              </w:rPr>
            </w:pPr>
            <w:r w:rsidRPr="001A3F19">
              <w:rPr>
                <w:rFonts w:eastAsia="Times New Roman" w:cs="Calibri Light"/>
                <w:szCs w:val="24"/>
                <w:lang w:val="sr-Latn-ME" w:eastAsia="en-GB"/>
              </w:rPr>
              <w:t>Odgovori zainteresovanih strana</w:t>
            </w:r>
          </w:p>
        </w:tc>
      </w:tr>
      <w:tr w:rsidR="001A3F19" w:rsidRPr="001A3F19" w14:paraId="512EF990" w14:textId="77777777" w:rsidTr="00843F8C">
        <w:trPr>
          <w:trHeight w:val="1657"/>
        </w:trPr>
        <w:tc>
          <w:tcPr>
            <w:tcW w:w="5103" w:type="dxa"/>
          </w:tcPr>
          <w:p w14:paraId="11C0BE43" w14:textId="77777777" w:rsidR="001A3F19" w:rsidRPr="001A3F19" w:rsidRDefault="001A3F19" w:rsidP="001A3F19">
            <w:pPr>
              <w:widowControl w:val="0"/>
              <w:spacing w:after="240" w:line="276" w:lineRule="auto"/>
              <w:jc w:val="both"/>
              <w:rPr>
                <w:rFonts w:eastAsia="Times New Roman" w:cs="Segoe UI"/>
                <w:b/>
                <w:sz w:val="18"/>
                <w:szCs w:val="18"/>
                <w:lang w:val="sr-Latn-ME" w:eastAsia="en-GB"/>
              </w:rPr>
            </w:pPr>
            <w:r w:rsidRPr="001A3F19">
              <w:rPr>
                <w:rFonts w:eastAsia="Times New Roman" w:cs="Segoe UI"/>
                <w:sz w:val="18"/>
                <w:szCs w:val="18"/>
                <w:lang w:val="sr-Latn-ME" w:eastAsia="en-GB"/>
              </w:rPr>
              <w:t>Uprava za saobraćaj je u s</w:t>
            </w:r>
            <w:r w:rsidRPr="001A3F19">
              <w:rPr>
                <w:rFonts w:eastAsia="Times New Roman" w:cs="Segoe UI"/>
                <w:sz w:val="18"/>
                <w:szCs w:val="18"/>
                <w:lang w:eastAsia="en-GB"/>
              </w:rPr>
              <w:t>eptembru</w:t>
            </w:r>
            <w:r w:rsidRPr="001A3F19">
              <w:rPr>
                <w:rFonts w:eastAsia="Times New Roman" w:cs="Segoe UI"/>
                <w:sz w:val="18"/>
                <w:szCs w:val="18"/>
                <w:lang w:val="sr-Latn-ME" w:eastAsia="en-GB"/>
              </w:rPr>
              <w:t xml:space="preserve"> 2014. godine predala p</w:t>
            </w:r>
            <w:r w:rsidRPr="001A3F19">
              <w:rPr>
                <w:rFonts w:eastAsia="Times New Roman" w:cs="Segoe UI"/>
                <w:szCs w:val="24"/>
                <w:lang w:val="sr-Latn-ME" w:eastAsia="en-GB"/>
              </w:rPr>
              <w:t xml:space="preserve">rojektantu </w:t>
            </w:r>
            <w:r w:rsidRPr="001A3F19">
              <w:rPr>
                <w:rFonts w:eastAsia="Times New Roman" w:cs="Segoe UI"/>
                <w:sz w:val="18"/>
                <w:szCs w:val="18"/>
                <w:lang w:val="sr-Latn-ME" w:eastAsia="en-GB"/>
              </w:rPr>
              <w:t>početni Projektni zadatak i plansku dokumentaciju (u skladu sa n</w:t>
            </w:r>
            <w:r w:rsidRPr="001A3F19">
              <w:rPr>
                <w:rFonts w:eastAsia="Times New Roman" w:cs="Segoe UI"/>
                <w:szCs w:val="24"/>
                <w:lang w:val="sr-Latn-ME" w:eastAsia="en-GB"/>
              </w:rPr>
              <w:t xml:space="preserve">acionalnim </w:t>
            </w:r>
            <w:r w:rsidRPr="001A3F19">
              <w:rPr>
                <w:rFonts w:eastAsia="Times New Roman" w:cs="Segoe UI"/>
                <w:sz w:val="18"/>
                <w:szCs w:val="18"/>
                <w:lang w:val="sr-Latn-ME" w:eastAsia="en-GB"/>
              </w:rPr>
              <w:t>odredbama Prostornog plana). Nacrt ovog početnog projekta je podijeljen opštinama Tivat, Kotor i Budva tokom 2016. godine. Ova faza je obuhvatila modernizaciju kružne raskrsnice koja vodi ka Jugodrvu (prema Kotoru) kako bi se zamijenila postojeća.</w:t>
            </w:r>
            <w:r w:rsidRPr="001A3F19">
              <w:rPr>
                <w:rFonts w:eastAsia="Times New Roman" w:cs="Calibri Light"/>
                <w:sz w:val="18"/>
                <w:szCs w:val="18"/>
                <w:lang w:val="sr-Latn-ME" w:eastAsia="en-GB"/>
              </w:rPr>
              <w:t>.</w:t>
            </w:r>
          </w:p>
        </w:tc>
        <w:tc>
          <w:tcPr>
            <w:tcW w:w="3969" w:type="dxa"/>
          </w:tcPr>
          <w:p w14:paraId="2A4FC46B" w14:textId="77777777" w:rsidR="001A3F19" w:rsidRPr="001A3F19" w:rsidRDefault="001A3F19" w:rsidP="001A3F19">
            <w:pPr>
              <w:widowControl w:val="0"/>
              <w:spacing w:line="276" w:lineRule="auto"/>
              <w:jc w:val="both"/>
              <w:rPr>
                <w:rFonts w:eastAsia="Times New Roman" w:cs="Segoe UI"/>
                <w:sz w:val="18"/>
                <w:szCs w:val="18"/>
                <w:lang w:val="sr-Latn-ME" w:eastAsia="en-GB"/>
              </w:rPr>
            </w:pPr>
            <w:r w:rsidRPr="001A3F19">
              <w:rPr>
                <w:rFonts w:eastAsia="Times New Roman" w:cs="Calibri Light"/>
                <w:sz w:val="18"/>
                <w:szCs w:val="18"/>
                <w:lang w:val="sr-Latn-ME" w:eastAsia="en-GB"/>
              </w:rPr>
              <w:t>Opštine su odgovorile na brojne zahtjeve koji se odnose na saobraćajne trake (konkretno na korišćenje dvije saobraćajne trake i traka za lijevo skretanje, odnosno traka za isključivanje sa puta umjesto izgradnje puta u formi bulevara) i kružne raskrsnice (izgradnja kružnih raskrsnica na ključnim mjestima gdje nije bilo moguće pridržavati se određenih saobraćajnih i tehničkih uslova, npr. u smislu</w:t>
            </w:r>
            <w:r w:rsidRPr="001A3F19">
              <w:rPr>
                <w:rFonts w:eastAsia="Times New Roman" w:cs="Segoe UI"/>
                <w:sz w:val="18"/>
                <w:szCs w:val="18"/>
                <w:lang w:val="sr-Latn-ME" w:eastAsia="en-GB"/>
              </w:rPr>
              <w:t xml:space="preserve"> udaljenosti između dvije kružne raskrsnice).</w:t>
            </w:r>
            <w:r w:rsidRPr="001A3F19">
              <w:rPr>
                <w:rFonts w:eastAsia="Times New Roman" w:cs="Calibri Light"/>
                <w:sz w:val="18"/>
                <w:szCs w:val="18"/>
                <w:lang w:val="sr-Latn-ME" w:eastAsia="en-GB"/>
              </w:rPr>
              <w:t xml:space="preserve"> Ove smjernice su korišćene prilikom izmjena Glavnog projekta.</w:t>
            </w:r>
          </w:p>
        </w:tc>
      </w:tr>
      <w:tr w:rsidR="001A3F19" w:rsidRPr="007149B0" w14:paraId="26D67D84" w14:textId="77777777" w:rsidTr="00843F8C">
        <w:tc>
          <w:tcPr>
            <w:tcW w:w="5103" w:type="dxa"/>
          </w:tcPr>
          <w:p w14:paraId="1228E81A" w14:textId="77777777" w:rsidR="001A3F19" w:rsidRPr="001A3F19" w:rsidRDefault="001A3F19" w:rsidP="001A3F19">
            <w:pPr>
              <w:widowControl w:val="0"/>
              <w:spacing w:line="276" w:lineRule="auto"/>
              <w:jc w:val="both"/>
              <w:rPr>
                <w:rFonts w:eastAsia="Calibri" w:cs="Times New Roman"/>
                <w:b/>
                <w:sz w:val="18"/>
                <w:szCs w:val="18"/>
                <w:lang w:val="sr-Latn-ME"/>
              </w:rPr>
            </w:pPr>
            <w:r w:rsidRPr="001A3F19">
              <w:rPr>
                <w:rFonts w:eastAsia="Calibri" w:cs="Times New Roman"/>
                <w:sz w:val="18"/>
                <w:szCs w:val="18"/>
                <w:lang w:val="sr-Latn-ME"/>
              </w:rPr>
              <w:t>U novembru 2017. godine  predstavljen je revidirani projekat lokalnim zajednicama. Revidirani Projekat je obuhvatio:</w:t>
            </w:r>
          </w:p>
          <w:p w14:paraId="465CD84E" w14:textId="77777777" w:rsidR="001A3F19" w:rsidRPr="001A3F19" w:rsidRDefault="001A3F19" w:rsidP="00337F55">
            <w:pPr>
              <w:widowControl w:val="0"/>
              <w:numPr>
                <w:ilvl w:val="0"/>
                <w:numId w:val="13"/>
              </w:numPr>
              <w:spacing w:line="276" w:lineRule="auto"/>
              <w:jc w:val="both"/>
              <w:rPr>
                <w:rFonts w:eastAsia="Calibri" w:cs="Times New Roman"/>
                <w:b/>
                <w:sz w:val="18"/>
                <w:szCs w:val="18"/>
                <w:lang w:val="sr-Latn-ME"/>
              </w:rPr>
            </w:pPr>
            <w:r w:rsidRPr="001A3F19">
              <w:rPr>
                <w:rFonts w:eastAsia="Calibri" w:cs="Times New Roman"/>
                <w:b/>
                <w:bCs/>
                <w:sz w:val="18"/>
                <w:szCs w:val="18"/>
                <w:lang w:val="sr-Latn-ME"/>
              </w:rPr>
              <w:t>Saobraćajne trake</w:t>
            </w:r>
            <w:r w:rsidRPr="001A3F19">
              <w:rPr>
                <w:rFonts w:eastAsia="Calibri" w:cs="Times New Roman"/>
                <w:sz w:val="18"/>
                <w:szCs w:val="18"/>
                <w:lang w:val="sr-Latn-ME"/>
              </w:rPr>
              <w:t xml:space="preserve"> smanjene širine sa 3.5m na 3.25m</w:t>
            </w:r>
          </w:p>
          <w:p w14:paraId="72E2FE47" w14:textId="77777777" w:rsidR="001A3F19" w:rsidRPr="001A3F19" w:rsidRDefault="001A3F19" w:rsidP="00337F55">
            <w:pPr>
              <w:numPr>
                <w:ilvl w:val="0"/>
                <w:numId w:val="13"/>
              </w:numPr>
              <w:spacing w:after="80" w:line="240" w:lineRule="atLeast"/>
              <w:contextualSpacing/>
              <w:rPr>
                <w:rFonts w:eastAsia="Calibri" w:cs="Times New Roman"/>
                <w:sz w:val="18"/>
                <w:szCs w:val="18"/>
                <w:lang w:val="sr-Latn-ME"/>
              </w:rPr>
            </w:pPr>
            <w:r w:rsidRPr="001A3F19">
              <w:rPr>
                <w:rFonts w:eastAsia="Corbel" w:cs="Arial"/>
                <w:b/>
                <w:lang w:val="sr-Latn-ME"/>
              </w:rPr>
              <w:t xml:space="preserve">Raskrsnice: </w:t>
            </w:r>
            <w:r w:rsidRPr="001A3F19">
              <w:rPr>
                <w:rFonts w:eastAsia="Corbel" w:cs="Arial"/>
                <w:lang w:val="sr-Latn-ME"/>
              </w:rPr>
              <w:t xml:space="preserve">izmijenjene su tako da uključuju planirane popravke raskrsnice između aerodroma Tivat i prvog kružnog toka (priključak bulevara i puta LSL Grbalj II). Dodata je traka za skretanje lijevo i uklonjeno je razdjelno ostrvo na tom dijelu puta. </w:t>
            </w:r>
            <w:r w:rsidRPr="001A3F19">
              <w:rPr>
                <w:rFonts w:eastAsia="Calibri" w:cs="Times New Roman"/>
                <w:sz w:val="18"/>
                <w:szCs w:val="18"/>
                <w:lang w:val="sr-Latn-ME"/>
              </w:rPr>
              <w:t>Raskrsnice su takođe rekonstruisane u skladu sa smanjenom širinom puta.</w:t>
            </w:r>
          </w:p>
          <w:p w14:paraId="0941D0C0" w14:textId="77777777" w:rsidR="001A3F19" w:rsidRPr="001A3F19" w:rsidRDefault="001A3F19" w:rsidP="00337F55">
            <w:pPr>
              <w:widowControl w:val="0"/>
              <w:numPr>
                <w:ilvl w:val="0"/>
                <w:numId w:val="13"/>
              </w:numPr>
              <w:spacing w:line="276" w:lineRule="auto"/>
              <w:rPr>
                <w:rFonts w:eastAsia="Calibri" w:cs="Times New Roman"/>
                <w:sz w:val="18"/>
                <w:szCs w:val="18"/>
                <w:lang w:val="sr-Latn-ME"/>
              </w:rPr>
            </w:pPr>
            <w:r w:rsidRPr="001A3F19">
              <w:rPr>
                <w:rFonts w:eastAsia="Calibri" w:cs="Segoe UI"/>
                <w:b/>
                <w:sz w:val="18"/>
                <w:szCs w:val="18"/>
                <w:lang w:val="sr-Latn-ME"/>
              </w:rPr>
              <w:t xml:space="preserve">Kružne raskrsnice: </w:t>
            </w:r>
            <w:r w:rsidRPr="001A3F19">
              <w:rPr>
                <w:rFonts w:eastAsia="Calibri" w:cs="Segoe UI"/>
                <w:sz w:val="18"/>
                <w:szCs w:val="18"/>
                <w:lang w:val="sr-Latn-ME"/>
              </w:rPr>
              <w:t xml:space="preserve">Nove kružne raskrsnice su projektovane na lokaciji kod brda Čeren i na lokaciji Ljiljanići / Kavačko polje.  Uključeni su planovi za naknadnu ugradnju geodetske osnove za svaki kružni tok, kao i druge </w:t>
            </w:r>
            <w:r w:rsidRPr="001A3F19">
              <w:rPr>
                <w:rFonts w:eastAsia="Calibri" w:cs="Times New Roman"/>
                <w:sz w:val="18"/>
                <w:szCs w:val="18"/>
                <w:lang w:val="sr-Latn-ME"/>
              </w:rPr>
              <w:t>izmjene u kružnim raskrsnicama koje su zatražile zajednice.</w:t>
            </w:r>
          </w:p>
          <w:p w14:paraId="3CF1F90B" w14:textId="77777777" w:rsidR="001A3F19" w:rsidRPr="001A3F19" w:rsidRDefault="001A3F19" w:rsidP="00337F55">
            <w:pPr>
              <w:numPr>
                <w:ilvl w:val="0"/>
                <w:numId w:val="13"/>
              </w:numPr>
              <w:spacing w:after="80" w:line="240" w:lineRule="atLeast"/>
              <w:contextualSpacing/>
              <w:rPr>
                <w:rFonts w:eastAsia="Calibri" w:cs="Times New Roman"/>
                <w:sz w:val="18"/>
                <w:szCs w:val="18"/>
                <w:lang w:val="sr-Latn-ME"/>
              </w:rPr>
            </w:pPr>
            <w:r w:rsidRPr="001A3F19">
              <w:rPr>
                <w:rFonts w:eastAsia="Corbel" w:cs="Arial"/>
                <w:b/>
                <w:lang w:val="sr-Latn-ME"/>
              </w:rPr>
              <w:t xml:space="preserve">Autobuska stajališta: </w:t>
            </w:r>
            <w:r w:rsidRPr="001A3F19">
              <w:rPr>
                <w:rFonts w:eastAsia="Calibri" w:cs="Times New Roman"/>
                <w:sz w:val="18"/>
                <w:szCs w:val="18"/>
                <w:lang w:val="sr-Latn-ME"/>
              </w:rPr>
              <w:t>Izmjene i dopune lokacija autobuskih stajališta.</w:t>
            </w:r>
          </w:p>
          <w:p w14:paraId="29EBE3AE" w14:textId="77777777" w:rsidR="001A3F19" w:rsidRPr="001A3F19" w:rsidRDefault="001A3F19" w:rsidP="00337F55">
            <w:pPr>
              <w:widowControl w:val="0"/>
              <w:numPr>
                <w:ilvl w:val="0"/>
                <w:numId w:val="13"/>
              </w:numPr>
              <w:spacing w:line="276" w:lineRule="auto"/>
              <w:jc w:val="both"/>
              <w:rPr>
                <w:rFonts w:eastAsia="Calibri" w:cs="Times New Roman"/>
                <w:b/>
                <w:sz w:val="18"/>
                <w:szCs w:val="18"/>
                <w:lang w:val="sr-Latn-ME"/>
              </w:rPr>
            </w:pPr>
            <w:r w:rsidRPr="001A3F19">
              <w:rPr>
                <w:rFonts w:eastAsia="Calibri" w:cs="Times New Roman"/>
                <w:b/>
                <w:sz w:val="18"/>
                <w:szCs w:val="18"/>
                <w:lang w:val="sr-Latn-ME"/>
              </w:rPr>
              <w:t xml:space="preserve">Odvodnja atmosferskih voda:  </w:t>
            </w:r>
            <w:r w:rsidRPr="001A3F19">
              <w:rPr>
                <w:rFonts w:eastAsia="Calibri" w:cs="Times New Roman"/>
                <w:sz w:val="18"/>
                <w:szCs w:val="18"/>
                <w:lang w:val="sr-Latn-ME"/>
              </w:rPr>
              <w:t xml:space="preserve">Promjene odvodnje atmosferskih voda u skladu sa promjenama raskrsnica i smanjenom širinom kolovoza </w:t>
            </w:r>
          </w:p>
          <w:p w14:paraId="598A4507" w14:textId="77777777" w:rsidR="001A3F19" w:rsidRPr="001A3F19" w:rsidRDefault="001A3F19" w:rsidP="00337F55">
            <w:pPr>
              <w:widowControl w:val="0"/>
              <w:numPr>
                <w:ilvl w:val="0"/>
                <w:numId w:val="13"/>
              </w:numPr>
              <w:spacing w:line="276" w:lineRule="auto"/>
              <w:jc w:val="both"/>
              <w:rPr>
                <w:rFonts w:eastAsia="Calibri" w:cs="Times New Roman"/>
                <w:b/>
                <w:sz w:val="18"/>
                <w:szCs w:val="18"/>
                <w:lang w:val="sr-Latn-ME"/>
              </w:rPr>
            </w:pPr>
            <w:r w:rsidRPr="001A3F19">
              <w:rPr>
                <w:rFonts w:eastAsia="Calibri" w:cs="Times New Roman"/>
                <w:b/>
                <w:sz w:val="18"/>
                <w:szCs w:val="18"/>
                <w:lang w:val="sr-Latn-ME"/>
              </w:rPr>
              <w:t xml:space="preserve">Potporni zidovi: </w:t>
            </w:r>
            <w:r w:rsidRPr="001A3F19">
              <w:rPr>
                <w:rFonts w:eastAsia="Calibri" w:cs="Times New Roman"/>
                <w:sz w:val="18"/>
                <w:szCs w:val="18"/>
                <w:lang w:val="sr-Latn-ME"/>
              </w:rPr>
              <w:t>Promjene lokacija potpornih zidova.</w:t>
            </w:r>
          </w:p>
          <w:p w14:paraId="28870DF0" w14:textId="77777777" w:rsidR="001A3F19" w:rsidRPr="001A3F19" w:rsidRDefault="001A3F19" w:rsidP="00337F55">
            <w:pPr>
              <w:widowControl w:val="0"/>
              <w:numPr>
                <w:ilvl w:val="0"/>
                <w:numId w:val="13"/>
              </w:numPr>
              <w:spacing w:line="276" w:lineRule="auto"/>
              <w:jc w:val="both"/>
              <w:rPr>
                <w:rFonts w:eastAsia="Calibri" w:cs="Times New Roman"/>
                <w:b/>
                <w:sz w:val="18"/>
                <w:szCs w:val="18"/>
                <w:lang w:val="sr-Latn-ME"/>
              </w:rPr>
            </w:pPr>
            <w:r w:rsidRPr="001A3F19">
              <w:rPr>
                <w:rFonts w:eastAsia="Calibri" w:cs="Times New Roman"/>
                <w:b/>
                <w:sz w:val="18"/>
                <w:szCs w:val="18"/>
                <w:lang w:val="sr-Latn-ME"/>
              </w:rPr>
              <w:t>Rasvjeta: N</w:t>
            </w:r>
            <w:r w:rsidRPr="001A3F19">
              <w:rPr>
                <w:rFonts w:eastAsia="Calibri" w:cs="Times New Roman"/>
                <w:sz w:val="18"/>
                <w:szCs w:val="18"/>
                <w:lang w:val="sr-Latn-ME"/>
              </w:rPr>
              <w:t>ovi fotometrijski proračuni za osvjetljenje.</w:t>
            </w:r>
          </w:p>
        </w:tc>
        <w:tc>
          <w:tcPr>
            <w:tcW w:w="3969" w:type="dxa"/>
          </w:tcPr>
          <w:p w14:paraId="602E7558" w14:textId="77777777" w:rsidR="001A3F19" w:rsidRPr="001A3F19" w:rsidRDefault="001A3F19" w:rsidP="001A3F19">
            <w:pPr>
              <w:widowControl w:val="0"/>
              <w:spacing w:after="240" w:line="276" w:lineRule="auto"/>
              <w:jc w:val="both"/>
              <w:rPr>
                <w:rFonts w:eastAsia="Times New Roman" w:cs="Calibri Light"/>
                <w:sz w:val="18"/>
                <w:szCs w:val="18"/>
                <w:lang w:val="sr-Latn-ME" w:eastAsia="en-GB"/>
              </w:rPr>
            </w:pPr>
            <w:r w:rsidRPr="001A3F19">
              <w:rPr>
                <w:rFonts w:eastAsia="Times New Roman" w:cs="Calibri Light"/>
                <w:sz w:val="18"/>
                <w:szCs w:val="18"/>
                <w:lang w:val="sr-Latn-ME" w:eastAsia="en-GB"/>
              </w:rPr>
              <w:t xml:space="preserve">Nakon pregleda ovog plana, lokalna zajednica je zatražila da uključi kružni tok kod Glavatskih kuća  </w:t>
            </w:r>
          </w:p>
          <w:p w14:paraId="7158A3E8" w14:textId="77777777" w:rsidR="001A3F19" w:rsidRPr="001A3F19" w:rsidRDefault="001A3F19" w:rsidP="001A3F19">
            <w:pPr>
              <w:widowControl w:val="0"/>
              <w:spacing w:after="240" w:line="276" w:lineRule="auto"/>
              <w:jc w:val="both"/>
              <w:rPr>
                <w:rFonts w:eastAsia="Times New Roman" w:cs="Calibri Light"/>
                <w:sz w:val="18"/>
                <w:szCs w:val="18"/>
                <w:lang w:val="sr-Latn-ME" w:eastAsia="en-GB"/>
              </w:rPr>
            </w:pPr>
            <w:r w:rsidRPr="001A3F19">
              <w:rPr>
                <w:rFonts w:eastAsia="Times New Roman" w:cs="Calibri Light"/>
                <w:sz w:val="18"/>
                <w:szCs w:val="18"/>
                <w:lang w:val="sr-Latn-ME" w:eastAsia="en-GB"/>
              </w:rPr>
              <w:t>Ovo je podložno daljim  razmatranjima projekta.</w:t>
            </w:r>
          </w:p>
          <w:p w14:paraId="7094ED8B" w14:textId="77777777" w:rsidR="001A3F19" w:rsidRPr="001A3F19" w:rsidRDefault="001A3F19" w:rsidP="001A3F19">
            <w:pPr>
              <w:widowControl w:val="0"/>
              <w:spacing w:after="240" w:line="276" w:lineRule="auto"/>
              <w:jc w:val="both"/>
              <w:rPr>
                <w:rFonts w:eastAsia="Times New Roman" w:cs="Calibri Light"/>
                <w:sz w:val="18"/>
                <w:szCs w:val="18"/>
                <w:lang w:val="sr-Latn-ME" w:eastAsia="en-GB"/>
              </w:rPr>
            </w:pPr>
          </w:p>
          <w:p w14:paraId="1C69EDDA" w14:textId="77777777" w:rsidR="001A3F19" w:rsidRPr="001A3F19" w:rsidRDefault="001A3F19" w:rsidP="001A3F19">
            <w:pPr>
              <w:spacing w:after="240"/>
              <w:ind w:left="720"/>
              <w:jc w:val="both"/>
              <w:rPr>
                <w:rFonts w:eastAsia="Times New Roman" w:cs="Calibri Light"/>
                <w:b/>
                <w:sz w:val="18"/>
                <w:szCs w:val="18"/>
                <w:lang w:val="sr-Latn-ME" w:eastAsia="en-GB"/>
              </w:rPr>
            </w:pPr>
          </w:p>
        </w:tc>
      </w:tr>
    </w:tbl>
    <w:p w14:paraId="0D9A0912" w14:textId="77777777" w:rsidR="001A3F19" w:rsidRPr="001A3F19" w:rsidRDefault="001A3F19" w:rsidP="001A3F19">
      <w:pPr>
        <w:widowControl w:val="0"/>
        <w:spacing w:before="120" w:after="120" w:line="276" w:lineRule="auto"/>
        <w:jc w:val="both"/>
        <w:rPr>
          <w:rFonts w:ascii="Corbel" w:eastAsia="Times New Roman" w:hAnsi="Corbel" w:cs="Times New Roman"/>
          <w:szCs w:val="24"/>
          <w:lang w:val="sr-Latn-ME" w:eastAsia="en-GB"/>
        </w:rPr>
      </w:pPr>
      <w:r w:rsidRPr="001A3F19">
        <w:rPr>
          <w:rFonts w:ascii="Corbel" w:eastAsia="Times New Roman" w:hAnsi="Corbel" w:cs="Times New Roman"/>
          <w:szCs w:val="24"/>
          <w:lang w:val="sr-Latn-ME" w:eastAsia="en-GB"/>
        </w:rPr>
        <w:t xml:space="preserve">Ove alternative (i druga relevantna ublažavanja) opisane su dalje u narednim poglavljima ovog izveštaja.  </w:t>
      </w:r>
    </w:p>
    <w:p w14:paraId="695AC264" w14:textId="716F0D27" w:rsidR="001A3F19" w:rsidRPr="004912D1" w:rsidRDefault="004912D1" w:rsidP="001A3F19">
      <w:pPr>
        <w:widowControl w:val="0"/>
        <w:numPr>
          <w:ilvl w:val="1"/>
          <w:numId w:val="0"/>
        </w:numPr>
        <w:tabs>
          <w:tab w:val="left" w:pos="709"/>
        </w:tabs>
        <w:spacing w:before="240" w:after="120" w:line="276" w:lineRule="auto"/>
        <w:outlineLvl w:val="0"/>
        <w:rPr>
          <w:rFonts w:ascii="Corbel" w:eastAsia="Calibri" w:hAnsi="Corbel" w:cs="Tahoma"/>
          <w:b/>
          <w:color w:val="002060"/>
          <w:szCs w:val="24"/>
          <w:lang w:val="sr-Latn-ME"/>
        </w:rPr>
      </w:pPr>
      <w:bookmarkStart w:id="28" w:name="_Toc47533462"/>
      <w:bookmarkStart w:id="29" w:name="_Toc47533964"/>
      <w:bookmarkStart w:id="30" w:name="_Toc47542691"/>
      <w:r w:rsidRPr="004912D1">
        <w:rPr>
          <w:rFonts w:ascii="Corbel" w:eastAsia="Calibri" w:hAnsi="Corbel" w:cs="Tahoma"/>
          <w:b/>
          <w:color w:val="002060"/>
          <w:szCs w:val="24"/>
          <w:lang w:val="sr-Latn-ME"/>
        </w:rPr>
        <w:t xml:space="preserve">1.5 </w:t>
      </w:r>
      <w:r w:rsidR="001A3F19" w:rsidRPr="004912D1">
        <w:rPr>
          <w:rFonts w:ascii="Corbel" w:eastAsia="Calibri" w:hAnsi="Corbel" w:cs="Tahoma"/>
          <w:b/>
          <w:color w:val="002060"/>
          <w:szCs w:val="24"/>
          <w:lang w:val="sr-Latn-ME"/>
        </w:rPr>
        <w:t>Definisanje obima ESIA studije</w:t>
      </w:r>
      <w:bookmarkEnd w:id="28"/>
      <w:bookmarkEnd w:id="29"/>
      <w:bookmarkEnd w:id="30"/>
    </w:p>
    <w:p w14:paraId="59E061C6" w14:textId="77777777" w:rsidR="001A3F19" w:rsidRPr="001A3F19" w:rsidRDefault="001A3F19" w:rsidP="001A3F19">
      <w:pPr>
        <w:widowControl w:val="0"/>
        <w:spacing w:after="0" w:line="276" w:lineRule="auto"/>
        <w:jc w:val="both"/>
        <w:rPr>
          <w:rFonts w:ascii="Corbel" w:eastAsia="Times New Roman" w:hAnsi="Corbel" w:cs="Times New Roman"/>
          <w:szCs w:val="24"/>
          <w:lang w:val="sr-Latn-ME" w:eastAsia="en-GB"/>
        </w:rPr>
      </w:pPr>
      <w:r w:rsidRPr="001A3F19">
        <w:rPr>
          <w:rFonts w:ascii="Corbel" w:eastAsia="Times New Roman" w:hAnsi="Corbel" w:cs="Times New Roman"/>
          <w:szCs w:val="24"/>
          <w:lang w:val="sr-Latn-ME" w:eastAsia="en-GB"/>
        </w:rPr>
        <w:t>Nakon dopuna glavnog projekta, UZS je imenovala lokalne konsultante (E3) da izvrše procjenu uticaja na životnu sredinu (EIA) projekta u skladu sa crnogorskim zakonodavstvom. EIA je urađena  i predata u oktobru 2019. godine nadležnom organu (Agencija za zaštitu prirode i životne sredine - NEPA). Javne konsultacije održane su u decembru 2019. godine, a nakon dva kruga javnog uvida, NEPA je u aprilu 2020. godine izdala ekološku saglasnost (preduslov za građevinsku dozvolu).</w:t>
      </w:r>
    </w:p>
    <w:p w14:paraId="1013D4E8" w14:textId="77777777" w:rsidR="001A3F19" w:rsidRPr="001A3F19" w:rsidRDefault="001A3F19" w:rsidP="001A3F19">
      <w:pPr>
        <w:widowControl w:val="0"/>
        <w:spacing w:after="0" w:line="276" w:lineRule="auto"/>
        <w:jc w:val="both"/>
        <w:rPr>
          <w:rFonts w:ascii="Corbel" w:eastAsia="Times New Roman" w:hAnsi="Corbel" w:cs="Times New Roman"/>
          <w:szCs w:val="24"/>
          <w:lang w:val="sr-Latn-ME" w:eastAsia="en-GB"/>
        </w:rPr>
      </w:pPr>
    </w:p>
    <w:p w14:paraId="63DB71F1" w14:textId="77777777" w:rsidR="001A3F19" w:rsidRPr="001A3F19" w:rsidRDefault="001A3F19" w:rsidP="001A3F19">
      <w:pPr>
        <w:widowControl w:val="0"/>
        <w:spacing w:after="0" w:line="276" w:lineRule="auto"/>
        <w:jc w:val="both"/>
        <w:rPr>
          <w:rFonts w:ascii="Corbel" w:eastAsia="Times New Roman" w:hAnsi="Corbel" w:cs="Times New Roman"/>
          <w:szCs w:val="24"/>
          <w:lang w:val="sr-Latn-ME" w:eastAsia="en-GB"/>
        </w:rPr>
      </w:pPr>
      <w:r w:rsidRPr="001A3F19">
        <w:rPr>
          <w:rFonts w:ascii="Corbel" w:eastAsia="Times New Roman" w:hAnsi="Corbel" w:cs="Times New Roman"/>
          <w:szCs w:val="24"/>
          <w:lang w:val="sr-Latn-ME" w:eastAsia="en-GB"/>
        </w:rPr>
        <w:t>Procjena uticaja na životnu sredinu koja je urađena u skladu sa crnogorskim zakonima, nije obuhvatila puni opseg pitanja potrebnih za ispunjavanje PR EBRD 2014. Kao rezultat toga, ESIA koja je ovdje prijavljena preduzeta je da bi se riješili eventualni nedostaci. Obim ESIA studije određen je kombinacijom:</w:t>
      </w:r>
    </w:p>
    <w:p w14:paraId="74AF0416" w14:textId="77777777" w:rsidR="001A3F19" w:rsidRPr="001A3F19" w:rsidRDefault="001A3F19" w:rsidP="001A3F19">
      <w:pPr>
        <w:widowControl w:val="0"/>
        <w:spacing w:after="0" w:line="276" w:lineRule="auto"/>
        <w:jc w:val="both"/>
        <w:rPr>
          <w:rFonts w:ascii="Corbel" w:eastAsia="Times New Roman" w:hAnsi="Corbel" w:cs="Times New Roman"/>
          <w:szCs w:val="24"/>
          <w:lang w:val="sr-Latn-ME" w:eastAsia="en-GB"/>
        </w:rPr>
      </w:pPr>
    </w:p>
    <w:p w14:paraId="793CC284" w14:textId="77777777" w:rsidR="001A3F19" w:rsidRPr="001A3F19" w:rsidRDefault="001A3F19" w:rsidP="00337F55">
      <w:pPr>
        <w:widowControl w:val="0"/>
        <w:numPr>
          <w:ilvl w:val="0"/>
          <w:numId w:val="11"/>
        </w:numPr>
        <w:spacing w:after="120" w:line="276" w:lineRule="auto"/>
        <w:ind w:left="714" w:hanging="357"/>
        <w:jc w:val="both"/>
        <w:rPr>
          <w:rFonts w:ascii="Corbel" w:eastAsia="Times New Roman" w:hAnsi="Corbel" w:cs="Calibri Light"/>
          <w:b/>
          <w:bCs/>
          <w:szCs w:val="24"/>
          <w:lang w:val="sr-Latn-ME" w:eastAsia="en-GB"/>
        </w:rPr>
      </w:pPr>
      <w:r w:rsidRPr="001A3F19">
        <w:rPr>
          <w:rFonts w:ascii="Corbel" w:eastAsia="Corbel" w:hAnsi="Corbel" w:cs="Arial"/>
          <w:lang w:val="sr-Latn-ME"/>
        </w:rPr>
        <w:t>Aktivnosti definisanja obima realizovane u Crnoj Gori (2. - 6. decembar 2019. godine), koja je obuhvatala posjete lokacije i sastanke sa UZS, opštinama i drugim ključnim zainteresovanim stranama. Savetnici su angažovali predstavnike opština Tivat i Kotor, kao i predstavnike zajednica Radanovići i Lastve Grbaljske, kako bi obezbjedilii da ključni akteri budu svjesni paralelnih EIA i ESIA procesa. Opština Budva je takođe kontaktirana sa zahtjevom za sastanak, ali odgovor nije primljen. Detaljniji opis primjene nacionalnih procesa EIA i ESIA i  angažovanja učesnika se nalazi u SEP.</w:t>
      </w:r>
    </w:p>
    <w:p w14:paraId="2AFF2BFA" w14:textId="77777777" w:rsidR="001A3F19" w:rsidRPr="001A3F19" w:rsidRDefault="001A3F19" w:rsidP="00337F55">
      <w:pPr>
        <w:widowControl w:val="0"/>
        <w:numPr>
          <w:ilvl w:val="0"/>
          <w:numId w:val="11"/>
        </w:numPr>
        <w:spacing w:after="120" w:line="276" w:lineRule="auto"/>
        <w:ind w:left="714" w:hanging="357"/>
        <w:jc w:val="both"/>
        <w:rPr>
          <w:rFonts w:ascii="Corbel" w:eastAsia="Times New Roman" w:hAnsi="Corbel" w:cs="Calibri Light"/>
          <w:b/>
          <w:bCs/>
          <w:szCs w:val="24"/>
          <w:lang w:val="sr-Latn-ME" w:eastAsia="en-GB"/>
        </w:rPr>
      </w:pPr>
      <w:r w:rsidRPr="001A3F19">
        <w:rPr>
          <w:rFonts w:ascii="Corbel" w:eastAsia="Times New Roman" w:hAnsi="Corbel" w:cs="Calibri Light"/>
          <w:szCs w:val="24"/>
          <w:lang w:val="sr-Latn-ME" w:eastAsia="en-GB"/>
        </w:rPr>
        <w:t>detaljan pregled dostupnih informacija, posebno onih sadržanih u Nacionalnoj procjeni uticaja (pripremljenoj u K2 / K3 2019. godine prije izdavanja u oktobru 2019. Agenciji za zaštitu prirode i životne sredine - NEPA), i Studiji o biološkoj raznolikosti (koju je E3 pripremio u oktobru 2019. godine). Dodatni aktivnosti na istraživanju biodiverziteta realizovane su u decembru 2019. godine kako bi se dopunila studija pripremljena u oktobru 2019. godine.</w:t>
      </w:r>
    </w:p>
    <w:p w14:paraId="1A46F090" w14:textId="77777777" w:rsidR="001A3F19" w:rsidRPr="001A3F19" w:rsidRDefault="001A3F19" w:rsidP="001A3F19">
      <w:pPr>
        <w:widowControl w:val="0"/>
        <w:spacing w:after="120" w:line="276" w:lineRule="auto"/>
        <w:ind w:left="357"/>
        <w:jc w:val="both"/>
        <w:rPr>
          <w:rFonts w:ascii="Corbel" w:eastAsia="Times New Roman" w:hAnsi="Corbel" w:cs="Calibri Light"/>
          <w:b/>
          <w:bCs/>
          <w:szCs w:val="24"/>
          <w:lang w:val="sr-Latn-ME" w:eastAsia="en-GB"/>
        </w:rPr>
      </w:pPr>
      <w:r w:rsidRPr="001A3F19">
        <w:rPr>
          <w:rFonts w:ascii="Corbel" w:eastAsia="Times New Roman" w:hAnsi="Corbel" w:cs="Calibri Light"/>
          <w:szCs w:val="24"/>
          <w:lang w:val="sr-Latn-ME" w:eastAsia="en-GB"/>
        </w:rPr>
        <w:t>Postupak definisanja obima rezultirao je Izvještajem o obimu i opsegu studije koji je sažet u tabeli 2 u nastavku teksta. U tabeli su prikazani pojedinačni uticaji, pri čemu je za svaki od njih definisano da li su obuhvaćeni Studijom ili ne, uz odgovarajuće obrazloženje. Uticaji „obuhvaćeni studijom“ su podložni dodatnoj, detaljnoj procjeni tokom procesa ESIA, rezimiranoj u narednim poglavljima ovog izvještaja</w:t>
      </w:r>
      <w:r w:rsidRPr="001A3F19">
        <w:rPr>
          <w:rFonts w:ascii="Corbel" w:eastAsia="Times New Roman" w:hAnsi="Corbel" w:cs="Calibri Light"/>
          <w:b/>
          <w:bCs/>
          <w:szCs w:val="24"/>
          <w:lang w:val="sr-Latn-ME" w:eastAsia="en-GB"/>
        </w:rPr>
        <w:t>.</w:t>
      </w:r>
    </w:p>
    <w:p w14:paraId="2E877684" w14:textId="77777777" w:rsidR="001A3F19" w:rsidRPr="001A3F19" w:rsidRDefault="001A3F19" w:rsidP="001A3F19">
      <w:pPr>
        <w:widowControl w:val="0"/>
        <w:spacing w:after="240" w:line="276" w:lineRule="auto"/>
        <w:jc w:val="both"/>
        <w:rPr>
          <w:rFonts w:ascii="Corbel" w:eastAsia="Times New Roman" w:hAnsi="Corbel" w:cs="Calibri Light"/>
          <w:szCs w:val="24"/>
          <w:lang w:val="sr-Latn-ME" w:eastAsia="en-GB"/>
        </w:rPr>
        <w:sectPr w:rsidR="001A3F19" w:rsidRPr="001A3F19" w:rsidSect="00843F8C">
          <w:headerReference w:type="default" r:id="rId20"/>
          <w:pgSz w:w="11906" w:h="16838" w:code="9"/>
          <w:pgMar w:top="1440" w:right="1440" w:bottom="1440" w:left="1440" w:header="283" w:footer="709" w:gutter="0"/>
          <w:cols w:space="708"/>
          <w:titlePg/>
          <w:docGrid w:linePitch="360"/>
        </w:sectPr>
      </w:pPr>
    </w:p>
    <w:p w14:paraId="1DDA7441" w14:textId="3A3AAE26" w:rsidR="001A3F19" w:rsidRPr="00A47CDE" w:rsidRDefault="001A3F19" w:rsidP="0046610C">
      <w:pPr>
        <w:pStyle w:val="Tabela"/>
      </w:pPr>
      <w:bookmarkStart w:id="35" w:name="_Ref34217335"/>
      <w:bookmarkStart w:id="36" w:name="_Toc47515921"/>
      <w:bookmarkStart w:id="37" w:name="_Toc47533463"/>
      <w:bookmarkStart w:id="38" w:name="_Toc47533965"/>
      <w:bookmarkStart w:id="39" w:name="_Toc47540714"/>
      <w:r w:rsidRPr="00A47CDE">
        <w:t xml:space="preserve">Tabela </w:t>
      </w:r>
      <w:fldSimple w:instr=" SEQ Table \* ARABIC ">
        <w:r w:rsidR="004069F4">
          <w:rPr>
            <w:noProof/>
          </w:rPr>
          <w:t>2</w:t>
        </w:r>
      </w:fldSimple>
      <w:bookmarkEnd w:id="35"/>
      <w:r w:rsidRPr="00A47CDE">
        <w:t>: Pregledna matrica opsega Studije</w:t>
      </w:r>
      <w:bookmarkEnd w:id="36"/>
      <w:bookmarkEnd w:id="37"/>
      <w:bookmarkEnd w:id="38"/>
      <w:bookmarkEnd w:id="3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7"/>
        <w:gridCol w:w="2608"/>
        <w:gridCol w:w="7334"/>
        <w:gridCol w:w="1470"/>
        <w:gridCol w:w="1029"/>
      </w:tblGrid>
      <w:tr w:rsidR="001A3F19" w:rsidRPr="001A3F19" w14:paraId="3BFCBB28" w14:textId="77777777" w:rsidTr="00173DE4">
        <w:trPr>
          <w:trHeight w:val="370"/>
          <w:tblHeader/>
        </w:trPr>
        <w:tc>
          <w:tcPr>
            <w:tcW w:w="540" w:type="pct"/>
            <w:tcBorders>
              <w:right w:val="single" w:sz="4" w:space="0" w:color="FFFFFF"/>
            </w:tcBorders>
            <w:shd w:val="clear" w:color="auto" w:fill="002060"/>
            <w:vAlign w:val="center"/>
          </w:tcPr>
          <w:p w14:paraId="60AAB455" w14:textId="77777777" w:rsidR="001A3F19" w:rsidRPr="001A3F19" w:rsidRDefault="001A3F19" w:rsidP="001A3F19">
            <w:pPr>
              <w:spacing w:after="0" w:line="240" w:lineRule="auto"/>
              <w:jc w:val="both"/>
              <w:rPr>
                <w:rFonts w:ascii="Helvetica Neue" w:eastAsia="Times New Roman" w:hAnsi="Helvetica Neue" w:cs="Times New Roman"/>
                <w:b/>
                <w:sz w:val="18"/>
                <w:szCs w:val="18"/>
                <w:lang w:val="sr-Latn-ME" w:eastAsia="en-GB"/>
              </w:rPr>
            </w:pPr>
            <w:r w:rsidRPr="001A3F19">
              <w:rPr>
                <w:rFonts w:ascii="Corbel" w:eastAsia="Times New Roman" w:hAnsi="Corbel" w:cs="Times New Roman"/>
                <w:b/>
                <w:sz w:val="18"/>
                <w:szCs w:val="18"/>
                <w:lang w:val="sr-Latn-ME" w:eastAsia="en-GB"/>
              </w:rPr>
              <w:t>Oblast</w:t>
            </w:r>
          </w:p>
        </w:tc>
        <w:tc>
          <w:tcPr>
            <w:tcW w:w="935" w:type="pct"/>
            <w:tcBorders>
              <w:left w:val="single" w:sz="4" w:space="0" w:color="FFFFFF"/>
              <w:right w:val="single" w:sz="4" w:space="0" w:color="FFFFFF"/>
            </w:tcBorders>
            <w:shd w:val="clear" w:color="auto" w:fill="002060"/>
            <w:vAlign w:val="center"/>
          </w:tcPr>
          <w:p w14:paraId="0FD50F1A" w14:textId="77777777" w:rsidR="001A3F19" w:rsidRPr="001A3F19" w:rsidRDefault="001A3F19" w:rsidP="001A3F19">
            <w:pPr>
              <w:spacing w:after="0" w:line="240" w:lineRule="auto"/>
              <w:jc w:val="both"/>
              <w:rPr>
                <w:rFonts w:ascii="Helvetica Neue" w:eastAsia="Times New Roman" w:hAnsi="Helvetica Neue" w:cs="Times New Roman"/>
                <w:b/>
                <w:sz w:val="18"/>
                <w:szCs w:val="18"/>
                <w:lang w:val="sr-Latn-ME" w:eastAsia="en-GB"/>
              </w:rPr>
            </w:pPr>
            <w:r w:rsidRPr="001A3F19">
              <w:rPr>
                <w:rFonts w:ascii="Corbel" w:eastAsia="Times New Roman" w:hAnsi="Corbel" w:cs="Times New Roman"/>
                <w:b/>
                <w:sz w:val="18"/>
                <w:szCs w:val="18"/>
                <w:lang w:val="sr-Latn-ME" w:eastAsia="en-GB"/>
              </w:rPr>
              <w:t>Receptori</w:t>
            </w:r>
          </w:p>
        </w:tc>
        <w:tc>
          <w:tcPr>
            <w:tcW w:w="2629" w:type="pct"/>
            <w:tcBorders>
              <w:left w:val="single" w:sz="4" w:space="0" w:color="FFFFFF"/>
              <w:right w:val="single" w:sz="4" w:space="0" w:color="FFFFFF"/>
            </w:tcBorders>
            <w:shd w:val="clear" w:color="auto" w:fill="002060"/>
            <w:vAlign w:val="center"/>
          </w:tcPr>
          <w:p w14:paraId="7BB11356" w14:textId="77777777" w:rsidR="001A3F19" w:rsidRPr="001A3F19" w:rsidRDefault="001A3F19" w:rsidP="001A3F19">
            <w:pPr>
              <w:spacing w:after="0" w:line="240" w:lineRule="auto"/>
              <w:jc w:val="both"/>
              <w:rPr>
                <w:rFonts w:ascii="Helvetica Neue" w:eastAsia="Times New Roman" w:hAnsi="Helvetica Neue" w:cs="Times New Roman"/>
                <w:b/>
                <w:sz w:val="18"/>
                <w:szCs w:val="18"/>
                <w:lang w:val="sr-Latn-ME" w:eastAsia="en-GB"/>
              </w:rPr>
            </w:pPr>
            <w:r w:rsidRPr="001A3F19">
              <w:rPr>
                <w:rFonts w:ascii="Corbel" w:eastAsia="Times New Roman" w:hAnsi="Corbel" w:cs="Times New Roman"/>
                <w:b/>
                <w:sz w:val="18"/>
                <w:szCs w:val="18"/>
                <w:lang w:val="sr-Latn-ME" w:eastAsia="en-GB"/>
              </w:rPr>
              <w:t>Potencijalni uticaji</w:t>
            </w:r>
          </w:p>
        </w:tc>
        <w:tc>
          <w:tcPr>
            <w:tcW w:w="527" w:type="pct"/>
            <w:tcBorders>
              <w:left w:val="single" w:sz="4" w:space="0" w:color="FFFFFF"/>
              <w:right w:val="single" w:sz="4" w:space="0" w:color="FFFFFF"/>
            </w:tcBorders>
            <w:shd w:val="clear" w:color="auto" w:fill="002060"/>
            <w:vAlign w:val="center"/>
          </w:tcPr>
          <w:p w14:paraId="533FC19A" w14:textId="77777777" w:rsidR="001A3F19" w:rsidRPr="001A3F19" w:rsidRDefault="001A3F19" w:rsidP="001A3F19">
            <w:pPr>
              <w:spacing w:after="0" w:line="240" w:lineRule="auto"/>
              <w:jc w:val="both"/>
              <w:rPr>
                <w:rFonts w:ascii="Helvetica Neue" w:eastAsia="Times New Roman" w:hAnsi="Helvetica Neue" w:cs="Times New Roman"/>
                <w:b/>
                <w:sz w:val="18"/>
                <w:szCs w:val="18"/>
                <w:lang w:val="sr-Latn-ME" w:eastAsia="en-GB"/>
              </w:rPr>
            </w:pPr>
            <w:r w:rsidRPr="001A3F19">
              <w:rPr>
                <w:rFonts w:ascii="Corbel" w:eastAsia="Times New Roman" w:hAnsi="Corbel" w:cs="Times New Roman"/>
                <w:b/>
                <w:sz w:val="18"/>
                <w:szCs w:val="18"/>
                <w:lang w:val="sr-Latn-ME" w:eastAsia="en-GB"/>
              </w:rPr>
              <w:t>Potencijalno značajni uticaji</w:t>
            </w:r>
          </w:p>
        </w:tc>
        <w:tc>
          <w:tcPr>
            <w:tcW w:w="369" w:type="pct"/>
            <w:tcBorders>
              <w:left w:val="single" w:sz="4" w:space="0" w:color="FFFFFF"/>
            </w:tcBorders>
            <w:shd w:val="clear" w:color="auto" w:fill="002060"/>
            <w:vAlign w:val="center"/>
          </w:tcPr>
          <w:p w14:paraId="4FF3186C" w14:textId="77777777" w:rsidR="001A3F19" w:rsidRPr="001A3F19" w:rsidRDefault="001A3F19" w:rsidP="001A3F19">
            <w:pPr>
              <w:spacing w:after="0" w:line="240" w:lineRule="auto"/>
              <w:jc w:val="both"/>
              <w:rPr>
                <w:rFonts w:ascii="Helvetica Neue" w:eastAsia="Times New Roman" w:hAnsi="Helvetica Neue" w:cs="Times New Roman"/>
                <w:b/>
                <w:sz w:val="18"/>
                <w:szCs w:val="18"/>
                <w:lang w:val="sr-Latn-ME" w:eastAsia="en-GB"/>
              </w:rPr>
            </w:pPr>
            <w:r w:rsidRPr="001A3F19">
              <w:rPr>
                <w:rFonts w:ascii="Corbel" w:eastAsia="Times New Roman" w:hAnsi="Corbel" w:cs="Times New Roman"/>
                <w:b/>
                <w:sz w:val="18"/>
                <w:szCs w:val="18"/>
                <w:lang w:val="sr-Latn-ME" w:eastAsia="en-GB"/>
              </w:rPr>
              <w:t>Obim EIA</w:t>
            </w:r>
          </w:p>
        </w:tc>
      </w:tr>
      <w:tr w:rsidR="001A3F19" w:rsidRPr="001A3F19" w14:paraId="4A2250A9" w14:textId="77777777" w:rsidTr="00173DE4">
        <w:trPr>
          <w:trHeight w:val="356"/>
        </w:trPr>
        <w:tc>
          <w:tcPr>
            <w:tcW w:w="540" w:type="pct"/>
            <w:vMerge w:val="restart"/>
            <w:vAlign w:val="center"/>
          </w:tcPr>
          <w:p w14:paraId="69A4B1CA"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Kulturna baština</w:t>
            </w:r>
          </w:p>
        </w:tc>
        <w:tc>
          <w:tcPr>
            <w:tcW w:w="935" w:type="pct"/>
            <w:vAlign w:val="center"/>
          </w:tcPr>
          <w:p w14:paraId="6E457E6D"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Istorijske građevine / artefakti, nalazišta</w:t>
            </w:r>
          </w:p>
        </w:tc>
        <w:tc>
          <w:tcPr>
            <w:tcW w:w="2629" w:type="pct"/>
          </w:tcPr>
          <w:p w14:paraId="7B1018F3"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Nema artefakata u zahvaćenom području. U okviru Projekta će se primjenjivati Procedura za slučajna otkrića.</w:t>
            </w:r>
          </w:p>
        </w:tc>
        <w:tc>
          <w:tcPr>
            <w:tcW w:w="527" w:type="pct"/>
            <w:vAlign w:val="center"/>
          </w:tcPr>
          <w:p w14:paraId="339A1E23"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Ne</w:t>
            </w:r>
          </w:p>
        </w:tc>
        <w:tc>
          <w:tcPr>
            <w:tcW w:w="369" w:type="pct"/>
            <w:vAlign w:val="center"/>
          </w:tcPr>
          <w:p w14:paraId="3A82E1EF"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Van</w:t>
            </w:r>
          </w:p>
        </w:tc>
      </w:tr>
      <w:tr w:rsidR="001A3F19" w:rsidRPr="001A3F19" w14:paraId="16D8D86E" w14:textId="77777777" w:rsidTr="00173DE4">
        <w:trPr>
          <w:trHeight w:val="215"/>
        </w:trPr>
        <w:tc>
          <w:tcPr>
            <w:tcW w:w="540" w:type="pct"/>
            <w:vMerge/>
            <w:vAlign w:val="center"/>
          </w:tcPr>
          <w:p w14:paraId="217D3E23"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p>
        </w:tc>
        <w:tc>
          <w:tcPr>
            <w:tcW w:w="935" w:type="pct"/>
            <w:vAlign w:val="center"/>
          </w:tcPr>
          <w:p w14:paraId="5CC576EA"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Nematerijalna baština</w:t>
            </w:r>
          </w:p>
        </w:tc>
        <w:tc>
          <w:tcPr>
            <w:tcW w:w="2629" w:type="pct"/>
          </w:tcPr>
          <w:p w14:paraId="1E6FE3AC" w14:textId="6E1DD085"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Potencijalno remećenje festivala, događaja u zajednici itd. tokom perioda izgradnje.</w:t>
            </w:r>
            <w:r w:rsidR="00B81361">
              <w:rPr>
                <w:rFonts w:ascii="Corbel" w:eastAsia="Times New Roman" w:hAnsi="Corbel" w:cs="Times New Roman"/>
                <w:sz w:val="18"/>
                <w:szCs w:val="18"/>
                <w:lang w:val="sr-Latn-ME" w:eastAsia="en-GB"/>
              </w:rPr>
              <w:t xml:space="preserve"> Ovo pitanje je obrađeno u poglavlju koje se odnosi na uticaje na društveno okruženje.</w:t>
            </w:r>
          </w:p>
        </w:tc>
        <w:tc>
          <w:tcPr>
            <w:tcW w:w="527" w:type="pct"/>
            <w:vAlign w:val="center"/>
          </w:tcPr>
          <w:p w14:paraId="457E1035"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Samo izgradnja</w:t>
            </w:r>
          </w:p>
        </w:tc>
        <w:tc>
          <w:tcPr>
            <w:tcW w:w="369" w:type="pct"/>
            <w:vAlign w:val="center"/>
          </w:tcPr>
          <w:p w14:paraId="1040891D"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 okviru</w:t>
            </w:r>
          </w:p>
        </w:tc>
      </w:tr>
      <w:tr w:rsidR="001A3F19" w:rsidRPr="001A3F19" w14:paraId="291B2EFC" w14:textId="77777777" w:rsidTr="00173DE4">
        <w:trPr>
          <w:trHeight w:val="556"/>
        </w:trPr>
        <w:tc>
          <w:tcPr>
            <w:tcW w:w="540" w:type="pct"/>
            <w:vAlign w:val="center"/>
          </w:tcPr>
          <w:p w14:paraId="17F3C4F6"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Kvalitet vazduha</w:t>
            </w:r>
          </w:p>
        </w:tc>
        <w:tc>
          <w:tcPr>
            <w:tcW w:w="935" w:type="pct"/>
            <w:vAlign w:val="center"/>
          </w:tcPr>
          <w:p w14:paraId="7DD7D267"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Stanovnici, posjetioci, biodiverzitet - vrste, staništa i zaštićena područja</w:t>
            </w:r>
          </w:p>
        </w:tc>
        <w:tc>
          <w:tcPr>
            <w:tcW w:w="2629" w:type="pct"/>
          </w:tcPr>
          <w:p w14:paraId="5BAFACBB"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Mogućnost da emisije iz dodatnog saobraćaja utiču na lokalni kvalitet vazduha.</w:t>
            </w:r>
          </w:p>
          <w:p w14:paraId="7D8270C0"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Mogućnost da prašina utiče na lokalni kvalitet vazduha tokom perioda izgradnje.</w:t>
            </w:r>
          </w:p>
        </w:tc>
        <w:tc>
          <w:tcPr>
            <w:tcW w:w="527" w:type="pct"/>
            <w:vAlign w:val="center"/>
          </w:tcPr>
          <w:p w14:paraId="102C6865"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 xml:space="preserve">Izgradnja i eksploatacija </w:t>
            </w:r>
          </w:p>
        </w:tc>
        <w:tc>
          <w:tcPr>
            <w:tcW w:w="369" w:type="pct"/>
            <w:vAlign w:val="center"/>
          </w:tcPr>
          <w:p w14:paraId="12AD9AE0"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 okviru</w:t>
            </w:r>
          </w:p>
        </w:tc>
      </w:tr>
      <w:tr w:rsidR="001A3F19" w:rsidRPr="001A3F19" w14:paraId="07D17310" w14:textId="77777777" w:rsidTr="00173DE4">
        <w:trPr>
          <w:trHeight w:val="556"/>
        </w:trPr>
        <w:tc>
          <w:tcPr>
            <w:tcW w:w="540" w:type="pct"/>
            <w:vAlign w:val="center"/>
          </w:tcPr>
          <w:p w14:paraId="12E64873"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Biodiverzitet</w:t>
            </w:r>
          </w:p>
        </w:tc>
        <w:tc>
          <w:tcPr>
            <w:tcW w:w="935" w:type="pct"/>
            <w:vAlign w:val="center"/>
          </w:tcPr>
          <w:p w14:paraId="27762185"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 xml:space="preserve">Vrste, staništa, zaštićena područja </w:t>
            </w:r>
          </w:p>
        </w:tc>
        <w:tc>
          <w:tcPr>
            <w:tcW w:w="2629" w:type="pct"/>
          </w:tcPr>
          <w:p w14:paraId="79F0B890" w14:textId="23A9207B"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 xml:space="preserve">Potencijalni uticaji na zaštićene vrste i staništa usled poremećaja / uništavanja staništa i stradanja životinja koje pokušavaju preći prošireni put. Potencijalni uticaji na Tivatska solila </w:t>
            </w:r>
            <w:r w:rsidR="002A5C22">
              <w:rPr>
                <w:rFonts w:ascii="Corbel" w:eastAsia="Times New Roman" w:hAnsi="Corbel" w:cs="Times New Roman"/>
                <w:sz w:val="18"/>
                <w:szCs w:val="18"/>
                <w:lang w:val="sr-Latn-ME" w:eastAsia="en-GB"/>
              </w:rPr>
              <w:t xml:space="preserve">ukoliko dođe do slivanja zagađenih otpadnih voda </w:t>
            </w:r>
            <w:r w:rsidRPr="001A3F19">
              <w:rPr>
                <w:rFonts w:ascii="Corbel" w:eastAsia="Times New Roman" w:hAnsi="Corbel" w:cs="Times New Roman"/>
                <w:sz w:val="18"/>
                <w:szCs w:val="18"/>
                <w:lang w:val="sr-Latn-ME" w:eastAsia="en-GB"/>
              </w:rPr>
              <w:t xml:space="preserve"> u  lokalne površinske vode.</w:t>
            </w:r>
          </w:p>
        </w:tc>
        <w:tc>
          <w:tcPr>
            <w:tcW w:w="527" w:type="pct"/>
            <w:vAlign w:val="center"/>
          </w:tcPr>
          <w:p w14:paraId="22E576EF"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Izgradnja i eksploatacija</w:t>
            </w:r>
          </w:p>
        </w:tc>
        <w:tc>
          <w:tcPr>
            <w:tcW w:w="369" w:type="pct"/>
          </w:tcPr>
          <w:p w14:paraId="581063CC"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 okviru</w:t>
            </w:r>
          </w:p>
        </w:tc>
      </w:tr>
      <w:tr w:rsidR="001A3F19" w:rsidRPr="001A3F19" w14:paraId="7A578342" w14:textId="77777777" w:rsidTr="00173DE4">
        <w:trPr>
          <w:trHeight w:val="370"/>
        </w:trPr>
        <w:tc>
          <w:tcPr>
            <w:tcW w:w="540" w:type="pct"/>
            <w:vAlign w:val="center"/>
          </w:tcPr>
          <w:p w14:paraId="0937DA26"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Klimatske promjene</w:t>
            </w:r>
          </w:p>
        </w:tc>
        <w:tc>
          <w:tcPr>
            <w:tcW w:w="935" w:type="pct"/>
            <w:vAlign w:val="center"/>
          </w:tcPr>
          <w:p w14:paraId="3EB89329"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Klima, ljudi, vrste i staništa</w:t>
            </w:r>
          </w:p>
        </w:tc>
        <w:tc>
          <w:tcPr>
            <w:tcW w:w="2629" w:type="pct"/>
          </w:tcPr>
          <w:p w14:paraId="49F25DF1"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Potencijalni uticaji uključuju ekstremne padavine, bujice, požare i ekstremne vrućine kao i emisiju gasova sa efektom staklene bašte iz vozila.</w:t>
            </w:r>
          </w:p>
        </w:tc>
        <w:tc>
          <w:tcPr>
            <w:tcW w:w="527" w:type="pct"/>
            <w:vAlign w:val="center"/>
          </w:tcPr>
          <w:p w14:paraId="720ABC6A"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Da</w:t>
            </w:r>
          </w:p>
        </w:tc>
        <w:tc>
          <w:tcPr>
            <w:tcW w:w="369" w:type="pct"/>
          </w:tcPr>
          <w:p w14:paraId="20EB34DB"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 okviru</w:t>
            </w:r>
          </w:p>
        </w:tc>
      </w:tr>
      <w:tr w:rsidR="001A3F19" w:rsidRPr="001A3F19" w14:paraId="27BF5030" w14:textId="77777777" w:rsidTr="00173DE4">
        <w:trPr>
          <w:trHeight w:val="556"/>
        </w:trPr>
        <w:tc>
          <w:tcPr>
            <w:tcW w:w="540" w:type="pct"/>
            <w:vAlign w:val="center"/>
          </w:tcPr>
          <w:p w14:paraId="0A5362AE"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Socio-ekonomski aspekt</w:t>
            </w:r>
          </w:p>
        </w:tc>
        <w:tc>
          <w:tcPr>
            <w:tcW w:w="935" w:type="pct"/>
            <w:vAlign w:val="center"/>
          </w:tcPr>
          <w:p w14:paraId="3BFD6FAC"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Stanovnici, usluge u zajednici</w:t>
            </w:r>
          </w:p>
        </w:tc>
        <w:tc>
          <w:tcPr>
            <w:tcW w:w="2629" w:type="pct"/>
          </w:tcPr>
          <w:p w14:paraId="04B1F7C0"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Potencijalni gubitak vlasništva nad zemljom, gubitak stambenih struktura, potencijalni gubitak druge imovine, potencijalno smanjenje poslovne aktivnosti (tokom izgradnje) kao i potencijalno remećenje tokom izgradnje i eksploatacije.</w:t>
            </w:r>
          </w:p>
        </w:tc>
        <w:tc>
          <w:tcPr>
            <w:tcW w:w="527" w:type="pct"/>
            <w:vAlign w:val="center"/>
          </w:tcPr>
          <w:p w14:paraId="3A7A2132"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Izgradnja i eksploatacija</w:t>
            </w:r>
          </w:p>
        </w:tc>
        <w:tc>
          <w:tcPr>
            <w:tcW w:w="369" w:type="pct"/>
          </w:tcPr>
          <w:p w14:paraId="7A584796"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 okviru</w:t>
            </w:r>
          </w:p>
        </w:tc>
      </w:tr>
      <w:tr w:rsidR="001A3F19" w:rsidRPr="001A3F19" w14:paraId="21F36FA4" w14:textId="77777777" w:rsidTr="00173DE4">
        <w:trPr>
          <w:trHeight w:val="556"/>
        </w:trPr>
        <w:tc>
          <w:tcPr>
            <w:tcW w:w="540" w:type="pct"/>
            <w:vAlign w:val="center"/>
          </w:tcPr>
          <w:p w14:paraId="7173FD4D"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Zemljište i geologija</w:t>
            </w:r>
          </w:p>
        </w:tc>
        <w:tc>
          <w:tcPr>
            <w:tcW w:w="935" w:type="pct"/>
            <w:vAlign w:val="center"/>
          </w:tcPr>
          <w:p w14:paraId="09C97833"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 xml:space="preserve">Stanovnici, vrste i staništa, podzemne vode, površinske vode </w:t>
            </w:r>
          </w:p>
        </w:tc>
        <w:tc>
          <w:tcPr>
            <w:tcW w:w="2629" w:type="pct"/>
            <w:vAlign w:val="center"/>
          </w:tcPr>
          <w:p w14:paraId="1114EE82" w14:textId="77777777" w:rsidR="001A3F19" w:rsidRPr="001A3F19" w:rsidRDefault="001A3F19" w:rsidP="001A3F19">
            <w:pPr>
              <w:spacing w:after="0" w:line="240" w:lineRule="auto"/>
              <w:jc w:val="both"/>
              <w:rPr>
                <w:rFonts w:ascii="Corbel" w:eastAsia="Times New Roman" w:hAnsi="Corbel" w:cs="Times New Roman"/>
                <w:sz w:val="18"/>
                <w:lang w:val="sr-Latn-ME" w:eastAsia="en-GB"/>
              </w:rPr>
            </w:pPr>
            <w:r w:rsidRPr="001A3F19">
              <w:rPr>
                <w:rFonts w:ascii="Corbel" w:eastAsia="Times New Roman" w:hAnsi="Corbel" w:cs="Times New Roman"/>
                <w:sz w:val="18"/>
                <w:lang w:val="sr-Latn-ME" w:eastAsia="en-GB"/>
              </w:rPr>
              <w:t>Nema osjetljivog zemljišta ili geoloških resursa u PAA. Potencijalno zagađenje zemljišta usljed izgradnje / rada minimiziraće se primjenom dobre građevinske prakse.  Izrada zasebnog poglavlja o zemljištu i geologiji ne smatra se potrebnom.</w:t>
            </w:r>
          </w:p>
        </w:tc>
        <w:tc>
          <w:tcPr>
            <w:tcW w:w="527" w:type="pct"/>
            <w:vAlign w:val="center"/>
          </w:tcPr>
          <w:p w14:paraId="6B0EAA9F"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Ne</w:t>
            </w:r>
          </w:p>
        </w:tc>
        <w:tc>
          <w:tcPr>
            <w:tcW w:w="369" w:type="pct"/>
          </w:tcPr>
          <w:p w14:paraId="2CB474D9"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Van</w:t>
            </w:r>
          </w:p>
        </w:tc>
      </w:tr>
      <w:tr w:rsidR="001A3F19" w:rsidRPr="001A3F19" w14:paraId="2B8BE3D0" w14:textId="77777777" w:rsidTr="00173DE4">
        <w:trPr>
          <w:trHeight w:val="556"/>
        </w:trPr>
        <w:tc>
          <w:tcPr>
            <w:tcW w:w="540" w:type="pct"/>
            <w:vAlign w:val="center"/>
          </w:tcPr>
          <w:p w14:paraId="130EB302"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Upotreba zemljišta</w:t>
            </w:r>
          </w:p>
        </w:tc>
        <w:tc>
          <w:tcPr>
            <w:tcW w:w="935" w:type="pct"/>
            <w:vAlign w:val="center"/>
          </w:tcPr>
          <w:p w14:paraId="35F611B1"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Stanovnici, posjetioci, okolna industrijska područja</w:t>
            </w:r>
          </w:p>
        </w:tc>
        <w:tc>
          <w:tcPr>
            <w:tcW w:w="2629" w:type="pct"/>
            <w:vAlign w:val="center"/>
          </w:tcPr>
          <w:p w14:paraId="3C119575"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Uticaji na korištenje zemljišta / korisnike zemljišta prvenstveno će se odnositi na eksproprijaciju (obrađenu u socio-ekonomskoj procjeni). Poglavlje o upotrebi zemljišta nije potrebno.</w:t>
            </w:r>
          </w:p>
        </w:tc>
        <w:tc>
          <w:tcPr>
            <w:tcW w:w="527" w:type="pct"/>
            <w:vAlign w:val="center"/>
          </w:tcPr>
          <w:p w14:paraId="099F8166"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Ne</w:t>
            </w:r>
          </w:p>
        </w:tc>
        <w:tc>
          <w:tcPr>
            <w:tcW w:w="369" w:type="pct"/>
          </w:tcPr>
          <w:p w14:paraId="4733DC01"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Van</w:t>
            </w:r>
          </w:p>
        </w:tc>
      </w:tr>
      <w:tr w:rsidR="001A3F19" w:rsidRPr="001A3F19" w14:paraId="6A574806" w14:textId="77777777" w:rsidTr="00173DE4">
        <w:trPr>
          <w:trHeight w:val="370"/>
        </w:trPr>
        <w:tc>
          <w:tcPr>
            <w:tcW w:w="540" w:type="pct"/>
            <w:vAlign w:val="center"/>
          </w:tcPr>
          <w:p w14:paraId="30AF670C"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 xml:space="preserve">Pejzaž i vizuelni efekti </w:t>
            </w:r>
          </w:p>
        </w:tc>
        <w:tc>
          <w:tcPr>
            <w:tcW w:w="935" w:type="pct"/>
            <w:vAlign w:val="center"/>
          </w:tcPr>
          <w:p w14:paraId="541111F2"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Karakter pejzaža, stanovnici, posjetioci</w:t>
            </w:r>
          </w:p>
        </w:tc>
        <w:tc>
          <w:tcPr>
            <w:tcW w:w="2629" w:type="pct"/>
            <w:vAlign w:val="center"/>
          </w:tcPr>
          <w:p w14:paraId="2DEA61E8"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Projekat neće izazvati promjene u topografiji ili karakteru pejzaža, niti će promjene postojećeg vizuelnog efekta biti značajne u cjelini.</w:t>
            </w:r>
          </w:p>
        </w:tc>
        <w:tc>
          <w:tcPr>
            <w:tcW w:w="527" w:type="pct"/>
            <w:vAlign w:val="center"/>
          </w:tcPr>
          <w:p w14:paraId="13BAD7D4"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Ne</w:t>
            </w:r>
          </w:p>
        </w:tc>
        <w:tc>
          <w:tcPr>
            <w:tcW w:w="369" w:type="pct"/>
          </w:tcPr>
          <w:p w14:paraId="01F68BA1"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Van</w:t>
            </w:r>
          </w:p>
        </w:tc>
      </w:tr>
      <w:tr w:rsidR="001A3F19" w:rsidRPr="001A3F19" w14:paraId="72BCBAB2" w14:textId="77777777" w:rsidTr="00173DE4">
        <w:trPr>
          <w:trHeight w:val="556"/>
        </w:trPr>
        <w:tc>
          <w:tcPr>
            <w:tcW w:w="540" w:type="pct"/>
            <w:vAlign w:val="center"/>
          </w:tcPr>
          <w:p w14:paraId="3172F24A"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Buka i vibracije</w:t>
            </w:r>
          </w:p>
        </w:tc>
        <w:tc>
          <w:tcPr>
            <w:tcW w:w="935" w:type="pct"/>
            <w:vAlign w:val="center"/>
          </w:tcPr>
          <w:p w14:paraId="21C5BEC7"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Stanovnici, posjetioci, preduzeća</w:t>
            </w:r>
          </w:p>
        </w:tc>
        <w:tc>
          <w:tcPr>
            <w:tcW w:w="2629" w:type="pct"/>
            <w:vAlign w:val="center"/>
          </w:tcPr>
          <w:p w14:paraId="3A348D1E"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Mogućnost stvaranja buke i vibracija tokom faze izgradnje.</w:t>
            </w:r>
          </w:p>
          <w:p w14:paraId="0D1693EA"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Mogućnost povećanja nivoa buke, u odnosu na postojeće stanje, zbog dodatnog saobraćaja.</w:t>
            </w:r>
          </w:p>
          <w:p w14:paraId="36352D95"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Ne očekuje se da će nakon izgradnje biti značajnog uticaja vibracija.</w:t>
            </w:r>
          </w:p>
        </w:tc>
        <w:tc>
          <w:tcPr>
            <w:tcW w:w="527" w:type="pct"/>
            <w:vAlign w:val="center"/>
          </w:tcPr>
          <w:p w14:paraId="31228219"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Izgradnja i eksploatacija</w:t>
            </w:r>
          </w:p>
        </w:tc>
        <w:tc>
          <w:tcPr>
            <w:tcW w:w="369" w:type="pct"/>
            <w:vAlign w:val="center"/>
          </w:tcPr>
          <w:p w14:paraId="13E5D22D"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 okviru</w:t>
            </w:r>
          </w:p>
        </w:tc>
      </w:tr>
      <w:tr w:rsidR="001A3F19" w:rsidRPr="001A3F19" w14:paraId="41E564E7" w14:textId="77777777" w:rsidTr="00173DE4">
        <w:trPr>
          <w:trHeight w:val="742"/>
        </w:trPr>
        <w:tc>
          <w:tcPr>
            <w:tcW w:w="540" w:type="pct"/>
            <w:vAlign w:val="center"/>
          </w:tcPr>
          <w:p w14:paraId="4D534143"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24"/>
                <w:lang w:val="sr-Latn-ME" w:eastAsia="en-GB"/>
              </w:rPr>
              <w:t>Prevoz</w:t>
            </w:r>
            <w:r w:rsidRPr="001A3F19">
              <w:rPr>
                <w:rFonts w:ascii="Corbel" w:eastAsia="Times New Roman" w:hAnsi="Corbel" w:cs="Times New Roman"/>
                <w:sz w:val="18"/>
                <w:szCs w:val="18"/>
                <w:lang w:val="sr-Latn-ME" w:eastAsia="en-GB"/>
              </w:rPr>
              <w:t xml:space="preserve"> i pristup</w:t>
            </w:r>
          </w:p>
        </w:tc>
        <w:tc>
          <w:tcPr>
            <w:tcW w:w="935" w:type="pct"/>
            <w:vAlign w:val="center"/>
          </w:tcPr>
          <w:p w14:paraId="0DFB9843"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Mreža lokalnih puteva, šira mreža puteva, pješaci, biciklisti, stanovnici, posjetioci</w:t>
            </w:r>
          </w:p>
        </w:tc>
        <w:tc>
          <w:tcPr>
            <w:tcW w:w="2629" w:type="pct"/>
          </w:tcPr>
          <w:p w14:paraId="080CEB8E"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Mogućnost remećenja tokom izgradnje izazvana kretanjem vozila i bilo kakvih privremenih zatvaranja / preusmjeravanja / djelova puta koji se kontrolišu signalizacijom. Procjena navedenih efekata će uključivati prekide, kašnjenja vozača, kašnjenja pješaka, posebne pogodnosti za pješake kao i nesreće i sigurnost.</w:t>
            </w:r>
          </w:p>
        </w:tc>
        <w:tc>
          <w:tcPr>
            <w:tcW w:w="527" w:type="pct"/>
            <w:vAlign w:val="center"/>
          </w:tcPr>
          <w:p w14:paraId="72B55650"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Izgradnja i eksploatacija</w:t>
            </w:r>
          </w:p>
        </w:tc>
        <w:tc>
          <w:tcPr>
            <w:tcW w:w="369" w:type="pct"/>
          </w:tcPr>
          <w:p w14:paraId="31BD2FF4"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 okviru</w:t>
            </w:r>
          </w:p>
        </w:tc>
      </w:tr>
      <w:tr w:rsidR="001A3F19" w:rsidRPr="001A3F19" w14:paraId="13810699" w14:textId="77777777" w:rsidTr="00173DE4">
        <w:trPr>
          <w:trHeight w:val="1113"/>
        </w:trPr>
        <w:tc>
          <w:tcPr>
            <w:tcW w:w="540" w:type="pct"/>
            <w:vAlign w:val="center"/>
          </w:tcPr>
          <w:p w14:paraId="185CD3C7"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Vodni resursi</w:t>
            </w:r>
          </w:p>
        </w:tc>
        <w:tc>
          <w:tcPr>
            <w:tcW w:w="935" w:type="pct"/>
            <w:vAlign w:val="center"/>
          </w:tcPr>
          <w:p w14:paraId="3C353550"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Površinske i podzemne vode</w:t>
            </w:r>
          </w:p>
        </w:tc>
        <w:tc>
          <w:tcPr>
            <w:tcW w:w="2629" w:type="pct"/>
            <w:vAlign w:val="center"/>
          </w:tcPr>
          <w:p w14:paraId="604B047E" w14:textId="3296E099" w:rsidR="001A3F19" w:rsidRPr="001A3F19" w:rsidRDefault="00FC3CC0" w:rsidP="001A3F19">
            <w:pPr>
              <w:spacing w:after="0" w:line="240" w:lineRule="auto"/>
              <w:jc w:val="both"/>
              <w:rPr>
                <w:rFonts w:ascii="Corbel" w:eastAsia="Times New Roman" w:hAnsi="Corbel" w:cs="Times New Roman"/>
                <w:sz w:val="18"/>
                <w:szCs w:val="18"/>
                <w:lang w:val="sr-Latn-ME" w:eastAsia="en-GB"/>
              </w:rPr>
            </w:pPr>
            <w:r>
              <w:rPr>
                <w:rFonts w:ascii="Corbel" w:eastAsia="Times New Roman" w:hAnsi="Corbel" w:cs="Times New Roman"/>
                <w:sz w:val="18"/>
                <w:szCs w:val="18"/>
                <w:lang w:val="sr-Latn-ME" w:eastAsia="en-GB"/>
              </w:rPr>
              <w:t>P</w:t>
            </w:r>
            <w:r w:rsidR="001A3F19" w:rsidRPr="001A3F19">
              <w:rPr>
                <w:rFonts w:ascii="Corbel" w:eastAsia="Times New Roman" w:hAnsi="Corbel" w:cs="Times New Roman"/>
                <w:sz w:val="18"/>
                <w:szCs w:val="18"/>
                <w:lang w:val="sr-Latn-ME" w:eastAsia="en-GB"/>
              </w:rPr>
              <w:t xml:space="preserve">otencijalni uticaji na površinske vode tokom izgradnje - kako </w:t>
            </w:r>
            <w:r w:rsidR="002A5C22">
              <w:rPr>
                <w:rFonts w:ascii="Corbel" w:eastAsia="Times New Roman" w:hAnsi="Corbel" w:cs="Times New Roman"/>
                <w:sz w:val="18"/>
                <w:szCs w:val="18"/>
                <w:lang w:val="sr-Latn-ME" w:eastAsia="en-GB"/>
              </w:rPr>
              <w:t>usled izvođenja radova u blizini vodotoka</w:t>
            </w:r>
            <w:r w:rsidR="001A3F19" w:rsidRPr="001A3F19">
              <w:rPr>
                <w:rFonts w:ascii="Corbel" w:eastAsia="Times New Roman" w:hAnsi="Corbel" w:cs="Times New Roman"/>
                <w:sz w:val="18"/>
                <w:szCs w:val="18"/>
                <w:lang w:val="sr-Latn-ME" w:eastAsia="en-GB"/>
              </w:rPr>
              <w:t xml:space="preserve"> tako </w:t>
            </w:r>
            <w:r w:rsidR="002A5C22">
              <w:rPr>
                <w:rFonts w:ascii="Corbel" w:eastAsia="Times New Roman" w:hAnsi="Corbel" w:cs="Times New Roman"/>
                <w:sz w:val="18"/>
                <w:szCs w:val="18"/>
                <w:lang w:val="sr-Latn-ME" w:eastAsia="en-GB"/>
              </w:rPr>
              <w:t>u slučaju</w:t>
            </w:r>
            <w:r w:rsidR="001A3F19" w:rsidRPr="001A3F19">
              <w:rPr>
                <w:rFonts w:ascii="Corbel" w:eastAsia="Times New Roman" w:hAnsi="Corbel" w:cs="Times New Roman"/>
                <w:sz w:val="18"/>
                <w:szCs w:val="18"/>
                <w:lang w:val="sr-Latn-ME" w:eastAsia="en-GB"/>
              </w:rPr>
              <w:t xml:space="preserve"> akcidentnih izlivanja. Potencijalni uticaji na površinske vode  izazvani vodama koje se slivaju, kako za vrijeme redovnog sprovođenja projektnih aktivnosti tako i u slučaju akcidentnih / hitnih slučajeva. Potencijalni uticaji na podzemne vode tokom izgradnje i rada. Potencijalni uticaji na lokalitet Ramsar -Tivatska solila tokom izgradnje i rada. </w:t>
            </w:r>
          </w:p>
        </w:tc>
        <w:tc>
          <w:tcPr>
            <w:tcW w:w="527" w:type="pct"/>
            <w:vAlign w:val="center"/>
          </w:tcPr>
          <w:p w14:paraId="38F84C16"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Izgradnja i eksploatacija</w:t>
            </w:r>
          </w:p>
        </w:tc>
        <w:tc>
          <w:tcPr>
            <w:tcW w:w="369" w:type="pct"/>
          </w:tcPr>
          <w:p w14:paraId="288BBA91" w14:textId="77777777" w:rsidR="001A3F19" w:rsidRPr="001A3F19" w:rsidRDefault="001A3F19" w:rsidP="001A3F19">
            <w:pPr>
              <w:spacing w:after="0" w:line="240" w:lineRule="auto"/>
              <w:jc w:val="both"/>
              <w:rPr>
                <w:rFonts w:ascii="Corbel" w:eastAsia="Times New Roman" w:hAnsi="Corbel" w:cs="Times New Roman"/>
                <w:sz w:val="18"/>
                <w:szCs w:val="18"/>
                <w:lang w:val="sr-Latn-ME" w:eastAsia="en-GB"/>
              </w:rPr>
            </w:pPr>
            <w:r w:rsidRPr="001A3F19">
              <w:rPr>
                <w:rFonts w:ascii="Corbel" w:eastAsia="Times New Roman" w:hAnsi="Corbel" w:cs="Times New Roman"/>
                <w:sz w:val="18"/>
                <w:szCs w:val="18"/>
                <w:lang w:val="sr-Latn-ME" w:eastAsia="en-GB"/>
              </w:rPr>
              <w:t>U okviru</w:t>
            </w:r>
          </w:p>
        </w:tc>
      </w:tr>
    </w:tbl>
    <w:p w14:paraId="57E6DEB7" w14:textId="77777777" w:rsidR="001A3F19" w:rsidRPr="001A3F19" w:rsidRDefault="001A3F19" w:rsidP="001A3F19">
      <w:pPr>
        <w:widowControl w:val="0"/>
        <w:spacing w:after="240" w:line="276" w:lineRule="auto"/>
        <w:jc w:val="both"/>
        <w:rPr>
          <w:rFonts w:ascii="Corbel" w:eastAsia="Times New Roman" w:hAnsi="Corbel" w:cs="Calibri Light"/>
          <w:lang w:val="sr-Latn-ME" w:eastAsia="en-GB"/>
        </w:rPr>
        <w:sectPr w:rsidR="001A3F19" w:rsidRPr="001A3F19" w:rsidSect="00A50ECD">
          <w:headerReference w:type="default" r:id="rId21"/>
          <w:footerReference w:type="first" r:id="rId22"/>
          <w:pgSz w:w="16838" w:h="11906" w:orient="landscape" w:code="9"/>
          <w:pgMar w:top="1440" w:right="1440" w:bottom="1440" w:left="1440" w:header="709" w:footer="709" w:gutter="0"/>
          <w:cols w:space="708"/>
          <w:docGrid w:linePitch="360"/>
        </w:sectPr>
      </w:pPr>
    </w:p>
    <w:p w14:paraId="4EFB0917" w14:textId="1B0A9875" w:rsidR="001A3F19" w:rsidRPr="004912D1" w:rsidRDefault="004912D1" w:rsidP="001A3F19">
      <w:pPr>
        <w:keepNext/>
        <w:keepLines/>
        <w:numPr>
          <w:ilvl w:val="1"/>
          <w:numId w:val="0"/>
        </w:numPr>
        <w:tabs>
          <w:tab w:val="left" w:pos="709"/>
        </w:tabs>
        <w:spacing w:after="120" w:line="276" w:lineRule="auto"/>
        <w:outlineLvl w:val="0"/>
        <w:rPr>
          <w:rFonts w:ascii="Corbel" w:eastAsia="Calibri" w:hAnsi="Corbel" w:cs="Tahoma"/>
          <w:b/>
          <w:color w:val="002060"/>
          <w:szCs w:val="24"/>
          <w:lang w:val="sr-Latn-ME"/>
        </w:rPr>
      </w:pPr>
      <w:bookmarkStart w:id="40" w:name="_Toc47533464"/>
      <w:bookmarkStart w:id="41" w:name="_Toc47533966"/>
      <w:bookmarkStart w:id="42" w:name="_Toc47542692"/>
      <w:r w:rsidRPr="004912D1">
        <w:rPr>
          <w:rFonts w:ascii="Corbel" w:eastAsia="Calibri" w:hAnsi="Corbel" w:cs="Tahoma"/>
          <w:b/>
          <w:color w:val="002060"/>
          <w:szCs w:val="24"/>
          <w:lang w:val="sr-Latn-ME"/>
        </w:rPr>
        <w:t xml:space="preserve">1.6 </w:t>
      </w:r>
      <w:r w:rsidR="001A3F19" w:rsidRPr="004912D1">
        <w:rPr>
          <w:rFonts w:ascii="Corbel" w:eastAsia="Calibri" w:hAnsi="Corbel" w:cs="Tahoma"/>
          <w:b/>
          <w:color w:val="002060"/>
          <w:szCs w:val="24"/>
          <w:lang w:val="sr-Latn-ME"/>
        </w:rPr>
        <w:t>Uticaji van projektne oblasti</w:t>
      </w:r>
      <w:bookmarkEnd w:id="40"/>
      <w:bookmarkEnd w:id="41"/>
      <w:bookmarkEnd w:id="42"/>
    </w:p>
    <w:p w14:paraId="0F98A5CE" w14:textId="0590329B" w:rsidR="001A3F19" w:rsidRPr="001A3F19" w:rsidRDefault="001A3F19" w:rsidP="001A3F19">
      <w:pPr>
        <w:spacing w:after="240" w:line="240"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 xml:space="preserve">Ne smatra se da će u okviru Projekta doći do uticaja van projektne oblasti. </w:t>
      </w:r>
    </w:p>
    <w:p w14:paraId="6E1D7945" w14:textId="75BC63D2" w:rsidR="001A3F19" w:rsidRPr="004912D1" w:rsidRDefault="004912D1" w:rsidP="001A3F19">
      <w:pPr>
        <w:widowControl w:val="0"/>
        <w:numPr>
          <w:ilvl w:val="1"/>
          <w:numId w:val="0"/>
        </w:numPr>
        <w:tabs>
          <w:tab w:val="left" w:pos="709"/>
        </w:tabs>
        <w:spacing w:before="240" w:after="120" w:line="276" w:lineRule="auto"/>
        <w:outlineLvl w:val="0"/>
        <w:rPr>
          <w:rFonts w:ascii="Corbel" w:eastAsia="Calibri" w:hAnsi="Corbel" w:cs="Tahoma"/>
          <w:b/>
          <w:color w:val="002060"/>
          <w:szCs w:val="24"/>
          <w:lang w:val="sr-Latn-ME"/>
        </w:rPr>
      </w:pPr>
      <w:bookmarkStart w:id="43" w:name="_Toc47533465"/>
      <w:bookmarkStart w:id="44" w:name="_Toc47533967"/>
      <w:bookmarkStart w:id="45" w:name="_Toc47542693"/>
      <w:r w:rsidRPr="004912D1">
        <w:rPr>
          <w:rFonts w:ascii="Corbel" w:eastAsia="Calibri" w:hAnsi="Corbel" w:cs="Tahoma"/>
          <w:b/>
          <w:color w:val="002060"/>
          <w:szCs w:val="24"/>
          <w:lang w:val="sr-Latn-ME"/>
        </w:rPr>
        <w:t xml:space="preserve">1.7 </w:t>
      </w:r>
      <w:r w:rsidR="001A3F19" w:rsidRPr="004912D1">
        <w:rPr>
          <w:rFonts w:ascii="Corbel" w:eastAsia="Calibri" w:hAnsi="Corbel" w:cs="Tahoma"/>
          <w:b/>
          <w:color w:val="002060"/>
          <w:szCs w:val="24"/>
          <w:lang w:val="sr-Latn-ME"/>
        </w:rPr>
        <w:t>Ključni učesnici u Projektu</w:t>
      </w:r>
      <w:bookmarkEnd w:id="43"/>
      <w:bookmarkEnd w:id="44"/>
      <w:bookmarkEnd w:id="45"/>
    </w:p>
    <w:p w14:paraId="7BC23710" w14:textId="77777777" w:rsidR="001A3F19" w:rsidRPr="001A3F19" w:rsidRDefault="001A3F19" w:rsidP="001A3F19">
      <w:pPr>
        <w:widowControl w:val="0"/>
        <w:spacing w:after="200" w:line="276" w:lineRule="auto"/>
        <w:jc w:val="both"/>
        <w:rPr>
          <w:rFonts w:ascii="Corbel" w:eastAsia="Calibri" w:hAnsi="Corbel" w:cs="Arial"/>
          <w:lang w:val="sr-Latn-ME"/>
        </w:rPr>
      </w:pPr>
      <w:r w:rsidRPr="001A3F19">
        <w:rPr>
          <w:rFonts w:ascii="Corbel" w:eastAsia="Calibri" w:hAnsi="Corbel" w:cs="Arial"/>
          <w:lang w:val="sr-Latn-ME"/>
        </w:rPr>
        <w:t>Tabela 3 sadrži listu ključnih učesnika u projektu i njihovu povezanost sa Projektom. Više detalja o tome se može naći u zasebnom Planu angažovanja zainteresovanih strana (SEP).</w:t>
      </w:r>
    </w:p>
    <w:p w14:paraId="64C74956" w14:textId="774A0B55" w:rsidR="001A3F19" w:rsidRPr="00A47CDE" w:rsidRDefault="001A3F19" w:rsidP="0046610C">
      <w:pPr>
        <w:pStyle w:val="Tabela"/>
      </w:pPr>
      <w:bookmarkStart w:id="46" w:name="_Ref34217588"/>
      <w:bookmarkStart w:id="47" w:name="_Toc47515922"/>
      <w:bookmarkStart w:id="48" w:name="_Toc47533466"/>
      <w:bookmarkStart w:id="49" w:name="_Toc47533968"/>
      <w:bookmarkStart w:id="50" w:name="_Toc47540715"/>
      <w:r w:rsidRPr="00A47CDE">
        <w:t xml:space="preserve">Tabela </w:t>
      </w:r>
      <w:fldSimple w:instr=" SEQ Table \* ARABIC ">
        <w:r w:rsidR="004069F4">
          <w:rPr>
            <w:noProof/>
          </w:rPr>
          <w:t>3</w:t>
        </w:r>
      </w:fldSimple>
      <w:bookmarkEnd w:id="46"/>
      <w:r w:rsidRPr="00A47CDE">
        <w:t>: Ključni učesnici u Projektu</w:t>
      </w:r>
      <w:bookmarkEnd w:id="47"/>
      <w:bookmarkEnd w:id="48"/>
      <w:bookmarkEnd w:id="49"/>
      <w:bookmarkEnd w:id="50"/>
    </w:p>
    <w:tbl>
      <w:tblPr>
        <w:tblStyle w:val="EATableStandard1"/>
        <w:tblW w:w="5000" w:type="pct"/>
        <w:tblInd w:w="0" w:type="dxa"/>
        <w:tblLook w:val="04A0" w:firstRow="1" w:lastRow="0" w:firstColumn="1" w:lastColumn="0" w:noHBand="0" w:noVBand="1"/>
      </w:tblPr>
      <w:tblGrid>
        <w:gridCol w:w="2525"/>
        <w:gridCol w:w="6945"/>
      </w:tblGrid>
      <w:tr w:rsidR="001A3F19" w:rsidRPr="001A3F19" w14:paraId="143CAA7F" w14:textId="77777777" w:rsidTr="00843F8C">
        <w:trPr>
          <w:cnfStyle w:val="100000000000" w:firstRow="1" w:lastRow="0" w:firstColumn="0" w:lastColumn="0" w:oddVBand="0" w:evenVBand="0" w:oddHBand="0" w:evenHBand="0" w:firstRowFirstColumn="0" w:firstRowLastColumn="0" w:lastRowFirstColumn="0" w:lastRowLastColumn="0"/>
        </w:trPr>
        <w:tc>
          <w:tcPr>
            <w:tcW w:w="1333" w:type="pct"/>
          </w:tcPr>
          <w:p w14:paraId="4C555111" w14:textId="77777777" w:rsidR="001A3F19" w:rsidRPr="001A3F19" w:rsidRDefault="001A3F19" w:rsidP="001A3F19">
            <w:pPr>
              <w:widowControl w:val="0"/>
              <w:spacing w:after="240" w:line="276" w:lineRule="auto"/>
              <w:jc w:val="both"/>
              <w:rPr>
                <w:rFonts w:eastAsia="Times New Roman" w:cs="Calibri Light"/>
                <w:szCs w:val="20"/>
                <w:lang w:val="sr-Latn-ME" w:eastAsia="en-GB"/>
              </w:rPr>
            </w:pPr>
            <w:r w:rsidRPr="001A3F19">
              <w:rPr>
                <w:rFonts w:eastAsia="Times New Roman" w:cs="Calibri Light"/>
                <w:szCs w:val="20"/>
                <w:lang w:val="sr-Latn-ME" w:eastAsia="en-GB"/>
              </w:rPr>
              <w:t>Akter u projektu</w:t>
            </w:r>
          </w:p>
        </w:tc>
        <w:tc>
          <w:tcPr>
            <w:tcW w:w="3667" w:type="pct"/>
          </w:tcPr>
          <w:p w14:paraId="0013D771" w14:textId="77777777" w:rsidR="001A3F19" w:rsidRPr="001A3F19" w:rsidRDefault="001A3F19" w:rsidP="001A3F19">
            <w:pPr>
              <w:widowControl w:val="0"/>
              <w:spacing w:after="240" w:line="276" w:lineRule="auto"/>
              <w:jc w:val="both"/>
              <w:rPr>
                <w:rFonts w:eastAsia="Times New Roman" w:cs="Calibri Light"/>
                <w:szCs w:val="20"/>
                <w:lang w:val="sr-Latn-ME" w:eastAsia="en-GB"/>
              </w:rPr>
            </w:pPr>
            <w:r w:rsidRPr="001A3F19">
              <w:rPr>
                <w:rFonts w:eastAsia="Times New Roman" w:cs="Calibri Light"/>
                <w:szCs w:val="20"/>
                <w:lang w:val="sr-Latn-ME" w:eastAsia="en-GB"/>
              </w:rPr>
              <w:t>Uloga / veza sa projektom</w:t>
            </w:r>
          </w:p>
        </w:tc>
      </w:tr>
      <w:tr w:rsidR="001A3F19" w:rsidRPr="007149B0" w14:paraId="7607B44B" w14:textId="77777777" w:rsidTr="00843F8C">
        <w:trPr>
          <w:trHeight w:val="2673"/>
        </w:trPr>
        <w:tc>
          <w:tcPr>
            <w:tcW w:w="1333" w:type="pct"/>
          </w:tcPr>
          <w:p w14:paraId="76659690" w14:textId="77777777" w:rsidR="001A3F19" w:rsidRPr="001A3F19" w:rsidRDefault="001A3F19" w:rsidP="001A3F19">
            <w:pPr>
              <w:widowControl w:val="0"/>
              <w:rPr>
                <w:rFonts w:eastAsia="Times New Roman" w:cs="Calibri Light"/>
                <w:b/>
                <w:szCs w:val="20"/>
                <w:lang w:val="sr-Latn-ME" w:eastAsia="en-GB"/>
              </w:rPr>
            </w:pPr>
            <w:r w:rsidRPr="001A3F19">
              <w:rPr>
                <w:rFonts w:eastAsia="Times New Roman" w:cs="Calibri Light"/>
                <w:b/>
                <w:szCs w:val="20"/>
                <w:lang w:val="sr-Latn-ME" w:eastAsia="en-GB"/>
              </w:rPr>
              <w:t xml:space="preserve">Uprava za saobraćaj Crne Gore (UZS) </w:t>
            </w:r>
          </w:p>
        </w:tc>
        <w:tc>
          <w:tcPr>
            <w:tcW w:w="3667" w:type="pct"/>
          </w:tcPr>
          <w:p w14:paraId="324E044C" w14:textId="77777777" w:rsidR="001A3F19" w:rsidRPr="001A3F19" w:rsidRDefault="001A3F19" w:rsidP="001A3F19">
            <w:pPr>
              <w:widowControl w:val="0"/>
              <w:jc w:val="both"/>
              <w:rPr>
                <w:rFonts w:eastAsia="Verdana" w:cs="Calibri Light"/>
                <w:szCs w:val="20"/>
                <w:lang w:val="sr-Latn-ME" w:eastAsia="en-GB"/>
              </w:rPr>
            </w:pPr>
            <w:r w:rsidRPr="001A3F19">
              <w:rPr>
                <w:rFonts w:eastAsia="Verdana" w:cs="Calibri Light"/>
                <w:szCs w:val="20"/>
                <w:lang w:val="sr-Latn-ME" w:eastAsia="en-GB"/>
              </w:rPr>
              <w:t>Direkcija za saobraćaj Crne Gore je nekada bila u sastavu Ministarstva saobraćaja i pomorstva. U januaru 2019. godine postaje nezavisna institucija odgovorna za održavanje i rekonstrukciju putne mreže i njeno ime je preinačeno u Upravu za saobraćaj Crne Gore. UZS je pod direktnim nadzorom Vlade Crne Gore. UZS je nadležna i odgovorna institucija za sprovođenje i nadzor Projekta i shodno tome, ista je izdala saobraćajno-tehničke uslove za izradu Glavnog projekta. UZS je takođe odgovorna za komunikaciju sa opštinama, mjesnim zajednicama i privrednim subjektima  tokom projektovanja i izgradnje Projekta, organizaciju javnih konsultativnih sastanaka vezanih za ekološke i društvene aspekte, kao i za koordinaciju između izvođača radova i tehničkog nadzora tokom perioda izgradnje.</w:t>
            </w:r>
          </w:p>
        </w:tc>
      </w:tr>
      <w:tr w:rsidR="001A3F19" w:rsidRPr="001A3F19" w14:paraId="4A12728D" w14:textId="77777777" w:rsidTr="00843F8C">
        <w:tc>
          <w:tcPr>
            <w:tcW w:w="1333" w:type="pct"/>
          </w:tcPr>
          <w:p w14:paraId="209C9589" w14:textId="77777777" w:rsidR="001A3F19" w:rsidRPr="001A3F19" w:rsidRDefault="001A3F19" w:rsidP="001A3F19">
            <w:pPr>
              <w:widowControl w:val="0"/>
              <w:rPr>
                <w:rFonts w:eastAsia="Times New Roman" w:cs="Calibri Light"/>
                <w:b/>
                <w:szCs w:val="20"/>
                <w:lang w:val="sr-Latn-ME" w:eastAsia="en-GB"/>
              </w:rPr>
            </w:pPr>
            <w:r w:rsidRPr="001A3F19">
              <w:rPr>
                <w:rFonts w:eastAsia="Times New Roman" w:cs="Calibri Light"/>
                <w:b/>
                <w:szCs w:val="20"/>
                <w:lang w:val="sr-Latn-ME" w:eastAsia="en-GB"/>
              </w:rPr>
              <w:t>Evropska banka za obnovu i razvoj (EBRD)</w:t>
            </w:r>
          </w:p>
        </w:tc>
        <w:tc>
          <w:tcPr>
            <w:tcW w:w="3667" w:type="pct"/>
          </w:tcPr>
          <w:p w14:paraId="32217F03" w14:textId="77777777" w:rsidR="001A3F19" w:rsidRPr="001A3F19" w:rsidRDefault="001A3F19" w:rsidP="001A3F19">
            <w:pPr>
              <w:widowControl w:val="0"/>
              <w:jc w:val="both"/>
              <w:rPr>
                <w:rFonts w:eastAsia="Verdana" w:cs="Calibri Light"/>
                <w:szCs w:val="20"/>
                <w:lang w:val="sr-Latn-ME" w:eastAsia="en-GB"/>
              </w:rPr>
            </w:pPr>
            <w:r w:rsidRPr="001A3F19">
              <w:rPr>
                <w:rFonts w:eastAsia="Verdana" w:cs="Calibri Light"/>
                <w:szCs w:val="20"/>
                <w:lang w:val="sr-Latn-ME" w:eastAsia="en-GB"/>
              </w:rPr>
              <w:t xml:space="preserve">Kreditna institucija koja razmatra finansiranje Projekta </w:t>
            </w:r>
          </w:p>
        </w:tc>
      </w:tr>
      <w:tr w:rsidR="001A3F19" w:rsidRPr="007149B0" w14:paraId="725B40AC" w14:textId="77777777" w:rsidTr="00843F8C">
        <w:tc>
          <w:tcPr>
            <w:tcW w:w="1333" w:type="pct"/>
          </w:tcPr>
          <w:p w14:paraId="7622723C" w14:textId="77777777" w:rsidR="001A3F19" w:rsidRPr="001A3F19" w:rsidRDefault="001A3F19" w:rsidP="001A3F19">
            <w:pPr>
              <w:widowControl w:val="0"/>
              <w:rPr>
                <w:rFonts w:eastAsia="Times New Roman" w:cs="Calibri Light"/>
                <w:b/>
                <w:szCs w:val="20"/>
                <w:lang w:val="sr-Latn-ME" w:eastAsia="en-GB"/>
              </w:rPr>
            </w:pPr>
            <w:r w:rsidRPr="001A3F19">
              <w:rPr>
                <w:rFonts w:eastAsia="Times New Roman" w:cs="Calibri Light"/>
                <w:b/>
                <w:szCs w:val="20"/>
                <w:lang w:val="sr-Latn-ME" w:eastAsia="en-GB"/>
              </w:rPr>
              <w:t>Ministarstvo saobraćaja i pomorstva (MSP)</w:t>
            </w:r>
          </w:p>
        </w:tc>
        <w:tc>
          <w:tcPr>
            <w:tcW w:w="3667" w:type="pct"/>
          </w:tcPr>
          <w:p w14:paraId="22856408"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Ministarstvo saobraćaja i pomorstva je nadležno za poslove saobraćaja (drumski, željeznički, vazdušni) i pomorstvo u Crnoj Gori. MSP je vodeća institucija, nadležna za unapređenje regionalnih puteva u Crnoj Gori. UZS (Uprava za saobraćaj Crne Gore) je nezavisna implementaciona jedinica.</w:t>
            </w:r>
          </w:p>
        </w:tc>
      </w:tr>
      <w:tr w:rsidR="001A3F19" w:rsidRPr="007149B0" w14:paraId="2368004A" w14:textId="77777777" w:rsidTr="00843F8C">
        <w:tc>
          <w:tcPr>
            <w:tcW w:w="1333" w:type="pct"/>
          </w:tcPr>
          <w:p w14:paraId="31CD0869" w14:textId="77777777" w:rsidR="001A3F19" w:rsidRPr="001A3F19" w:rsidRDefault="001A3F19" w:rsidP="001A3F19">
            <w:pPr>
              <w:widowControl w:val="0"/>
              <w:rPr>
                <w:rFonts w:eastAsia="Times New Roman" w:cs="Calibri Light"/>
                <w:b/>
                <w:szCs w:val="20"/>
                <w:lang w:val="sr-Latn-ME" w:eastAsia="en-GB"/>
              </w:rPr>
            </w:pPr>
            <w:r w:rsidRPr="001A3F19">
              <w:rPr>
                <w:rFonts w:eastAsia="Times New Roman" w:cs="Calibri Light"/>
                <w:b/>
                <w:szCs w:val="20"/>
                <w:lang w:val="sr-Latn-ME" w:eastAsia="en-GB"/>
              </w:rPr>
              <w:t>Ministarstvo održivog razvoja i turizma (MORIT)</w:t>
            </w:r>
          </w:p>
        </w:tc>
        <w:tc>
          <w:tcPr>
            <w:tcW w:w="3667" w:type="pct"/>
          </w:tcPr>
          <w:p w14:paraId="21C87CC9"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Ministarstvo održivog razvoja i turizma je nadležno za urbanističko planiranje, izgradnju i ekološke aspekte razvoja Projekata. MORIT je nadležna institucija za izdavanje građevinskih dozvola na zahtev UZS i praćenje i nadzor realizacije Projekta u s skladu izdatim dozvolama preko građevinske inspekcije, koja je u njihovom sastavu.</w:t>
            </w:r>
          </w:p>
        </w:tc>
      </w:tr>
      <w:tr w:rsidR="001A3F19" w:rsidRPr="007149B0" w14:paraId="53261787" w14:textId="77777777" w:rsidTr="00843F8C">
        <w:tc>
          <w:tcPr>
            <w:tcW w:w="1333" w:type="pct"/>
          </w:tcPr>
          <w:p w14:paraId="67DFE57B" w14:textId="77777777" w:rsidR="001A3F19" w:rsidRPr="001A3F19" w:rsidRDefault="001A3F19" w:rsidP="001A3F19">
            <w:pPr>
              <w:widowControl w:val="0"/>
              <w:rPr>
                <w:rFonts w:eastAsia="Times New Roman" w:cs="Calibri Light"/>
                <w:b/>
                <w:szCs w:val="20"/>
                <w:lang w:val="sr-Latn-ME" w:eastAsia="en-GB"/>
              </w:rPr>
            </w:pPr>
            <w:r w:rsidRPr="001A3F19">
              <w:rPr>
                <w:rFonts w:eastAsia="Verdana" w:cs="Calibri Light"/>
                <w:b/>
                <w:szCs w:val="20"/>
                <w:lang w:val="sr-Latn-ME" w:eastAsia="en-GB"/>
              </w:rPr>
              <w:t>Ministarstvo Finansija (MIF)</w:t>
            </w:r>
          </w:p>
        </w:tc>
        <w:tc>
          <w:tcPr>
            <w:tcW w:w="3667" w:type="pct"/>
          </w:tcPr>
          <w:p w14:paraId="13738E48" w14:textId="77777777" w:rsidR="001A3F19" w:rsidRPr="001A3F19" w:rsidRDefault="001A3F19" w:rsidP="001A3F19">
            <w:pPr>
              <w:widowControl w:val="0"/>
              <w:jc w:val="both"/>
              <w:rPr>
                <w:rFonts w:eastAsia="Times New Roman" w:cs="Calibri Light"/>
                <w:szCs w:val="20"/>
                <w:lang w:val="sr-Latn-ME" w:eastAsia="en-GB"/>
              </w:rPr>
            </w:pPr>
            <w:bookmarkStart w:id="51" w:name="_Hlk47442718"/>
            <w:r w:rsidRPr="001A3F19">
              <w:rPr>
                <w:rFonts w:eastAsia="Times New Roman" w:cs="Calibri Light"/>
                <w:szCs w:val="20"/>
                <w:lang w:val="sr-Latn-ME" w:eastAsia="en-GB"/>
              </w:rPr>
              <w:t xml:space="preserve">Ministarstvo finansija je nadležno za pitanja koja se odnose na vlasništvo nad zemljištem i naknade u okviru procesa eksproprijacije zemljišta na način da ukoliko vlasnici eksproprisane imovine nisu zadovoljni rješenjem o eksproprijaciji ili definisanom naknadom, isti mogu uložiti žalbu Ministarstvu finansija. Ukoliko žalilac nije zadovoljan odlukom po žalbi, isti ima pravo da pokrene sudski postupak kod nadležnih sudova u Crnoj Gori. </w:t>
            </w:r>
            <w:bookmarkEnd w:id="51"/>
          </w:p>
        </w:tc>
      </w:tr>
      <w:tr w:rsidR="001A3F19" w:rsidRPr="007149B0" w14:paraId="27487863" w14:textId="77777777" w:rsidTr="00843F8C">
        <w:tc>
          <w:tcPr>
            <w:tcW w:w="1333" w:type="pct"/>
          </w:tcPr>
          <w:p w14:paraId="776178CC" w14:textId="77777777" w:rsidR="001A3F19" w:rsidRPr="001A3F19" w:rsidRDefault="001A3F19" w:rsidP="001A3F19">
            <w:pPr>
              <w:widowControl w:val="0"/>
              <w:rPr>
                <w:rFonts w:eastAsia="Times New Roman" w:cs="Calibri Light"/>
                <w:b/>
                <w:szCs w:val="20"/>
                <w:lang w:val="sr-Latn-ME" w:eastAsia="en-GB"/>
              </w:rPr>
            </w:pPr>
            <w:r w:rsidRPr="001A3F19">
              <w:rPr>
                <w:rFonts w:eastAsia="Verdana" w:cs="Calibri Light"/>
                <w:b/>
                <w:szCs w:val="20"/>
                <w:lang w:val="sr-Latn-ME" w:eastAsia="en-GB"/>
              </w:rPr>
              <w:t>Agencija za zaštitu prirode i životne sredine (EPA)</w:t>
            </w:r>
          </w:p>
        </w:tc>
        <w:tc>
          <w:tcPr>
            <w:tcW w:w="3667" w:type="pct"/>
          </w:tcPr>
          <w:p w14:paraId="71641362"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EPA snosi cjelokupnu odgovornost koja se odnosi na proces EIA u skladu sa nacionalnim zakonodavstvom i izdavanjem ekoloških dozvola. EPA vrši pregled Elaborata procjene uticaja na životnu sredinu (EIA), organizuje sastanke za javne konsultacije i ukoliko odobri, izdaje ekološku saglasnost.</w:t>
            </w:r>
          </w:p>
        </w:tc>
      </w:tr>
      <w:tr w:rsidR="001A3F19" w:rsidRPr="001A3F19" w14:paraId="77725530" w14:textId="77777777" w:rsidTr="00843F8C">
        <w:tc>
          <w:tcPr>
            <w:tcW w:w="1333" w:type="pct"/>
          </w:tcPr>
          <w:p w14:paraId="223F2317" w14:textId="77777777" w:rsidR="001A3F19" w:rsidRPr="001A3F19" w:rsidRDefault="001A3F19" w:rsidP="001A3F19">
            <w:pPr>
              <w:widowControl w:val="0"/>
              <w:rPr>
                <w:rFonts w:eastAsia="Times New Roman" w:cs="Calibri Light"/>
                <w:b/>
                <w:szCs w:val="20"/>
                <w:lang w:val="sr-Latn-ME" w:eastAsia="en-GB"/>
              </w:rPr>
            </w:pPr>
            <w:r w:rsidRPr="001A3F19">
              <w:rPr>
                <w:rFonts w:eastAsia="Verdana" w:cs="Calibri Light"/>
                <w:b/>
                <w:szCs w:val="20"/>
                <w:lang w:val="sr-Latn-ME" w:eastAsia="en-GB"/>
              </w:rPr>
              <w:t>Uprava za inspekcijske poslove (UIP)</w:t>
            </w:r>
          </w:p>
        </w:tc>
        <w:tc>
          <w:tcPr>
            <w:tcW w:w="3667" w:type="pct"/>
          </w:tcPr>
          <w:p w14:paraId="6B31FAE0"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UIP je nadležna za nadgledanje usklađenosti Projekta sa nacionalnim zakonodavstvom u oblasti zaštite životne sredine. UIP je angažovana tokom radova na izgradnji Projekta i kontroliše implementaciju kao npr. Ekološka inspekcija.</w:t>
            </w:r>
          </w:p>
        </w:tc>
      </w:tr>
      <w:tr w:rsidR="001A3F19" w:rsidRPr="007149B0" w14:paraId="013DF066" w14:textId="77777777" w:rsidTr="00843F8C">
        <w:trPr>
          <w:trHeight w:val="1033"/>
        </w:trPr>
        <w:tc>
          <w:tcPr>
            <w:tcW w:w="1333" w:type="pct"/>
          </w:tcPr>
          <w:p w14:paraId="783B0F57" w14:textId="77777777" w:rsidR="001A3F19" w:rsidRPr="001A3F19" w:rsidRDefault="001A3F19" w:rsidP="001A3F19">
            <w:pPr>
              <w:widowControl w:val="0"/>
              <w:rPr>
                <w:rFonts w:eastAsia="Times New Roman" w:cs="Calibri Light"/>
                <w:b/>
                <w:szCs w:val="20"/>
                <w:lang w:val="sr-Latn-ME" w:eastAsia="en-GB"/>
              </w:rPr>
            </w:pPr>
            <w:r w:rsidRPr="001A3F19">
              <w:rPr>
                <w:rFonts w:eastAsia="Verdana" w:cs="Calibri Light"/>
                <w:b/>
                <w:szCs w:val="20"/>
                <w:lang w:val="sr-Latn-ME" w:eastAsia="en-GB"/>
              </w:rPr>
              <w:t>Uprava za nekretnine Crne Gore (UZN)</w:t>
            </w:r>
          </w:p>
        </w:tc>
        <w:tc>
          <w:tcPr>
            <w:tcW w:w="3667" w:type="pct"/>
          </w:tcPr>
          <w:p w14:paraId="0CC87505"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UZN je agencija koja sprovodi postupak eksproprijacije u skladu sa nacionalnim Zakonom o eksproprijaciji i Planom eksproprijacije Uprava za saobraćaj. Proces uključuje sastanke sa zainteresovanim stranama čije će zemljište/objekti biti predmet eksproprijacije prema zahtjevima Projekta.</w:t>
            </w:r>
          </w:p>
        </w:tc>
      </w:tr>
      <w:tr w:rsidR="001A3F19" w:rsidRPr="001A3F19" w14:paraId="711EF9F3" w14:textId="77777777" w:rsidTr="00843F8C">
        <w:tc>
          <w:tcPr>
            <w:tcW w:w="1333" w:type="pct"/>
          </w:tcPr>
          <w:p w14:paraId="403C39A5" w14:textId="77777777" w:rsidR="001A3F19" w:rsidRPr="001A3F19" w:rsidRDefault="001A3F19" w:rsidP="001A3F19">
            <w:pPr>
              <w:widowControl w:val="0"/>
              <w:rPr>
                <w:rFonts w:eastAsia="Verdana" w:cs="Calibri Light"/>
                <w:b/>
                <w:szCs w:val="20"/>
                <w:lang w:val="sr-Latn-ME" w:eastAsia="en-GB"/>
              </w:rPr>
            </w:pPr>
            <w:r w:rsidRPr="001A3F19">
              <w:rPr>
                <w:rFonts w:eastAsia="Verdana" w:cs="Calibri Light"/>
                <w:b/>
                <w:szCs w:val="20"/>
                <w:lang w:val="sr-Latn-ME" w:eastAsia="en-GB"/>
              </w:rPr>
              <w:t>Regionalni vodovod Crnogorsko primorje (RVCP)</w:t>
            </w:r>
          </w:p>
        </w:tc>
        <w:tc>
          <w:tcPr>
            <w:tcW w:w="3667" w:type="pct"/>
          </w:tcPr>
          <w:p w14:paraId="617C3872"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RVCP je javno preduzeće zaduženo za regionalno vodosnabdijevanje crnogorskog primorja i drugog područja, koje se bavi kaptažom, tretmanom, transportom i isporukom vode za piće iz izvora Bolje Sestre kroz sistem regionalne vodovodne mreže u vodovodne mreže opština Budva, Tivat, Kotor, Hercog Novi, Bar i Ulcinj. RVSC je 100% u vlasništvu države, a način njegovog organizovanja i obavljanja djelatnosti je definisan Zakonom (Zakon o regionalnom vodosnabdijevanja crnogorskog primorja, Službeni list Crne Gore 56/16</w:t>
            </w:r>
            <w:r w:rsidRPr="001A3F19">
              <w:rPr>
                <w:rFonts w:eastAsia="Calibri" w:cs="Times New Roman"/>
                <w:szCs w:val="20"/>
                <w:lang w:val="sr-Latn-ME"/>
              </w:rPr>
              <w:t xml:space="preserve"> </w:t>
            </w:r>
            <w:r w:rsidRPr="001A3F19">
              <w:rPr>
                <w:rFonts w:eastAsia="Times New Roman" w:cs="Calibri Light"/>
                <w:szCs w:val="20"/>
                <w:lang w:val="sr-Latn-ME" w:eastAsia="en-GB"/>
              </w:rPr>
              <w:t>od 23.08.2016. godine).</w:t>
            </w:r>
          </w:p>
          <w:p w14:paraId="758E59FB"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RVCP će postaviti novi sistem vodosnabdijevanja na dionici puta od Budve do Tivta, čije je projektno rješenje usklađeno sa Glavnim projektom rekonstrukcije puta Tivat-Jaz. Građevinski radovi na oba projekta će se izvoditi uporedo.</w:t>
            </w:r>
          </w:p>
        </w:tc>
      </w:tr>
      <w:tr w:rsidR="001A3F19" w:rsidRPr="007149B0" w14:paraId="71DCD3E2" w14:textId="77777777" w:rsidTr="00843F8C">
        <w:tc>
          <w:tcPr>
            <w:tcW w:w="1333" w:type="pct"/>
          </w:tcPr>
          <w:p w14:paraId="4C67E493" w14:textId="77777777" w:rsidR="001A3F19" w:rsidRPr="001A3F19" w:rsidRDefault="001A3F19" w:rsidP="001A3F19">
            <w:pPr>
              <w:widowControl w:val="0"/>
              <w:rPr>
                <w:rFonts w:eastAsia="Verdana" w:cs="Calibri Light"/>
                <w:b/>
                <w:szCs w:val="20"/>
                <w:lang w:val="sr-Latn-ME" w:eastAsia="en-GB"/>
              </w:rPr>
            </w:pPr>
            <w:r w:rsidRPr="001A3F19">
              <w:rPr>
                <w:rFonts w:eastAsia="Verdana" w:cs="Calibri Light"/>
                <w:b/>
                <w:szCs w:val="20"/>
                <w:lang w:val="sr-Latn-ME" w:eastAsia="en-GB"/>
              </w:rPr>
              <w:t>Opštine Budva, Kotor i Tivat</w:t>
            </w:r>
          </w:p>
        </w:tc>
        <w:tc>
          <w:tcPr>
            <w:tcW w:w="3667" w:type="pct"/>
          </w:tcPr>
          <w:p w14:paraId="48B8BAA3"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Projekta oblast zahvata teritoriju opština Budva, Kotor i Tivat. Sve tri opštine biće odgovorne za uređenje pejzaža duž dionica trase koje pripadaju njihovim administrativnim jedinicama.</w:t>
            </w:r>
          </w:p>
        </w:tc>
      </w:tr>
      <w:tr w:rsidR="001A3F19" w:rsidRPr="007149B0" w14:paraId="440BAAC1" w14:textId="77777777" w:rsidTr="00843F8C">
        <w:tc>
          <w:tcPr>
            <w:tcW w:w="1333" w:type="pct"/>
          </w:tcPr>
          <w:p w14:paraId="3FB968AE" w14:textId="77777777" w:rsidR="001A3F19" w:rsidRPr="001A3F19" w:rsidRDefault="001A3F19" w:rsidP="001A3F19">
            <w:pPr>
              <w:widowControl w:val="0"/>
              <w:rPr>
                <w:rFonts w:eastAsia="Verdana" w:cs="Calibri Light"/>
                <w:b/>
                <w:bCs/>
                <w:szCs w:val="20"/>
                <w:lang w:val="sr-Latn-ME" w:eastAsia="en-GB"/>
              </w:rPr>
            </w:pPr>
            <w:r w:rsidRPr="001A3F19">
              <w:rPr>
                <w:rFonts w:eastAsia="Times New Roman" w:cs="Calibri Light"/>
                <w:b/>
                <w:bCs/>
                <w:szCs w:val="20"/>
                <w:lang w:val="sr-Latn-ME" w:eastAsia="en-GB"/>
              </w:rPr>
              <w:t>Predstavnici mjesnih zajednica Radanovići, Gornji Grbalj, Savina, Lastva Grbaljska</w:t>
            </w:r>
          </w:p>
        </w:tc>
        <w:tc>
          <w:tcPr>
            <w:tcW w:w="3667" w:type="pct"/>
          </w:tcPr>
          <w:p w14:paraId="46F1C47C"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Predstavnici četiri navedene mjesne zajednice potpisali su peticiju i aktivno komunicirali sa UZS, Vladom, Opštinama i EBRD-om. Neki od njihovih zahtjeva uključeni su u revidovanu verziju Glavnog projekta, tako da je njihovo dalje angažovanje na projektu od vitalnog značaja.</w:t>
            </w:r>
          </w:p>
        </w:tc>
      </w:tr>
      <w:tr w:rsidR="001A3F19" w:rsidRPr="007149B0" w14:paraId="010EA754" w14:textId="77777777" w:rsidTr="00843F8C">
        <w:tc>
          <w:tcPr>
            <w:tcW w:w="1333" w:type="pct"/>
          </w:tcPr>
          <w:p w14:paraId="0EA28290" w14:textId="77777777" w:rsidR="001A3F19" w:rsidRPr="001A3F19" w:rsidRDefault="001A3F19" w:rsidP="001A3F19">
            <w:pPr>
              <w:widowControl w:val="0"/>
              <w:rPr>
                <w:rFonts w:eastAsia="Verdana" w:cs="Calibri Light"/>
                <w:b/>
                <w:szCs w:val="20"/>
                <w:lang w:val="sr-Latn-ME" w:eastAsia="en-GB"/>
              </w:rPr>
            </w:pPr>
            <w:r w:rsidRPr="001A3F19">
              <w:rPr>
                <w:rFonts w:eastAsia="Verdana" w:cs="Calibri Light"/>
                <w:b/>
                <w:szCs w:val="20"/>
                <w:lang w:val="sr-Latn-ME" w:eastAsia="en-GB"/>
              </w:rPr>
              <w:t>Vlasnici zemljišta i poslovnih objekata, koji su pod uticajem Projekta</w:t>
            </w:r>
          </w:p>
        </w:tc>
        <w:tc>
          <w:tcPr>
            <w:tcW w:w="3667" w:type="pct"/>
          </w:tcPr>
          <w:p w14:paraId="0B7776A1"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Ove zainteresovane strane će biti direktno pogođene procesom eksproprijacijom za potrebe Projekta. Projekat će dovesti do fizičkog i ekonomskog preseljenja nekih vlasnika zemljišta, korisnika zemljišta i vlasnika privrednih objekata.</w:t>
            </w:r>
          </w:p>
        </w:tc>
      </w:tr>
      <w:tr w:rsidR="001A3F19" w:rsidRPr="001A3F19" w14:paraId="44C03C22" w14:textId="77777777" w:rsidTr="00843F8C">
        <w:tc>
          <w:tcPr>
            <w:tcW w:w="1333" w:type="pct"/>
          </w:tcPr>
          <w:p w14:paraId="2A35F4C5" w14:textId="77777777" w:rsidR="001A3F19" w:rsidRPr="001A3F19" w:rsidRDefault="001A3F19" w:rsidP="001A3F19">
            <w:pPr>
              <w:widowControl w:val="0"/>
              <w:rPr>
                <w:rFonts w:eastAsia="Verdana" w:cs="Calibri Light"/>
                <w:b/>
                <w:szCs w:val="20"/>
                <w:lang w:val="sr-Latn-ME" w:eastAsia="en-GB"/>
              </w:rPr>
            </w:pPr>
            <w:r w:rsidRPr="001A3F19">
              <w:rPr>
                <w:rFonts w:eastAsia="Verdana" w:cs="Calibri Light"/>
                <w:b/>
                <w:szCs w:val="20"/>
                <w:lang w:val="sr-Latn-ME" w:eastAsia="en-GB"/>
              </w:rPr>
              <w:t>Lokalne NVO</w:t>
            </w:r>
          </w:p>
        </w:tc>
        <w:tc>
          <w:tcPr>
            <w:tcW w:w="3667" w:type="pct"/>
          </w:tcPr>
          <w:p w14:paraId="72FBE655"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Različite nevladine organizacije u ovom području imaju interes za pitanja vezana za životnu sredinu i društveno okruženje (zaštita životne sredine, očuvanje prirodnih resursa i primjena koncepta održivog razvoja). Njivo angažovanje je detaljnije dato u SEP.</w:t>
            </w:r>
          </w:p>
        </w:tc>
      </w:tr>
    </w:tbl>
    <w:p w14:paraId="1DCFC024" w14:textId="77777777" w:rsidR="001A3F19" w:rsidRPr="001A3F19" w:rsidRDefault="001A3F19" w:rsidP="0046610C">
      <w:pPr>
        <w:spacing w:after="0" w:line="240" w:lineRule="auto"/>
        <w:rPr>
          <w:rFonts w:ascii="Corbel" w:eastAsia="Times New Roman" w:hAnsi="Corbel" w:cs="Times New Roman"/>
          <w:szCs w:val="24"/>
          <w:lang w:val="sr-Latn-ME"/>
        </w:rPr>
      </w:pPr>
    </w:p>
    <w:p w14:paraId="460AEC1C" w14:textId="79630034" w:rsidR="001A3F19" w:rsidRPr="004912D1" w:rsidRDefault="004912D1" w:rsidP="001A3F19">
      <w:pPr>
        <w:widowControl w:val="0"/>
        <w:numPr>
          <w:ilvl w:val="1"/>
          <w:numId w:val="0"/>
        </w:numPr>
        <w:tabs>
          <w:tab w:val="left" w:pos="709"/>
        </w:tabs>
        <w:spacing w:before="240" w:after="120" w:line="276" w:lineRule="auto"/>
        <w:outlineLvl w:val="0"/>
        <w:rPr>
          <w:rFonts w:ascii="Corbel" w:eastAsia="Calibri" w:hAnsi="Corbel" w:cs="Tahoma"/>
          <w:b/>
          <w:color w:val="002060"/>
          <w:szCs w:val="24"/>
          <w:lang w:val="sr-Latn-ME"/>
        </w:rPr>
      </w:pPr>
      <w:bookmarkStart w:id="52" w:name="_Toc47533467"/>
      <w:bookmarkStart w:id="53" w:name="_Toc47533969"/>
      <w:bookmarkStart w:id="54" w:name="_Toc47542694"/>
      <w:r w:rsidRPr="004912D1">
        <w:rPr>
          <w:rFonts w:ascii="Corbel" w:eastAsia="Calibri" w:hAnsi="Corbel" w:cs="Tahoma"/>
          <w:b/>
          <w:color w:val="002060"/>
          <w:szCs w:val="24"/>
          <w:lang w:val="sr-Latn-ME"/>
        </w:rPr>
        <w:t xml:space="preserve">1.8 </w:t>
      </w:r>
      <w:r w:rsidR="001A3F19" w:rsidRPr="004912D1">
        <w:rPr>
          <w:rFonts w:ascii="Corbel" w:eastAsia="Calibri" w:hAnsi="Corbel" w:cs="Tahoma"/>
          <w:b/>
          <w:color w:val="002060"/>
          <w:szCs w:val="24"/>
          <w:lang w:val="sr-Latn-ME"/>
        </w:rPr>
        <w:t>Ograničenja u okviru Studije</w:t>
      </w:r>
      <w:bookmarkEnd w:id="52"/>
      <w:bookmarkEnd w:id="53"/>
      <w:bookmarkEnd w:id="54"/>
    </w:p>
    <w:p w14:paraId="2C10CF81" w14:textId="221ABE17" w:rsidR="001A3F19" w:rsidRPr="001A3F19" w:rsidRDefault="001A3F19" w:rsidP="001A3F19">
      <w:pPr>
        <w:widowControl w:val="0"/>
        <w:spacing w:after="240" w:line="276" w:lineRule="auto"/>
        <w:jc w:val="both"/>
        <w:rPr>
          <w:rFonts w:ascii="Corbel" w:eastAsia="Times New Roman" w:hAnsi="Corbel" w:cs="Calibri Light"/>
          <w:shd w:val="clear" w:color="auto" w:fill="FFFFFF"/>
          <w:lang w:val="sr-Latn-ME" w:eastAsia="en-GB"/>
        </w:rPr>
      </w:pPr>
      <w:r w:rsidRPr="001A3F19">
        <w:rPr>
          <w:rFonts w:ascii="Corbel" w:eastAsia="Times New Roman" w:hAnsi="Corbel" w:cs="Calibri Light"/>
          <w:szCs w:val="24"/>
          <w:lang w:val="sr-Latn-ME" w:eastAsia="en-GB"/>
        </w:rPr>
        <w:t>Ova ESIA studije je pripremljena u odnosu na glavni projekat, u odnosu na definisana projektna rješenja. Više informacije o detaljnom načinu izgradnje biće naknadno definisano sa izabranim izvođačem radova</w:t>
      </w:r>
      <w:r w:rsidR="005636A0">
        <w:rPr>
          <w:rFonts w:ascii="Corbel" w:eastAsia="Times New Roman" w:hAnsi="Corbel" w:cs="Calibri Light"/>
          <w:szCs w:val="24"/>
          <w:lang w:val="sr-Latn-ME" w:eastAsia="en-GB"/>
        </w:rPr>
        <w:t>, pri čemu će biti uzete u obzir mjere ublažavanja uticaja koje su definisane u ESIA</w:t>
      </w:r>
      <w:r w:rsidRPr="001A3F19">
        <w:rPr>
          <w:rFonts w:ascii="Corbel" w:eastAsia="Times New Roman" w:hAnsi="Corbel" w:cs="Calibri Light"/>
          <w:szCs w:val="24"/>
          <w:lang w:val="sr-Latn-ME" w:eastAsia="en-GB"/>
        </w:rPr>
        <w:t xml:space="preserve">. Ovo će podrazumijevati dodatne informacije o dinamici izvođenja radova, broju radne snage, saobraćaju u toku gradnje i lokaciji građevinskih objekata. S obzirom na ova ograničenja, prilikom izrade ove procjene korišćene su razne pretpostavke, dok su neke od ključnih pretpostavki istaknute po potrebi. </w:t>
      </w:r>
      <w:r w:rsidRPr="001A3F19">
        <w:rPr>
          <w:rFonts w:ascii="Corbel" w:eastAsia="Times New Roman" w:hAnsi="Corbel" w:cs="Calibri Light"/>
          <w:shd w:val="clear" w:color="auto" w:fill="FFFFFF"/>
          <w:lang w:val="sr-Latn-ME" w:eastAsia="en-GB"/>
        </w:rPr>
        <w:t>Tabela 4, koja se nalazi u nastavku prikazuje rezime ključnih ograničenja koja su povezana sa svakim od pitanja vezanih za životnu sredinu i društveno okruženje, a  koja su procijenjena u ovoj Studiji.</w:t>
      </w:r>
    </w:p>
    <w:p w14:paraId="1BF55FD5" w14:textId="5BB43264" w:rsidR="001A3F19" w:rsidRPr="00A47CDE" w:rsidRDefault="001A3F19" w:rsidP="0046610C">
      <w:pPr>
        <w:pStyle w:val="Tabela"/>
      </w:pPr>
      <w:bookmarkStart w:id="55" w:name="_Ref34217901"/>
      <w:bookmarkStart w:id="56" w:name="_Toc47515923"/>
      <w:bookmarkStart w:id="57" w:name="_Toc47533468"/>
      <w:bookmarkStart w:id="58" w:name="_Toc47533970"/>
      <w:bookmarkStart w:id="59" w:name="_Toc47540716"/>
      <w:r w:rsidRPr="00A47CDE">
        <w:t xml:space="preserve">Tabela </w:t>
      </w:r>
      <w:fldSimple w:instr=" SEQ Table \* ARABIC ">
        <w:r w:rsidR="004069F4">
          <w:rPr>
            <w:noProof/>
          </w:rPr>
          <w:t>4</w:t>
        </w:r>
      </w:fldSimple>
      <w:bookmarkEnd w:id="55"/>
      <w:r w:rsidRPr="00A47CDE">
        <w:t>: Opis ograničenja</w:t>
      </w:r>
      <w:bookmarkEnd w:id="56"/>
      <w:bookmarkEnd w:id="57"/>
      <w:bookmarkEnd w:id="58"/>
      <w:bookmarkEnd w:id="59"/>
    </w:p>
    <w:tbl>
      <w:tblPr>
        <w:tblStyle w:val="EATableStandard2"/>
        <w:tblW w:w="5000" w:type="pct"/>
        <w:tblInd w:w="0" w:type="dxa"/>
        <w:tblLook w:val="04A0" w:firstRow="1" w:lastRow="0" w:firstColumn="1" w:lastColumn="0" w:noHBand="0" w:noVBand="1"/>
      </w:tblPr>
      <w:tblGrid>
        <w:gridCol w:w="1347"/>
        <w:gridCol w:w="8123"/>
      </w:tblGrid>
      <w:tr w:rsidR="001A3F19" w:rsidRPr="001A3F19" w14:paraId="3B34EF0C" w14:textId="77777777" w:rsidTr="00843F8C">
        <w:trPr>
          <w:cnfStyle w:val="100000000000" w:firstRow="1" w:lastRow="0" w:firstColumn="0" w:lastColumn="0" w:oddVBand="0" w:evenVBand="0" w:oddHBand="0" w:evenHBand="0" w:firstRowFirstColumn="0" w:firstRowLastColumn="0" w:lastRowFirstColumn="0" w:lastRowLastColumn="0"/>
        </w:trPr>
        <w:tc>
          <w:tcPr>
            <w:tcW w:w="711" w:type="pct"/>
          </w:tcPr>
          <w:p w14:paraId="2F6A2B4C"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Teme ESIA</w:t>
            </w:r>
          </w:p>
        </w:tc>
        <w:tc>
          <w:tcPr>
            <w:tcW w:w="4289" w:type="pct"/>
          </w:tcPr>
          <w:p w14:paraId="170BCFF0"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Opis projektnih ograničenja</w:t>
            </w:r>
          </w:p>
        </w:tc>
      </w:tr>
      <w:tr w:rsidR="001A3F19" w:rsidRPr="001A3F19" w14:paraId="51EF47E9" w14:textId="77777777" w:rsidTr="00843F8C">
        <w:tc>
          <w:tcPr>
            <w:tcW w:w="711" w:type="pct"/>
          </w:tcPr>
          <w:p w14:paraId="78C3766C" w14:textId="77777777" w:rsidR="001A3F19" w:rsidRPr="001A3F19" w:rsidRDefault="001A3F19" w:rsidP="001A3F19">
            <w:pPr>
              <w:widowControl w:val="0"/>
              <w:rPr>
                <w:rFonts w:eastAsia="Times New Roman" w:cs="Calibri Light"/>
                <w:b/>
                <w:szCs w:val="20"/>
                <w:lang w:val="sr-Latn-ME" w:eastAsia="en-GB"/>
              </w:rPr>
            </w:pPr>
            <w:r w:rsidRPr="001A3F19">
              <w:rPr>
                <w:rFonts w:eastAsia="Times New Roman" w:cs="Calibri Light"/>
                <w:b/>
                <w:szCs w:val="20"/>
                <w:lang w:val="sr-Latn-ME" w:eastAsia="en-GB"/>
              </w:rPr>
              <w:t>Saobraćaj i transport</w:t>
            </w:r>
          </w:p>
          <w:p w14:paraId="7DA30FFB" w14:textId="77777777" w:rsidR="001A3F19" w:rsidRPr="001A3F19" w:rsidRDefault="001A3F19" w:rsidP="001A3F19">
            <w:pPr>
              <w:widowControl w:val="0"/>
              <w:rPr>
                <w:rFonts w:eastAsia="Times New Roman" w:cs="Calibri Light"/>
                <w:b/>
                <w:szCs w:val="20"/>
                <w:lang w:val="sr-Latn-ME" w:eastAsia="en-GB"/>
              </w:rPr>
            </w:pPr>
          </w:p>
          <w:p w14:paraId="73A90F09" w14:textId="77777777" w:rsidR="001A3F19" w:rsidRPr="001A3F19" w:rsidRDefault="001A3F19" w:rsidP="001A3F19">
            <w:pPr>
              <w:widowControl w:val="0"/>
              <w:rPr>
                <w:rFonts w:eastAsia="Times New Roman" w:cs="Calibri Light"/>
                <w:b/>
                <w:szCs w:val="20"/>
                <w:lang w:val="sr-Latn-ME" w:eastAsia="en-GB"/>
              </w:rPr>
            </w:pPr>
          </w:p>
        </w:tc>
        <w:tc>
          <w:tcPr>
            <w:tcW w:w="4289" w:type="pct"/>
          </w:tcPr>
          <w:p w14:paraId="5E97EF84" w14:textId="161F569A" w:rsidR="001A3F19" w:rsidRPr="001A3F19" w:rsidRDefault="00CB300E" w:rsidP="001A3F19">
            <w:pPr>
              <w:widowControl w:val="0"/>
              <w:jc w:val="both"/>
              <w:rPr>
                <w:rFonts w:eastAsia="Calibri" w:cs="Times New Roman"/>
                <w:szCs w:val="20"/>
                <w:lang w:val="sr-Latn-ME"/>
              </w:rPr>
            </w:pPr>
            <w:r>
              <w:rPr>
                <w:rFonts w:eastAsia="Calibri" w:cs="Times New Roman"/>
                <w:szCs w:val="20"/>
                <w:lang w:val="sr-Latn-ME"/>
              </w:rPr>
              <w:t>P</w:t>
            </w:r>
            <w:r w:rsidR="001A3F19" w:rsidRPr="001A3F19">
              <w:rPr>
                <w:rFonts w:eastAsia="Calibri" w:cs="Times New Roman"/>
                <w:szCs w:val="20"/>
                <w:lang w:val="sr-Latn-ME"/>
              </w:rPr>
              <w:t>oda</w:t>
            </w:r>
            <w:r>
              <w:rPr>
                <w:rFonts w:eastAsia="Calibri" w:cs="Times New Roman"/>
                <w:szCs w:val="20"/>
                <w:lang w:val="sr-Latn-ME"/>
              </w:rPr>
              <w:t>tke</w:t>
            </w:r>
            <w:r w:rsidR="001A3F19" w:rsidRPr="001A3F19">
              <w:rPr>
                <w:rFonts w:eastAsia="Calibri" w:cs="Times New Roman"/>
                <w:szCs w:val="20"/>
                <w:lang w:val="sr-Latn-ME"/>
              </w:rPr>
              <w:t xml:space="preserve"> sa brojača bi se u idealnom slučaju </w:t>
            </w:r>
            <w:r>
              <w:rPr>
                <w:rFonts w:eastAsia="Calibri" w:cs="Times New Roman"/>
                <w:szCs w:val="20"/>
                <w:lang w:val="sr-Latn-ME"/>
              </w:rPr>
              <w:t>trebalo</w:t>
            </w:r>
            <w:r w:rsidR="001A3F19" w:rsidRPr="001A3F19">
              <w:rPr>
                <w:rFonts w:eastAsia="Calibri" w:cs="Times New Roman"/>
                <w:szCs w:val="20"/>
                <w:lang w:val="sr-Latn-ME"/>
              </w:rPr>
              <w:t xml:space="preserve"> bilježiti u intervalima od 15 minuta, tako da se saobraćajni špicevi mogu lako identifikovati </w:t>
            </w:r>
            <w:r>
              <w:rPr>
                <w:rFonts w:eastAsia="Calibri" w:cs="Times New Roman"/>
                <w:szCs w:val="20"/>
                <w:lang w:val="sr-Latn-ME"/>
              </w:rPr>
              <w:t>–</w:t>
            </w:r>
            <w:r w:rsidR="001A3F19" w:rsidRPr="001A3F19">
              <w:rPr>
                <w:rFonts w:eastAsia="Calibri" w:cs="Times New Roman"/>
                <w:szCs w:val="20"/>
                <w:lang w:val="sr-Latn-ME"/>
              </w:rPr>
              <w:t xml:space="preserve"> </w:t>
            </w:r>
            <w:r>
              <w:rPr>
                <w:rFonts w:eastAsia="Calibri" w:cs="Times New Roman"/>
                <w:szCs w:val="20"/>
                <w:lang w:val="sr-Latn-ME"/>
              </w:rPr>
              <w:t>predstavljeni su podaci na ukupnom nivou, po danu</w:t>
            </w:r>
            <w:r w:rsidR="001A3F19" w:rsidRPr="001A3F19">
              <w:rPr>
                <w:rFonts w:eastAsia="Calibri" w:cs="Times New Roman"/>
                <w:szCs w:val="20"/>
                <w:lang w:val="sr-Latn-ME"/>
              </w:rPr>
              <w:t xml:space="preserve">. Podaci o skretanju vozila sa glavne saobraćajnice nedostaju, </w:t>
            </w:r>
            <w:r w:rsidR="003D00EA">
              <w:rPr>
                <w:rFonts w:eastAsia="Calibri" w:cs="Times New Roman"/>
                <w:szCs w:val="20"/>
                <w:lang w:val="sr-Latn-ME"/>
              </w:rPr>
              <w:t>dok takođe nema</w:t>
            </w:r>
            <w:r w:rsidR="001A3F19" w:rsidRPr="001A3F19">
              <w:rPr>
                <w:rFonts w:eastAsia="Calibri" w:cs="Times New Roman"/>
                <w:szCs w:val="20"/>
                <w:lang w:val="sr-Latn-ME"/>
              </w:rPr>
              <w:t xml:space="preserve"> raspoloživih informacija o ugroženim učesnicima u saobraćaju u pogledu obima, gdje je centar aktivnosti, kao ni da li su predložena r</w:t>
            </w:r>
            <w:r w:rsidR="003D00EA">
              <w:rPr>
                <w:rFonts w:eastAsia="Calibri" w:cs="Times New Roman"/>
                <w:szCs w:val="20"/>
                <w:lang w:val="sr-Latn-ME"/>
              </w:rPr>
              <w:t>j</w:t>
            </w:r>
            <w:r w:rsidR="001A3F19" w:rsidRPr="001A3F19">
              <w:rPr>
                <w:rFonts w:eastAsia="Calibri" w:cs="Times New Roman"/>
                <w:szCs w:val="20"/>
                <w:lang w:val="sr-Latn-ME"/>
              </w:rPr>
              <w:t>ešenja pogodna u pogledu širine pješačke staze, vrste pješačkih prelaza, itd.</w:t>
            </w:r>
          </w:p>
          <w:p w14:paraId="131619FA" w14:textId="4F5DD0E2" w:rsidR="001A3F19" w:rsidRPr="001A3F19" w:rsidRDefault="003D00EA" w:rsidP="001A3F19">
            <w:pPr>
              <w:widowControl w:val="0"/>
              <w:jc w:val="both"/>
              <w:rPr>
                <w:rFonts w:eastAsia="Calibri" w:cs="Times New Roman"/>
                <w:szCs w:val="20"/>
                <w:lang w:val="sr-Latn-ME"/>
              </w:rPr>
            </w:pPr>
            <w:r>
              <w:rPr>
                <w:rFonts w:eastAsia="Calibri" w:cs="Times New Roman"/>
                <w:szCs w:val="20"/>
                <w:lang w:val="sr-Latn-ME"/>
              </w:rPr>
              <w:t>J</w:t>
            </w:r>
            <w:r w:rsidR="001A3F19" w:rsidRPr="001A3F19">
              <w:rPr>
                <w:rFonts w:eastAsia="Calibri" w:cs="Times New Roman"/>
                <w:szCs w:val="20"/>
                <w:lang w:val="sr-Latn-ME"/>
              </w:rPr>
              <w:t xml:space="preserve">oš uvijek nije jasno definisano gdje će se taj </w:t>
            </w:r>
            <w:r>
              <w:rPr>
                <w:rFonts w:eastAsia="Calibri" w:cs="Times New Roman"/>
                <w:szCs w:val="20"/>
                <w:lang w:val="sr-Latn-ME"/>
              </w:rPr>
              <w:t>obezbijediti parking prostori koji su oduzeti u okviru eksproprijacije</w:t>
            </w:r>
            <w:r w:rsidR="001A3F19" w:rsidRPr="001A3F19">
              <w:rPr>
                <w:rFonts w:eastAsia="Calibri" w:cs="Times New Roman"/>
                <w:szCs w:val="20"/>
                <w:lang w:val="sr-Latn-ME"/>
              </w:rPr>
              <w:t>. Posmatrajući promet saobraćaja tokom prethodnih godina, očekuje se da promet saobraćaja raste po stopi od 4% godišnje. Tačnost ove brojke u srednjem /dužem nije poznata.</w:t>
            </w:r>
          </w:p>
        </w:tc>
      </w:tr>
      <w:tr w:rsidR="001A3F19" w:rsidRPr="007149B0" w14:paraId="70DF4F2D" w14:textId="77777777" w:rsidTr="00843F8C">
        <w:tc>
          <w:tcPr>
            <w:tcW w:w="711" w:type="pct"/>
          </w:tcPr>
          <w:p w14:paraId="63A6A968" w14:textId="77777777" w:rsidR="001A3F19" w:rsidRPr="001A3F19" w:rsidRDefault="001A3F19" w:rsidP="001A3F19">
            <w:pPr>
              <w:widowControl w:val="0"/>
              <w:rPr>
                <w:rFonts w:eastAsia="Times New Roman" w:cs="Calibri Light"/>
                <w:b/>
                <w:szCs w:val="20"/>
                <w:lang w:val="sr-Latn-ME" w:eastAsia="en-GB"/>
              </w:rPr>
            </w:pPr>
            <w:r w:rsidRPr="001A3F19">
              <w:rPr>
                <w:rFonts w:eastAsia="Times New Roman" w:cs="Calibri Light"/>
                <w:b/>
                <w:szCs w:val="20"/>
                <w:lang w:val="sr-Latn-ME" w:eastAsia="en-GB"/>
              </w:rPr>
              <w:t>Buka i vibracije</w:t>
            </w:r>
          </w:p>
          <w:p w14:paraId="0BBDECFA" w14:textId="77777777" w:rsidR="001A3F19" w:rsidRPr="001A3F19" w:rsidRDefault="001A3F19" w:rsidP="001A3F19">
            <w:pPr>
              <w:widowControl w:val="0"/>
              <w:rPr>
                <w:rFonts w:eastAsia="Times New Roman" w:cs="Calibri Light"/>
                <w:b/>
                <w:szCs w:val="20"/>
                <w:lang w:val="sr-Latn-ME" w:eastAsia="en-GB"/>
              </w:rPr>
            </w:pPr>
          </w:p>
        </w:tc>
        <w:tc>
          <w:tcPr>
            <w:tcW w:w="4289" w:type="pct"/>
          </w:tcPr>
          <w:p w14:paraId="1038DF68"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Pored gore navedenog, procjena nivoa saobraćajne buke zasniva se na ograničenom nivou podataka o saobraćaju, koji su dostupni za šemu i prikupljeni isključivo sa brojača saobraćaja, koji se nalazi urbanoj zoni na području naselja Radanovići.</w:t>
            </w:r>
          </w:p>
        </w:tc>
      </w:tr>
      <w:tr w:rsidR="001A3F19" w:rsidRPr="007149B0" w14:paraId="712660AA" w14:textId="77777777" w:rsidTr="00843F8C">
        <w:tc>
          <w:tcPr>
            <w:tcW w:w="711" w:type="pct"/>
          </w:tcPr>
          <w:p w14:paraId="41ED6C9B" w14:textId="77777777" w:rsidR="001A3F19" w:rsidRPr="001A3F19" w:rsidRDefault="001A3F19" w:rsidP="001A3F19">
            <w:pPr>
              <w:widowControl w:val="0"/>
              <w:rPr>
                <w:rFonts w:eastAsia="Times New Roman" w:cs="Calibri Light"/>
                <w:b/>
                <w:szCs w:val="20"/>
                <w:lang w:val="sr-Latn-ME" w:eastAsia="en-GB"/>
              </w:rPr>
            </w:pPr>
            <w:r w:rsidRPr="001A3F19">
              <w:rPr>
                <w:rFonts w:eastAsia="Times New Roman" w:cs="Calibri Light"/>
                <w:b/>
                <w:szCs w:val="20"/>
                <w:lang w:val="sr-Latn-ME" w:eastAsia="en-GB"/>
              </w:rPr>
              <w:t>Kvalitet vazduha</w:t>
            </w:r>
          </w:p>
        </w:tc>
        <w:tc>
          <w:tcPr>
            <w:tcW w:w="4289" w:type="pct"/>
          </w:tcPr>
          <w:p w14:paraId="4C6C4881"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S obzirom na ograničene informacije o fazama izgradnje, metodologiji, trajanju, lokaciji područja za odlaganje materijala i sl., prilikom procjene kvaliteta vazduha korišćen je pristup predostrožnosti, pri čemu je, na primjer, pretpostavljeno da je potencijalni nivo emisije prašine tokom rušenja, zemljanih radova i građevinskih aktivnosti visok, dok je nivo emisije prašine koja se prenosi tokom kretanja vozila sa gradilišta - ocijenjen kao srednji. Za operativnu procjenu, pored gore navedenih, dostupni su vrlo ograničeni podaci o brzinama kretanja vozila, za koje se stoga pretpostavlja.</w:t>
            </w:r>
          </w:p>
        </w:tc>
      </w:tr>
      <w:tr w:rsidR="001A3F19" w:rsidRPr="007149B0" w14:paraId="1CAE17F5" w14:textId="77777777" w:rsidTr="00843F8C">
        <w:tc>
          <w:tcPr>
            <w:tcW w:w="711" w:type="pct"/>
          </w:tcPr>
          <w:p w14:paraId="685757DC" w14:textId="77777777" w:rsidR="001A3F19" w:rsidRPr="001A3F19" w:rsidRDefault="001A3F19" w:rsidP="001A3F19">
            <w:pPr>
              <w:widowControl w:val="0"/>
              <w:rPr>
                <w:rFonts w:eastAsia="Times New Roman" w:cs="Calibri Light"/>
                <w:b/>
                <w:szCs w:val="20"/>
                <w:lang w:val="sr-Latn-ME" w:eastAsia="en-GB"/>
              </w:rPr>
            </w:pPr>
            <w:r w:rsidRPr="001A3F19">
              <w:rPr>
                <w:rFonts w:eastAsia="Times New Roman" w:cs="Calibri Light"/>
                <w:b/>
                <w:szCs w:val="20"/>
                <w:lang w:val="sr-Latn-ME" w:eastAsia="en-GB"/>
              </w:rPr>
              <w:t>Vodni resursi</w:t>
            </w:r>
          </w:p>
        </w:tc>
        <w:tc>
          <w:tcPr>
            <w:tcW w:w="4289" w:type="pct"/>
          </w:tcPr>
          <w:p w14:paraId="79D287BB"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Ograničene informacije o planu i načinu izgradnje znače da uticaji mogu biti predstavljeni samo kao nivo značaja, sa identifikovanim odgovarajućim, sveobuhvatnim, mjerama ublažavanja. Nema dovoljno informacija koje se odnose na projektovani sistem odvodnjavanja. Nije jasno je da li je projektnim rješenjem obuhvaćena povećana površinu puta, uticaji klimatskih promjena, sanacija postojećih problema sa plavljenjem područja, propusni kapacitet zemljišta, itd.</w:t>
            </w:r>
          </w:p>
        </w:tc>
      </w:tr>
      <w:tr w:rsidR="001A3F19" w:rsidRPr="007149B0" w14:paraId="2F7D3F85" w14:textId="77777777" w:rsidTr="00843F8C">
        <w:tc>
          <w:tcPr>
            <w:tcW w:w="711" w:type="pct"/>
            <w:shd w:val="clear" w:color="auto" w:fill="auto"/>
          </w:tcPr>
          <w:p w14:paraId="5DD9D1C4" w14:textId="77777777" w:rsidR="001A3F19" w:rsidRPr="001A3F19" w:rsidRDefault="001A3F19" w:rsidP="001A3F19">
            <w:pPr>
              <w:widowControl w:val="0"/>
              <w:rPr>
                <w:rFonts w:eastAsia="Times New Roman" w:cs="Calibri Light"/>
                <w:b/>
                <w:szCs w:val="20"/>
                <w:lang w:val="sr-Latn-ME" w:eastAsia="en-GB"/>
              </w:rPr>
            </w:pPr>
            <w:r w:rsidRPr="001A3F19">
              <w:rPr>
                <w:rFonts w:eastAsia="Times New Roman" w:cs="Calibri Light"/>
                <w:b/>
                <w:szCs w:val="20"/>
                <w:lang w:val="sr-Latn-ME" w:eastAsia="en-GB"/>
              </w:rPr>
              <w:t>Ekologija i očuvanje prirode</w:t>
            </w:r>
          </w:p>
        </w:tc>
        <w:tc>
          <w:tcPr>
            <w:tcW w:w="4289" w:type="pct"/>
          </w:tcPr>
          <w:p w14:paraId="08513C26" w14:textId="77777777" w:rsidR="001A3F19" w:rsidRPr="001A3F19" w:rsidRDefault="001A3F19" w:rsidP="001A3F19">
            <w:pPr>
              <w:widowControl w:val="0"/>
              <w:jc w:val="both"/>
              <w:rPr>
                <w:rFonts w:eastAsia="Times New Roman" w:cs="Calibri Light"/>
                <w:szCs w:val="20"/>
                <w:lang w:val="sr-Latn-ME" w:eastAsia="en-GB"/>
              </w:rPr>
            </w:pPr>
            <w:r w:rsidRPr="001A3F19">
              <w:rPr>
                <w:rFonts w:eastAsia="Times New Roman" w:cs="Calibri Light"/>
                <w:szCs w:val="20"/>
                <w:lang w:val="sr-Latn-ME" w:eastAsia="en-GB"/>
              </w:rPr>
              <w:t>Potrebna su dodatna istraživanja (npr. za slatkovodne beskičmenjake). Imajući u vidu ograničenja izazvana pandemijom Covid-19, nije bilo moguće sprovesti istraživanja u periodu kada su prvobitno bila planirana (proljeće / ljeto 2020. godine). Istraživanja će biti sprovedena naknadno i podaci dopunjeni kada se ukinu ograničenja kretanja i količina protoka vode bude dovoljna za prikupljanje podataka. Količina protoka vode je najniža u periodu od 15. juna i 15. oktobra, tako da će istraživanje najvjerovatnije biti sprovedeno nakon oktobra mjeseca, ukoliko pristup bude moguć́. Kako tačna površina zahvata puta tek treba da bude potvrđena, procjene gubitka staništa zasnivaju se na maksimalnoj mogućoj širini puta i mogu biti podložne promjenama. S obzirom na relativno veliki broj vodotoka koji teku pored i ispod puta, neki drenažni kanali možda nisu obuhvaćeni.</w:t>
            </w:r>
          </w:p>
        </w:tc>
      </w:tr>
      <w:tr w:rsidR="001A3F19" w:rsidRPr="007149B0" w14:paraId="3CC03A76" w14:textId="77777777" w:rsidTr="00843F8C">
        <w:tc>
          <w:tcPr>
            <w:tcW w:w="711" w:type="pct"/>
          </w:tcPr>
          <w:p w14:paraId="72FA9041" w14:textId="77777777" w:rsidR="001A3F19" w:rsidRPr="001A3F19" w:rsidRDefault="001A3F19" w:rsidP="001A3F19">
            <w:pPr>
              <w:widowControl w:val="0"/>
              <w:jc w:val="both"/>
              <w:rPr>
                <w:rFonts w:eastAsia="Times New Roman" w:cs="Calibri Light"/>
                <w:b/>
                <w:szCs w:val="20"/>
                <w:lang w:val="sr-Latn-ME" w:eastAsia="en-GB"/>
              </w:rPr>
            </w:pPr>
            <w:r w:rsidRPr="001A3F19">
              <w:rPr>
                <w:rFonts w:eastAsia="Times New Roman" w:cs="Calibri Light"/>
                <w:b/>
                <w:szCs w:val="20"/>
                <w:lang w:val="sr-Latn-ME" w:eastAsia="en-GB"/>
              </w:rPr>
              <w:t xml:space="preserve">Društveno -ekonomska pitanja </w:t>
            </w:r>
          </w:p>
        </w:tc>
        <w:tc>
          <w:tcPr>
            <w:tcW w:w="4289" w:type="pct"/>
          </w:tcPr>
          <w:p w14:paraId="117CFDA2" w14:textId="3C1B9DBE" w:rsidR="001A3F19" w:rsidRPr="001A3F19" w:rsidRDefault="001A3F19" w:rsidP="001A3F19">
            <w:pPr>
              <w:widowControl w:val="0"/>
              <w:tabs>
                <w:tab w:val="left" w:pos="1620"/>
              </w:tabs>
              <w:jc w:val="both"/>
              <w:rPr>
                <w:rFonts w:eastAsia="Times New Roman" w:cs="Calibri Light"/>
                <w:szCs w:val="20"/>
                <w:lang w:val="sr-Latn-ME" w:eastAsia="en-GB"/>
              </w:rPr>
            </w:pPr>
            <w:r w:rsidRPr="001A3F19">
              <w:rPr>
                <w:rFonts w:eastAsia="Times New Roman" w:cs="Calibri Light"/>
                <w:szCs w:val="20"/>
                <w:lang w:val="sr-Latn-ME" w:eastAsia="en-GB"/>
              </w:rPr>
              <w:t>Prilikom sprovođenja socio-ekonomskog istraživanja postojao je nedostatak interesovanja i / ili su neka domaćinstva odbila da učestvuju u istraživanju. Vlasnici, generalni direktori i menadžeri određenih privrednih subjekata nisu uvijek bili dostupni tokom procesa anketiranja. Nekoliko poslovnih subjekata je zatražilo da im se postave pitanja putem telefona i / ili e-maila, što je usporilo proces. Evidentan je i nedostatak interesovanja i / ili odbijanje nekih privrednih subjekata da učestvuju u samom istraživanju.</w:t>
            </w:r>
          </w:p>
          <w:p w14:paraId="031AF89C" w14:textId="77777777" w:rsidR="001A3F19" w:rsidRPr="001A3F19" w:rsidRDefault="001A3F19" w:rsidP="001A3F19">
            <w:pPr>
              <w:widowControl w:val="0"/>
              <w:tabs>
                <w:tab w:val="left" w:pos="1620"/>
              </w:tabs>
              <w:jc w:val="both"/>
              <w:rPr>
                <w:rFonts w:eastAsia="Times New Roman" w:cs="Calibri Light"/>
                <w:szCs w:val="20"/>
                <w:lang w:val="sr-Latn-ME" w:eastAsia="en-GB"/>
              </w:rPr>
            </w:pPr>
            <w:r w:rsidRPr="001A3F19">
              <w:rPr>
                <w:rFonts w:eastAsia="Times New Roman" w:cs="Calibri Light"/>
                <w:szCs w:val="20"/>
                <w:lang w:val="sr-Latn-ME" w:eastAsia="en-GB"/>
              </w:rPr>
              <w:t>Što se tiče uticaja na zemljište i sredstva za život - uključujući fizičko i ekonomsko preseljenje – u vrijeme kada je rađena procjena još uvijek nije bila donešena Odluka o utvrđivanju javnog interesa. To je značilo da subjekti pogođeni projektom još uvijek nisu bili obaviješteni o eksproprijaciji, odnosno još uvijek nisu bili dostupni detaljni i tačni podaci, pa je bilo moguće samo procijeniti potencijalni uticaj. Ovo je detaljnije dato u Okviru za otkup i preseljenje zemljišta.</w:t>
            </w:r>
          </w:p>
        </w:tc>
      </w:tr>
      <w:tr w:rsidR="001A3F19" w:rsidRPr="007149B0" w14:paraId="23B3854D" w14:textId="77777777" w:rsidTr="00843F8C">
        <w:tc>
          <w:tcPr>
            <w:tcW w:w="711" w:type="pct"/>
          </w:tcPr>
          <w:p w14:paraId="358F86C7" w14:textId="77777777" w:rsidR="001A3F19" w:rsidRPr="001A3F19" w:rsidRDefault="001A3F19" w:rsidP="001A3F19">
            <w:pPr>
              <w:widowControl w:val="0"/>
              <w:jc w:val="both"/>
              <w:rPr>
                <w:rFonts w:eastAsia="Times New Roman" w:cs="Calibri Light"/>
                <w:b/>
                <w:szCs w:val="20"/>
                <w:lang w:val="sr-Latn-ME" w:eastAsia="en-GB"/>
              </w:rPr>
            </w:pPr>
            <w:r w:rsidRPr="001A3F19">
              <w:rPr>
                <w:rFonts w:eastAsia="Times New Roman" w:cs="Calibri Light"/>
                <w:b/>
                <w:szCs w:val="20"/>
                <w:lang w:val="sr-Latn-ME" w:eastAsia="en-GB"/>
              </w:rPr>
              <w:t>Covid-19</w:t>
            </w:r>
          </w:p>
        </w:tc>
        <w:tc>
          <w:tcPr>
            <w:tcW w:w="4289" w:type="pct"/>
          </w:tcPr>
          <w:p w14:paraId="5E325CD4" w14:textId="77777777" w:rsidR="001A3F19" w:rsidRPr="001A3F19" w:rsidRDefault="001A3F19" w:rsidP="001A3F19">
            <w:pPr>
              <w:widowControl w:val="0"/>
              <w:tabs>
                <w:tab w:val="left" w:pos="1620"/>
              </w:tabs>
              <w:jc w:val="both"/>
              <w:rPr>
                <w:rFonts w:eastAsia="Times New Roman" w:cs="Calibri Light"/>
                <w:szCs w:val="20"/>
                <w:lang w:val="sr-Latn-ME" w:eastAsia="en-GB"/>
              </w:rPr>
            </w:pPr>
            <w:r w:rsidRPr="001A3F19">
              <w:rPr>
                <w:rFonts w:eastAsia="Times New Roman" w:cs="Calibri Light"/>
                <w:szCs w:val="20"/>
                <w:lang w:val="sr-Latn-ME" w:eastAsia="en-GB"/>
              </w:rPr>
              <w:t>Planovi za proces objavljivanja ESIA paketa i potrebna dodatna terenska istraživanja koja su  identifikovana (koja se odnose na saobraćaj i biodiverzitet) su morali su biti izmijenjeni, zbog pandemije Covid-19, koja počinje početkom 2020.godine.</w:t>
            </w:r>
          </w:p>
          <w:p w14:paraId="4D20175E" w14:textId="77777777" w:rsidR="001A3F19" w:rsidRPr="001A3F19" w:rsidRDefault="001A3F19" w:rsidP="001A3F19">
            <w:pPr>
              <w:widowControl w:val="0"/>
              <w:tabs>
                <w:tab w:val="left" w:pos="1620"/>
              </w:tabs>
              <w:jc w:val="both"/>
              <w:rPr>
                <w:rFonts w:eastAsia="Times New Roman" w:cs="Calibri Light"/>
                <w:szCs w:val="20"/>
                <w:lang w:val="sr-Latn-ME" w:eastAsia="en-GB"/>
              </w:rPr>
            </w:pPr>
          </w:p>
          <w:p w14:paraId="632D4FA2" w14:textId="77777777" w:rsidR="001A3F19" w:rsidRPr="001A3F19" w:rsidRDefault="001A3F19" w:rsidP="001A3F19">
            <w:pPr>
              <w:widowControl w:val="0"/>
              <w:tabs>
                <w:tab w:val="left" w:pos="1620"/>
              </w:tabs>
              <w:jc w:val="both"/>
              <w:rPr>
                <w:rFonts w:eastAsia="Times New Roman" w:cs="Calibri Light"/>
                <w:szCs w:val="20"/>
                <w:lang w:val="sr-Latn-ME" w:eastAsia="en-GB"/>
              </w:rPr>
            </w:pPr>
            <w:r w:rsidRPr="001A3F19">
              <w:rPr>
                <w:rFonts w:eastAsia="Times New Roman" w:cs="Calibri Light"/>
                <w:szCs w:val="20"/>
                <w:lang w:val="sr-Latn-ME" w:eastAsia="en-GB"/>
              </w:rPr>
              <w:t xml:space="preserve">Ograničenja povezana sa pandemijom Covid-19 u Crnoj Gori, uključujući mjere socijalne distance, mogu u kratkom roku isključiti neke tradicionalne mjere angažovanja zainteresovanih strana i pristup konsultacijama, što može isključiti neke zainteresovane strane kao što su osjetljive grupe i / ili one bez internet pristupa i mobilnih telefona. Planovi za javno objavljivanje paketa ESIA izmijenjeni su u skladu sa EBRD-ovim Uputstvom za PR10, objavljenim sa ciljem da se predlože mjere za nastavak procesa angažovanja na siguran i bezbjedan način. </w:t>
            </w:r>
          </w:p>
          <w:p w14:paraId="5C54D590" w14:textId="77777777" w:rsidR="001A3F19" w:rsidRPr="001A3F19" w:rsidRDefault="001A3F19" w:rsidP="001A3F19">
            <w:pPr>
              <w:widowControl w:val="0"/>
              <w:tabs>
                <w:tab w:val="left" w:pos="1620"/>
              </w:tabs>
              <w:jc w:val="both"/>
              <w:rPr>
                <w:rFonts w:eastAsia="Times New Roman" w:cs="Calibri Light"/>
                <w:szCs w:val="20"/>
                <w:lang w:val="sr-Latn-ME" w:eastAsia="en-GB"/>
              </w:rPr>
            </w:pPr>
          </w:p>
          <w:p w14:paraId="3D91DBBD" w14:textId="77777777" w:rsidR="001A3F19" w:rsidRPr="001A3F19" w:rsidRDefault="001A3F19" w:rsidP="001A3F19">
            <w:pPr>
              <w:widowControl w:val="0"/>
              <w:tabs>
                <w:tab w:val="left" w:pos="1620"/>
              </w:tabs>
              <w:jc w:val="both"/>
              <w:rPr>
                <w:rFonts w:eastAsia="Times New Roman" w:cs="Calibri Light"/>
                <w:szCs w:val="20"/>
                <w:lang w:val="sr-Latn-ME" w:eastAsia="en-GB"/>
              </w:rPr>
            </w:pPr>
            <w:r w:rsidRPr="001A3F19">
              <w:rPr>
                <w:rFonts w:eastAsia="Times New Roman" w:cs="Calibri Light"/>
                <w:szCs w:val="20"/>
                <w:lang w:val="sr-Latn-ME" w:eastAsia="en-GB"/>
              </w:rPr>
              <w:t xml:space="preserve">Revidirani pristup uključuje postavljanje ESIA dokumenata na internet stranicama TA, EBRD i opština i kontaktiranje predstavnika opština i mjesnih zajednica kako bi ih obavijestili o njihovoj dostupnosti (unaprijed i u trenutku objavljivanja) i zatražili pismene komentare i povratne informacije do određenog datuma. Obavještavanje o njihovoj dostupnosti će biti objavljeno i u lokalnim novinama kao i na lokalnim radio stanicama. UZS u ovom trenutku preduzima sve preventivne mjere koje se tiču pandemije Covid-19, a kako se situacija sa pandemijom bude dalje razvijala, UZS će tražiti preporuke lokalnih i međunarodnih zdravstvenih institucija za bezbjedno i sigurno sprovođenje procesa angažovanja zainteresovanih strana u skladu sa nacionalnim zakonskim okvirom i zahtjevima EBRD-a. </w:t>
            </w:r>
          </w:p>
          <w:p w14:paraId="1FA7C71E" w14:textId="77777777" w:rsidR="001A3F19" w:rsidRPr="001A3F19" w:rsidRDefault="001A3F19" w:rsidP="001A3F19">
            <w:pPr>
              <w:widowControl w:val="0"/>
              <w:tabs>
                <w:tab w:val="left" w:pos="1620"/>
              </w:tabs>
              <w:jc w:val="both"/>
              <w:rPr>
                <w:rFonts w:eastAsia="Times New Roman" w:cs="Calibri Light"/>
                <w:szCs w:val="20"/>
                <w:lang w:val="sr-Latn-ME" w:eastAsia="en-GB"/>
              </w:rPr>
            </w:pPr>
          </w:p>
          <w:p w14:paraId="028E7B21" w14:textId="77777777" w:rsidR="001A3F19" w:rsidRPr="001A3F19" w:rsidRDefault="001A3F19" w:rsidP="001A3F19">
            <w:pPr>
              <w:widowControl w:val="0"/>
              <w:tabs>
                <w:tab w:val="left" w:pos="1620"/>
              </w:tabs>
              <w:jc w:val="both"/>
              <w:rPr>
                <w:rFonts w:eastAsia="Times New Roman" w:cs="Calibri Light"/>
                <w:szCs w:val="20"/>
                <w:lang w:val="sr-Latn-ME" w:eastAsia="en-GB"/>
              </w:rPr>
            </w:pPr>
            <w:r w:rsidRPr="001A3F19">
              <w:rPr>
                <w:rFonts w:eastAsia="Times New Roman" w:cs="Calibri Light"/>
                <w:szCs w:val="20"/>
                <w:lang w:val="sr-Latn-ME" w:eastAsia="en-GB"/>
              </w:rPr>
              <w:t>Za proučavanje uticaja na slatkovodne beskičmenjake potrebna su dodatna istraživanja. Prvobitno je preporučeno da se istraživanja sprovedu u proljeće / ljeto 2020, kada je količina protoka vode još uvijek dovoljno velika. Količina protoka vode je najniža između 15. juna i 15. oktobra, tako da revidirani datum sprovođenja istraživanja, ne bi trebao da bude u toku navedenog perioda. Preporučuje se da se pomenuta istraživanja sprovedu na jesen 2020, kada se količina protoka vode ponovo povećava, ako i samo ako, u tom periodu ne budu na snazi mjere kojima se ograničava kretanje lica zbog pandemije.</w:t>
            </w:r>
          </w:p>
          <w:p w14:paraId="2F16616E" w14:textId="77777777" w:rsidR="001A3F19" w:rsidRPr="001A3F19" w:rsidRDefault="001A3F19" w:rsidP="001A3F19">
            <w:pPr>
              <w:widowControl w:val="0"/>
              <w:tabs>
                <w:tab w:val="left" w:pos="1620"/>
              </w:tabs>
              <w:jc w:val="both"/>
              <w:rPr>
                <w:rFonts w:eastAsia="Times New Roman" w:cs="Calibri Light"/>
                <w:szCs w:val="20"/>
                <w:lang w:val="sr-Latn-ME" w:eastAsia="en-GB"/>
              </w:rPr>
            </w:pPr>
          </w:p>
          <w:p w14:paraId="08A47489" w14:textId="77777777" w:rsidR="001A3F19" w:rsidRPr="001A3F19" w:rsidRDefault="001A3F19" w:rsidP="001A3F19">
            <w:pPr>
              <w:widowControl w:val="0"/>
              <w:tabs>
                <w:tab w:val="left" w:pos="1620"/>
              </w:tabs>
              <w:jc w:val="both"/>
              <w:rPr>
                <w:rFonts w:eastAsia="Times New Roman" w:cs="Calibri Light"/>
                <w:szCs w:val="20"/>
                <w:lang w:val="sr-Latn-ME" w:eastAsia="en-GB"/>
              </w:rPr>
            </w:pPr>
            <w:r w:rsidRPr="001A3F19">
              <w:rPr>
                <w:rFonts w:eastAsia="Times New Roman" w:cs="Calibri Light"/>
                <w:szCs w:val="20"/>
                <w:lang w:val="sr-Latn-ME" w:eastAsia="en-GB"/>
              </w:rPr>
              <w:t>Dodatno terensko istraživanje je potrebno za procjenu kretanja vozila pri skretanju lijevo i kretanja pješaka duž projektovanog puta i na kraju kako bi se dale dodatne preporuke u skladu sa rezultatima istraživanja. Istraživanje je odloženo sve do momenta, kada ne budu postojala ograničenja kretanja lica, odnosno kada eksperti budu imali nesmetan pristup lokaciji, a protok saobraćaja se vrati na nivo prije Covid-19</w:t>
            </w:r>
            <w:r w:rsidRPr="001A3F19">
              <w:rPr>
                <w:rFonts w:eastAsia="Calibri" w:cs="Times New Roman"/>
                <w:szCs w:val="20"/>
                <w:lang w:val="sr-Latn-ME"/>
              </w:rPr>
              <w:t xml:space="preserve"> </w:t>
            </w:r>
            <w:r w:rsidRPr="001A3F19">
              <w:rPr>
                <w:rFonts w:eastAsia="Times New Roman" w:cs="Calibri Light"/>
                <w:szCs w:val="20"/>
                <w:lang w:val="sr-Latn-ME" w:eastAsia="en-GB"/>
              </w:rPr>
              <w:t>kako bi se osigurala tačnost rezultata.</w:t>
            </w:r>
          </w:p>
          <w:p w14:paraId="28175F66" w14:textId="77777777" w:rsidR="001A3F19" w:rsidRPr="001A3F19" w:rsidRDefault="001A3F19" w:rsidP="001A3F19">
            <w:pPr>
              <w:widowControl w:val="0"/>
              <w:tabs>
                <w:tab w:val="left" w:pos="1620"/>
              </w:tabs>
              <w:jc w:val="both"/>
              <w:rPr>
                <w:rFonts w:eastAsia="Times New Roman" w:cs="Calibri Light"/>
                <w:szCs w:val="20"/>
                <w:lang w:val="sr-Latn-ME" w:eastAsia="en-GB"/>
              </w:rPr>
            </w:pPr>
          </w:p>
        </w:tc>
      </w:tr>
    </w:tbl>
    <w:p w14:paraId="390DAC1F" w14:textId="77777777" w:rsidR="001A3F19" w:rsidRPr="001A3F19" w:rsidRDefault="001A3F19" w:rsidP="001A3F19">
      <w:pPr>
        <w:widowControl w:val="0"/>
        <w:spacing w:after="240" w:line="276" w:lineRule="auto"/>
        <w:jc w:val="both"/>
        <w:rPr>
          <w:rFonts w:ascii="Corbel" w:eastAsia="Times New Roman" w:hAnsi="Corbel" w:cs="Calibri Light"/>
          <w:szCs w:val="24"/>
          <w:lang w:val="sr-Latn-ME" w:eastAsia="en-GB"/>
        </w:rPr>
      </w:pPr>
    </w:p>
    <w:p w14:paraId="5C90F03C" w14:textId="3806A118" w:rsidR="001A3F19" w:rsidRPr="00FC3CC0" w:rsidRDefault="00FC3CC0" w:rsidP="001A3F19">
      <w:pPr>
        <w:widowControl w:val="0"/>
        <w:numPr>
          <w:ilvl w:val="1"/>
          <w:numId w:val="0"/>
        </w:numPr>
        <w:tabs>
          <w:tab w:val="left" w:pos="709"/>
        </w:tabs>
        <w:spacing w:before="240" w:after="120" w:line="276" w:lineRule="auto"/>
        <w:outlineLvl w:val="0"/>
        <w:rPr>
          <w:rFonts w:ascii="Corbel" w:eastAsia="Calibri" w:hAnsi="Corbel" w:cs="Tahoma"/>
          <w:b/>
          <w:color w:val="002060"/>
          <w:szCs w:val="24"/>
          <w:lang w:val="sr-Latn-ME"/>
        </w:rPr>
      </w:pPr>
      <w:bookmarkStart w:id="60" w:name="_Toc47533469"/>
      <w:bookmarkStart w:id="61" w:name="_Toc47533971"/>
      <w:bookmarkStart w:id="62" w:name="_Toc47542695"/>
      <w:r w:rsidRPr="00FC3CC0">
        <w:rPr>
          <w:rFonts w:ascii="Corbel" w:eastAsia="Calibri" w:hAnsi="Corbel" w:cs="Tahoma"/>
          <w:b/>
          <w:color w:val="002060"/>
          <w:szCs w:val="24"/>
          <w:lang w:val="sr-Latn-ME"/>
        </w:rPr>
        <w:t xml:space="preserve">1.9 </w:t>
      </w:r>
      <w:r w:rsidR="001A3F19" w:rsidRPr="00FC3CC0">
        <w:rPr>
          <w:rFonts w:ascii="Corbel" w:eastAsia="Calibri" w:hAnsi="Corbel" w:cs="Tahoma"/>
          <w:b/>
          <w:color w:val="002060"/>
          <w:szCs w:val="24"/>
          <w:lang w:val="sr-Latn-ME"/>
        </w:rPr>
        <w:t>Struktura izvještaja</w:t>
      </w:r>
      <w:bookmarkEnd w:id="60"/>
      <w:bookmarkEnd w:id="61"/>
      <w:bookmarkEnd w:id="62"/>
    </w:p>
    <w:p w14:paraId="3F5D18DF" w14:textId="77777777" w:rsidR="001A3F19" w:rsidRPr="001A3F19" w:rsidRDefault="001A3F19" w:rsidP="001A3F19">
      <w:pPr>
        <w:widowControl w:val="0"/>
        <w:spacing w:after="240" w:line="276" w:lineRule="auto"/>
        <w:jc w:val="both"/>
        <w:rPr>
          <w:rFonts w:ascii="Corbel" w:eastAsia="Times New Roman" w:hAnsi="Corbel" w:cs="Calibri Light"/>
          <w:szCs w:val="24"/>
          <w:lang w:val="sr-Latn-ME" w:eastAsia="en-GB"/>
        </w:rPr>
      </w:pPr>
      <w:r w:rsidRPr="001A3F19">
        <w:rPr>
          <w:rFonts w:ascii="Corbel" w:eastAsia="Times New Roman" w:hAnsi="Corbel" w:cs="Calibri Light"/>
          <w:szCs w:val="24"/>
          <w:lang w:val="sr-Latn-ME" w:eastAsia="en-GB"/>
        </w:rPr>
        <w:t>ESIA Izvještaj sastoji se od 11 glavnih poglavlja i niza pratećih priloga. Ostatak ovog Izvještaja je strukturisan na sledeći način:</w:t>
      </w:r>
    </w:p>
    <w:p w14:paraId="718FEC24" w14:textId="77777777" w:rsidR="001A3F19" w:rsidRPr="001A3F19" w:rsidRDefault="001A3F19" w:rsidP="00337F55">
      <w:pPr>
        <w:widowControl w:val="0"/>
        <w:numPr>
          <w:ilvl w:val="2"/>
          <w:numId w:val="25"/>
        </w:numPr>
        <w:tabs>
          <w:tab w:val="left" w:pos="840"/>
          <w:tab w:val="left" w:pos="841"/>
        </w:tabs>
        <w:autoSpaceDE w:val="0"/>
        <w:autoSpaceDN w:val="0"/>
        <w:spacing w:after="0" w:line="276" w:lineRule="auto"/>
        <w:ind w:left="840" w:right="-30" w:hanging="360"/>
        <w:jc w:val="both"/>
        <w:rPr>
          <w:rFonts w:ascii="Corbel" w:eastAsia="Corbel" w:hAnsi="Corbel" w:cs="Arial"/>
          <w:lang w:val="sr-Latn-ME"/>
        </w:rPr>
      </w:pPr>
      <w:r w:rsidRPr="001A3F19">
        <w:rPr>
          <w:rFonts w:ascii="Corbel" w:eastAsia="Corbel" w:hAnsi="Corbel" w:cs="Arial"/>
          <w:b/>
          <w:lang w:val="sr-Latn-ME"/>
        </w:rPr>
        <w:t xml:space="preserve">Poglavlja 2 - 5: </w:t>
      </w:r>
      <w:r w:rsidRPr="001A3F19">
        <w:rPr>
          <w:rFonts w:ascii="Corbel" w:eastAsia="Corbel" w:hAnsi="Corbel" w:cs="Arial"/>
          <w:lang w:val="sr-Latn-ME"/>
        </w:rPr>
        <w:t>Pregled projekta i procjene. Ova poglavlja uključuju informacije o opisu projekta, predložene mjere ublažavanja, S-ESIA pristup i pravni okvir;.</w:t>
      </w:r>
    </w:p>
    <w:p w14:paraId="396305B5" w14:textId="77777777" w:rsidR="001A3F19" w:rsidRPr="001A3F19" w:rsidRDefault="001A3F19" w:rsidP="00337F55">
      <w:pPr>
        <w:widowControl w:val="0"/>
        <w:numPr>
          <w:ilvl w:val="2"/>
          <w:numId w:val="25"/>
        </w:numPr>
        <w:tabs>
          <w:tab w:val="left" w:pos="840"/>
          <w:tab w:val="left" w:pos="841"/>
        </w:tabs>
        <w:autoSpaceDE w:val="0"/>
        <w:autoSpaceDN w:val="0"/>
        <w:spacing w:after="0" w:line="276" w:lineRule="auto"/>
        <w:ind w:left="840" w:right="-30" w:hanging="360"/>
        <w:jc w:val="both"/>
        <w:rPr>
          <w:rFonts w:ascii="Corbel" w:eastAsia="Corbel" w:hAnsi="Corbel" w:cs="Arial"/>
          <w:lang w:val="sr-Latn-ME"/>
        </w:rPr>
      </w:pPr>
      <w:r w:rsidRPr="001A3F19">
        <w:rPr>
          <w:rFonts w:ascii="Corbel" w:eastAsia="Corbel" w:hAnsi="Corbel" w:cs="Arial"/>
          <w:b/>
          <w:lang w:val="sr-Latn-ME"/>
        </w:rPr>
        <w:t>Poglavlja 6 - 9</w:t>
      </w:r>
      <w:r w:rsidRPr="001A3F19">
        <w:rPr>
          <w:rFonts w:ascii="Corbel" w:eastAsia="Corbel" w:hAnsi="Corbel" w:cs="Arial"/>
          <w:lang w:val="sr-Latn-ME"/>
        </w:rPr>
        <w:t>: Procjena uticaja na životnu sredinu koja se odnosi na uticaje iz zahtjeva UR3 (i mjere ublažavanja) za fizičke karakteristike kao što su geologija, zemljište, vodni resursi, kvalitet vazduha, buka i vibracije, saobraćaj i transport.</w:t>
      </w:r>
    </w:p>
    <w:p w14:paraId="26DEC87F" w14:textId="77777777" w:rsidR="001A3F19" w:rsidRPr="001A3F19" w:rsidRDefault="001A3F19" w:rsidP="00337F55">
      <w:pPr>
        <w:widowControl w:val="0"/>
        <w:numPr>
          <w:ilvl w:val="2"/>
          <w:numId w:val="25"/>
        </w:numPr>
        <w:tabs>
          <w:tab w:val="left" w:pos="840"/>
          <w:tab w:val="left" w:pos="841"/>
        </w:tabs>
        <w:autoSpaceDE w:val="0"/>
        <w:autoSpaceDN w:val="0"/>
        <w:spacing w:after="0" w:line="276" w:lineRule="auto"/>
        <w:ind w:left="840" w:right="-30" w:hanging="360"/>
        <w:jc w:val="both"/>
        <w:rPr>
          <w:rFonts w:ascii="Corbel" w:eastAsia="Corbel" w:hAnsi="Corbel" w:cs="Arial"/>
          <w:lang w:val="sr-Latn-ME"/>
        </w:rPr>
      </w:pPr>
      <w:r w:rsidRPr="001A3F19">
        <w:rPr>
          <w:rFonts w:ascii="Corbel" w:eastAsia="Corbel" w:hAnsi="Corbel" w:cs="Arial"/>
          <w:b/>
          <w:lang w:val="sr-Latn-ME"/>
        </w:rPr>
        <w:t>Poglavlja 10</w:t>
      </w:r>
      <w:r w:rsidRPr="001A3F19">
        <w:rPr>
          <w:rFonts w:ascii="Corbel" w:eastAsia="Corbel" w:hAnsi="Corbel" w:cs="Arial"/>
          <w:lang w:val="sr-Latn-ME"/>
        </w:rPr>
        <w:t>: Ekologija i zaštita prirode koje se odnosi na UR6 elemente povezane sa osjetljivim ekološkim receptorima.</w:t>
      </w:r>
    </w:p>
    <w:p w14:paraId="4BBE7E83" w14:textId="77777777" w:rsidR="001A3F19" w:rsidRPr="001A3F19" w:rsidRDefault="001A3F19" w:rsidP="00337F55">
      <w:pPr>
        <w:widowControl w:val="0"/>
        <w:numPr>
          <w:ilvl w:val="2"/>
          <w:numId w:val="25"/>
        </w:numPr>
        <w:tabs>
          <w:tab w:val="left" w:pos="840"/>
          <w:tab w:val="left" w:pos="841"/>
        </w:tabs>
        <w:autoSpaceDE w:val="0"/>
        <w:autoSpaceDN w:val="0"/>
        <w:spacing w:before="1" w:after="0" w:line="240" w:lineRule="auto"/>
        <w:ind w:left="840" w:right="-30" w:hanging="360"/>
        <w:jc w:val="both"/>
        <w:rPr>
          <w:rFonts w:ascii="Corbel" w:eastAsia="Corbel" w:hAnsi="Corbel" w:cs="Arial"/>
          <w:lang w:val="sr-Latn-ME"/>
        </w:rPr>
      </w:pPr>
      <w:r w:rsidRPr="001A3F19">
        <w:rPr>
          <w:rFonts w:ascii="Corbel" w:eastAsia="Corbel" w:hAnsi="Corbel" w:cs="Arial"/>
          <w:b/>
          <w:lang w:val="sr-Latn-ME"/>
        </w:rPr>
        <w:t>Poglavlja 11</w:t>
      </w:r>
      <w:r w:rsidRPr="001A3F19">
        <w:rPr>
          <w:rFonts w:ascii="Corbel" w:eastAsia="Corbel" w:hAnsi="Corbel" w:cs="Arial"/>
          <w:lang w:val="sr-Latn-ME"/>
        </w:rPr>
        <w:t>: Procjena socijalnog uticaja koja se odnosi na zahtjeve UR 2, 4, 5,</w:t>
      </w:r>
      <w:r w:rsidRPr="001A3F19">
        <w:rPr>
          <w:rFonts w:ascii="Corbel" w:eastAsia="Corbel" w:hAnsi="Corbel" w:cs="Arial"/>
          <w:spacing w:val="-32"/>
          <w:lang w:val="sr-Latn-ME"/>
        </w:rPr>
        <w:t xml:space="preserve"> </w:t>
      </w:r>
      <w:r w:rsidRPr="001A3F19">
        <w:rPr>
          <w:rFonts w:ascii="Corbel" w:eastAsia="Corbel" w:hAnsi="Corbel" w:cs="Arial"/>
          <w:lang w:val="sr-Latn-ME"/>
        </w:rPr>
        <w:t>i 10.</w:t>
      </w:r>
    </w:p>
    <w:p w14:paraId="6F1833C0" w14:textId="7AD5B522" w:rsidR="008649CF" w:rsidRPr="00841DBE" w:rsidRDefault="001A3F19" w:rsidP="00337F55">
      <w:pPr>
        <w:widowControl w:val="0"/>
        <w:numPr>
          <w:ilvl w:val="2"/>
          <w:numId w:val="25"/>
        </w:numPr>
        <w:tabs>
          <w:tab w:val="left" w:pos="840"/>
          <w:tab w:val="left" w:pos="841"/>
        </w:tabs>
        <w:autoSpaceDE w:val="0"/>
        <w:autoSpaceDN w:val="0"/>
        <w:spacing w:before="39" w:after="0" w:line="240" w:lineRule="auto"/>
        <w:ind w:left="840" w:right="-30" w:hanging="360"/>
        <w:jc w:val="both"/>
        <w:rPr>
          <w:lang w:val="sr-Latn-ME"/>
        </w:rPr>
      </w:pPr>
      <w:r w:rsidRPr="001A3F19">
        <w:rPr>
          <w:rFonts w:ascii="Corbel" w:eastAsia="Corbel" w:hAnsi="Corbel" w:cs="Arial"/>
          <w:b/>
          <w:lang w:val="sr-Latn-ME"/>
        </w:rPr>
        <w:t>Poglavlje 12</w:t>
      </w:r>
      <w:r w:rsidRPr="001A3F19">
        <w:rPr>
          <w:rFonts w:ascii="Corbel" w:eastAsia="Corbel" w:hAnsi="Corbel" w:cs="Arial"/>
          <w:lang w:val="sr-Latn-ME"/>
        </w:rPr>
        <w:t>: Kumulativni uticaji i  uticaji van projektne oblasti</w:t>
      </w:r>
    </w:p>
    <w:p w14:paraId="7392DB0D" w14:textId="63EA6BBF" w:rsidR="00843F8C" w:rsidRDefault="00843F8C">
      <w:pPr>
        <w:rPr>
          <w:rFonts w:ascii="Corbel" w:eastAsia="Corbel" w:hAnsi="Corbel" w:cs="Arial"/>
          <w:b/>
          <w:lang w:val="sr-Latn-ME"/>
        </w:rPr>
      </w:pPr>
      <w:r>
        <w:rPr>
          <w:rFonts w:ascii="Corbel" w:eastAsia="Corbel" w:hAnsi="Corbel" w:cs="Arial"/>
          <w:b/>
          <w:lang w:val="sr-Latn-ME"/>
        </w:rPr>
        <w:br w:type="page"/>
      </w:r>
    </w:p>
    <w:p w14:paraId="6352251F" w14:textId="77777777" w:rsidR="00843F8C" w:rsidRPr="005F352A" w:rsidRDefault="00843F8C" w:rsidP="009D238B">
      <w:pPr>
        <w:pStyle w:val="Heading1"/>
        <w:keepNext w:val="0"/>
        <w:keepLines w:val="0"/>
        <w:widowControl w:val="0"/>
        <w:numPr>
          <w:ilvl w:val="0"/>
          <w:numId w:val="28"/>
        </w:numPr>
        <w:tabs>
          <w:tab w:val="left" w:pos="928"/>
          <w:tab w:val="left" w:pos="929"/>
        </w:tabs>
        <w:autoSpaceDE w:val="0"/>
        <w:autoSpaceDN w:val="0"/>
        <w:spacing w:before="174" w:line="240" w:lineRule="auto"/>
        <w:rPr>
          <w:color w:val="00A9E3"/>
          <w:lang w:val="sr-Latn-ME"/>
        </w:rPr>
      </w:pPr>
      <w:bookmarkStart w:id="63" w:name="_Toc47533470"/>
      <w:bookmarkStart w:id="64" w:name="_Toc47533972"/>
      <w:bookmarkStart w:id="65" w:name="_Toc47542696"/>
      <w:r w:rsidRPr="005F352A">
        <w:rPr>
          <w:color w:val="00A9E3"/>
          <w:lang w:val="sr-Latn-ME"/>
        </w:rPr>
        <w:t>Opis Projekta</w:t>
      </w:r>
      <w:bookmarkEnd w:id="63"/>
      <w:bookmarkEnd w:id="64"/>
      <w:bookmarkEnd w:id="65"/>
    </w:p>
    <w:p w14:paraId="61671291" w14:textId="77777777" w:rsidR="00843F8C" w:rsidRPr="005F352A" w:rsidRDefault="00843F8C" w:rsidP="00843F8C">
      <w:pPr>
        <w:pStyle w:val="BodyText"/>
        <w:spacing w:before="2"/>
        <w:rPr>
          <w:b/>
          <w:sz w:val="23"/>
          <w:lang w:val="sr-Latn-ME"/>
        </w:rPr>
      </w:pPr>
    </w:p>
    <w:p w14:paraId="4A402BA0" w14:textId="77777777" w:rsidR="00843F8C" w:rsidRPr="0046610C" w:rsidRDefault="00843F8C" w:rsidP="009D238B">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66" w:name="_bookmark13"/>
      <w:bookmarkStart w:id="67" w:name="_Toc47533471"/>
      <w:bookmarkStart w:id="68" w:name="_Toc47533973"/>
      <w:bookmarkStart w:id="69" w:name="_Toc47542697"/>
      <w:bookmarkEnd w:id="66"/>
      <w:r w:rsidRPr="0046610C">
        <w:rPr>
          <w:rFonts w:ascii="Corbel" w:hAnsi="Corbel"/>
          <w:b/>
          <w:bCs/>
          <w:color w:val="002060"/>
          <w:sz w:val="22"/>
          <w:szCs w:val="22"/>
          <w:lang w:val="sr-Latn-ME"/>
        </w:rPr>
        <w:t>Kratak pregled</w:t>
      </w:r>
      <w:bookmarkEnd w:id="67"/>
      <w:bookmarkEnd w:id="68"/>
      <w:bookmarkEnd w:id="69"/>
    </w:p>
    <w:p w14:paraId="1AD688FF" w14:textId="77777777" w:rsidR="00843F8C" w:rsidRPr="00CA1175" w:rsidRDefault="00843F8C" w:rsidP="00843F8C">
      <w:pPr>
        <w:pStyle w:val="BodyText"/>
        <w:spacing w:before="161" w:line="276" w:lineRule="auto"/>
        <w:ind w:left="220" w:right="232"/>
        <w:jc w:val="both"/>
        <w:rPr>
          <w:rFonts w:ascii="Corbel" w:hAnsi="Corbel"/>
          <w:lang w:val="sr-Latn-ME"/>
        </w:rPr>
      </w:pPr>
      <w:r w:rsidRPr="00CA1175">
        <w:rPr>
          <w:rFonts w:ascii="Corbel" w:hAnsi="Corbel"/>
          <w:lang w:val="sr-Latn-ME"/>
        </w:rPr>
        <w:t>Ovo poglavlje daje veoma kratak pregled Projekta. Dodatne informacije o Projektu se nalaze u relevantnom dokumentu „Glavni projekat“. Detaljne informacije o Glavnom projektu će biti dostavljene  Izvođaču angažovanom za realizaciju inženjerskih radova, nabavku materijala i izgradnju (EPC) koji će odlučiti o dodatnim detaljima  konstrukcije.</w:t>
      </w:r>
    </w:p>
    <w:p w14:paraId="33525962" w14:textId="77777777" w:rsidR="00843F8C" w:rsidRPr="00CA1175" w:rsidRDefault="00843F8C" w:rsidP="00843F8C">
      <w:pPr>
        <w:pStyle w:val="BodyText"/>
        <w:spacing w:line="276" w:lineRule="auto"/>
        <w:ind w:left="220" w:right="232"/>
        <w:jc w:val="both"/>
        <w:rPr>
          <w:rFonts w:ascii="Corbel" w:hAnsi="Corbel"/>
          <w:sz w:val="19"/>
          <w:highlight w:val="yellow"/>
          <w:lang w:val="sr-Latn-ME"/>
        </w:rPr>
      </w:pPr>
    </w:p>
    <w:p w14:paraId="793BC7A9" w14:textId="77777777" w:rsidR="00843F8C" w:rsidRPr="00CA1175" w:rsidRDefault="00843F8C" w:rsidP="00843F8C">
      <w:pPr>
        <w:pStyle w:val="BodyText"/>
        <w:spacing w:before="1" w:line="276" w:lineRule="auto"/>
        <w:ind w:left="220" w:right="232"/>
        <w:jc w:val="both"/>
        <w:rPr>
          <w:rFonts w:ascii="Corbel" w:hAnsi="Corbel"/>
          <w:lang w:val="sr-Latn-ME"/>
        </w:rPr>
      </w:pPr>
      <w:r w:rsidRPr="00CA1175">
        <w:rPr>
          <w:rFonts w:ascii="Corbel" w:hAnsi="Corbel"/>
          <w:lang w:val="sr-Latn-ME"/>
        </w:rPr>
        <w:t>Kao što je navedeno u Poglavlju 1.1, Projekat će podrazumijevati proširenje dvije postojeće saobraćajne trake na četiri (dvije trake širine 3,25 m, u oba smjera) sa centralnim razdjelnim ostrvom širine 2m, kao i trotoare širine 2m i zeleni pojas. Ukupna širina rekonstruisanog koridora puta biće oko 20 m, dok će širina biti nešto manja na mostovima. Takođe će (ponovo) biti izgrađeno sedam glavnih mostova, četiri propusta i jedan pothodnik</w:t>
      </w:r>
      <w:r w:rsidRPr="00CA1175">
        <w:rPr>
          <w:rFonts w:ascii="Corbel" w:hAnsi="Corbel" w:cs="AppleSystemUIFont"/>
          <w:lang w:val="sr-Latn-ME"/>
        </w:rPr>
        <w:t>, uz izgradnju 11 novih kružnih tokova, dok će dva postojeća kružna toka biti rekonstruisana.</w:t>
      </w:r>
      <w:r w:rsidRPr="00CA1175">
        <w:rPr>
          <w:rFonts w:ascii="Corbel" w:hAnsi="Corbel"/>
          <w:lang w:val="sr-Latn-ME"/>
        </w:rPr>
        <w:t xml:space="preserve"> Kod Osnovne škole </w:t>
      </w:r>
      <w:r w:rsidRPr="00CA1175">
        <w:rPr>
          <w:rFonts w:ascii="Corbel" w:hAnsi="Corbel"/>
          <w:szCs w:val="24"/>
          <w:lang w:val="sr-Latn-ME"/>
        </w:rPr>
        <w:t>„</w:t>
      </w:r>
      <w:r w:rsidRPr="00CA1175">
        <w:rPr>
          <w:rFonts w:ascii="Corbel" w:hAnsi="Corbel"/>
          <w:lang w:val="sr-Latn-ME"/>
        </w:rPr>
        <w:t xml:space="preserve">Nikola Đurković” biće izvršena rekonstrukcija pothodnika, a autobuska stajališta će biti definisana u oba smjera na svim lokalnim raskrsnicama u blizini naselja. Pješački prelazi biće obezbijeđeni uglavnom kod kružnih i površinskih raskrsnica, a biće postavljeno i osvjetljenje puta duž cijele trase. Sistem za odvodnju atmosferskih voda će se poboljšati i nadograditi kako bi se spriječili rizici od plavljenja i zagađenja, dok će niveleta biti usaglašena, a put biti ponovo presvučen asfaltom. Navedeni radovi će obuhvatiti potpunu rekonstrukciju puta.  </w:t>
      </w:r>
    </w:p>
    <w:p w14:paraId="05678E0B" w14:textId="77777777" w:rsidR="00843F8C" w:rsidRPr="00CA1175" w:rsidRDefault="00843F8C" w:rsidP="00843F8C">
      <w:pPr>
        <w:pStyle w:val="BodyText"/>
        <w:spacing w:before="1" w:line="276" w:lineRule="auto"/>
        <w:ind w:left="220" w:right="232"/>
        <w:jc w:val="both"/>
        <w:rPr>
          <w:rFonts w:ascii="Corbel" w:hAnsi="Corbel"/>
          <w:lang w:val="sr-Latn-ME"/>
        </w:rPr>
      </w:pPr>
    </w:p>
    <w:p w14:paraId="70C0E1FB" w14:textId="393C151C" w:rsidR="00843F8C" w:rsidRPr="00CA1175" w:rsidRDefault="00843F8C" w:rsidP="00843F8C">
      <w:pPr>
        <w:pStyle w:val="BodyText"/>
        <w:spacing w:before="1" w:line="276" w:lineRule="auto"/>
        <w:ind w:left="220" w:right="232"/>
        <w:jc w:val="both"/>
        <w:rPr>
          <w:rFonts w:ascii="Corbel" w:hAnsi="Corbel"/>
          <w:lang w:val="sr-Latn-ME"/>
        </w:rPr>
      </w:pPr>
      <w:r w:rsidRPr="00CA1175">
        <w:rPr>
          <w:rFonts w:ascii="Corbel" w:hAnsi="Corbel"/>
          <w:lang w:val="sr-Latn-ME"/>
        </w:rPr>
        <w:t>Na dionici puta od Aerodroma Tivat do Radanovića, trase će odstupati od postojećeg puta, premda će ova nova dionica puta biti izgrađena na zemljištu koje je u državnom vlasništvu (</w:t>
      </w:r>
      <w:r w:rsidRPr="00AC5889">
        <w:rPr>
          <w:rFonts w:ascii="Corbel" w:hAnsi="Corbel"/>
          <w:lang w:val="sr-Latn-ME"/>
        </w:rPr>
        <w:t>vidi Sliku</w:t>
      </w:r>
      <w:r w:rsidR="00CA1175" w:rsidRPr="00AC5889">
        <w:rPr>
          <w:rFonts w:ascii="Corbel" w:hAnsi="Corbel"/>
          <w:lang w:val="sr-Latn-ME"/>
        </w:rPr>
        <w:t xml:space="preserve"> 2</w:t>
      </w:r>
      <w:r w:rsidRPr="00AC5889">
        <w:rPr>
          <w:rFonts w:ascii="Corbel" w:hAnsi="Corbel"/>
          <w:lang w:val="sr-Latn-ME"/>
        </w:rPr>
        <w:t>).</w:t>
      </w:r>
      <w:r w:rsidRPr="00CA1175">
        <w:rPr>
          <w:rFonts w:ascii="Corbel" w:hAnsi="Corbel"/>
          <w:lang w:val="sr-Latn-ME"/>
        </w:rPr>
        <w:t xml:space="preserve"> </w:t>
      </w:r>
    </w:p>
    <w:p w14:paraId="32AA5DE9" w14:textId="77777777" w:rsidR="00843F8C" w:rsidRDefault="00843F8C" w:rsidP="00843F8C">
      <w:pPr>
        <w:pStyle w:val="BodyText"/>
        <w:spacing w:before="1" w:line="276" w:lineRule="auto"/>
        <w:ind w:left="220" w:right="232"/>
        <w:jc w:val="both"/>
        <w:rPr>
          <w:lang w:val="sr-Latn-ME"/>
        </w:rPr>
      </w:pPr>
    </w:p>
    <w:p w14:paraId="4CE173B5" w14:textId="77777777" w:rsidR="00843F8C" w:rsidRPr="00841DBE" w:rsidRDefault="00843F8C" w:rsidP="00312453">
      <w:pPr>
        <w:pStyle w:val="Slika"/>
        <w:rPr>
          <w:lang w:val="sr-Latn-ME"/>
        </w:rPr>
      </w:pPr>
      <w:bookmarkStart w:id="70" w:name="_Toc47516349"/>
      <w:bookmarkStart w:id="71" w:name="_Toc47539510"/>
      <w:r w:rsidRPr="00312453">
        <w:t>Slika</w:t>
      </w:r>
      <w:r w:rsidRPr="00841DBE">
        <w:rPr>
          <w:lang w:val="sr-Latn-ME"/>
        </w:rPr>
        <w:t xml:space="preserve"> 2: </w:t>
      </w:r>
      <w:r w:rsidRPr="00312453">
        <w:t>Prikaz</w:t>
      </w:r>
      <w:r w:rsidRPr="00841DBE">
        <w:rPr>
          <w:lang w:val="sr-Latn-ME"/>
        </w:rPr>
        <w:t xml:space="preserve"> </w:t>
      </w:r>
      <w:r w:rsidRPr="00312453">
        <w:t>lokacije</w:t>
      </w:r>
      <w:r w:rsidRPr="00841DBE">
        <w:rPr>
          <w:lang w:val="sr-Latn-ME"/>
        </w:rPr>
        <w:t xml:space="preserve"> </w:t>
      </w:r>
      <w:r w:rsidRPr="00312453">
        <w:t>na</w:t>
      </w:r>
      <w:r w:rsidRPr="00841DBE">
        <w:rPr>
          <w:lang w:val="sr-Latn-ME"/>
        </w:rPr>
        <w:t xml:space="preserve"> </w:t>
      </w:r>
      <w:r w:rsidRPr="00312453">
        <w:t>kom</w:t>
      </w:r>
      <w:r w:rsidRPr="00841DBE">
        <w:rPr>
          <w:lang w:val="sr-Latn-ME"/>
        </w:rPr>
        <w:t xml:space="preserve"> ć</w:t>
      </w:r>
      <w:r w:rsidRPr="00312453">
        <w:t>e</w:t>
      </w:r>
      <w:r w:rsidRPr="00841DBE">
        <w:rPr>
          <w:lang w:val="sr-Latn-ME"/>
        </w:rPr>
        <w:t xml:space="preserve"> </w:t>
      </w:r>
      <w:r w:rsidRPr="00312453">
        <w:t>do</w:t>
      </w:r>
      <w:r w:rsidRPr="00841DBE">
        <w:rPr>
          <w:lang w:val="sr-Latn-ME"/>
        </w:rPr>
        <w:t>ć</w:t>
      </w:r>
      <w:r w:rsidRPr="00312453">
        <w:t>i</w:t>
      </w:r>
      <w:r w:rsidRPr="00841DBE">
        <w:rPr>
          <w:lang w:val="sr-Latn-ME"/>
        </w:rPr>
        <w:t xml:space="preserve"> </w:t>
      </w:r>
      <w:r w:rsidRPr="00312453">
        <w:t>do</w:t>
      </w:r>
      <w:r w:rsidRPr="00841DBE">
        <w:rPr>
          <w:lang w:val="sr-Latn-ME"/>
        </w:rPr>
        <w:t xml:space="preserve"> </w:t>
      </w:r>
      <w:r w:rsidRPr="00312453">
        <w:t>odstupanja</w:t>
      </w:r>
      <w:r w:rsidRPr="00841DBE">
        <w:rPr>
          <w:lang w:val="sr-Latn-ME"/>
        </w:rPr>
        <w:t xml:space="preserve"> (</w:t>
      </w:r>
      <w:r w:rsidRPr="00312453">
        <w:t>ozna</w:t>
      </w:r>
      <w:r w:rsidRPr="00841DBE">
        <w:rPr>
          <w:lang w:val="sr-Latn-ME"/>
        </w:rPr>
        <w:t>č</w:t>
      </w:r>
      <w:r w:rsidRPr="00312453">
        <w:t>eno</w:t>
      </w:r>
      <w:r w:rsidRPr="00841DBE">
        <w:rPr>
          <w:lang w:val="sr-Latn-ME"/>
        </w:rPr>
        <w:t xml:space="preserve"> </w:t>
      </w:r>
      <w:r w:rsidRPr="00312453">
        <w:t>crvenom</w:t>
      </w:r>
      <w:r w:rsidRPr="00841DBE">
        <w:rPr>
          <w:lang w:val="sr-Latn-ME"/>
        </w:rPr>
        <w:t xml:space="preserve"> </w:t>
      </w:r>
      <w:r w:rsidRPr="00312453">
        <w:t>bojom</w:t>
      </w:r>
      <w:r w:rsidRPr="00841DBE">
        <w:rPr>
          <w:lang w:val="sr-Latn-ME"/>
        </w:rPr>
        <w:t xml:space="preserve">) </w:t>
      </w:r>
      <w:r w:rsidRPr="00312453">
        <w:t>u</w:t>
      </w:r>
      <w:r w:rsidRPr="00841DBE">
        <w:rPr>
          <w:lang w:val="sr-Latn-ME"/>
        </w:rPr>
        <w:t xml:space="preserve"> </w:t>
      </w:r>
      <w:r w:rsidRPr="00312453">
        <w:t>odnosu</w:t>
      </w:r>
      <w:r w:rsidRPr="00841DBE">
        <w:rPr>
          <w:lang w:val="sr-Latn-ME"/>
        </w:rPr>
        <w:t xml:space="preserve"> </w:t>
      </w:r>
      <w:r w:rsidRPr="00312453">
        <w:t>na</w:t>
      </w:r>
      <w:r w:rsidRPr="00841DBE">
        <w:rPr>
          <w:lang w:val="sr-Latn-ME"/>
        </w:rPr>
        <w:t xml:space="preserve"> </w:t>
      </w:r>
      <w:r w:rsidRPr="00312453">
        <w:t>postoje</w:t>
      </w:r>
      <w:r w:rsidRPr="00841DBE">
        <w:rPr>
          <w:lang w:val="sr-Latn-ME"/>
        </w:rPr>
        <w:t>ć</w:t>
      </w:r>
      <w:r w:rsidRPr="00312453">
        <w:t>u</w:t>
      </w:r>
      <w:r w:rsidRPr="00841DBE">
        <w:rPr>
          <w:lang w:val="sr-Latn-ME"/>
        </w:rPr>
        <w:t xml:space="preserve"> </w:t>
      </w:r>
      <w:r w:rsidRPr="00312453">
        <w:t>trasu</w:t>
      </w:r>
      <w:r w:rsidRPr="00841DBE">
        <w:rPr>
          <w:lang w:val="sr-Latn-ME"/>
        </w:rPr>
        <w:t xml:space="preserve"> </w:t>
      </w:r>
      <w:r w:rsidRPr="00312453">
        <w:t>puta</w:t>
      </w:r>
      <w:r w:rsidRPr="00841DBE">
        <w:rPr>
          <w:lang w:val="sr-Latn-ME"/>
        </w:rPr>
        <w:t xml:space="preserve"> (</w:t>
      </w:r>
      <w:r w:rsidRPr="00312453">
        <w:t>ozna</w:t>
      </w:r>
      <w:r w:rsidRPr="00841DBE">
        <w:rPr>
          <w:lang w:val="sr-Latn-ME"/>
        </w:rPr>
        <w:t>č</w:t>
      </w:r>
      <w:r w:rsidRPr="00312453">
        <w:t>eno</w:t>
      </w:r>
      <w:r w:rsidRPr="00841DBE">
        <w:rPr>
          <w:lang w:val="sr-Latn-ME"/>
        </w:rPr>
        <w:t xml:space="preserve"> ž</w:t>
      </w:r>
      <w:r w:rsidRPr="00312453">
        <w:t>utom</w:t>
      </w:r>
      <w:r w:rsidRPr="00841DBE">
        <w:rPr>
          <w:lang w:val="sr-Latn-ME"/>
        </w:rPr>
        <w:t xml:space="preserve"> </w:t>
      </w:r>
      <w:r w:rsidRPr="00312453">
        <w:t>bojom</w:t>
      </w:r>
      <w:r w:rsidRPr="00841DBE">
        <w:rPr>
          <w:lang w:val="sr-Latn-ME"/>
        </w:rPr>
        <w:t xml:space="preserve">) </w:t>
      </w:r>
      <w:r w:rsidRPr="00312453">
        <w:t>u</w:t>
      </w:r>
      <w:r w:rsidRPr="00841DBE">
        <w:rPr>
          <w:lang w:val="sr-Latn-ME"/>
        </w:rPr>
        <w:t xml:space="preserve"> </w:t>
      </w:r>
      <w:r w:rsidRPr="00312453">
        <w:t>blizini</w:t>
      </w:r>
      <w:r w:rsidRPr="00841DBE">
        <w:rPr>
          <w:lang w:val="sr-Latn-ME"/>
        </w:rPr>
        <w:t xml:space="preserve"> </w:t>
      </w:r>
      <w:r w:rsidRPr="00312453">
        <w:t>Aerodroma</w:t>
      </w:r>
      <w:r w:rsidRPr="00841DBE">
        <w:rPr>
          <w:lang w:val="sr-Latn-ME"/>
        </w:rPr>
        <w:t xml:space="preserve"> </w:t>
      </w:r>
      <w:r w:rsidRPr="00312453">
        <w:t>Tivat</w:t>
      </w:r>
      <w:r w:rsidRPr="00841DBE">
        <w:rPr>
          <w:lang w:val="sr-Latn-ME"/>
        </w:rPr>
        <w:t>.</w:t>
      </w:r>
      <w:bookmarkEnd w:id="70"/>
      <w:bookmarkEnd w:id="71"/>
    </w:p>
    <w:p w14:paraId="0020CC36" w14:textId="77777777" w:rsidR="00843F8C" w:rsidRPr="005F352A" w:rsidRDefault="00843F8C" w:rsidP="00843F8C">
      <w:pPr>
        <w:pStyle w:val="BodyText"/>
        <w:spacing w:before="1" w:line="276" w:lineRule="auto"/>
        <w:ind w:right="232"/>
        <w:jc w:val="both"/>
        <w:rPr>
          <w:lang w:val="sr-Latn-ME"/>
        </w:rPr>
      </w:pPr>
      <w:r>
        <w:rPr>
          <w:noProof/>
          <w:lang w:val="sr-Latn-ME"/>
        </w:rPr>
        <w:drawing>
          <wp:anchor distT="0" distB="0" distL="114300" distR="114300" simplePos="0" relativeHeight="251663360" behindDoc="0" locked="0" layoutInCell="1" allowOverlap="1" wp14:anchorId="61A9735C" wp14:editId="3CBB83D0">
            <wp:simplePos x="0" y="0"/>
            <wp:positionH relativeFrom="margin">
              <wp:align>center</wp:align>
            </wp:positionH>
            <wp:positionV relativeFrom="paragraph">
              <wp:posOffset>15801</wp:posOffset>
            </wp:positionV>
            <wp:extent cx="4389755" cy="3505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89755" cy="3505200"/>
                    </a:xfrm>
                    <a:prstGeom prst="rect">
                      <a:avLst/>
                    </a:prstGeom>
                    <a:noFill/>
                  </pic:spPr>
                </pic:pic>
              </a:graphicData>
            </a:graphic>
            <wp14:sizeRelH relativeFrom="page">
              <wp14:pctWidth>0</wp14:pctWidth>
            </wp14:sizeRelH>
            <wp14:sizeRelV relativeFrom="page">
              <wp14:pctHeight>0</wp14:pctHeight>
            </wp14:sizeRelV>
          </wp:anchor>
        </w:drawing>
      </w:r>
    </w:p>
    <w:p w14:paraId="0546E4D9" w14:textId="77777777" w:rsidR="00843F8C" w:rsidRDefault="00843F8C" w:rsidP="00843F8C">
      <w:pPr>
        <w:pStyle w:val="BodyText"/>
        <w:spacing w:before="9"/>
        <w:rPr>
          <w:sz w:val="19"/>
          <w:lang w:val="sr-Latn-ME"/>
        </w:rPr>
      </w:pPr>
    </w:p>
    <w:p w14:paraId="0BC61946" w14:textId="77777777" w:rsidR="00843F8C" w:rsidRDefault="00843F8C" w:rsidP="00843F8C">
      <w:pPr>
        <w:pStyle w:val="BodyText"/>
        <w:spacing w:before="9"/>
        <w:rPr>
          <w:sz w:val="19"/>
          <w:lang w:val="sr-Latn-ME"/>
        </w:rPr>
      </w:pPr>
    </w:p>
    <w:p w14:paraId="49C45C5F" w14:textId="77777777" w:rsidR="00843F8C" w:rsidRDefault="00843F8C" w:rsidP="00843F8C">
      <w:pPr>
        <w:pStyle w:val="BodyText"/>
        <w:spacing w:before="9"/>
        <w:rPr>
          <w:sz w:val="19"/>
          <w:lang w:val="sr-Latn-ME"/>
        </w:rPr>
      </w:pPr>
    </w:p>
    <w:p w14:paraId="0D18762E" w14:textId="77777777" w:rsidR="00843F8C" w:rsidRDefault="00843F8C" w:rsidP="00843F8C">
      <w:pPr>
        <w:pStyle w:val="BodyText"/>
        <w:spacing w:before="9"/>
        <w:rPr>
          <w:sz w:val="19"/>
          <w:lang w:val="sr-Latn-ME"/>
        </w:rPr>
      </w:pPr>
    </w:p>
    <w:p w14:paraId="7E7A6D6B" w14:textId="77777777" w:rsidR="00843F8C" w:rsidRDefault="00843F8C" w:rsidP="00843F8C">
      <w:pPr>
        <w:pStyle w:val="BodyText"/>
        <w:spacing w:before="9"/>
        <w:rPr>
          <w:sz w:val="19"/>
          <w:lang w:val="sr-Latn-ME"/>
        </w:rPr>
      </w:pPr>
    </w:p>
    <w:p w14:paraId="39C4903E" w14:textId="77777777" w:rsidR="00843F8C" w:rsidRDefault="00843F8C" w:rsidP="00843F8C">
      <w:pPr>
        <w:pStyle w:val="BodyText"/>
        <w:spacing w:before="9"/>
        <w:rPr>
          <w:sz w:val="19"/>
          <w:lang w:val="sr-Latn-ME"/>
        </w:rPr>
      </w:pPr>
    </w:p>
    <w:p w14:paraId="44DE636E" w14:textId="77777777" w:rsidR="00843F8C" w:rsidRDefault="00843F8C" w:rsidP="00843F8C">
      <w:pPr>
        <w:pStyle w:val="BodyText"/>
        <w:spacing w:before="9"/>
        <w:rPr>
          <w:sz w:val="19"/>
          <w:lang w:val="sr-Latn-ME"/>
        </w:rPr>
      </w:pPr>
    </w:p>
    <w:p w14:paraId="229942B0" w14:textId="77777777" w:rsidR="00843F8C" w:rsidRDefault="00843F8C" w:rsidP="00843F8C">
      <w:pPr>
        <w:pStyle w:val="BodyText"/>
        <w:spacing w:before="9"/>
        <w:rPr>
          <w:sz w:val="19"/>
          <w:lang w:val="sr-Latn-ME"/>
        </w:rPr>
      </w:pPr>
    </w:p>
    <w:p w14:paraId="6CA0179A" w14:textId="77777777" w:rsidR="00843F8C" w:rsidRDefault="00843F8C" w:rsidP="00843F8C">
      <w:pPr>
        <w:pStyle w:val="BodyText"/>
        <w:spacing w:before="9"/>
        <w:rPr>
          <w:sz w:val="19"/>
          <w:lang w:val="sr-Latn-ME"/>
        </w:rPr>
      </w:pPr>
    </w:p>
    <w:p w14:paraId="54B65B97" w14:textId="77777777" w:rsidR="00843F8C" w:rsidRDefault="00843F8C" w:rsidP="00843F8C">
      <w:pPr>
        <w:pStyle w:val="BodyText"/>
        <w:spacing w:before="9"/>
        <w:rPr>
          <w:sz w:val="19"/>
          <w:lang w:val="sr-Latn-ME"/>
        </w:rPr>
      </w:pPr>
    </w:p>
    <w:p w14:paraId="72E49861" w14:textId="77777777" w:rsidR="00843F8C" w:rsidRDefault="00843F8C" w:rsidP="00843F8C">
      <w:pPr>
        <w:pStyle w:val="BodyText"/>
        <w:spacing w:before="9"/>
        <w:rPr>
          <w:sz w:val="19"/>
          <w:lang w:val="sr-Latn-ME"/>
        </w:rPr>
      </w:pPr>
    </w:p>
    <w:p w14:paraId="46B6A9FD" w14:textId="77777777" w:rsidR="00843F8C" w:rsidRDefault="00843F8C" w:rsidP="00843F8C">
      <w:pPr>
        <w:pStyle w:val="BodyText"/>
        <w:spacing w:before="9"/>
        <w:rPr>
          <w:sz w:val="19"/>
          <w:lang w:val="sr-Latn-ME"/>
        </w:rPr>
      </w:pPr>
    </w:p>
    <w:p w14:paraId="68A42659" w14:textId="77777777" w:rsidR="00843F8C" w:rsidRDefault="00843F8C" w:rsidP="00843F8C">
      <w:pPr>
        <w:pStyle w:val="BodyText"/>
        <w:spacing w:before="9"/>
        <w:rPr>
          <w:sz w:val="19"/>
          <w:lang w:val="sr-Latn-ME"/>
        </w:rPr>
      </w:pPr>
    </w:p>
    <w:p w14:paraId="714ACE4F" w14:textId="77777777" w:rsidR="00843F8C" w:rsidRPr="00CA1175" w:rsidRDefault="00843F8C" w:rsidP="009D238B">
      <w:pPr>
        <w:pStyle w:val="Heading2"/>
        <w:keepNext w:val="0"/>
        <w:keepLines w:val="0"/>
        <w:widowControl w:val="0"/>
        <w:numPr>
          <w:ilvl w:val="1"/>
          <w:numId w:val="27"/>
        </w:numPr>
        <w:tabs>
          <w:tab w:val="left" w:pos="929"/>
        </w:tabs>
        <w:autoSpaceDE w:val="0"/>
        <w:autoSpaceDN w:val="0"/>
        <w:spacing w:before="1" w:line="240" w:lineRule="auto"/>
        <w:jc w:val="left"/>
        <w:rPr>
          <w:rFonts w:ascii="Corbel" w:hAnsi="Corbel"/>
          <w:b/>
          <w:bCs/>
          <w:sz w:val="22"/>
          <w:szCs w:val="22"/>
          <w:lang w:val="sr-Latn-ME"/>
        </w:rPr>
      </w:pPr>
      <w:bookmarkStart w:id="72" w:name="_bookmark14"/>
      <w:bookmarkStart w:id="73" w:name="_Toc47533472"/>
      <w:bookmarkStart w:id="74" w:name="_Toc47533974"/>
      <w:bookmarkStart w:id="75" w:name="_Toc47542698"/>
      <w:bookmarkEnd w:id="72"/>
      <w:r w:rsidRPr="00CA1175">
        <w:rPr>
          <w:rFonts w:ascii="Corbel" w:hAnsi="Corbel"/>
          <w:b/>
          <w:bCs/>
          <w:color w:val="001F5F"/>
          <w:sz w:val="22"/>
          <w:szCs w:val="22"/>
          <w:lang w:val="sr-Latn-ME"/>
        </w:rPr>
        <w:t>Metodologija izgradnje</w:t>
      </w:r>
      <w:bookmarkEnd w:id="73"/>
      <w:bookmarkEnd w:id="74"/>
      <w:bookmarkEnd w:id="75"/>
    </w:p>
    <w:p w14:paraId="5DD9B2BF" w14:textId="77777777" w:rsidR="00843F8C" w:rsidRPr="005F352A" w:rsidRDefault="00843F8C" w:rsidP="00843F8C">
      <w:pPr>
        <w:pStyle w:val="BodyText"/>
        <w:rPr>
          <w:b/>
          <w:sz w:val="23"/>
          <w:lang w:val="sr-Latn-ME"/>
        </w:rPr>
      </w:pPr>
    </w:p>
    <w:p w14:paraId="03AB2195" w14:textId="77777777" w:rsidR="00843F8C" w:rsidRPr="00CA1175" w:rsidRDefault="00843F8C" w:rsidP="009D238B">
      <w:pPr>
        <w:pStyle w:val="ListParagraph"/>
        <w:widowControl w:val="0"/>
        <w:numPr>
          <w:ilvl w:val="2"/>
          <w:numId w:val="27"/>
        </w:numPr>
        <w:tabs>
          <w:tab w:val="left" w:pos="1660"/>
          <w:tab w:val="left" w:pos="1661"/>
        </w:tabs>
        <w:autoSpaceDE w:val="0"/>
        <w:autoSpaceDN w:val="0"/>
        <w:spacing w:after="0" w:line="240" w:lineRule="auto"/>
        <w:contextualSpacing w:val="0"/>
        <w:rPr>
          <w:rFonts w:ascii="Corbel" w:hAnsi="Corbel"/>
          <w:b/>
          <w:lang w:val="sr-Latn-ME"/>
        </w:rPr>
      </w:pPr>
      <w:r w:rsidRPr="00CA1175">
        <w:rPr>
          <w:rFonts w:ascii="Corbel" w:hAnsi="Corbel"/>
          <w:b/>
          <w:color w:val="001F5F"/>
          <w:lang w:val="sr-Latn-ME"/>
        </w:rPr>
        <w:t>Faze i trajanje radova</w:t>
      </w:r>
    </w:p>
    <w:p w14:paraId="5733FC96" w14:textId="77777777" w:rsidR="00843F8C" w:rsidRPr="00CA1175" w:rsidRDefault="00843F8C" w:rsidP="00843F8C">
      <w:pPr>
        <w:pStyle w:val="BodyText"/>
        <w:spacing w:before="159" w:line="276" w:lineRule="auto"/>
        <w:ind w:left="220" w:right="233"/>
        <w:jc w:val="both"/>
        <w:rPr>
          <w:rFonts w:ascii="Corbel" w:hAnsi="Corbel"/>
          <w:lang w:val="sr-Latn-ME"/>
        </w:rPr>
      </w:pPr>
      <w:r w:rsidRPr="00CA1175">
        <w:rPr>
          <w:rFonts w:ascii="Corbel" w:hAnsi="Corbel"/>
          <w:lang w:val="sr-Latn-ME"/>
        </w:rPr>
        <w:t>Očekuje se da će izgradnja početi 2021. godine i da će trajati 24 mjeseca. Tokom ljetnjih mjeseci (jun, jul ili avgust) se neće izvoditi nikakvi građevinski radovi kako bi se izbjegli zastoji u saobraćaju tokom dijela turističke sezone koji karakteriše najveći broj turista. Konačan datum početka radova zavisi od realizacije tenderskog postupka. Izgradnja će započeti pripremnim radovima koji će obuhvatati uspostavljanje gradilišnih prostora i područja za odlaganje materijala u okviru predloženog koridora puta, u širini od 20m. Vegetacija će biti uklonjena, a propusti će se očistiti, ukoliko to bude potrebno. Izgradnja će se odvijati u 3 faze kao što je prikazano u Tabeli 5: Pregled faza izgradnje, u nastavku.</w:t>
      </w:r>
    </w:p>
    <w:p w14:paraId="006DEDD3" w14:textId="77777777" w:rsidR="00843F8C" w:rsidRPr="005F352A" w:rsidRDefault="00843F8C" w:rsidP="00843F8C">
      <w:pPr>
        <w:pStyle w:val="BodyText"/>
        <w:spacing w:line="276" w:lineRule="auto"/>
        <w:ind w:left="220" w:right="233"/>
        <w:jc w:val="both"/>
        <w:rPr>
          <w:sz w:val="19"/>
          <w:lang w:val="sr-Latn-ME"/>
        </w:rPr>
      </w:pPr>
    </w:p>
    <w:p w14:paraId="14495746" w14:textId="77777777" w:rsidR="00843F8C" w:rsidRPr="005B26E5" w:rsidRDefault="00843F8C" w:rsidP="0046610C">
      <w:pPr>
        <w:pStyle w:val="Tabela"/>
      </w:pPr>
      <w:bookmarkStart w:id="76" w:name="_Toc47516399"/>
      <w:bookmarkStart w:id="77" w:name="_Toc47533473"/>
      <w:bookmarkStart w:id="78" w:name="_Toc47533975"/>
      <w:bookmarkStart w:id="79" w:name="_Toc47540717"/>
      <w:r w:rsidRPr="005B26E5">
        <w:t>Tabela 5: Pregled faza izgradnje</w:t>
      </w:r>
      <w:bookmarkEnd w:id="76"/>
      <w:bookmarkEnd w:id="77"/>
      <w:bookmarkEnd w:id="78"/>
      <w:bookmarkEnd w:id="7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42"/>
        <w:gridCol w:w="8328"/>
      </w:tblGrid>
      <w:tr w:rsidR="00843F8C" w:rsidRPr="005F352A" w14:paraId="073B51A0" w14:textId="77777777" w:rsidTr="00CA1175">
        <w:trPr>
          <w:trHeight w:val="489"/>
        </w:trPr>
        <w:tc>
          <w:tcPr>
            <w:tcW w:w="603" w:type="pct"/>
            <w:vAlign w:val="center"/>
          </w:tcPr>
          <w:p w14:paraId="5CA5E4EE" w14:textId="77777777" w:rsidR="00843F8C" w:rsidRPr="00CA1175" w:rsidRDefault="00843F8C" w:rsidP="00843F8C">
            <w:pPr>
              <w:pStyle w:val="TableParagraph"/>
              <w:spacing w:before="2"/>
              <w:ind w:left="57"/>
              <w:rPr>
                <w:rFonts w:ascii="Corbel" w:hAnsi="Corbel"/>
                <w:b/>
                <w:lang w:val="sr-Latn-ME"/>
              </w:rPr>
            </w:pPr>
            <w:r w:rsidRPr="00CA1175">
              <w:rPr>
                <w:rFonts w:ascii="Corbel" w:hAnsi="Corbel"/>
                <w:b/>
                <w:lang w:val="sr-Latn-ME"/>
              </w:rPr>
              <w:t>Faza 1</w:t>
            </w:r>
          </w:p>
        </w:tc>
        <w:tc>
          <w:tcPr>
            <w:tcW w:w="4397" w:type="pct"/>
          </w:tcPr>
          <w:p w14:paraId="634C7542" w14:textId="77777777" w:rsidR="00843F8C" w:rsidRPr="00CA1175" w:rsidRDefault="00843F8C" w:rsidP="00843F8C">
            <w:pPr>
              <w:pStyle w:val="TableParagraph"/>
              <w:spacing w:before="2" w:line="240" w:lineRule="atLeast"/>
              <w:ind w:left="55" w:right="80"/>
              <w:jc w:val="both"/>
              <w:rPr>
                <w:rFonts w:ascii="Corbel" w:hAnsi="Corbel"/>
                <w:lang w:val="sr-Latn-ME"/>
              </w:rPr>
            </w:pPr>
            <w:r w:rsidRPr="00CA1175">
              <w:rPr>
                <w:rFonts w:ascii="Corbel" w:hAnsi="Corbel"/>
                <w:lang w:val="sr-Latn-ME"/>
              </w:rPr>
              <w:t>Izvodiće se radovi na izgradnji novih dionica puta, uključujući mostove. Saobraćaj će se i dalje odvijati na postojećem putu.</w:t>
            </w:r>
          </w:p>
        </w:tc>
      </w:tr>
      <w:tr w:rsidR="00843F8C" w:rsidRPr="007149B0" w14:paraId="117E6094" w14:textId="77777777" w:rsidTr="00CA1175">
        <w:trPr>
          <w:trHeight w:val="976"/>
        </w:trPr>
        <w:tc>
          <w:tcPr>
            <w:tcW w:w="603" w:type="pct"/>
            <w:vAlign w:val="center"/>
          </w:tcPr>
          <w:p w14:paraId="09B72924" w14:textId="77777777" w:rsidR="00843F8C" w:rsidRPr="00CA1175" w:rsidRDefault="00843F8C" w:rsidP="00843F8C">
            <w:pPr>
              <w:pStyle w:val="TableParagraph"/>
              <w:spacing w:before="1"/>
              <w:ind w:left="57"/>
              <w:rPr>
                <w:rFonts w:ascii="Corbel" w:hAnsi="Corbel"/>
                <w:b/>
                <w:lang w:val="sr-Latn-ME"/>
              </w:rPr>
            </w:pPr>
            <w:r w:rsidRPr="00CA1175">
              <w:rPr>
                <w:rFonts w:ascii="Corbel" w:hAnsi="Corbel"/>
                <w:b/>
                <w:lang w:val="sr-Latn-ME"/>
              </w:rPr>
              <w:t>Faza 2</w:t>
            </w:r>
          </w:p>
        </w:tc>
        <w:tc>
          <w:tcPr>
            <w:tcW w:w="4397" w:type="pct"/>
            <w:vAlign w:val="center"/>
          </w:tcPr>
          <w:p w14:paraId="52B1FE87" w14:textId="77777777" w:rsidR="00843F8C" w:rsidRPr="00CA1175" w:rsidRDefault="00843F8C" w:rsidP="00843F8C">
            <w:pPr>
              <w:pStyle w:val="TableParagraph"/>
              <w:spacing w:line="223" w:lineRule="exact"/>
              <w:ind w:left="55" w:right="80"/>
              <w:jc w:val="both"/>
              <w:rPr>
                <w:rFonts w:ascii="Corbel" w:hAnsi="Corbel"/>
                <w:lang w:val="sr-Latn-ME"/>
              </w:rPr>
            </w:pPr>
            <w:r w:rsidRPr="00CA1175">
              <w:rPr>
                <w:rFonts w:ascii="Corbel" w:hAnsi="Corbel"/>
                <w:lang w:val="sr-Latn-ME"/>
              </w:rPr>
              <w:t>Saobraćaj će biti preusmjeren na nove djelove puta. Zbog ograničene širine kolovoza i što manjeg remećenja okoline, saobraćaj će se u toku faze odvijati naizmjenično i biće regulisan signalizacijom. Rušenje postojećeg puta i izgradnja preostalih dionica puta odvijaće se istovremeno.</w:t>
            </w:r>
          </w:p>
        </w:tc>
      </w:tr>
      <w:tr w:rsidR="00843F8C" w:rsidRPr="005F352A" w14:paraId="5F93616C" w14:textId="77777777" w:rsidTr="00CA1175">
        <w:trPr>
          <w:trHeight w:val="244"/>
        </w:trPr>
        <w:tc>
          <w:tcPr>
            <w:tcW w:w="603" w:type="pct"/>
            <w:vAlign w:val="center"/>
          </w:tcPr>
          <w:p w14:paraId="384BD7F2" w14:textId="77777777" w:rsidR="00843F8C" w:rsidRPr="00CA1175" w:rsidRDefault="00843F8C" w:rsidP="00843F8C">
            <w:pPr>
              <w:pStyle w:val="TableParagraph"/>
              <w:spacing w:before="1" w:line="223" w:lineRule="exact"/>
              <w:ind w:left="57"/>
              <w:rPr>
                <w:rFonts w:ascii="Corbel" w:hAnsi="Corbel"/>
                <w:b/>
                <w:lang w:val="sr-Latn-ME"/>
              </w:rPr>
            </w:pPr>
            <w:r w:rsidRPr="00CA1175">
              <w:rPr>
                <w:rFonts w:ascii="Corbel" w:hAnsi="Corbel"/>
                <w:b/>
                <w:lang w:val="sr-Latn-ME"/>
              </w:rPr>
              <w:t>Faza 3</w:t>
            </w:r>
          </w:p>
        </w:tc>
        <w:tc>
          <w:tcPr>
            <w:tcW w:w="4397" w:type="pct"/>
          </w:tcPr>
          <w:p w14:paraId="50A83202" w14:textId="77777777" w:rsidR="00843F8C" w:rsidRPr="00CA1175" w:rsidRDefault="00843F8C" w:rsidP="00843F8C">
            <w:pPr>
              <w:pStyle w:val="TableParagraph"/>
              <w:spacing w:before="1" w:line="223" w:lineRule="exact"/>
              <w:ind w:left="55"/>
              <w:rPr>
                <w:rFonts w:ascii="Corbel" w:hAnsi="Corbel"/>
                <w:lang w:val="sr-Latn-ME"/>
              </w:rPr>
            </w:pPr>
            <w:r w:rsidRPr="00CA1175">
              <w:rPr>
                <w:rFonts w:ascii="Corbel" w:hAnsi="Corbel"/>
                <w:lang w:val="sr-Latn-ME"/>
              </w:rPr>
              <w:t>Postavljanje ivičnjaka, barijera i ograde za pješake. Postavljanje završnog sloja konstrukcije.</w:t>
            </w:r>
          </w:p>
        </w:tc>
      </w:tr>
    </w:tbl>
    <w:p w14:paraId="340D5F40" w14:textId="77777777" w:rsidR="00843F8C" w:rsidRPr="005F352A" w:rsidRDefault="00843F8C" w:rsidP="00843F8C">
      <w:pPr>
        <w:pStyle w:val="BodyText"/>
        <w:spacing w:before="7"/>
        <w:rPr>
          <w:i/>
          <w:sz w:val="19"/>
          <w:lang w:val="sr-Latn-ME"/>
        </w:rPr>
      </w:pPr>
    </w:p>
    <w:p w14:paraId="000BED20" w14:textId="77777777" w:rsidR="00843F8C" w:rsidRPr="00CA1175" w:rsidRDefault="00843F8C" w:rsidP="009D238B">
      <w:pPr>
        <w:pStyle w:val="ListParagraph"/>
        <w:widowControl w:val="0"/>
        <w:numPr>
          <w:ilvl w:val="2"/>
          <w:numId w:val="27"/>
        </w:numPr>
        <w:tabs>
          <w:tab w:val="left" w:pos="1660"/>
          <w:tab w:val="left" w:pos="1661"/>
        </w:tabs>
        <w:autoSpaceDE w:val="0"/>
        <w:autoSpaceDN w:val="0"/>
        <w:spacing w:after="0" w:line="240" w:lineRule="auto"/>
        <w:contextualSpacing w:val="0"/>
        <w:rPr>
          <w:rFonts w:ascii="Corbel" w:hAnsi="Corbel"/>
          <w:b/>
          <w:lang w:val="sr-Latn-ME"/>
        </w:rPr>
      </w:pPr>
      <w:r w:rsidRPr="00CA1175">
        <w:rPr>
          <w:rFonts w:ascii="Corbel" w:hAnsi="Corbel"/>
          <w:b/>
          <w:color w:val="001F5F"/>
          <w:lang w:val="sr-Latn-ME"/>
        </w:rPr>
        <w:t xml:space="preserve">Pristup izgradnji </w:t>
      </w:r>
    </w:p>
    <w:p w14:paraId="3300B61A" w14:textId="30E2071C" w:rsidR="00843F8C" w:rsidRPr="00CA1175" w:rsidRDefault="00843F8C" w:rsidP="00CA1175">
      <w:pPr>
        <w:pStyle w:val="BodyText"/>
        <w:spacing w:before="161" w:line="276" w:lineRule="auto"/>
        <w:ind w:left="220" w:right="234"/>
        <w:jc w:val="both"/>
        <w:rPr>
          <w:rFonts w:ascii="Corbel" w:hAnsi="Corbel"/>
          <w:lang w:val="sr-Latn-ME"/>
        </w:rPr>
      </w:pPr>
      <w:r w:rsidRPr="00CA1175">
        <w:rPr>
          <w:rFonts w:ascii="Corbel" w:hAnsi="Corbel"/>
          <w:lang w:val="sr-Latn-ME"/>
        </w:rPr>
        <w:t>Uprava za saobraćaj treba da potvrdi konačnu Metodologiju izgradnje i dostavi Izvođaču(ima) radova kao dio tenderske dokumentacije, a prije početka izgradnje. Građevinski radovi će se izvoditi u periodu od 09:00 do 17:00 časova (ukoliko ne bude definisano drugačije), a lokalnim privrednim subjektima će biti omogućen pristup tokom cijele faze izgradnje, dok će detalji o tehničkom pristupu, raspored izgradnje, broj radne snage, građevinski saobraćaj i lokacija građevinskih kampova biti definisani tek nakon izbora Izvođača. Međutim, podrazumijevamo sledeće:</w:t>
      </w:r>
    </w:p>
    <w:p w14:paraId="3D56E2D4" w14:textId="77777777" w:rsidR="00843F8C" w:rsidRPr="00CA1175" w:rsidRDefault="00843F8C" w:rsidP="009D238B">
      <w:pPr>
        <w:pStyle w:val="ListParagraph"/>
        <w:widowControl w:val="0"/>
        <w:numPr>
          <w:ilvl w:val="3"/>
          <w:numId w:val="27"/>
        </w:numPr>
        <w:tabs>
          <w:tab w:val="left" w:pos="1072"/>
          <w:tab w:val="left" w:pos="1073"/>
        </w:tabs>
        <w:autoSpaceDE w:val="0"/>
        <w:autoSpaceDN w:val="0"/>
        <w:spacing w:before="39" w:after="0" w:line="240" w:lineRule="auto"/>
        <w:contextualSpacing w:val="0"/>
        <w:rPr>
          <w:rFonts w:ascii="Corbel" w:hAnsi="Corbel"/>
          <w:lang w:val="sr-Latn-ME"/>
        </w:rPr>
      </w:pPr>
      <w:r w:rsidRPr="00CA1175">
        <w:rPr>
          <w:rFonts w:ascii="Corbel" w:hAnsi="Corbel"/>
          <w:lang w:val="sr-Latn-ME"/>
        </w:rPr>
        <w:t>Neće biti potrebe za miniranjem;</w:t>
      </w:r>
    </w:p>
    <w:p w14:paraId="4948C19F" w14:textId="77777777" w:rsidR="00843F8C" w:rsidRPr="00CA1175" w:rsidRDefault="00843F8C" w:rsidP="009D238B">
      <w:pPr>
        <w:pStyle w:val="ListParagraph"/>
        <w:widowControl w:val="0"/>
        <w:numPr>
          <w:ilvl w:val="3"/>
          <w:numId w:val="27"/>
        </w:numPr>
        <w:tabs>
          <w:tab w:val="left" w:pos="1072"/>
          <w:tab w:val="left" w:pos="1073"/>
        </w:tabs>
        <w:autoSpaceDE w:val="0"/>
        <w:autoSpaceDN w:val="0"/>
        <w:spacing w:before="39" w:after="0" w:line="240" w:lineRule="auto"/>
        <w:contextualSpacing w:val="0"/>
        <w:rPr>
          <w:rFonts w:ascii="Corbel" w:hAnsi="Corbel"/>
          <w:lang w:val="sr-Latn-ME"/>
        </w:rPr>
      </w:pPr>
      <w:r w:rsidRPr="00CA1175">
        <w:rPr>
          <w:rFonts w:ascii="Corbel" w:hAnsi="Corbel"/>
          <w:lang w:val="sr-Latn-ME"/>
        </w:rPr>
        <w:t>Neće biti potrebne za preusmjeravanjem saobraćaja;</w:t>
      </w:r>
    </w:p>
    <w:p w14:paraId="0738CC1A" w14:textId="77777777" w:rsidR="00843F8C" w:rsidRPr="00CA1175" w:rsidRDefault="00843F8C" w:rsidP="009D238B">
      <w:pPr>
        <w:pStyle w:val="ListParagraph"/>
        <w:widowControl w:val="0"/>
        <w:numPr>
          <w:ilvl w:val="3"/>
          <w:numId w:val="27"/>
        </w:numPr>
        <w:tabs>
          <w:tab w:val="left" w:pos="1073"/>
        </w:tabs>
        <w:autoSpaceDE w:val="0"/>
        <w:autoSpaceDN w:val="0"/>
        <w:spacing w:after="0" w:line="276" w:lineRule="auto"/>
        <w:ind w:right="233"/>
        <w:contextualSpacing w:val="0"/>
        <w:jc w:val="both"/>
        <w:rPr>
          <w:rFonts w:ascii="Corbel" w:hAnsi="Corbel"/>
          <w:lang w:val="sr-Latn-ME"/>
        </w:rPr>
      </w:pPr>
      <w:r w:rsidRPr="00CA1175">
        <w:rPr>
          <w:rFonts w:ascii="Corbel" w:hAnsi="Corbel"/>
          <w:lang w:val="sr-Latn-ME"/>
        </w:rPr>
        <w:t>Materijal će se dopremati samo sa lokacija odobrenih od strane nadzora izvođača implementacione jedinice Projekta;</w:t>
      </w:r>
    </w:p>
    <w:p w14:paraId="28FAC508" w14:textId="77777777" w:rsidR="00843F8C" w:rsidRPr="00CA1175" w:rsidRDefault="00843F8C" w:rsidP="009D238B">
      <w:pPr>
        <w:pStyle w:val="ListParagraph"/>
        <w:widowControl w:val="0"/>
        <w:numPr>
          <w:ilvl w:val="3"/>
          <w:numId w:val="27"/>
        </w:numPr>
        <w:tabs>
          <w:tab w:val="left" w:pos="1073"/>
        </w:tabs>
        <w:autoSpaceDE w:val="0"/>
        <w:autoSpaceDN w:val="0"/>
        <w:spacing w:after="0" w:line="276" w:lineRule="auto"/>
        <w:ind w:right="233"/>
        <w:contextualSpacing w:val="0"/>
        <w:jc w:val="both"/>
        <w:rPr>
          <w:rFonts w:ascii="Corbel" w:hAnsi="Corbel"/>
          <w:lang w:val="sr-Latn-ME"/>
        </w:rPr>
      </w:pPr>
      <w:r w:rsidRPr="00CA1175">
        <w:rPr>
          <w:rFonts w:ascii="Corbel" w:hAnsi="Corbel"/>
          <w:lang w:val="sr-Latn-ME"/>
        </w:rPr>
        <w:t>Izvođač(i) radova će morati da prepremi(e) Plan upravljanja saobraćajem (TMP), kako bi se saobraćaj odvijao na definisan način. Plan upravljanja saobraćajem treba da predstavi način upravljanja svih vozila koja se kreću tokom radova, kako bi se osiguralo nesmetano kretanje svih učesnika u saobraćaju, kao i građevinskih radnika tokom procesa izgradnje. Na lokacijama na kojima će doći do ometanja kretanja pješaka duž trotoara, pješačkih prelaza, itd. biće jasno definisana alternativna rješenja;</w:t>
      </w:r>
    </w:p>
    <w:p w14:paraId="3765979A" w14:textId="77777777" w:rsidR="00843F8C" w:rsidRPr="00CA1175" w:rsidRDefault="00843F8C" w:rsidP="009D238B">
      <w:pPr>
        <w:pStyle w:val="ListParagraph"/>
        <w:widowControl w:val="0"/>
        <w:numPr>
          <w:ilvl w:val="3"/>
          <w:numId w:val="27"/>
        </w:numPr>
        <w:tabs>
          <w:tab w:val="left" w:pos="1073"/>
        </w:tabs>
        <w:autoSpaceDE w:val="0"/>
        <w:autoSpaceDN w:val="0"/>
        <w:spacing w:after="0" w:line="276" w:lineRule="auto"/>
        <w:ind w:right="233"/>
        <w:contextualSpacing w:val="0"/>
        <w:jc w:val="both"/>
        <w:rPr>
          <w:rFonts w:ascii="Corbel" w:hAnsi="Corbel"/>
          <w:lang w:val="sr-Latn-ME"/>
        </w:rPr>
      </w:pPr>
      <w:r w:rsidRPr="00CA1175">
        <w:rPr>
          <w:rFonts w:ascii="Corbel" w:hAnsi="Corbel"/>
          <w:lang w:val="sr-Latn-ME"/>
        </w:rPr>
        <w:t>Izvođač radova će definisati vrstu i broj građevinskih vozila i postrojenja;</w:t>
      </w:r>
    </w:p>
    <w:p w14:paraId="4F75C4AA" w14:textId="77777777" w:rsidR="00843F8C" w:rsidRPr="00CA1175" w:rsidRDefault="00843F8C" w:rsidP="009D238B">
      <w:pPr>
        <w:pStyle w:val="ListParagraph"/>
        <w:widowControl w:val="0"/>
        <w:numPr>
          <w:ilvl w:val="3"/>
          <w:numId w:val="27"/>
        </w:numPr>
        <w:tabs>
          <w:tab w:val="left" w:pos="1073"/>
        </w:tabs>
        <w:autoSpaceDE w:val="0"/>
        <w:autoSpaceDN w:val="0"/>
        <w:spacing w:before="2" w:after="0" w:line="276" w:lineRule="auto"/>
        <w:ind w:right="233"/>
        <w:contextualSpacing w:val="0"/>
        <w:jc w:val="both"/>
        <w:rPr>
          <w:rFonts w:ascii="Corbel" w:hAnsi="Corbel"/>
          <w:lang w:val="sr-Latn-ME"/>
        </w:rPr>
      </w:pPr>
      <w:r w:rsidRPr="00CA1175">
        <w:rPr>
          <w:rFonts w:ascii="Corbel" w:hAnsi="Corbel"/>
          <w:lang w:val="sr-Latn-ME"/>
        </w:rPr>
        <w:t>Pretpostavlja se da će Izvođač/i imati centralnu lokaciju za kancelarije (skladišni prostor i kancelarije);</w:t>
      </w:r>
    </w:p>
    <w:p w14:paraId="74067FCD" w14:textId="77777777" w:rsidR="00843F8C" w:rsidRPr="00CA1175" w:rsidRDefault="00843F8C" w:rsidP="009D238B">
      <w:pPr>
        <w:pStyle w:val="ListParagraph"/>
        <w:widowControl w:val="0"/>
        <w:numPr>
          <w:ilvl w:val="3"/>
          <w:numId w:val="27"/>
        </w:numPr>
        <w:tabs>
          <w:tab w:val="left" w:pos="1073"/>
        </w:tabs>
        <w:autoSpaceDE w:val="0"/>
        <w:autoSpaceDN w:val="0"/>
        <w:spacing w:after="0" w:line="276" w:lineRule="auto"/>
        <w:ind w:right="233"/>
        <w:contextualSpacing w:val="0"/>
        <w:jc w:val="both"/>
        <w:rPr>
          <w:rFonts w:ascii="Corbel" w:hAnsi="Corbel"/>
          <w:lang w:val="sr-Latn-ME"/>
        </w:rPr>
      </w:pPr>
      <w:r w:rsidRPr="00CA1175">
        <w:rPr>
          <w:rFonts w:ascii="Corbel" w:hAnsi="Corbel"/>
          <w:lang w:val="sr-Latn-ME"/>
        </w:rPr>
        <w:t>Očekivane količine iskopa iznose oko 435.000 m</w:t>
      </w:r>
      <w:r w:rsidRPr="00CA1175">
        <w:rPr>
          <w:rFonts w:ascii="Corbel" w:hAnsi="Corbel"/>
          <w:vertAlign w:val="superscript"/>
          <w:lang w:val="sr-Latn-ME"/>
        </w:rPr>
        <w:t>3</w:t>
      </w:r>
      <w:r w:rsidRPr="00CA1175">
        <w:rPr>
          <w:rFonts w:ascii="Corbel" w:hAnsi="Corbel"/>
          <w:lang w:val="sr-Latn-ME"/>
        </w:rPr>
        <w:t>, dok su očekivane količine materijala za nasipe oko 95.000 m</w:t>
      </w:r>
      <w:r w:rsidRPr="00CA1175">
        <w:rPr>
          <w:rFonts w:ascii="Corbel" w:hAnsi="Corbel"/>
          <w:vertAlign w:val="superscript"/>
          <w:lang w:val="sr-Latn-ME"/>
        </w:rPr>
        <w:t>3</w:t>
      </w:r>
      <w:r w:rsidRPr="00CA1175">
        <w:rPr>
          <w:rFonts w:ascii="Corbel" w:hAnsi="Corbel"/>
          <w:lang w:val="sr-Latn-ME"/>
        </w:rPr>
        <w:t>. Višak materijala lošeg kvaliteta će se odlagati na definisanim lokacijama za odlaganje. Preostali dio materijala će biti korišćen za potrebe zamjene zemljišta.</w:t>
      </w:r>
    </w:p>
    <w:p w14:paraId="60B96180" w14:textId="77777777" w:rsidR="00CA1175" w:rsidRPr="00841DBE" w:rsidRDefault="00CA1175" w:rsidP="00CA1175">
      <w:pPr>
        <w:rPr>
          <w:lang w:val="sr-Latn-ME"/>
        </w:rPr>
      </w:pPr>
      <w:bookmarkStart w:id="80" w:name="_Toc47516400"/>
      <w:bookmarkStart w:id="81" w:name="_Toc47533474"/>
    </w:p>
    <w:p w14:paraId="3D0CE704" w14:textId="27C80459" w:rsidR="00843F8C" w:rsidRDefault="00843F8C" w:rsidP="0046610C">
      <w:pPr>
        <w:pStyle w:val="Tabela"/>
        <w:rPr>
          <w:lang w:val="pl-PL"/>
        </w:rPr>
      </w:pPr>
      <w:bookmarkStart w:id="82" w:name="_Toc47533976"/>
      <w:bookmarkStart w:id="83" w:name="_Toc47540718"/>
      <w:r w:rsidRPr="00865489">
        <w:rPr>
          <w:lang w:val="pl-PL"/>
        </w:rPr>
        <w:t>Tabela 6: Kratak pregled dodatnih konstruktivnih elemenata</w:t>
      </w:r>
      <w:bookmarkEnd w:id="80"/>
      <w:bookmarkEnd w:id="81"/>
      <w:bookmarkEnd w:id="82"/>
      <w:bookmarkEnd w:id="83"/>
    </w:p>
    <w:p w14:paraId="3F5B8BE5" w14:textId="77777777" w:rsidR="00865489" w:rsidRPr="00841DBE" w:rsidRDefault="00865489" w:rsidP="0046610C">
      <w:pPr>
        <w:pStyle w:val="Tabela"/>
        <w:rPr>
          <w:lang w:val="pl-PL"/>
        </w:rPr>
      </w:pPr>
    </w:p>
    <w:tbl>
      <w:tblPr>
        <w:tblW w:w="5015"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128"/>
        <w:gridCol w:w="7370"/>
      </w:tblGrid>
      <w:tr w:rsidR="00843F8C" w:rsidRPr="005F352A" w14:paraId="423FC9C4" w14:textId="77777777" w:rsidTr="00843F8C">
        <w:trPr>
          <w:trHeight w:val="244"/>
          <w:tblHeader/>
        </w:trPr>
        <w:tc>
          <w:tcPr>
            <w:tcW w:w="1120" w:type="pct"/>
            <w:shd w:val="clear" w:color="auto" w:fill="001F5F"/>
          </w:tcPr>
          <w:p w14:paraId="33074BC9" w14:textId="77777777" w:rsidR="00843F8C" w:rsidRPr="005F352A" w:rsidRDefault="00843F8C" w:rsidP="00843F8C">
            <w:pPr>
              <w:pStyle w:val="TableParagraph"/>
              <w:spacing w:before="1" w:line="223" w:lineRule="exact"/>
              <w:rPr>
                <w:b/>
                <w:sz w:val="20"/>
                <w:lang w:val="sr-Latn-ME"/>
              </w:rPr>
            </w:pPr>
            <w:r w:rsidRPr="005F352A">
              <w:rPr>
                <w:b/>
                <w:color w:val="FFFFFF"/>
                <w:sz w:val="20"/>
                <w:lang w:val="sr-Latn-ME"/>
              </w:rPr>
              <w:t>Konstruktivni elementi</w:t>
            </w:r>
          </w:p>
        </w:tc>
        <w:tc>
          <w:tcPr>
            <w:tcW w:w="3880" w:type="pct"/>
            <w:shd w:val="clear" w:color="auto" w:fill="001F5F"/>
          </w:tcPr>
          <w:p w14:paraId="39F334DD" w14:textId="77777777" w:rsidR="00843F8C" w:rsidRPr="005F352A" w:rsidRDefault="00843F8C" w:rsidP="00843F8C">
            <w:pPr>
              <w:pStyle w:val="TableParagraph"/>
              <w:spacing w:before="1" w:line="223" w:lineRule="exact"/>
              <w:rPr>
                <w:b/>
                <w:sz w:val="20"/>
                <w:lang w:val="sr-Latn-ME"/>
              </w:rPr>
            </w:pPr>
            <w:r w:rsidRPr="005F352A">
              <w:rPr>
                <w:b/>
                <w:color w:val="FFFFFF"/>
                <w:sz w:val="20"/>
                <w:lang w:val="sr-Latn-ME"/>
              </w:rPr>
              <w:t>Opis</w:t>
            </w:r>
          </w:p>
        </w:tc>
      </w:tr>
      <w:tr w:rsidR="00843F8C" w:rsidRPr="007149B0" w14:paraId="4BBCC68C" w14:textId="77777777" w:rsidTr="00843F8C">
        <w:trPr>
          <w:trHeight w:val="1254"/>
        </w:trPr>
        <w:tc>
          <w:tcPr>
            <w:tcW w:w="1120" w:type="pct"/>
          </w:tcPr>
          <w:p w14:paraId="242C48FC" w14:textId="77777777" w:rsidR="00843F8C" w:rsidRPr="005F352A" w:rsidRDefault="00843F8C" w:rsidP="00843F8C">
            <w:pPr>
              <w:pStyle w:val="TableParagraph"/>
              <w:spacing w:line="243" w:lineRule="exact"/>
              <w:rPr>
                <w:b/>
                <w:sz w:val="20"/>
                <w:lang w:val="sr-Latn-ME"/>
              </w:rPr>
            </w:pPr>
            <w:r>
              <w:rPr>
                <w:b/>
                <w:sz w:val="20"/>
                <w:lang w:val="sr-Latn-ME"/>
              </w:rPr>
              <w:t>Projektno rješenje za mostove</w:t>
            </w:r>
          </w:p>
        </w:tc>
        <w:tc>
          <w:tcPr>
            <w:tcW w:w="3880" w:type="pct"/>
          </w:tcPr>
          <w:p w14:paraId="51F8AAC9" w14:textId="77777777" w:rsidR="00843F8C" w:rsidRPr="005F352A" w:rsidRDefault="00843F8C" w:rsidP="00843F8C">
            <w:pPr>
              <w:pStyle w:val="TableParagraph"/>
              <w:ind w:right="96"/>
              <w:jc w:val="both"/>
              <w:rPr>
                <w:sz w:val="20"/>
                <w:lang w:val="sr-Latn-ME"/>
              </w:rPr>
            </w:pPr>
            <w:r w:rsidRPr="005F352A">
              <w:rPr>
                <w:sz w:val="20"/>
                <w:lang w:val="sr-Latn-ME"/>
              </w:rPr>
              <w:t xml:space="preserve">Projekat će </w:t>
            </w:r>
            <w:r>
              <w:rPr>
                <w:sz w:val="20"/>
                <w:lang w:val="sr-Latn-ME"/>
              </w:rPr>
              <w:t>obuhvatiti</w:t>
            </w:r>
            <w:r w:rsidRPr="005F352A">
              <w:rPr>
                <w:sz w:val="20"/>
                <w:lang w:val="sr-Latn-ME"/>
              </w:rPr>
              <w:t xml:space="preserve"> radove na postojećim mostovima i propustima duž trase, što će uključivati obnovu postojećih, kao i postavljanje potpuno novih konstruktivnih elemenata. Svi mostovi preko vodotoka su armirano-betonske konstrukcije s</w:t>
            </w:r>
            <w:r>
              <w:rPr>
                <w:sz w:val="20"/>
                <w:lang w:val="sr-Latn-ME"/>
              </w:rPr>
              <w:t>a</w:t>
            </w:r>
            <w:r w:rsidRPr="005F352A">
              <w:rPr>
                <w:sz w:val="20"/>
                <w:lang w:val="sr-Latn-ME"/>
              </w:rPr>
              <w:t xml:space="preserve"> jednim rasponom, oslonjene na trakaste temelje. Raspon je od 6,50 do 15,20 m, a širina temelja je od 2,00 do 5,20 m. Ilustrativni presjeci mostova prikazani su u Poglavlju 3.1.2 </w:t>
            </w:r>
            <w:r>
              <w:rPr>
                <w:sz w:val="20"/>
                <w:lang w:val="sr-Latn-ME"/>
              </w:rPr>
              <w:t>EIA</w:t>
            </w:r>
            <w:r w:rsidRPr="005F352A">
              <w:rPr>
                <w:sz w:val="20"/>
                <w:lang w:val="sr-Latn-ME"/>
              </w:rPr>
              <w:t>.</w:t>
            </w:r>
          </w:p>
        </w:tc>
      </w:tr>
      <w:tr w:rsidR="00843F8C" w:rsidRPr="007149B0" w14:paraId="10274816" w14:textId="77777777" w:rsidTr="00843F8C">
        <w:trPr>
          <w:trHeight w:val="3175"/>
        </w:trPr>
        <w:tc>
          <w:tcPr>
            <w:tcW w:w="1120" w:type="pct"/>
          </w:tcPr>
          <w:p w14:paraId="2419C76C" w14:textId="77777777" w:rsidR="00843F8C" w:rsidRPr="005F352A" w:rsidRDefault="00843F8C" w:rsidP="00843F8C">
            <w:pPr>
              <w:pStyle w:val="TableParagraph"/>
              <w:spacing w:line="243" w:lineRule="exact"/>
              <w:rPr>
                <w:b/>
                <w:sz w:val="20"/>
                <w:lang w:val="sr-Latn-ME"/>
              </w:rPr>
            </w:pPr>
            <w:r w:rsidRPr="005F352A">
              <w:rPr>
                <w:b/>
                <w:sz w:val="20"/>
                <w:lang w:val="sr-Latn-ME"/>
              </w:rPr>
              <w:t xml:space="preserve">Sistem </w:t>
            </w:r>
            <w:r>
              <w:rPr>
                <w:b/>
                <w:sz w:val="20"/>
                <w:lang w:val="sr-Latn-ME"/>
              </w:rPr>
              <w:t>za drenažu</w:t>
            </w:r>
            <w:r w:rsidRPr="005F352A">
              <w:rPr>
                <w:b/>
                <w:sz w:val="20"/>
                <w:lang w:val="sr-Latn-ME"/>
              </w:rPr>
              <w:t xml:space="preserve"> površinskih voda</w:t>
            </w:r>
          </w:p>
        </w:tc>
        <w:tc>
          <w:tcPr>
            <w:tcW w:w="3880" w:type="pct"/>
          </w:tcPr>
          <w:p w14:paraId="0C04368E" w14:textId="77777777" w:rsidR="00843F8C" w:rsidRPr="005F352A" w:rsidRDefault="00843F8C" w:rsidP="00843F8C">
            <w:pPr>
              <w:pStyle w:val="TableParagraph"/>
              <w:ind w:right="100"/>
              <w:jc w:val="both"/>
              <w:rPr>
                <w:sz w:val="20"/>
                <w:lang w:val="sr-Latn-ME"/>
              </w:rPr>
            </w:pPr>
            <w:r w:rsidRPr="005F352A">
              <w:rPr>
                <w:sz w:val="20"/>
                <w:lang w:val="sr-Latn-ME"/>
              </w:rPr>
              <w:t xml:space="preserve">Put je trenutno pogođen poplavama, što je dijelom posljedica </w:t>
            </w:r>
            <w:r>
              <w:rPr>
                <w:sz w:val="20"/>
                <w:lang w:val="sr-Latn-ME"/>
              </w:rPr>
              <w:t>nefunkcionisanja postojećeg drenažnog sistema.</w:t>
            </w:r>
            <w:r w:rsidRPr="005F352A">
              <w:rPr>
                <w:sz w:val="20"/>
                <w:lang w:val="sr-Latn-ME"/>
              </w:rPr>
              <w:t xml:space="preserve"> S povećanom površinom nepropusne podloge novog puta, potrebno je </w:t>
            </w:r>
            <w:r>
              <w:rPr>
                <w:sz w:val="20"/>
                <w:lang w:val="sr-Latn-ME"/>
              </w:rPr>
              <w:t>izgraditi</w:t>
            </w:r>
            <w:r w:rsidRPr="005F352A">
              <w:rPr>
                <w:sz w:val="20"/>
                <w:lang w:val="sr-Latn-ME"/>
              </w:rPr>
              <w:t xml:space="preserve"> unaprijeđeni </w:t>
            </w:r>
            <w:r>
              <w:rPr>
                <w:sz w:val="20"/>
                <w:lang w:val="sr-Latn-ME"/>
              </w:rPr>
              <w:t>drenažni sistem čiji će kapacitet biti dovoljan za dodatne količine površinske vode, što će imati za cilj da osigura odgovarajuće skupljanje i upravljanje ukupnom količinom vode koja otiče sa puta.</w:t>
            </w:r>
            <w:r w:rsidRPr="005F352A">
              <w:rPr>
                <w:sz w:val="20"/>
                <w:lang w:val="sr-Latn-ME"/>
              </w:rPr>
              <w:t xml:space="preserve"> Trasa </w:t>
            </w:r>
            <w:r>
              <w:rPr>
                <w:sz w:val="20"/>
                <w:lang w:val="sr-Latn-ME"/>
              </w:rPr>
              <w:t>puta, dužine</w:t>
            </w:r>
            <w:r w:rsidRPr="005F352A">
              <w:rPr>
                <w:sz w:val="20"/>
                <w:lang w:val="sr-Latn-ME"/>
              </w:rPr>
              <w:t xml:space="preserve"> 16 km</w:t>
            </w:r>
            <w:r>
              <w:rPr>
                <w:sz w:val="20"/>
                <w:lang w:val="sr-Latn-ME"/>
              </w:rPr>
              <w:t>,</w:t>
            </w:r>
            <w:r w:rsidRPr="005F352A">
              <w:rPr>
                <w:sz w:val="20"/>
                <w:lang w:val="sr-Latn-ME"/>
              </w:rPr>
              <w:t xml:space="preserve"> podijeljena je na 47 </w:t>
            </w:r>
            <w:r>
              <w:rPr>
                <w:sz w:val="20"/>
                <w:lang w:val="sr-Latn-ME"/>
              </w:rPr>
              <w:t>zasebnih kaptaža</w:t>
            </w:r>
            <w:r w:rsidRPr="005F352A">
              <w:rPr>
                <w:sz w:val="20"/>
                <w:lang w:val="sr-Latn-ME"/>
              </w:rPr>
              <w:t xml:space="preserve"> </w:t>
            </w:r>
            <w:r>
              <w:rPr>
                <w:sz w:val="20"/>
                <w:lang w:val="sr-Latn-ME"/>
              </w:rPr>
              <w:t xml:space="preserve">različitih dimenzija, od kojih svaka ima svoju odvodnu mrežu i separator za ulja </w:t>
            </w:r>
            <w:r w:rsidRPr="005F352A">
              <w:rPr>
                <w:sz w:val="20"/>
                <w:lang w:val="sr-Latn-ME"/>
              </w:rPr>
              <w:t xml:space="preserve">(lokacije svih separatora </w:t>
            </w:r>
            <w:r>
              <w:rPr>
                <w:sz w:val="20"/>
                <w:lang w:val="sr-Latn-ME"/>
              </w:rPr>
              <w:t>definisane</w:t>
            </w:r>
            <w:r w:rsidRPr="005F352A">
              <w:rPr>
                <w:sz w:val="20"/>
                <w:lang w:val="sr-Latn-ME"/>
              </w:rPr>
              <w:t xml:space="preserve"> su u EIA).</w:t>
            </w:r>
          </w:p>
          <w:p w14:paraId="18ADA188" w14:textId="77777777" w:rsidR="00843F8C" w:rsidRPr="005F352A" w:rsidRDefault="00843F8C" w:rsidP="00843F8C">
            <w:pPr>
              <w:pStyle w:val="TableParagraph"/>
              <w:ind w:right="100"/>
              <w:jc w:val="both"/>
              <w:rPr>
                <w:sz w:val="20"/>
                <w:lang w:val="sr-Latn-ME"/>
              </w:rPr>
            </w:pPr>
            <w:r w:rsidRPr="005F352A">
              <w:rPr>
                <w:sz w:val="20"/>
                <w:lang w:val="sr-Latn-ME"/>
              </w:rPr>
              <w:t>Sve otpadne vode sa puta biće usmjerene kroz gravitacione separatore za naftne derivate sa bajpasom, sedimentacionim rezervoarima i koalescentnim filterima</w:t>
            </w:r>
            <w:r>
              <w:rPr>
                <w:sz w:val="20"/>
                <w:lang w:val="sr-Latn-ME"/>
              </w:rPr>
              <w:t>, koji omogućavaju tretiranje vode u skladu sa</w:t>
            </w:r>
            <w:r w:rsidRPr="005F352A">
              <w:rPr>
                <w:sz w:val="20"/>
                <w:lang w:val="sr-Latn-ME"/>
              </w:rPr>
              <w:t xml:space="preserve"> SIST-EN 858-1:2002 standard</w:t>
            </w:r>
            <w:r>
              <w:rPr>
                <w:sz w:val="20"/>
                <w:lang w:val="sr-Latn-ME"/>
              </w:rPr>
              <w:t>om.</w:t>
            </w:r>
          </w:p>
          <w:p w14:paraId="581A9DDF" w14:textId="77777777" w:rsidR="00843F8C" w:rsidRPr="005F352A" w:rsidRDefault="00843F8C" w:rsidP="00843F8C">
            <w:pPr>
              <w:pStyle w:val="TableParagraph"/>
              <w:ind w:right="100"/>
              <w:jc w:val="both"/>
              <w:rPr>
                <w:sz w:val="20"/>
                <w:lang w:val="sr-Latn-ME"/>
              </w:rPr>
            </w:pPr>
            <w:r w:rsidRPr="005F352A">
              <w:rPr>
                <w:sz w:val="20"/>
                <w:lang w:val="sr-Latn-ME"/>
              </w:rPr>
              <w:t>Svak</w:t>
            </w:r>
            <w:r>
              <w:rPr>
                <w:sz w:val="20"/>
                <w:lang w:val="sr-Latn-ME"/>
              </w:rPr>
              <w:t>i</w:t>
            </w:r>
            <w:r w:rsidRPr="005F352A">
              <w:rPr>
                <w:sz w:val="20"/>
                <w:lang w:val="sr-Latn-ME"/>
              </w:rPr>
              <w:t xml:space="preserve"> od 47 </w:t>
            </w:r>
            <w:r>
              <w:rPr>
                <w:sz w:val="20"/>
                <w:lang w:val="sr-Latn-ME"/>
              </w:rPr>
              <w:t>ispusta</w:t>
            </w:r>
            <w:r w:rsidRPr="005F352A">
              <w:rPr>
                <w:sz w:val="20"/>
                <w:lang w:val="sr-Latn-ME"/>
              </w:rPr>
              <w:t xml:space="preserve"> je </w:t>
            </w:r>
            <w:r>
              <w:rPr>
                <w:sz w:val="20"/>
                <w:lang w:val="sr-Latn-ME"/>
              </w:rPr>
              <w:t>dimenzionisan</w:t>
            </w:r>
            <w:r w:rsidRPr="005F352A">
              <w:rPr>
                <w:sz w:val="20"/>
                <w:lang w:val="sr-Latn-ME"/>
              </w:rPr>
              <w:t xml:space="preserve"> u skladu sa </w:t>
            </w:r>
            <w:r>
              <w:rPr>
                <w:sz w:val="20"/>
                <w:lang w:val="sr-Latn-ME"/>
              </w:rPr>
              <w:t xml:space="preserve">pripadajućim slivnim područjem </w:t>
            </w:r>
            <w:r w:rsidRPr="005F352A">
              <w:rPr>
                <w:sz w:val="20"/>
                <w:lang w:val="sr-Latn-ME"/>
              </w:rPr>
              <w:t xml:space="preserve">i </w:t>
            </w:r>
            <w:r>
              <w:rPr>
                <w:sz w:val="20"/>
                <w:lang w:val="sr-Latn-ME"/>
              </w:rPr>
              <w:t>svaki od njih ima definisane</w:t>
            </w:r>
            <w:r w:rsidRPr="005F352A">
              <w:rPr>
                <w:sz w:val="20"/>
                <w:lang w:val="sr-Latn-ME"/>
              </w:rPr>
              <w:t xml:space="preserve"> </w:t>
            </w:r>
            <w:r>
              <w:rPr>
                <w:sz w:val="20"/>
                <w:lang w:val="sr-Latn-ME"/>
              </w:rPr>
              <w:t>pristupne tačke koje omogućavaju</w:t>
            </w:r>
            <w:r w:rsidRPr="005F352A">
              <w:rPr>
                <w:sz w:val="20"/>
                <w:lang w:val="sr-Latn-ME"/>
              </w:rPr>
              <w:t xml:space="preserve"> </w:t>
            </w:r>
            <w:r>
              <w:rPr>
                <w:sz w:val="20"/>
                <w:lang w:val="sr-Latn-ME"/>
              </w:rPr>
              <w:t>monitoring</w:t>
            </w:r>
            <w:r w:rsidRPr="005F352A">
              <w:rPr>
                <w:sz w:val="20"/>
                <w:lang w:val="sr-Latn-ME"/>
              </w:rPr>
              <w:t xml:space="preserve"> otpadnih voda prije ispuštanja. </w:t>
            </w:r>
          </w:p>
        </w:tc>
      </w:tr>
      <w:tr w:rsidR="00843F8C" w:rsidRPr="007149B0" w14:paraId="407DF13F" w14:textId="77777777" w:rsidTr="00843F8C">
        <w:trPr>
          <w:trHeight w:val="489"/>
        </w:trPr>
        <w:tc>
          <w:tcPr>
            <w:tcW w:w="1120" w:type="pct"/>
            <w:vAlign w:val="center"/>
          </w:tcPr>
          <w:p w14:paraId="4E051FD3" w14:textId="77777777" w:rsidR="00843F8C" w:rsidRPr="005F352A" w:rsidRDefault="00843F8C" w:rsidP="00843F8C">
            <w:pPr>
              <w:pStyle w:val="TableParagraph"/>
              <w:spacing w:before="1"/>
              <w:rPr>
                <w:b/>
                <w:sz w:val="20"/>
                <w:lang w:val="sr-Latn-ME"/>
              </w:rPr>
            </w:pPr>
            <w:r>
              <w:rPr>
                <w:b/>
                <w:sz w:val="20"/>
                <w:lang w:val="sr-Latn-ME"/>
              </w:rPr>
              <w:t>Građevinski radnici</w:t>
            </w:r>
          </w:p>
        </w:tc>
        <w:tc>
          <w:tcPr>
            <w:tcW w:w="3880" w:type="pct"/>
          </w:tcPr>
          <w:p w14:paraId="35A2C575" w14:textId="77777777" w:rsidR="00843F8C" w:rsidRPr="005F352A" w:rsidRDefault="00843F8C" w:rsidP="00843F8C">
            <w:pPr>
              <w:pStyle w:val="TableParagraph"/>
              <w:spacing w:before="1" w:line="240" w:lineRule="atLeast"/>
              <w:ind w:right="130"/>
              <w:jc w:val="both"/>
              <w:rPr>
                <w:sz w:val="20"/>
                <w:lang w:val="sr-Latn-ME"/>
              </w:rPr>
            </w:pPr>
            <w:r w:rsidRPr="005F352A">
              <w:rPr>
                <w:sz w:val="20"/>
                <w:lang w:val="sr-Latn-ME"/>
              </w:rPr>
              <w:t xml:space="preserve">Pretpostavlja se da će </w:t>
            </w:r>
            <w:r>
              <w:rPr>
                <w:sz w:val="20"/>
                <w:lang w:val="sr-Latn-ME"/>
              </w:rPr>
              <w:t>biti angažovana lokalna radna snaga, kao i da će</w:t>
            </w:r>
            <w:r w:rsidRPr="005F352A">
              <w:rPr>
                <w:sz w:val="20"/>
                <w:lang w:val="sr-Latn-ME"/>
              </w:rPr>
              <w:t xml:space="preserve"> radnici </w:t>
            </w:r>
            <w:r>
              <w:rPr>
                <w:sz w:val="20"/>
                <w:lang w:val="sr-Latn-ME"/>
              </w:rPr>
              <w:t xml:space="preserve">koji su angažovani na izgradnji </w:t>
            </w:r>
            <w:r w:rsidRPr="005F352A">
              <w:rPr>
                <w:sz w:val="20"/>
                <w:lang w:val="sr-Latn-ME"/>
              </w:rPr>
              <w:t xml:space="preserve">biti smješteni lokalno, tako da </w:t>
            </w:r>
            <w:r>
              <w:rPr>
                <w:sz w:val="20"/>
                <w:lang w:val="sr-Latn-ME"/>
              </w:rPr>
              <w:t>neće biti potrebe za uspostavljanjem privremenih kampova za smještaj radnika.</w:t>
            </w:r>
            <w:r w:rsidRPr="005F352A">
              <w:rPr>
                <w:sz w:val="20"/>
                <w:lang w:val="sr-Latn-ME"/>
              </w:rPr>
              <w:t xml:space="preserve"> </w:t>
            </w:r>
          </w:p>
        </w:tc>
      </w:tr>
      <w:tr w:rsidR="00843F8C" w:rsidRPr="007149B0" w14:paraId="53EEF6A4" w14:textId="77777777" w:rsidTr="00843F8C">
        <w:trPr>
          <w:trHeight w:val="731"/>
        </w:trPr>
        <w:tc>
          <w:tcPr>
            <w:tcW w:w="1120" w:type="pct"/>
            <w:vAlign w:val="center"/>
          </w:tcPr>
          <w:p w14:paraId="3A9CCC43" w14:textId="77777777" w:rsidR="00843F8C" w:rsidRPr="005F352A" w:rsidRDefault="00843F8C" w:rsidP="00843F8C">
            <w:pPr>
              <w:pStyle w:val="TableParagraph"/>
              <w:spacing w:before="1"/>
              <w:rPr>
                <w:b/>
                <w:sz w:val="20"/>
                <w:lang w:val="sr-Latn-ME"/>
              </w:rPr>
            </w:pPr>
            <w:r w:rsidRPr="005F352A">
              <w:rPr>
                <w:b/>
                <w:sz w:val="20"/>
                <w:lang w:val="sr-Latn-ME"/>
              </w:rPr>
              <w:t>Javna mreža snabdijevanja</w:t>
            </w:r>
          </w:p>
        </w:tc>
        <w:tc>
          <w:tcPr>
            <w:tcW w:w="3880" w:type="pct"/>
          </w:tcPr>
          <w:p w14:paraId="2C550008" w14:textId="77777777" w:rsidR="00843F8C" w:rsidRPr="005F352A" w:rsidRDefault="00843F8C" w:rsidP="00843F8C">
            <w:pPr>
              <w:pStyle w:val="TableParagraph"/>
              <w:spacing w:line="222" w:lineRule="exact"/>
              <w:ind w:right="130"/>
              <w:jc w:val="both"/>
              <w:rPr>
                <w:sz w:val="20"/>
                <w:lang w:val="sr-Latn-ME"/>
              </w:rPr>
            </w:pPr>
            <w:r w:rsidRPr="005F352A">
              <w:rPr>
                <w:sz w:val="20"/>
                <w:lang w:val="sr-Latn-ME"/>
              </w:rPr>
              <w:t>Snabdijevanje vodom i električnom energijom će biti ostvareno iz postojećih javnih mreža za snabdijevanje. Ne očekuje se da će postojati potreba za korišćenjem površinskih ili podzemnih voda, niti postoje indicije da će biti potrebno dugoročno korišćenje generatora.</w:t>
            </w:r>
          </w:p>
        </w:tc>
      </w:tr>
      <w:tr w:rsidR="00843F8C" w:rsidRPr="007149B0" w14:paraId="644A4783" w14:textId="77777777" w:rsidTr="00843F8C">
        <w:trPr>
          <w:trHeight w:val="489"/>
        </w:trPr>
        <w:tc>
          <w:tcPr>
            <w:tcW w:w="1120" w:type="pct"/>
            <w:vAlign w:val="center"/>
          </w:tcPr>
          <w:p w14:paraId="1178D336" w14:textId="77777777" w:rsidR="00843F8C" w:rsidRPr="005F352A" w:rsidRDefault="00843F8C" w:rsidP="00843F8C">
            <w:pPr>
              <w:pStyle w:val="TableParagraph"/>
              <w:spacing w:before="1"/>
              <w:rPr>
                <w:b/>
                <w:sz w:val="20"/>
                <w:lang w:val="sr-Latn-ME"/>
              </w:rPr>
            </w:pPr>
            <w:r w:rsidRPr="005F352A">
              <w:rPr>
                <w:b/>
                <w:sz w:val="20"/>
                <w:lang w:val="sr-Latn-ME"/>
              </w:rPr>
              <w:t>Usjeci i nasipi</w:t>
            </w:r>
          </w:p>
        </w:tc>
        <w:tc>
          <w:tcPr>
            <w:tcW w:w="3880" w:type="pct"/>
          </w:tcPr>
          <w:p w14:paraId="634B8C17" w14:textId="77777777" w:rsidR="00843F8C" w:rsidRPr="005F352A" w:rsidRDefault="00843F8C" w:rsidP="00843F8C">
            <w:pPr>
              <w:pStyle w:val="TableParagraph"/>
              <w:spacing w:before="1" w:line="240" w:lineRule="atLeast"/>
              <w:ind w:right="130"/>
              <w:jc w:val="both"/>
              <w:rPr>
                <w:sz w:val="20"/>
                <w:lang w:val="sr-Latn-ME"/>
              </w:rPr>
            </w:pPr>
            <w:r w:rsidRPr="005F352A">
              <w:rPr>
                <w:sz w:val="20"/>
                <w:lang w:val="sr-Latn-ME"/>
              </w:rPr>
              <w:t>Predviđeno je da se cjelokupn</w:t>
            </w:r>
            <w:r>
              <w:rPr>
                <w:sz w:val="20"/>
                <w:lang w:val="sr-Latn-ME"/>
              </w:rPr>
              <w:t xml:space="preserve">i postojeći asfaltni zastor i tampon sloj biti </w:t>
            </w:r>
            <w:r w:rsidRPr="005F352A">
              <w:rPr>
                <w:sz w:val="20"/>
                <w:lang w:val="sr-Latn-ME"/>
              </w:rPr>
              <w:t xml:space="preserve">ponovo </w:t>
            </w:r>
            <w:r>
              <w:rPr>
                <w:sz w:val="20"/>
                <w:lang w:val="sr-Latn-ME"/>
              </w:rPr>
              <w:t>upotrijebljeni</w:t>
            </w:r>
            <w:r w:rsidRPr="005F352A">
              <w:rPr>
                <w:sz w:val="20"/>
                <w:lang w:val="sr-Latn-ME"/>
              </w:rPr>
              <w:t xml:space="preserve"> tokom izgradnje.</w:t>
            </w:r>
          </w:p>
        </w:tc>
      </w:tr>
      <w:tr w:rsidR="00843F8C" w:rsidRPr="007149B0" w14:paraId="16D80956" w14:textId="77777777" w:rsidTr="00843F8C">
        <w:trPr>
          <w:trHeight w:val="1603"/>
        </w:trPr>
        <w:tc>
          <w:tcPr>
            <w:tcW w:w="1120" w:type="pct"/>
            <w:vAlign w:val="center"/>
          </w:tcPr>
          <w:p w14:paraId="10A661C8" w14:textId="77777777" w:rsidR="00843F8C" w:rsidRPr="005F352A" w:rsidRDefault="00843F8C" w:rsidP="00843F8C">
            <w:pPr>
              <w:pStyle w:val="TableParagraph"/>
              <w:spacing w:before="1"/>
              <w:rPr>
                <w:b/>
                <w:sz w:val="20"/>
                <w:lang w:val="sr-Latn-ME"/>
              </w:rPr>
            </w:pPr>
            <w:r w:rsidRPr="005F352A">
              <w:rPr>
                <w:b/>
                <w:sz w:val="20"/>
                <w:lang w:val="sr-Latn-ME"/>
              </w:rPr>
              <w:t>Upravljanje otpadom</w:t>
            </w:r>
          </w:p>
        </w:tc>
        <w:tc>
          <w:tcPr>
            <w:tcW w:w="3880" w:type="pct"/>
          </w:tcPr>
          <w:p w14:paraId="5A01EC6D" w14:textId="77777777" w:rsidR="00843F8C" w:rsidRPr="005F352A" w:rsidRDefault="00843F8C" w:rsidP="00843F8C">
            <w:pPr>
              <w:pStyle w:val="TableParagraph"/>
              <w:spacing w:line="222" w:lineRule="exact"/>
              <w:ind w:right="130"/>
              <w:jc w:val="both"/>
              <w:rPr>
                <w:sz w:val="20"/>
                <w:lang w:val="sr-Latn-ME"/>
              </w:rPr>
            </w:pPr>
            <w:r w:rsidRPr="005F352A">
              <w:rPr>
                <w:sz w:val="20"/>
                <w:lang w:val="sr-Latn-ME"/>
              </w:rPr>
              <w:t xml:space="preserve">Konačni </w:t>
            </w:r>
            <w:r>
              <w:rPr>
                <w:sz w:val="20"/>
                <w:lang w:val="sr-Latn-ME"/>
              </w:rPr>
              <w:t>plan</w:t>
            </w:r>
            <w:r w:rsidRPr="005F352A">
              <w:rPr>
                <w:sz w:val="20"/>
                <w:lang w:val="sr-Latn-ME"/>
              </w:rPr>
              <w:t xml:space="preserve"> za skladištenje i odlaganje otpada biće potvrđen</w:t>
            </w:r>
            <w:r>
              <w:rPr>
                <w:sz w:val="20"/>
                <w:lang w:val="sr-Latn-ME"/>
              </w:rPr>
              <w:t>e</w:t>
            </w:r>
            <w:r w:rsidRPr="005F352A">
              <w:rPr>
                <w:sz w:val="20"/>
                <w:lang w:val="sr-Latn-ME"/>
              </w:rPr>
              <w:t xml:space="preserve"> prije početka </w:t>
            </w:r>
            <w:r>
              <w:rPr>
                <w:sz w:val="20"/>
                <w:lang w:val="sr-Latn-ME"/>
              </w:rPr>
              <w:t>iz</w:t>
            </w:r>
            <w:r w:rsidRPr="005F352A">
              <w:rPr>
                <w:sz w:val="20"/>
                <w:lang w:val="sr-Latn-ME"/>
              </w:rPr>
              <w:t xml:space="preserve">gradnje. Očekuje se da će sav višak materijala biti smješten na </w:t>
            </w:r>
            <w:r>
              <w:rPr>
                <w:sz w:val="20"/>
                <w:lang w:val="sr-Latn-ME"/>
              </w:rPr>
              <w:t>lokacijama</w:t>
            </w:r>
            <w:r w:rsidRPr="005F352A">
              <w:rPr>
                <w:sz w:val="20"/>
                <w:lang w:val="sr-Latn-ME"/>
              </w:rPr>
              <w:t xml:space="preserve"> za privremeno skladištenje koje su definisa</w:t>
            </w:r>
            <w:r>
              <w:rPr>
                <w:sz w:val="20"/>
                <w:lang w:val="sr-Latn-ME"/>
              </w:rPr>
              <w:t xml:space="preserve">na i odobrene od strane lokalnih opština. </w:t>
            </w:r>
            <w:r w:rsidRPr="005F352A">
              <w:rPr>
                <w:sz w:val="20"/>
                <w:lang w:val="sr-Latn-ME"/>
              </w:rPr>
              <w:t>Građevinski otpad biće klasifikovan prema Pravilniku o klasifikaciji otpada i katalogu otpada (Sl. List CG, br. 59/13, 83/16), a Izvođač će postupati u skladu sa Zakonom o upravljanju otpadom (Sl. List CG, br. 64/11, 39/16) i Planom upravljanja neopasnim i opasnim građevinskim otpadom prije odlaganja ili reciklaže od strane odgovarajućih licenciranih kompanija.</w:t>
            </w:r>
          </w:p>
        </w:tc>
      </w:tr>
    </w:tbl>
    <w:p w14:paraId="78EAE5C1" w14:textId="77777777" w:rsidR="00843F8C" w:rsidRPr="005F352A" w:rsidRDefault="00843F8C" w:rsidP="00843F8C">
      <w:pPr>
        <w:pStyle w:val="BodyText"/>
        <w:rPr>
          <w:i/>
          <w:sz w:val="20"/>
          <w:lang w:val="sr-Latn-ME"/>
        </w:rPr>
      </w:pPr>
    </w:p>
    <w:p w14:paraId="667D222F" w14:textId="77777777" w:rsidR="00843F8C" w:rsidRPr="005F352A" w:rsidRDefault="00843F8C" w:rsidP="00843F8C">
      <w:pPr>
        <w:pStyle w:val="BodyText"/>
        <w:rPr>
          <w:i/>
          <w:sz w:val="20"/>
          <w:lang w:val="sr-Latn-ME"/>
        </w:rPr>
      </w:pPr>
    </w:p>
    <w:p w14:paraId="699555B0" w14:textId="77777777" w:rsidR="00843F8C" w:rsidRPr="00CA1175" w:rsidRDefault="00843F8C" w:rsidP="009D238B">
      <w:pPr>
        <w:pStyle w:val="Heading2"/>
        <w:keepNext w:val="0"/>
        <w:keepLines w:val="0"/>
        <w:widowControl w:val="0"/>
        <w:numPr>
          <w:ilvl w:val="1"/>
          <w:numId w:val="27"/>
        </w:numPr>
        <w:tabs>
          <w:tab w:val="left" w:pos="928"/>
          <w:tab w:val="left" w:pos="929"/>
        </w:tabs>
        <w:autoSpaceDE w:val="0"/>
        <w:autoSpaceDN w:val="0"/>
        <w:spacing w:before="55" w:line="240" w:lineRule="auto"/>
        <w:ind w:left="928" w:hanging="708"/>
        <w:jc w:val="left"/>
        <w:rPr>
          <w:rFonts w:ascii="Corbel" w:hAnsi="Corbel"/>
          <w:b/>
          <w:bCs/>
          <w:color w:val="001F5F"/>
          <w:sz w:val="22"/>
          <w:szCs w:val="22"/>
          <w:lang w:val="sr-Latn-ME"/>
        </w:rPr>
      </w:pPr>
      <w:bookmarkStart w:id="84" w:name="_bookmark15"/>
      <w:bookmarkStart w:id="85" w:name="_Toc47533475"/>
      <w:bookmarkStart w:id="86" w:name="_Toc47533977"/>
      <w:bookmarkStart w:id="87" w:name="_Toc47542699"/>
      <w:bookmarkEnd w:id="84"/>
      <w:r w:rsidRPr="00CA1175">
        <w:rPr>
          <w:rFonts w:ascii="Corbel" w:hAnsi="Corbel"/>
          <w:b/>
          <w:bCs/>
          <w:color w:val="082A92"/>
          <w:sz w:val="22"/>
          <w:szCs w:val="22"/>
          <w:lang w:val="sr-Latn-ME"/>
        </w:rPr>
        <w:t>Faza korišćenja rekonstruisanog puta i održavanje puta</w:t>
      </w:r>
      <w:bookmarkEnd w:id="85"/>
      <w:bookmarkEnd w:id="86"/>
      <w:bookmarkEnd w:id="87"/>
    </w:p>
    <w:p w14:paraId="2105415E" w14:textId="78FEA8AD" w:rsidR="00843F8C" w:rsidRDefault="00843F8C" w:rsidP="00843F8C">
      <w:pPr>
        <w:pStyle w:val="BodyText"/>
        <w:spacing w:before="161"/>
        <w:jc w:val="both"/>
        <w:rPr>
          <w:lang w:val="sr-Latn-ME"/>
        </w:rPr>
      </w:pPr>
      <w:r>
        <w:rPr>
          <w:lang w:val="sr-Latn-ME"/>
        </w:rPr>
        <w:t>Informacije koje se odnose na nadležnosti i planove za održavanje puta i pratećih objekata će biti definisane u saradnji sa relevantnim nadležnim organima, pri čemu će uporedo biti definisani i odgovarajući planovi upravljanja koji se odnose na fazu korišćenja rekonstruisanog puta.</w:t>
      </w:r>
    </w:p>
    <w:p w14:paraId="5C9A0023" w14:textId="77777777" w:rsidR="00843F8C" w:rsidRDefault="00843F8C">
      <w:pPr>
        <w:rPr>
          <w:lang w:val="sr-Latn-ME"/>
        </w:rPr>
      </w:pPr>
      <w:r>
        <w:rPr>
          <w:lang w:val="sr-Latn-ME"/>
        </w:rPr>
        <w:br w:type="page"/>
      </w:r>
    </w:p>
    <w:p w14:paraId="2309AF81" w14:textId="77777777" w:rsidR="00843F8C" w:rsidRPr="00AC5889" w:rsidRDefault="00843F8C" w:rsidP="00AC5889">
      <w:pPr>
        <w:pStyle w:val="Heading1"/>
        <w:keepNext w:val="0"/>
        <w:keepLines w:val="0"/>
        <w:widowControl w:val="0"/>
        <w:numPr>
          <w:ilvl w:val="0"/>
          <w:numId w:val="28"/>
        </w:numPr>
        <w:tabs>
          <w:tab w:val="left" w:pos="928"/>
          <w:tab w:val="left" w:pos="929"/>
        </w:tabs>
        <w:autoSpaceDE w:val="0"/>
        <w:autoSpaceDN w:val="0"/>
        <w:spacing w:before="174" w:line="240" w:lineRule="auto"/>
        <w:rPr>
          <w:color w:val="00A9E3"/>
          <w:lang w:val="sr-Latn-ME"/>
        </w:rPr>
      </w:pPr>
      <w:bookmarkStart w:id="88" w:name="_Toc47542700"/>
      <w:r w:rsidRPr="00AC5889">
        <w:rPr>
          <w:color w:val="00A9E3"/>
          <w:lang w:val="sr-Latn-ME"/>
        </w:rPr>
        <w:t>Lokacija projekta</w:t>
      </w:r>
      <w:bookmarkEnd w:id="88"/>
    </w:p>
    <w:p w14:paraId="459EBCFB" w14:textId="77777777" w:rsidR="00843F8C" w:rsidRPr="00843F8C" w:rsidRDefault="00843F8C" w:rsidP="00843F8C">
      <w:pPr>
        <w:widowControl w:val="0"/>
        <w:autoSpaceDE w:val="0"/>
        <w:autoSpaceDN w:val="0"/>
        <w:spacing w:before="163" w:after="0" w:line="276" w:lineRule="auto"/>
        <w:ind w:left="220" w:right="232"/>
        <w:jc w:val="both"/>
        <w:rPr>
          <w:rFonts w:ascii="Corbel" w:eastAsia="Corbel" w:hAnsi="Corbel" w:cs="Corbel"/>
          <w:highlight w:val="yellow"/>
          <w:lang w:val="sr-Latn-ME" w:eastAsia="en-GB" w:bidi="en-GB"/>
        </w:rPr>
      </w:pPr>
      <w:r w:rsidRPr="00843F8C">
        <w:rPr>
          <w:rFonts w:ascii="Corbel" w:eastAsia="Corbel" w:hAnsi="Corbel" w:cs="Corbel"/>
          <w:lang w:val="sr-Latn-ME" w:eastAsia="en-GB" w:bidi="en-GB"/>
        </w:rPr>
        <w:t>U ovom poglavlju je predstavljen kratak opis pejzaža kao i namjene zemljišta na prostoru pod uticajem projekta (PAA) - područje koje je pod direktnim ili indirektnim uticajem izazvanim Projektom. Kada rekonstrukcija bude završena, ukupna širina puta će iznositi cca 20m, uz dodatak pojasa vegetacije sa obje strane puta, premda navedena širina može varirati u određenoj mjeri. Međutim, potrebno je napomenuti da se ne očekuje da će ukupna širina koridora puta koji je neophodan za potrebe realizacije Projekta biti veća od gorenavedene širine.  Iako PAA može donekle varirati u zavisnosti od vrste uticaja/potencijalno pogođenih osobina receptora</w:t>
      </w:r>
      <w:r w:rsidRPr="00843F8C">
        <w:rPr>
          <w:rFonts w:ascii="Corbel" w:eastAsia="Corbel" w:hAnsi="Corbel" w:cs="Corbel"/>
          <w:position w:val="5"/>
          <w:sz w:val="12"/>
          <w:lang w:val="sr-Latn-ME" w:eastAsia="en-GB" w:bidi="en-GB"/>
        </w:rPr>
        <w:t>5</w:t>
      </w:r>
      <w:r w:rsidRPr="00843F8C">
        <w:rPr>
          <w:rFonts w:ascii="Corbel" w:eastAsia="Corbel" w:hAnsi="Corbel" w:cs="Corbel"/>
          <w:lang w:val="sr-Latn-ME" w:eastAsia="en-GB" w:bidi="en-GB"/>
        </w:rPr>
        <w:t>, PAA obuhvata sva područja u kojima će vjerovatno doći do značajnih uticaja. Navedena oblast obuhvata područje koje je pod uticajem fizičkog obima predloženih radova (tj. zemljište koje će se zauzeti ili koristiti, privremeno ili trajno); i područja u kojima se uticaji mogu širiti izvan ove fizičke granice. U kontekstu predmetnog projekta, PAA je generalno definisan na način da obuhvata koridor od 150m sa obje strane puta, pri čemu je navedena zona definisana kao oblast realizacije svih projektnih aktivnosti</w:t>
      </w:r>
      <w:r w:rsidRPr="00843F8C">
        <w:rPr>
          <w:rFonts w:ascii="Corbel" w:eastAsia="Corbel" w:hAnsi="Corbel" w:cs="Corbel"/>
          <w:position w:val="5"/>
          <w:sz w:val="12"/>
          <w:lang w:val="sr-Latn-ME" w:eastAsia="en-GB" w:bidi="en-GB"/>
        </w:rPr>
        <w:t>6</w:t>
      </w:r>
      <w:r w:rsidRPr="00843F8C">
        <w:rPr>
          <w:rFonts w:ascii="Corbel" w:eastAsia="Corbel" w:hAnsi="Corbel" w:cs="Corbel"/>
          <w:lang w:val="sr-Latn-ME" w:eastAsia="en-GB" w:bidi="en-GB"/>
        </w:rPr>
        <w:t xml:space="preserve">. U skladu sa okolnostima, generalna PAA je izmijenjena kako bi se osigurala procjena zona u kojoj će najvjerovatnije doći do uticaja, a u odnosu na relevantne tehničke aspekte. </w:t>
      </w:r>
    </w:p>
    <w:p w14:paraId="75C4D035" w14:textId="77777777" w:rsidR="00843F8C" w:rsidRPr="00843F8C" w:rsidRDefault="00843F8C" w:rsidP="00843F8C">
      <w:pPr>
        <w:widowControl w:val="0"/>
        <w:autoSpaceDE w:val="0"/>
        <w:autoSpaceDN w:val="0"/>
        <w:spacing w:before="9" w:after="0" w:line="240" w:lineRule="auto"/>
        <w:rPr>
          <w:rFonts w:ascii="Corbel" w:eastAsia="Corbel" w:hAnsi="Corbel" w:cs="Corbel"/>
          <w:sz w:val="19"/>
          <w:highlight w:val="yellow"/>
          <w:lang w:val="sr-Latn-ME" w:eastAsia="en-GB" w:bidi="en-GB"/>
        </w:rPr>
      </w:pPr>
    </w:p>
    <w:p w14:paraId="1A747818" w14:textId="77777777" w:rsidR="00843F8C" w:rsidRPr="00865489" w:rsidRDefault="00843F8C" w:rsidP="00865489">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89" w:name="_bookmark17"/>
      <w:bookmarkStart w:id="90" w:name="_Toc47542701"/>
      <w:bookmarkEnd w:id="89"/>
      <w:r w:rsidRPr="00865489">
        <w:rPr>
          <w:rFonts w:ascii="Corbel" w:hAnsi="Corbel"/>
          <w:b/>
          <w:bCs/>
          <w:color w:val="002060"/>
          <w:sz w:val="22"/>
          <w:szCs w:val="22"/>
          <w:lang w:val="sr-Latn-ME"/>
        </w:rPr>
        <w:t>Geologija, geomorfologija i seizmičke karakteristike</w:t>
      </w:r>
      <w:bookmarkEnd w:id="90"/>
    </w:p>
    <w:p w14:paraId="25D09E26" w14:textId="4741E631" w:rsidR="00843F8C" w:rsidRPr="00A50ECD" w:rsidRDefault="00843F8C" w:rsidP="00A50ECD">
      <w:pPr>
        <w:widowControl w:val="0"/>
        <w:autoSpaceDE w:val="0"/>
        <w:autoSpaceDN w:val="0"/>
        <w:spacing w:before="161" w:after="0" w:line="276" w:lineRule="auto"/>
        <w:ind w:left="220" w:right="233"/>
        <w:jc w:val="both"/>
        <w:rPr>
          <w:rFonts w:ascii="Corbel" w:eastAsia="Corbel" w:hAnsi="Corbel" w:cs="Corbel"/>
          <w:highlight w:val="yellow"/>
          <w:lang w:val="sr-Latn-ME" w:eastAsia="en-GB" w:bidi="en-GB"/>
        </w:rPr>
      </w:pPr>
      <w:r w:rsidRPr="00843F8C">
        <w:rPr>
          <w:rFonts w:ascii="Corbel" w:eastAsia="Corbel" w:hAnsi="Corbel" w:cs="Corbel"/>
          <w:lang w:val="sr-Latn-ME" w:eastAsia="en-GB" w:bidi="en-GB"/>
        </w:rPr>
        <w:t>Projekt prolazi kroz područje blagih padina između ravnica Mrčevo Polje i Radanovići. Nadmorska visina duž trase kreće se od 5,35 m nadmorske visine u Tivtu do preko 83,95 m u Radanovićima i do 24,00 m u Jazu. Klizišta dosežu nagib do 15 °. Šire predmetno područje sastoji se uglavnom od sedimenta gornjoeocenskog flišnog kompleksa (E3). U tektonskom pogledu ovo područje pripada geotektonskoj jedinici Paraautohton ili Jadransko-jonskoj zoni.</w:t>
      </w:r>
    </w:p>
    <w:p w14:paraId="4F4FD552" w14:textId="77777777" w:rsidR="00843F8C" w:rsidRPr="00843F8C" w:rsidRDefault="00843F8C" w:rsidP="00843F8C">
      <w:pPr>
        <w:widowControl w:val="0"/>
        <w:autoSpaceDE w:val="0"/>
        <w:autoSpaceDN w:val="0"/>
        <w:spacing w:before="1" w:after="0" w:line="276" w:lineRule="auto"/>
        <w:ind w:left="220" w:right="4529"/>
        <w:jc w:val="both"/>
        <w:rPr>
          <w:rFonts w:ascii="Corbel" w:eastAsia="Corbel" w:hAnsi="Corbel" w:cs="Corbel"/>
          <w:highlight w:val="yellow"/>
          <w:lang w:val="sr-Latn-ME" w:eastAsia="en-GB" w:bidi="en-GB"/>
        </w:rPr>
      </w:pPr>
      <w:r w:rsidRPr="00843F8C">
        <w:rPr>
          <w:rFonts w:ascii="Corbel" w:eastAsia="Corbel" w:hAnsi="Corbel" w:cs="Corbel"/>
          <w:noProof/>
          <w:highlight w:val="yellow"/>
          <w:lang w:val="sr-Latn-ME" w:eastAsia="en-GB" w:bidi="en-GB"/>
        </w:rPr>
        <w:drawing>
          <wp:anchor distT="0" distB="0" distL="0" distR="0" simplePos="0" relativeHeight="251666432" behindDoc="0" locked="0" layoutInCell="1" allowOverlap="1" wp14:anchorId="327FECAD" wp14:editId="70A76B88">
            <wp:simplePos x="0" y="0"/>
            <wp:positionH relativeFrom="page">
              <wp:posOffset>4027170</wp:posOffset>
            </wp:positionH>
            <wp:positionV relativeFrom="paragraph">
              <wp:posOffset>3221</wp:posOffset>
            </wp:positionV>
            <wp:extent cx="2599054" cy="2366644"/>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4" cstate="print"/>
                    <a:stretch>
                      <a:fillRect/>
                    </a:stretch>
                  </pic:blipFill>
                  <pic:spPr>
                    <a:xfrm>
                      <a:off x="0" y="0"/>
                      <a:ext cx="2599054" cy="2366644"/>
                    </a:xfrm>
                    <a:prstGeom prst="rect">
                      <a:avLst/>
                    </a:prstGeom>
                  </pic:spPr>
                </pic:pic>
              </a:graphicData>
            </a:graphic>
          </wp:anchor>
        </w:drawing>
      </w:r>
      <w:r w:rsidRPr="00843F8C">
        <w:rPr>
          <w:rFonts w:ascii="Corbel" w:eastAsia="Corbel" w:hAnsi="Corbel" w:cs="Corbel"/>
          <w:noProof/>
          <w:highlight w:val="yellow"/>
          <w:lang w:val="sr-Latn-ME" w:eastAsia="en-GB" w:bidi="en-GB"/>
        </w:rPr>
        <mc:AlternateContent>
          <mc:Choice Requires="wps">
            <w:drawing>
              <wp:anchor distT="0" distB="0" distL="114300" distR="114300" simplePos="0" relativeHeight="251667456" behindDoc="0" locked="0" layoutInCell="1" allowOverlap="1" wp14:anchorId="61D53392" wp14:editId="4B2848EC">
                <wp:simplePos x="0" y="0"/>
                <wp:positionH relativeFrom="page">
                  <wp:posOffset>4068445</wp:posOffset>
                </wp:positionH>
                <wp:positionV relativeFrom="paragraph">
                  <wp:posOffset>2418080</wp:posOffset>
                </wp:positionV>
                <wp:extent cx="2527300" cy="431165"/>
                <wp:effectExtent l="10795" t="5715" r="5080" b="10795"/>
                <wp:wrapNone/>
                <wp:docPr id="30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4311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2AA096" w14:textId="77777777" w:rsidR="0000417E" w:rsidRPr="00312453" w:rsidRDefault="0000417E" w:rsidP="00312453">
                            <w:pPr>
                              <w:pStyle w:val="Slika"/>
                            </w:pPr>
                            <w:bookmarkStart w:id="91" w:name="_Toc47539511"/>
                            <w:r w:rsidRPr="00312453">
                              <w:t>Slika 3: Karta seizmičke rejonizacije Crne Gore</w:t>
                            </w:r>
                            <w:bookmarkEnd w:id="9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53392" id="Text Box 173" o:spid="_x0000_s1029" type="#_x0000_t202" style="position:absolute;left:0;text-align:left;margin-left:320.35pt;margin-top:190.4pt;width:199pt;height:33.9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" filled="f">
                <v:textbox inset="0,0,0,0">
                  <w:txbxContent>
                    <w:p w14:paraId="692AA096" w14:textId="77777777" w:rsidR="0000417E" w:rsidRPr="00312453" w:rsidRDefault="0000417E" w:rsidP="00312453">
                      <w:pPr>
                        <w:pStyle w:val="Slika"/>
                      </w:pPr>
                      <w:bookmarkStart w:id="92" w:name="_Toc47539511"/>
                      <w:r w:rsidRPr="00312453">
                        <w:t>Slika 3: Karta seizmičke rejonizacije Crne Gore</w:t>
                      </w:r>
                      <w:bookmarkEnd w:id="92"/>
                    </w:p>
                  </w:txbxContent>
                </v:textbox>
                <w10:wrap anchorx="page"/>
              </v:shape>
            </w:pict>
          </mc:Fallback>
        </mc:AlternateContent>
      </w:r>
      <w:r w:rsidRPr="00843F8C">
        <w:rPr>
          <w:rFonts w:ascii="Corbel" w:eastAsia="Corbel" w:hAnsi="Corbel" w:cs="Corbel"/>
          <w:lang w:val="sr-Latn-ME" w:eastAsia="en-GB" w:bidi="en-GB"/>
        </w:rPr>
        <w:t xml:space="preserve"> Crna Gora ima istoriju intenzivne seizmičke aktivnosti, s tim da je njeno obalno područje, uključujući Budvu, bilo predmet jakih destruktivnih zemljotresa. Na slici 3 je prikazana karta seizmičke rejonizacije za područje Crne Gore sa zonama očekivanih maksimalnih inteziteta zemljotresa, izraženih u MCS skali. Projektno područje spada u kategoriju 9 (od ukupno 12), koja je opisana kao „blaga“. Na slici 4 je prikazana karta očekivanih maksimalnih horizontalnih ubrzavanja tla u Crnoj Gori tokom perioda od 475 godina (EUROCOD 8), sa vjerovatnoćom stope realizacije od 70%.</w:t>
      </w:r>
    </w:p>
    <w:p w14:paraId="44B79500" w14:textId="77777777" w:rsidR="00843F8C" w:rsidRPr="00843F8C" w:rsidRDefault="00843F8C" w:rsidP="00843F8C">
      <w:pPr>
        <w:widowControl w:val="0"/>
        <w:autoSpaceDE w:val="0"/>
        <w:autoSpaceDN w:val="0"/>
        <w:spacing w:before="9" w:after="0" w:line="240" w:lineRule="auto"/>
        <w:rPr>
          <w:rFonts w:ascii="Corbel" w:eastAsia="Corbel" w:hAnsi="Corbel" w:cs="Corbel"/>
          <w:sz w:val="19"/>
          <w:highlight w:val="yellow"/>
          <w:lang w:val="sr-Latn-ME" w:eastAsia="en-GB" w:bidi="en-GB"/>
        </w:rPr>
      </w:pPr>
    </w:p>
    <w:p w14:paraId="51DBF9DD" w14:textId="77777777" w:rsidR="00843F8C" w:rsidRPr="00843F8C" w:rsidRDefault="00843F8C" w:rsidP="00843F8C">
      <w:pPr>
        <w:widowControl w:val="0"/>
        <w:autoSpaceDE w:val="0"/>
        <w:autoSpaceDN w:val="0"/>
        <w:spacing w:before="9" w:after="0" w:line="240" w:lineRule="auto"/>
        <w:rPr>
          <w:rFonts w:ascii="Corbel" w:eastAsia="Corbel" w:hAnsi="Corbel" w:cs="Corbel"/>
          <w:sz w:val="19"/>
          <w:highlight w:val="yellow"/>
          <w:lang w:val="sr-Latn-ME" w:eastAsia="en-GB" w:bidi="en-GB"/>
        </w:rPr>
      </w:pPr>
    </w:p>
    <w:p w14:paraId="7F0D7D74" w14:textId="77777777" w:rsidR="00843F8C" w:rsidRPr="00843F8C" w:rsidRDefault="00843F8C" w:rsidP="00843F8C">
      <w:pPr>
        <w:widowControl w:val="0"/>
        <w:autoSpaceDE w:val="0"/>
        <w:autoSpaceDN w:val="0"/>
        <w:spacing w:after="0" w:line="276" w:lineRule="auto"/>
        <w:ind w:left="220" w:right="3899"/>
        <w:rPr>
          <w:rFonts w:ascii="Corbel" w:eastAsia="Corbel" w:hAnsi="Corbel" w:cs="Corbel"/>
          <w:lang w:val="sr-Latn-ME" w:eastAsia="en-GB" w:bidi="en-GB"/>
        </w:rPr>
      </w:pPr>
      <w:r w:rsidRPr="00843F8C">
        <w:rPr>
          <w:rFonts w:ascii="Corbel" w:eastAsia="Corbel" w:hAnsi="Corbel" w:cs="Corbel"/>
          <w:lang w:val="sr-Latn-ME" w:eastAsia="en-GB" w:bidi="en-GB"/>
        </w:rPr>
        <w:t>Ne očekuje se da će geologija, geomorfologija ili seizmičnost uticati na fazu projektovanja ili izgradnje puta.</w:t>
      </w:r>
    </w:p>
    <w:p w14:paraId="4392DA1B" w14:textId="77777777" w:rsidR="00843F8C" w:rsidRPr="00843F8C" w:rsidRDefault="00843F8C" w:rsidP="00843F8C">
      <w:pPr>
        <w:widowControl w:val="0"/>
        <w:autoSpaceDE w:val="0"/>
        <w:autoSpaceDN w:val="0"/>
        <w:spacing w:after="0" w:line="240" w:lineRule="auto"/>
        <w:rPr>
          <w:rFonts w:ascii="Corbel" w:eastAsia="Corbel" w:hAnsi="Corbel" w:cs="Corbel"/>
          <w:sz w:val="20"/>
          <w:highlight w:val="yellow"/>
          <w:lang w:val="sr-Latn-ME" w:eastAsia="en-GB" w:bidi="en-GB"/>
        </w:rPr>
      </w:pPr>
    </w:p>
    <w:p w14:paraId="73C60729" w14:textId="77777777" w:rsidR="00843F8C" w:rsidRPr="00843F8C" w:rsidRDefault="00843F8C" w:rsidP="00843F8C">
      <w:pPr>
        <w:widowControl w:val="0"/>
        <w:autoSpaceDE w:val="0"/>
        <w:autoSpaceDN w:val="0"/>
        <w:spacing w:before="10" w:after="0" w:line="240" w:lineRule="auto"/>
        <w:rPr>
          <w:rFonts w:ascii="Corbel" w:eastAsia="Corbel" w:hAnsi="Corbel" w:cs="Corbel"/>
          <w:sz w:val="10"/>
          <w:highlight w:val="yellow"/>
          <w:lang w:val="sr-Latn-ME" w:eastAsia="en-GB" w:bidi="en-GB"/>
        </w:rPr>
      </w:pPr>
      <w:r w:rsidRPr="00843F8C">
        <w:rPr>
          <w:rFonts w:ascii="Corbel" w:eastAsia="Corbel" w:hAnsi="Corbel" w:cs="Corbel"/>
          <w:noProof/>
          <w:highlight w:val="yellow"/>
          <w:lang w:val="sr-Latn-ME" w:eastAsia="en-GB" w:bidi="en-GB"/>
        </w:rPr>
        <mc:AlternateContent>
          <mc:Choice Requires="wps">
            <w:drawing>
              <wp:anchor distT="0" distB="0" distL="0" distR="0" simplePos="0" relativeHeight="251665408" behindDoc="0" locked="0" layoutInCell="1" allowOverlap="1" wp14:anchorId="63825A40" wp14:editId="1ACD4542">
                <wp:simplePos x="0" y="0"/>
                <wp:positionH relativeFrom="page">
                  <wp:posOffset>914400</wp:posOffset>
                </wp:positionH>
                <wp:positionV relativeFrom="paragraph">
                  <wp:posOffset>94025</wp:posOffset>
                </wp:positionV>
                <wp:extent cx="1829435" cy="0"/>
                <wp:effectExtent l="9525" t="7620" r="8890" b="11430"/>
                <wp:wrapTopAndBottom/>
                <wp:docPr id="301"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55A018" id="Line 172" o:spid="_x0000_s1026" style="position:absolute;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7.4pt" to="216.0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" strokeweight=".21169mm">
                <w10:wrap type="topAndBottom" anchorx="page"/>
              </v:line>
            </w:pict>
          </mc:Fallback>
        </mc:AlternateContent>
      </w:r>
    </w:p>
    <w:p w14:paraId="0F0DA96E" w14:textId="77777777" w:rsidR="00843F8C" w:rsidRPr="00843F8C" w:rsidRDefault="00843F8C" w:rsidP="00843F8C">
      <w:pPr>
        <w:widowControl w:val="0"/>
        <w:autoSpaceDE w:val="0"/>
        <w:autoSpaceDN w:val="0"/>
        <w:spacing w:before="68" w:after="0" w:line="240" w:lineRule="auto"/>
        <w:ind w:left="284" w:right="451" w:hanging="142"/>
        <w:jc w:val="both"/>
        <w:rPr>
          <w:rFonts w:ascii="Corbel" w:eastAsia="Corbel" w:hAnsi="Corbel" w:cs="Corbel"/>
          <w:sz w:val="18"/>
          <w:lang w:val="sr-Latn-ME" w:eastAsia="en-GB" w:bidi="en-GB"/>
        </w:rPr>
      </w:pPr>
      <w:r w:rsidRPr="00843F8C">
        <w:rPr>
          <w:rFonts w:ascii="Corbel" w:eastAsia="Corbel" w:hAnsi="Corbel" w:cs="Corbel"/>
          <w:position w:val="5"/>
          <w:sz w:val="12"/>
          <w:lang w:val="sr-Latn-ME" w:eastAsia="en-GB" w:bidi="en-GB"/>
        </w:rPr>
        <w:t xml:space="preserve">5 </w:t>
      </w:r>
      <w:r w:rsidRPr="00843F8C">
        <w:rPr>
          <w:rFonts w:ascii="Corbel" w:eastAsia="Corbel" w:hAnsi="Corbel" w:cs="Corbel"/>
          <w:sz w:val="18"/>
          <w:lang w:val="sr-Latn-ME" w:eastAsia="en-GB" w:bidi="en-GB"/>
        </w:rPr>
        <w:t>Na primjer, uticaji na arheološka obilježja obično su ograničeni na ona područja koja su direktno pod uticajem građevinskih radova, dok se uticaji buke ili vizuelni uticaji mogu osjetiti na određenoj udaljenosti, dok se zagađenje vazduha može raširiti na velike udaljenosti ili čak doprinijeti regionalnim/globalnim uticajima (ukoliko su relevantne, takve promjene su prema potrebi opisane u svakom poglavlju).</w:t>
      </w:r>
    </w:p>
    <w:p w14:paraId="1A29AC6B" w14:textId="77777777" w:rsidR="00843F8C" w:rsidRPr="00843F8C" w:rsidRDefault="00843F8C" w:rsidP="00843F8C">
      <w:pPr>
        <w:widowControl w:val="0"/>
        <w:autoSpaceDE w:val="0"/>
        <w:autoSpaceDN w:val="0"/>
        <w:spacing w:before="120" w:after="0" w:line="240" w:lineRule="auto"/>
        <w:ind w:left="284" w:right="451" w:hanging="142"/>
        <w:jc w:val="both"/>
        <w:rPr>
          <w:rFonts w:ascii="Corbel" w:eastAsia="Corbel" w:hAnsi="Corbel" w:cs="Corbel"/>
          <w:sz w:val="18"/>
          <w:lang w:val="sr-Latn-ME" w:eastAsia="en-GB" w:bidi="en-GB"/>
        </w:rPr>
        <w:sectPr w:rsidR="00843F8C" w:rsidRPr="00843F8C">
          <w:pgSz w:w="11900" w:h="16850"/>
          <w:pgMar w:top="1020" w:right="1200" w:bottom="1460" w:left="1220" w:header="401" w:footer="1266" w:gutter="0"/>
          <w:cols w:space="720"/>
        </w:sectPr>
      </w:pPr>
      <w:r w:rsidRPr="00843F8C">
        <w:rPr>
          <w:rFonts w:ascii="Corbel" w:eastAsia="Corbel" w:hAnsi="Corbel" w:cs="Corbel"/>
          <w:position w:val="5"/>
          <w:sz w:val="12"/>
          <w:lang w:val="sr-Latn-ME" w:eastAsia="en-GB" w:bidi="en-GB"/>
        </w:rPr>
        <w:t xml:space="preserve">6 </w:t>
      </w:r>
      <w:r w:rsidRPr="00843F8C">
        <w:rPr>
          <w:rFonts w:ascii="Corbel" w:eastAsia="Corbel" w:hAnsi="Corbel" w:cs="Corbel"/>
          <w:sz w:val="18"/>
          <w:lang w:val="sr-Latn-ME" w:eastAsia="en-GB" w:bidi="en-GB"/>
        </w:rPr>
        <w:t>Ovo uključuje radne koridore na gradilištu, bilo kakve prilazne puteve, područje na gradilištu predviđeno za skladišta, kancelarije i druge povezane objekte.</w:t>
      </w:r>
    </w:p>
    <w:p w14:paraId="4BC834FA" w14:textId="77777777" w:rsidR="00843F8C" w:rsidRPr="00843F8C" w:rsidRDefault="00843F8C" w:rsidP="00843F8C">
      <w:pPr>
        <w:widowControl w:val="0"/>
        <w:tabs>
          <w:tab w:val="left" w:pos="5787"/>
        </w:tabs>
        <w:autoSpaceDE w:val="0"/>
        <w:autoSpaceDN w:val="0"/>
        <w:spacing w:after="0" w:line="240" w:lineRule="auto"/>
        <w:ind w:left="342"/>
        <w:rPr>
          <w:rFonts w:ascii="Corbel" w:eastAsia="Corbel" w:hAnsi="Corbel" w:cs="Corbel"/>
          <w:sz w:val="20"/>
          <w:lang w:val="sr-Latn-ME" w:eastAsia="en-GB" w:bidi="en-GB"/>
        </w:rPr>
      </w:pPr>
      <w:r w:rsidRPr="00843F8C">
        <w:rPr>
          <w:rFonts w:ascii="Corbel" w:eastAsia="Corbel" w:hAnsi="Corbel" w:cs="Corbel"/>
          <w:noProof/>
          <w:sz w:val="20"/>
          <w:lang w:val="sr-Latn-ME" w:eastAsia="en-GB" w:bidi="en-GB"/>
        </w:rPr>
        <w:drawing>
          <wp:inline distT="0" distB="0" distL="0" distR="0" wp14:anchorId="4FE6C00E" wp14:editId="6262B313">
            <wp:extent cx="3314700" cy="297180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5" cstate="print"/>
                    <a:stretch>
                      <a:fillRect/>
                    </a:stretch>
                  </pic:blipFill>
                  <pic:spPr>
                    <a:xfrm>
                      <a:off x="0" y="0"/>
                      <a:ext cx="3314700" cy="2971800"/>
                    </a:xfrm>
                    <a:prstGeom prst="rect">
                      <a:avLst/>
                    </a:prstGeom>
                  </pic:spPr>
                </pic:pic>
              </a:graphicData>
            </a:graphic>
          </wp:inline>
        </w:drawing>
      </w:r>
      <w:r w:rsidRPr="00843F8C">
        <w:rPr>
          <w:rFonts w:ascii="Corbel" w:eastAsia="Corbel" w:hAnsi="Corbel" w:cs="Corbel"/>
          <w:sz w:val="20"/>
          <w:lang w:val="sr-Latn-ME" w:eastAsia="en-GB" w:bidi="en-GB"/>
        </w:rPr>
        <w:tab/>
      </w:r>
      <w:r w:rsidRPr="00843F8C">
        <w:rPr>
          <w:rFonts w:ascii="Corbel" w:eastAsia="Corbel" w:hAnsi="Corbel" w:cs="Corbel"/>
          <w:noProof/>
          <w:position w:val="315"/>
          <w:sz w:val="20"/>
          <w:lang w:val="sr-Latn-ME" w:eastAsia="en-GB" w:bidi="en-GB"/>
        </w:rPr>
        <mc:AlternateContent>
          <mc:Choice Requires="wps">
            <w:drawing>
              <wp:inline distT="0" distB="0" distL="0" distR="0" wp14:anchorId="7F7CBF82" wp14:editId="6FCBD5BC">
                <wp:extent cx="2268220" cy="479573"/>
                <wp:effectExtent l="0" t="0" r="17780" b="15875"/>
                <wp:docPr id="30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47957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5F88A4" w14:textId="77777777" w:rsidR="0000417E" w:rsidRDefault="0000417E" w:rsidP="00843F8C">
                            <w:pPr>
                              <w:tabs>
                                <w:tab w:val="left" w:pos="3402"/>
                              </w:tabs>
                              <w:spacing w:before="71" w:line="276" w:lineRule="auto"/>
                              <w:ind w:left="145" w:right="148"/>
                              <w:jc w:val="both"/>
                              <w:rPr>
                                <w:i/>
                              </w:rPr>
                            </w:pPr>
                            <w:bookmarkStart w:id="92" w:name="_Toc47539512"/>
                            <w:r w:rsidRPr="00312453">
                              <w:rPr>
                                <w:rStyle w:val="SlikaChar"/>
                              </w:rPr>
                              <w:t>Slika 4: Karta seizmičkog hazarda Crne Gore kroz razdoblje od 475</w:t>
                            </w:r>
                            <w:bookmarkEnd w:id="92"/>
                            <w:r w:rsidRPr="006E453F">
                              <w:rPr>
                                <w:i/>
                              </w:rPr>
                              <w:t xml:space="preserve"> godina</w:t>
                            </w:r>
                          </w:p>
                        </w:txbxContent>
                      </wps:txbx>
                      <wps:bodyPr rot="0" vert="horz" wrap="square" lIns="0" tIns="0" rIns="0" bIns="0" anchor="t" anchorCtr="0" upright="1">
                        <a:noAutofit/>
                      </wps:bodyPr>
                    </wps:wsp>
                  </a:graphicData>
                </a:graphic>
              </wp:inline>
            </w:drawing>
          </mc:Choice>
          <mc:Fallback>
            <w:pict>
              <v:shape w14:anchorId="7F7CBF82" id="Text Box 182" o:spid="_x0000_s1030" type="#_x0000_t202" style="width:178.6pt;height:3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" filled="f">
                <v:textbox inset="0,0,0,0">
                  <w:txbxContent>
                    <w:p w14:paraId="235F88A4" w14:textId="77777777" w:rsidR="0000417E" w:rsidRDefault="0000417E" w:rsidP="00843F8C">
                      <w:pPr>
                        <w:tabs>
                          <w:tab w:val="left" w:pos="3402"/>
                        </w:tabs>
                        <w:spacing w:before="71" w:line="276" w:lineRule="auto"/>
                        <w:ind w:left="145" w:right="148"/>
                        <w:jc w:val="both"/>
                        <w:rPr>
                          <w:i/>
                        </w:rPr>
                      </w:pPr>
                      <w:bookmarkStart w:id="94" w:name="_Toc47539512"/>
                      <w:r w:rsidRPr="00312453">
                        <w:rPr>
                          <w:rStyle w:val="SlikaChar"/>
                        </w:rPr>
                        <w:t>Slika 4: Karta seizmičkog hazarda Crne Gore kroz razdoblje od 475</w:t>
                      </w:r>
                      <w:bookmarkEnd w:id="94"/>
                      <w:r w:rsidRPr="006E453F">
                        <w:rPr>
                          <w:i/>
                        </w:rPr>
                        <w:t xml:space="preserve"> godina</w:t>
                      </w:r>
                    </w:p>
                  </w:txbxContent>
                </v:textbox>
                <w10:anchorlock/>
              </v:shape>
            </w:pict>
          </mc:Fallback>
        </mc:AlternateContent>
      </w:r>
    </w:p>
    <w:p w14:paraId="5AA525D2" w14:textId="77777777" w:rsidR="00843F8C" w:rsidRPr="00843F8C" w:rsidRDefault="00843F8C" w:rsidP="00843F8C">
      <w:pPr>
        <w:widowControl w:val="0"/>
        <w:autoSpaceDE w:val="0"/>
        <w:autoSpaceDN w:val="0"/>
        <w:spacing w:after="0" w:line="240" w:lineRule="auto"/>
        <w:rPr>
          <w:rFonts w:ascii="Corbel" w:eastAsia="Corbel" w:hAnsi="Corbel" w:cs="Corbel"/>
          <w:sz w:val="20"/>
          <w:highlight w:val="yellow"/>
          <w:lang w:val="sr-Latn-ME" w:eastAsia="en-GB" w:bidi="en-GB"/>
        </w:rPr>
      </w:pPr>
    </w:p>
    <w:p w14:paraId="0CA8E2AD" w14:textId="77777777" w:rsidR="00843F8C" w:rsidRPr="00843F8C" w:rsidRDefault="00843F8C" w:rsidP="00843F8C">
      <w:pPr>
        <w:widowControl w:val="0"/>
        <w:autoSpaceDE w:val="0"/>
        <w:autoSpaceDN w:val="0"/>
        <w:spacing w:after="0" w:line="240" w:lineRule="auto"/>
        <w:rPr>
          <w:rFonts w:ascii="Corbel" w:eastAsia="Corbel" w:hAnsi="Corbel" w:cs="Corbel"/>
          <w:i/>
          <w:color w:val="000000" w:themeColor="text1"/>
          <w:highlight w:val="yellow"/>
          <w:lang w:val="sr-Latn-ME" w:eastAsia="en-GB" w:bidi="en-GB"/>
        </w:rPr>
      </w:pPr>
    </w:p>
    <w:p w14:paraId="460CC437" w14:textId="77777777" w:rsidR="00843F8C" w:rsidRPr="00841DBE" w:rsidRDefault="00843F8C" w:rsidP="0046610C">
      <w:pPr>
        <w:pStyle w:val="Tabela"/>
        <w:rPr>
          <w:sz w:val="13"/>
          <w:highlight w:val="yellow"/>
          <w:lang w:val="sr-Latn-ME" w:eastAsia="en-GB" w:bidi="en-GB"/>
        </w:rPr>
      </w:pPr>
      <w:bookmarkStart w:id="93" w:name="_Toc47533978"/>
      <w:bookmarkStart w:id="94" w:name="_Toc47540719"/>
      <w:r w:rsidRPr="00843F8C">
        <w:rPr>
          <w:lang w:eastAsia="en-GB" w:bidi="en-GB"/>
        </w:rPr>
        <w:t>Tabela</w:t>
      </w:r>
      <w:r w:rsidRPr="00841DBE">
        <w:rPr>
          <w:lang w:val="sr-Latn-ME" w:eastAsia="en-GB" w:bidi="en-GB"/>
        </w:rPr>
        <w:t xml:space="preserve"> 7: </w:t>
      </w:r>
      <w:r w:rsidRPr="00843F8C">
        <w:rPr>
          <w:lang w:eastAsia="en-GB" w:bidi="en-GB"/>
        </w:rPr>
        <w:t>O</w:t>
      </w:r>
      <w:r w:rsidRPr="00841DBE">
        <w:rPr>
          <w:lang w:val="sr-Latn-ME" w:eastAsia="en-GB" w:bidi="en-GB"/>
        </w:rPr>
        <w:t>č</w:t>
      </w:r>
      <w:r w:rsidRPr="00843F8C">
        <w:rPr>
          <w:lang w:eastAsia="en-GB" w:bidi="en-GB"/>
        </w:rPr>
        <w:t>ekivano</w:t>
      </w:r>
      <w:r w:rsidRPr="00841DBE">
        <w:rPr>
          <w:lang w:val="sr-Latn-ME" w:eastAsia="en-GB" w:bidi="en-GB"/>
        </w:rPr>
        <w:t xml:space="preserve"> </w:t>
      </w:r>
      <w:r w:rsidRPr="00843F8C">
        <w:rPr>
          <w:lang w:eastAsia="en-GB" w:bidi="en-GB"/>
        </w:rPr>
        <w:t>maksimalno</w:t>
      </w:r>
      <w:r w:rsidRPr="00841DBE">
        <w:rPr>
          <w:lang w:val="sr-Latn-ME" w:eastAsia="en-GB" w:bidi="en-GB"/>
        </w:rPr>
        <w:t xml:space="preserve"> </w:t>
      </w:r>
      <w:r w:rsidRPr="00843F8C">
        <w:rPr>
          <w:lang w:eastAsia="en-GB" w:bidi="en-GB"/>
        </w:rPr>
        <w:t>horizontalno</w:t>
      </w:r>
      <w:r w:rsidRPr="00841DBE">
        <w:rPr>
          <w:lang w:val="sr-Latn-ME" w:eastAsia="en-GB" w:bidi="en-GB"/>
        </w:rPr>
        <w:t xml:space="preserve"> </w:t>
      </w:r>
      <w:r w:rsidRPr="00843F8C">
        <w:rPr>
          <w:lang w:eastAsia="en-GB" w:bidi="en-GB"/>
        </w:rPr>
        <w:t>ubrzanje</w:t>
      </w:r>
      <w:r w:rsidRPr="00841DBE">
        <w:rPr>
          <w:lang w:val="sr-Latn-ME" w:eastAsia="en-GB" w:bidi="en-GB"/>
        </w:rPr>
        <w:t xml:space="preserve"> </w:t>
      </w:r>
      <w:r w:rsidRPr="00843F8C">
        <w:rPr>
          <w:lang w:eastAsia="en-GB" w:bidi="en-GB"/>
        </w:rPr>
        <w:t>i</w:t>
      </w:r>
      <w:r w:rsidRPr="00841DBE">
        <w:rPr>
          <w:lang w:val="sr-Latn-ME" w:eastAsia="en-GB" w:bidi="en-GB"/>
        </w:rPr>
        <w:t xml:space="preserve"> </w:t>
      </w:r>
      <w:r w:rsidRPr="00843F8C">
        <w:rPr>
          <w:lang w:eastAsia="en-GB" w:bidi="en-GB"/>
        </w:rPr>
        <w:t>o</w:t>
      </w:r>
      <w:r w:rsidRPr="00841DBE">
        <w:rPr>
          <w:lang w:val="sr-Latn-ME" w:eastAsia="en-GB" w:bidi="en-GB"/>
        </w:rPr>
        <w:t>č</w:t>
      </w:r>
      <w:r w:rsidRPr="00843F8C">
        <w:rPr>
          <w:lang w:eastAsia="en-GB" w:bidi="en-GB"/>
        </w:rPr>
        <w:t>ekivani</w:t>
      </w:r>
      <w:r w:rsidRPr="00841DBE">
        <w:rPr>
          <w:lang w:val="sr-Latn-ME" w:eastAsia="en-GB" w:bidi="en-GB"/>
        </w:rPr>
        <w:t xml:space="preserve"> </w:t>
      </w:r>
      <w:r w:rsidRPr="00843F8C">
        <w:rPr>
          <w:lang w:eastAsia="en-GB" w:bidi="en-GB"/>
        </w:rPr>
        <w:t>maksimalni</w:t>
      </w:r>
      <w:r w:rsidRPr="00841DBE">
        <w:rPr>
          <w:lang w:val="sr-Latn-ME" w:eastAsia="en-GB" w:bidi="en-GB"/>
        </w:rPr>
        <w:t xml:space="preserve"> </w:t>
      </w:r>
      <w:r w:rsidRPr="00843F8C">
        <w:rPr>
          <w:lang w:eastAsia="en-GB" w:bidi="en-GB"/>
        </w:rPr>
        <w:t>intenzitet</w:t>
      </w:r>
      <w:r w:rsidRPr="00841DBE">
        <w:rPr>
          <w:lang w:val="sr-Latn-ME" w:eastAsia="en-GB" w:bidi="en-GB"/>
        </w:rPr>
        <w:t xml:space="preserve"> </w:t>
      </w:r>
      <w:r w:rsidRPr="00843F8C">
        <w:rPr>
          <w:lang w:eastAsia="en-GB" w:bidi="en-GB"/>
        </w:rPr>
        <w:t>zemljotresa</w:t>
      </w:r>
      <w:bookmarkEnd w:id="93"/>
      <w:bookmarkEnd w:id="9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203"/>
        <w:gridCol w:w="3576"/>
        <w:gridCol w:w="3691"/>
      </w:tblGrid>
      <w:tr w:rsidR="00843F8C" w:rsidRPr="007149B0" w14:paraId="1681BE0A" w14:textId="77777777" w:rsidTr="00843F8C">
        <w:trPr>
          <w:trHeight w:val="801"/>
        </w:trPr>
        <w:tc>
          <w:tcPr>
            <w:tcW w:w="1163" w:type="pct"/>
            <w:shd w:val="clear" w:color="auto" w:fill="001F5F"/>
            <w:vAlign w:val="center"/>
          </w:tcPr>
          <w:p w14:paraId="72D042C0" w14:textId="77777777" w:rsidR="00843F8C" w:rsidRPr="00843F8C" w:rsidRDefault="00843F8C" w:rsidP="00843F8C">
            <w:pPr>
              <w:widowControl w:val="0"/>
              <w:autoSpaceDE w:val="0"/>
              <w:autoSpaceDN w:val="0"/>
              <w:spacing w:before="1" w:after="0" w:line="240" w:lineRule="auto"/>
              <w:ind w:left="248" w:right="241"/>
              <w:jc w:val="center"/>
              <w:rPr>
                <w:rFonts w:ascii="Corbel" w:eastAsia="Corbel" w:hAnsi="Corbel" w:cs="Corbel"/>
                <w:b/>
                <w:sz w:val="20"/>
                <w:lang w:val="sr-Latn-ME" w:eastAsia="en-GB" w:bidi="en-GB"/>
              </w:rPr>
            </w:pPr>
            <w:r w:rsidRPr="00843F8C">
              <w:rPr>
                <w:rFonts w:ascii="Corbel" w:eastAsia="Corbel" w:hAnsi="Corbel" w:cs="Corbel"/>
                <w:b/>
                <w:bCs/>
                <w:sz w:val="20"/>
                <w:szCs w:val="20"/>
                <w:lang w:val="sr-Latn-ME" w:eastAsia="en-GB" w:bidi="en-GB"/>
              </w:rPr>
              <w:t>Seizmički parametar</w:t>
            </w:r>
          </w:p>
        </w:tc>
        <w:tc>
          <w:tcPr>
            <w:tcW w:w="1888" w:type="pct"/>
            <w:shd w:val="clear" w:color="auto" w:fill="001F5F"/>
            <w:vAlign w:val="center"/>
          </w:tcPr>
          <w:p w14:paraId="3A9DB89C" w14:textId="77777777" w:rsidR="00843F8C" w:rsidRPr="00843F8C" w:rsidRDefault="00843F8C" w:rsidP="00843F8C">
            <w:pPr>
              <w:widowControl w:val="0"/>
              <w:autoSpaceDE w:val="0"/>
              <w:autoSpaceDN w:val="0"/>
              <w:spacing w:before="1" w:after="0" w:line="276" w:lineRule="auto"/>
              <w:ind w:left="8" w:right="73"/>
              <w:jc w:val="center"/>
              <w:rPr>
                <w:rFonts w:ascii="Corbel" w:eastAsia="Corbel" w:hAnsi="Corbel" w:cs="Corbel"/>
                <w:b/>
                <w:sz w:val="20"/>
                <w:lang w:val="sr-Latn-ME" w:eastAsia="en-GB" w:bidi="en-GB"/>
              </w:rPr>
            </w:pPr>
            <w:r w:rsidRPr="00843F8C">
              <w:rPr>
                <w:rFonts w:ascii="Corbel" w:eastAsia="Corbel" w:hAnsi="Corbel" w:cs="Corbel"/>
                <w:b/>
                <w:bCs/>
                <w:sz w:val="20"/>
                <w:szCs w:val="20"/>
                <w:lang w:val="sr-Latn-ME" w:eastAsia="en-GB" w:bidi="en-GB"/>
              </w:rPr>
              <w:t>Tip zemljotresa za povratni period od 50 godina-zona B2</w:t>
            </w:r>
          </w:p>
        </w:tc>
        <w:tc>
          <w:tcPr>
            <w:tcW w:w="1949" w:type="pct"/>
            <w:shd w:val="clear" w:color="auto" w:fill="001F5F"/>
            <w:vAlign w:val="center"/>
          </w:tcPr>
          <w:p w14:paraId="4FC01210" w14:textId="77777777" w:rsidR="00843F8C" w:rsidRPr="00843F8C" w:rsidRDefault="00843F8C" w:rsidP="00843F8C">
            <w:pPr>
              <w:widowControl w:val="0"/>
              <w:autoSpaceDE w:val="0"/>
              <w:autoSpaceDN w:val="0"/>
              <w:spacing w:before="1" w:after="0" w:line="276" w:lineRule="auto"/>
              <w:ind w:left="904" w:hanging="869"/>
              <w:jc w:val="center"/>
              <w:rPr>
                <w:rFonts w:ascii="Corbel" w:eastAsia="Corbel" w:hAnsi="Corbel" w:cs="Corbel"/>
                <w:b/>
                <w:sz w:val="20"/>
                <w:lang w:val="sr-Latn-ME" w:eastAsia="en-GB" w:bidi="en-GB"/>
              </w:rPr>
            </w:pPr>
            <w:r w:rsidRPr="00843F8C">
              <w:rPr>
                <w:rFonts w:ascii="Corbel" w:eastAsia="Corbel" w:hAnsi="Corbel" w:cs="Corbel"/>
                <w:b/>
                <w:bCs/>
                <w:sz w:val="20"/>
                <w:szCs w:val="20"/>
                <w:lang w:val="sr-Latn-ME" w:eastAsia="en-GB" w:bidi="en-GB"/>
              </w:rPr>
              <w:t>Tip zemljotresa za povratni period od 50 godina- zona C3</w:t>
            </w:r>
          </w:p>
        </w:tc>
      </w:tr>
      <w:tr w:rsidR="00843F8C" w:rsidRPr="00843F8C" w14:paraId="6569BAD7" w14:textId="77777777" w:rsidTr="00843F8C">
        <w:trPr>
          <w:trHeight w:val="520"/>
        </w:trPr>
        <w:tc>
          <w:tcPr>
            <w:tcW w:w="1163" w:type="pct"/>
            <w:vAlign w:val="center"/>
          </w:tcPr>
          <w:p w14:paraId="0A645164" w14:textId="77777777" w:rsidR="00843F8C" w:rsidRPr="00843F8C" w:rsidRDefault="00843F8C" w:rsidP="00843F8C">
            <w:pPr>
              <w:widowControl w:val="0"/>
              <w:autoSpaceDE w:val="0"/>
              <w:autoSpaceDN w:val="0"/>
              <w:spacing w:before="1" w:after="0" w:line="240" w:lineRule="auto"/>
              <w:ind w:left="246" w:right="241"/>
              <w:jc w:val="center"/>
              <w:rPr>
                <w:rFonts w:ascii="Corbel" w:eastAsia="Corbel" w:hAnsi="Corbel" w:cs="Corbel"/>
                <w:b/>
                <w:sz w:val="20"/>
                <w:lang w:val="sr-Latn-ME" w:eastAsia="en-GB" w:bidi="en-GB"/>
              </w:rPr>
            </w:pPr>
            <w:r w:rsidRPr="00843F8C">
              <w:rPr>
                <w:rFonts w:ascii="Corbel" w:eastAsia="Corbel" w:hAnsi="Corbel" w:cs="Corbel"/>
                <w:b/>
                <w:position w:val="1"/>
                <w:sz w:val="20"/>
                <w:lang w:val="sr-Latn-ME" w:eastAsia="en-GB" w:bidi="en-GB"/>
              </w:rPr>
              <w:t>I</w:t>
            </w:r>
            <w:r w:rsidRPr="00843F8C">
              <w:rPr>
                <w:rFonts w:ascii="Corbel" w:eastAsia="Corbel" w:hAnsi="Corbel" w:cs="Corbel"/>
                <w:b/>
                <w:position w:val="1"/>
                <w:sz w:val="20"/>
                <w:vertAlign w:val="subscript"/>
                <w:lang w:val="sr-Latn-ME" w:eastAsia="en-GB" w:bidi="en-GB"/>
              </w:rPr>
              <w:t>max</w:t>
            </w:r>
            <w:r w:rsidRPr="00843F8C">
              <w:rPr>
                <w:rFonts w:ascii="Corbel" w:eastAsia="Corbel" w:hAnsi="Corbel" w:cs="Corbel"/>
                <w:b/>
                <w:position w:val="1"/>
                <w:sz w:val="20"/>
                <w:lang w:val="sr-Latn-ME" w:eastAsia="en-GB" w:bidi="en-GB"/>
              </w:rPr>
              <w:t xml:space="preserve"> (EMS98)</w:t>
            </w:r>
          </w:p>
        </w:tc>
        <w:tc>
          <w:tcPr>
            <w:tcW w:w="1888" w:type="pct"/>
            <w:vAlign w:val="center"/>
          </w:tcPr>
          <w:p w14:paraId="45930EF1" w14:textId="77777777" w:rsidR="00843F8C" w:rsidRPr="00843F8C" w:rsidRDefault="00843F8C" w:rsidP="00843F8C">
            <w:pPr>
              <w:widowControl w:val="0"/>
              <w:autoSpaceDE w:val="0"/>
              <w:autoSpaceDN w:val="0"/>
              <w:spacing w:before="1" w:after="0" w:line="240" w:lineRule="auto"/>
              <w:ind w:right="-69"/>
              <w:jc w:val="center"/>
              <w:rPr>
                <w:rFonts w:ascii="Corbel" w:eastAsia="Corbel" w:hAnsi="Corbel" w:cs="Corbel"/>
                <w:sz w:val="20"/>
                <w:lang w:val="sr-Latn-ME" w:eastAsia="en-GB" w:bidi="en-GB"/>
              </w:rPr>
            </w:pPr>
            <w:r w:rsidRPr="00843F8C">
              <w:rPr>
                <w:rFonts w:ascii="Corbel" w:eastAsia="Corbel" w:hAnsi="Corbel" w:cs="Corbel"/>
                <w:sz w:val="20"/>
                <w:lang w:val="sr-Latn-ME" w:eastAsia="en-GB" w:bidi="en-GB"/>
              </w:rPr>
              <w:t>7,30 – 7,35</w:t>
            </w:r>
          </w:p>
        </w:tc>
        <w:tc>
          <w:tcPr>
            <w:tcW w:w="1949" w:type="pct"/>
            <w:vAlign w:val="center"/>
          </w:tcPr>
          <w:p w14:paraId="35B1146F"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20"/>
                <w:lang w:val="sr-Latn-ME" w:eastAsia="en-GB" w:bidi="en-GB"/>
              </w:rPr>
            </w:pPr>
          </w:p>
        </w:tc>
      </w:tr>
      <w:tr w:rsidR="00843F8C" w:rsidRPr="00843F8C" w14:paraId="2B9F5BCA" w14:textId="77777777" w:rsidTr="00843F8C">
        <w:trPr>
          <w:trHeight w:val="520"/>
        </w:trPr>
        <w:tc>
          <w:tcPr>
            <w:tcW w:w="1163" w:type="pct"/>
            <w:vAlign w:val="center"/>
          </w:tcPr>
          <w:p w14:paraId="2431C61D" w14:textId="77777777" w:rsidR="00843F8C" w:rsidRPr="00843F8C" w:rsidRDefault="00843F8C" w:rsidP="00843F8C">
            <w:pPr>
              <w:widowControl w:val="0"/>
              <w:autoSpaceDE w:val="0"/>
              <w:autoSpaceDN w:val="0"/>
              <w:spacing w:before="1" w:after="0" w:line="240" w:lineRule="auto"/>
              <w:ind w:left="246" w:right="241"/>
              <w:jc w:val="center"/>
              <w:rPr>
                <w:rFonts w:ascii="Corbel" w:eastAsia="Corbel" w:hAnsi="Corbel" w:cs="Corbel"/>
                <w:b/>
                <w:sz w:val="20"/>
                <w:lang w:val="sr-Latn-ME" w:eastAsia="en-GB" w:bidi="en-GB"/>
              </w:rPr>
            </w:pPr>
            <w:r w:rsidRPr="00843F8C">
              <w:rPr>
                <w:rFonts w:ascii="Corbel" w:eastAsia="Corbel" w:hAnsi="Corbel" w:cs="Corbel"/>
                <w:b/>
                <w:position w:val="1"/>
                <w:sz w:val="20"/>
                <w:lang w:val="sr-Latn-ME" w:eastAsia="en-GB" w:bidi="en-GB"/>
              </w:rPr>
              <w:t>a</w:t>
            </w:r>
            <w:r w:rsidRPr="00843F8C">
              <w:rPr>
                <w:rFonts w:ascii="Corbel" w:eastAsia="Corbel" w:hAnsi="Corbel" w:cs="Corbel"/>
                <w:b/>
                <w:position w:val="1"/>
                <w:sz w:val="20"/>
                <w:vertAlign w:val="superscript"/>
                <w:lang w:val="sr-Latn-ME" w:eastAsia="en-GB" w:bidi="en-GB"/>
              </w:rPr>
              <w:t>o</w:t>
            </w:r>
            <w:r w:rsidRPr="00843F8C">
              <w:rPr>
                <w:rFonts w:ascii="Corbel" w:eastAsia="Corbel" w:hAnsi="Corbel" w:cs="Corbel"/>
                <w:b/>
                <w:position w:val="1"/>
                <w:sz w:val="20"/>
                <w:vertAlign w:val="subscript"/>
                <w:lang w:val="sr-Latn-ME" w:eastAsia="en-GB" w:bidi="en-GB"/>
              </w:rPr>
              <w:t>max</w:t>
            </w:r>
            <w:r w:rsidRPr="00843F8C">
              <w:rPr>
                <w:rFonts w:ascii="Corbel" w:eastAsia="Corbel" w:hAnsi="Corbel" w:cs="Corbel"/>
                <w:b/>
                <w:position w:val="1"/>
                <w:sz w:val="20"/>
                <w:lang w:val="sr-Latn-ME" w:eastAsia="en-GB" w:bidi="en-GB"/>
              </w:rPr>
              <w:t xml:space="preserve"> (%g)</w:t>
            </w:r>
          </w:p>
        </w:tc>
        <w:tc>
          <w:tcPr>
            <w:tcW w:w="1888" w:type="pct"/>
            <w:vAlign w:val="center"/>
          </w:tcPr>
          <w:p w14:paraId="248A119E" w14:textId="77777777" w:rsidR="00843F8C" w:rsidRPr="00843F8C" w:rsidRDefault="00843F8C" w:rsidP="00843F8C">
            <w:pPr>
              <w:widowControl w:val="0"/>
              <w:autoSpaceDE w:val="0"/>
              <w:autoSpaceDN w:val="0"/>
              <w:spacing w:before="1" w:after="0" w:line="240" w:lineRule="auto"/>
              <w:ind w:left="1549" w:right="1540"/>
              <w:jc w:val="center"/>
              <w:rPr>
                <w:rFonts w:ascii="Corbel" w:eastAsia="Corbel" w:hAnsi="Corbel" w:cs="Corbel"/>
                <w:sz w:val="20"/>
                <w:lang w:val="sr-Latn-ME" w:eastAsia="en-GB" w:bidi="en-GB"/>
              </w:rPr>
            </w:pPr>
            <w:r w:rsidRPr="00843F8C">
              <w:rPr>
                <w:rFonts w:ascii="Corbel" w:eastAsia="Corbel" w:hAnsi="Corbel" w:cs="Corbel"/>
                <w:sz w:val="20"/>
                <w:lang w:val="sr-Latn-ME" w:eastAsia="en-GB" w:bidi="en-GB"/>
              </w:rPr>
              <w:t>0,14</w:t>
            </w:r>
          </w:p>
        </w:tc>
        <w:tc>
          <w:tcPr>
            <w:tcW w:w="1949" w:type="pct"/>
            <w:vAlign w:val="center"/>
          </w:tcPr>
          <w:p w14:paraId="5FD28E06" w14:textId="77777777" w:rsidR="00843F8C" w:rsidRPr="00843F8C" w:rsidRDefault="00843F8C" w:rsidP="00843F8C">
            <w:pPr>
              <w:widowControl w:val="0"/>
              <w:autoSpaceDE w:val="0"/>
              <w:autoSpaceDN w:val="0"/>
              <w:spacing w:before="1" w:after="0" w:line="240" w:lineRule="auto"/>
              <w:ind w:left="1554" w:right="1546"/>
              <w:jc w:val="center"/>
              <w:rPr>
                <w:rFonts w:ascii="Corbel" w:eastAsia="Corbel" w:hAnsi="Corbel" w:cs="Corbel"/>
                <w:sz w:val="20"/>
                <w:lang w:val="sr-Latn-ME" w:eastAsia="en-GB" w:bidi="en-GB"/>
              </w:rPr>
            </w:pPr>
            <w:r w:rsidRPr="00843F8C">
              <w:rPr>
                <w:rFonts w:ascii="Corbel" w:eastAsia="Corbel" w:hAnsi="Corbel" w:cs="Corbel"/>
                <w:sz w:val="20"/>
                <w:lang w:val="sr-Latn-ME" w:eastAsia="en-GB" w:bidi="en-GB"/>
              </w:rPr>
              <w:t>0,22</w:t>
            </w:r>
          </w:p>
        </w:tc>
      </w:tr>
      <w:tr w:rsidR="00843F8C" w:rsidRPr="00843F8C" w14:paraId="12865332" w14:textId="77777777" w:rsidTr="00843F8C">
        <w:trPr>
          <w:trHeight w:val="522"/>
        </w:trPr>
        <w:tc>
          <w:tcPr>
            <w:tcW w:w="1163" w:type="pct"/>
            <w:vAlign w:val="center"/>
          </w:tcPr>
          <w:p w14:paraId="1B912588" w14:textId="77777777" w:rsidR="00843F8C" w:rsidRPr="00843F8C" w:rsidRDefault="00843F8C" w:rsidP="00843F8C">
            <w:pPr>
              <w:widowControl w:val="0"/>
              <w:autoSpaceDE w:val="0"/>
              <w:autoSpaceDN w:val="0"/>
              <w:spacing w:before="3" w:after="0" w:line="240" w:lineRule="auto"/>
              <w:ind w:left="245" w:right="241"/>
              <w:jc w:val="center"/>
              <w:rPr>
                <w:rFonts w:ascii="Corbel" w:eastAsia="Corbel" w:hAnsi="Corbel" w:cs="Corbel"/>
                <w:b/>
                <w:sz w:val="20"/>
                <w:lang w:val="sr-Latn-ME" w:eastAsia="en-GB" w:bidi="en-GB"/>
              </w:rPr>
            </w:pPr>
            <w:r w:rsidRPr="00843F8C">
              <w:rPr>
                <w:rFonts w:ascii="Corbel" w:eastAsia="Corbel" w:hAnsi="Corbel" w:cs="Corbel"/>
                <w:b/>
                <w:sz w:val="20"/>
                <w:lang w:val="sr-Latn-ME" w:eastAsia="en-GB" w:bidi="en-GB"/>
              </w:rPr>
              <w:t>Ks</w:t>
            </w:r>
          </w:p>
        </w:tc>
        <w:tc>
          <w:tcPr>
            <w:tcW w:w="1888" w:type="pct"/>
            <w:vAlign w:val="center"/>
          </w:tcPr>
          <w:p w14:paraId="2A59A162" w14:textId="77777777" w:rsidR="00843F8C" w:rsidRPr="00843F8C" w:rsidRDefault="00843F8C" w:rsidP="00843F8C">
            <w:pPr>
              <w:widowControl w:val="0"/>
              <w:autoSpaceDE w:val="0"/>
              <w:autoSpaceDN w:val="0"/>
              <w:spacing w:before="3" w:after="0" w:line="240" w:lineRule="auto"/>
              <w:jc w:val="center"/>
              <w:rPr>
                <w:rFonts w:ascii="Corbel" w:eastAsia="Corbel" w:hAnsi="Corbel" w:cs="Corbel"/>
                <w:sz w:val="20"/>
                <w:lang w:val="sr-Latn-ME" w:eastAsia="en-GB" w:bidi="en-GB"/>
              </w:rPr>
            </w:pPr>
            <w:r w:rsidRPr="00843F8C">
              <w:rPr>
                <w:rFonts w:ascii="Corbel" w:eastAsia="Corbel" w:hAnsi="Corbel" w:cs="Corbel"/>
                <w:sz w:val="20"/>
                <w:lang w:val="sr-Latn-ME" w:eastAsia="en-GB" w:bidi="en-GB"/>
              </w:rPr>
              <w:t>0,035-0,037</w:t>
            </w:r>
          </w:p>
        </w:tc>
        <w:tc>
          <w:tcPr>
            <w:tcW w:w="1949" w:type="pct"/>
            <w:vAlign w:val="center"/>
          </w:tcPr>
          <w:p w14:paraId="4B90F14F" w14:textId="77777777" w:rsidR="00843F8C" w:rsidRPr="00843F8C" w:rsidRDefault="00843F8C" w:rsidP="00843F8C">
            <w:pPr>
              <w:widowControl w:val="0"/>
              <w:autoSpaceDE w:val="0"/>
              <w:autoSpaceDN w:val="0"/>
              <w:spacing w:before="3" w:after="0" w:line="240" w:lineRule="auto"/>
              <w:ind w:left="1554" w:right="1546"/>
              <w:jc w:val="center"/>
              <w:rPr>
                <w:rFonts w:ascii="Corbel" w:eastAsia="Corbel" w:hAnsi="Corbel" w:cs="Corbel"/>
                <w:sz w:val="20"/>
                <w:lang w:val="sr-Latn-ME" w:eastAsia="en-GB" w:bidi="en-GB"/>
              </w:rPr>
            </w:pPr>
            <w:r w:rsidRPr="00843F8C">
              <w:rPr>
                <w:rFonts w:ascii="Corbel" w:eastAsia="Corbel" w:hAnsi="Corbel" w:cs="Corbel"/>
                <w:sz w:val="20"/>
                <w:lang w:val="sr-Latn-ME" w:eastAsia="en-GB" w:bidi="en-GB"/>
              </w:rPr>
              <w:t>0,055</w:t>
            </w:r>
          </w:p>
        </w:tc>
      </w:tr>
    </w:tbl>
    <w:p w14:paraId="4632636E" w14:textId="77777777" w:rsidR="00843F8C" w:rsidRPr="00843F8C" w:rsidRDefault="00843F8C" w:rsidP="00843F8C">
      <w:pPr>
        <w:widowControl w:val="0"/>
        <w:autoSpaceDE w:val="0"/>
        <w:autoSpaceDN w:val="0"/>
        <w:spacing w:before="7" w:after="0" w:line="240" w:lineRule="auto"/>
        <w:rPr>
          <w:rFonts w:ascii="Corbel" w:eastAsia="Corbel" w:hAnsi="Corbel" w:cs="Corbel"/>
          <w:b/>
          <w:sz w:val="19"/>
          <w:highlight w:val="yellow"/>
          <w:lang w:val="sr-Latn-ME" w:eastAsia="en-GB" w:bidi="en-GB"/>
        </w:rPr>
      </w:pPr>
    </w:p>
    <w:p w14:paraId="161D4AA1" w14:textId="77777777" w:rsidR="00843F8C" w:rsidRPr="00865489" w:rsidRDefault="00843F8C" w:rsidP="00865489">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95" w:name="_bookmark18"/>
      <w:bookmarkStart w:id="96" w:name="_Toc47542702"/>
      <w:bookmarkEnd w:id="95"/>
      <w:r w:rsidRPr="00865489">
        <w:rPr>
          <w:rFonts w:ascii="Corbel" w:hAnsi="Corbel"/>
          <w:b/>
          <w:bCs/>
          <w:color w:val="002060"/>
          <w:sz w:val="22"/>
          <w:szCs w:val="22"/>
          <w:lang w:val="sr-Latn-ME"/>
        </w:rPr>
        <w:t>Hidrologija i hidrogeologija</w:t>
      </w:r>
      <w:bookmarkEnd w:id="96"/>
      <w:r w:rsidRPr="00865489">
        <w:rPr>
          <w:rFonts w:ascii="Corbel" w:hAnsi="Corbel"/>
          <w:b/>
          <w:bCs/>
          <w:color w:val="002060"/>
          <w:sz w:val="22"/>
          <w:szCs w:val="22"/>
          <w:lang w:val="sr-Latn-ME"/>
        </w:rPr>
        <w:t xml:space="preserve"> </w:t>
      </w:r>
    </w:p>
    <w:p w14:paraId="7CC4C9E4" w14:textId="77777777" w:rsidR="00843F8C" w:rsidRPr="00843F8C" w:rsidRDefault="00843F8C" w:rsidP="00843F8C">
      <w:pPr>
        <w:widowControl w:val="0"/>
        <w:autoSpaceDE w:val="0"/>
        <w:autoSpaceDN w:val="0"/>
        <w:spacing w:before="159" w:after="0" w:line="276" w:lineRule="auto"/>
        <w:ind w:left="220" w:right="236"/>
        <w:jc w:val="both"/>
        <w:rPr>
          <w:rFonts w:ascii="Corbel" w:eastAsia="Corbel" w:hAnsi="Corbel" w:cs="Corbel"/>
          <w:highlight w:val="yellow"/>
          <w:lang w:val="sr-Latn-ME" w:eastAsia="en-GB" w:bidi="en-GB"/>
        </w:rPr>
      </w:pPr>
      <w:r w:rsidRPr="00843F8C">
        <w:rPr>
          <w:rFonts w:ascii="Corbel" w:eastAsia="Corbel" w:hAnsi="Corbel" w:cs="Corbel"/>
          <w:lang w:val="sr-Latn-ME" w:eastAsia="en-GB" w:bidi="en-GB"/>
        </w:rPr>
        <w:t xml:space="preserve">Flišni sediment okolnog pejzaža je hidrogeološka barijera za površinske i podzemne vode. Površinska voda zbog toga teče sa gornjih djelova okolnih padina preko vodotoka prema jugu ili u pravcu rijeka Jaška, Koložun i Gradiošnica. Istorijski posmatrano, plavljenje se najčešće dešavalo kako u sjevernom, tako i u južnom dijelu trase puta. Plavljenje je predmet dalje analize u poglavlju o vodnim resursima koje se nalazi u nastavku. </w:t>
      </w:r>
    </w:p>
    <w:p w14:paraId="24823401" w14:textId="77777777" w:rsidR="00843F8C" w:rsidRPr="00843F8C" w:rsidRDefault="00843F8C" w:rsidP="00843F8C">
      <w:pPr>
        <w:widowControl w:val="0"/>
        <w:autoSpaceDE w:val="0"/>
        <w:autoSpaceDN w:val="0"/>
        <w:spacing w:before="9" w:after="0" w:line="240" w:lineRule="auto"/>
        <w:rPr>
          <w:rFonts w:ascii="Corbel" w:eastAsia="Corbel" w:hAnsi="Corbel" w:cs="Corbel"/>
          <w:sz w:val="19"/>
          <w:highlight w:val="yellow"/>
          <w:lang w:val="sr-Latn-ME" w:eastAsia="en-GB" w:bidi="en-GB"/>
        </w:rPr>
      </w:pPr>
    </w:p>
    <w:p w14:paraId="3211CDBA" w14:textId="77777777" w:rsidR="00843F8C" w:rsidRPr="00865489" w:rsidRDefault="00843F8C" w:rsidP="00865489">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97" w:name="_bookmark19"/>
      <w:bookmarkStart w:id="98" w:name="_Toc47542703"/>
      <w:bookmarkEnd w:id="97"/>
      <w:r w:rsidRPr="00865489">
        <w:rPr>
          <w:rFonts w:ascii="Corbel" w:hAnsi="Corbel"/>
          <w:b/>
          <w:bCs/>
          <w:color w:val="002060"/>
          <w:sz w:val="22"/>
          <w:szCs w:val="22"/>
          <w:lang w:val="sr-Latn-ME"/>
        </w:rPr>
        <w:t>Klima</w:t>
      </w:r>
      <w:bookmarkEnd w:id="98"/>
    </w:p>
    <w:p w14:paraId="700E175C" w14:textId="77777777" w:rsidR="00843F8C" w:rsidRPr="00843F8C" w:rsidRDefault="00843F8C" w:rsidP="00843F8C">
      <w:pPr>
        <w:widowControl w:val="0"/>
        <w:autoSpaceDE w:val="0"/>
        <w:autoSpaceDN w:val="0"/>
        <w:spacing w:before="159" w:after="0" w:line="276" w:lineRule="auto"/>
        <w:ind w:left="220" w:right="234"/>
        <w:jc w:val="both"/>
        <w:rPr>
          <w:rFonts w:ascii="Corbel" w:eastAsia="Corbel" w:hAnsi="Corbel" w:cs="Corbel"/>
          <w:highlight w:val="yellow"/>
          <w:lang w:val="sr-Latn-ME" w:eastAsia="en-GB" w:bidi="en-GB"/>
        </w:rPr>
      </w:pPr>
      <w:r w:rsidRPr="00843F8C">
        <w:rPr>
          <w:rFonts w:ascii="Corbel" w:eastAsia="Corbel" w:hAnsi="Corbel" w:cs="Corbel"/>
          <w:lang w:val="sr-Latn-ME" w:eastAsia="en-GB" w:bidi="en-GB"/>
        </w:rPr>
        <w:t>Klima je tipično mediteranska, sa blagim zimama i toplim, uglavnom suvim ljetima. Temperaturne razlike su umjerene. Vlažnost u regionu je relativno niska - u opštini Budva vlažnost se kreće  od 67 do 75%, a najniža je 67% u julu i 69% u avgustu. Prosječna količina padavina je oko 1578 mm padavina. Maksimalna količina padavina je u novembru, dok je najmanja u julu, a zatim u avgustu i junu. Snijeg se javlja na preko 600m nadmorske visine, ali zbog blizine mora, snijeg se ne zadržava dugo. Opština Tivat je pod uticajem jakih ciklonskih aktivnosti, pa tako može doći do pojave jakih kiša i jakih olujnih južnih vjetrova. Na teritoriji opštine Budva javlja se jugo (150 ‰), jugoistočni (100 ‰) i jugozapadni (70 ‰) vjetar. Jaki vjetrovi se javljaju u trajanju od cca 7 dana u godini.</w:t>
      </w:r>
    </w:p>
    <w:p w14:paraId="67A30680" w14:textId="77777777" w:rsidR="00843F8C" w:rsidRPr="00843F8C" w:rsidRDefault="00843F8C" w:rsidP="00843F8C">
      <w:pPr>
        <w:widowControl w:val="0"/>
        <w:autoSpaceDE w:val="0"/>
        <w:autoSpaceDN w:val="0"/>
        <w:spacing w:before="11" w:after="0" w:line="240" w:lineRule="auto"/>
        <w:rPr>
          <w:rFonts w:ascii="Corbel" w:eastAsia="Corbel" w:hAnsi="Corbel" w:cs="Corbel"/>
          <w:sz w:val="19"/>
          <w:highlight w:val="yellow"/>
          <w:lang w:val="sr-Latn-ME" w:eastAsia="en-GB" w:bidi="en-GB"/>
        </w:rPr>
      </w:pPr>
    </w:p>
    <w:p w14:paraId="743D53DC" w14:textId="77777777" w:rsidR="00843F8C" w:rsidRPr="00843F8C" w:rsidRDefault="00843F8C" w:rsidP="00843F8C">
      <w:pPr>
        <w:widowControl w:val="0"/>
        <w:tabs>
          <w:tab w:val="left" w:pos="929"/>
        </w:tabs>
        <w:autoSpaceDE w:val="0"/>
        <w:autoSpaceDN w:val="0"/>
        <w:spacing w:after="0" w:line="240" w:lineRule="auto"/>
        <w:ind w:left="220"/>
        <w:jc w:val="both"/>
        <w:outlineLvl w:val="1"/>
        <w:rPr>
          <w:rFonts w:ascii="Corbel" w:eastAsia="Corbel" w:hAnsi="Corbel" w:cs="Corbel"/>
          <w:b/>
          <w:bCs/>
          <w:highlight w:val="yellow"/>
          <w:lang w:val="sr-Latn-ME" w:eastAsia="en-GB" w:bidi="en-GB"/>
        </w:rPr>
        <w:sectPr w:rsidR="00843F8C" w:rsidRPr="00843F8C">
          <w:pgSz w:w="11900" w:h="16850"/>
          <w:pgMar w:top="1020" w:right="1200" w:bottom="1460" w:left="1220" w:header="401" w:footer="1266" w:gutter="0"/>
          <w:cols w:space="720"/>
        </w:sectPr>
      </w:pPr>
      <w:bookmarkStart w:id="99" w:name="_bookmark20"/>
      <w:bookmarkEnd w:id="99"/>
    </w:p>
    <w:p w14:paraId="6FC70652" w14:textId="77777777" w:rsidR="00843F8C" w:rsidRPr="00865489" w:rsidRDefault="00843F8C" w:rsidP="00865489">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100" w:name="_Toc47542704"/>
      <w:r w:rsidRPr="00865489">
        <w:rPr>
          <w:rFonts w:ascii="Corbel" w:hAnsi="Corbel"/>
          <w:b/>
          <w:bCs/>
          <w:color w:val="002060"/>
          <w:sz w:val="22"/>
          <w:szCs w:val="22"/>
          <w:lang w:val="sr-Latn-ME"/>
        </w:rPr>
        <w:t>Klimatske promjene</w:t>
      </w:r>
      <w:bookmarkEnd w:id="100"/>
    </w:p>
    <w:p w14:paraId="414A6B1B" w14:textId="77777777" w:rsidR="00843F8C" w:rsidRPr="00843F8C" w:rsidRDefault="00843F8C" w:rsidP="00843F8C">
      <w:pPr>
        <w:widowControl w:val="0"/>
        <w:autoSpaceDE w:val="0"/>
        <w:autoSpaceDN w:val="0"/>
        <w:spacing w:after="0" w:line="240" w:lineRule="auto"/>
        <w:rPr>
          <w:rFonts w:ascii="Corbel" w:eastAsia="Corbel" w:hAnsi="Corbel" w:cs="Corbel"/>
          <w:b/>
          <w:sz w:val="29"/>
          <w:highlight w:val="yellow"/>
          <w:lang w:val="sr-Latn-ME" w:eastAsia="en-GB" w:bidi="en-GB"/>
        </w:rPr>
      </w:pPr>
    </w:p>
    <w:p w14:paraId="5EFBB343" w14:textId="77777777" w:rsidR="00843F8C" w:rsidRPr="00843F8C" w:rsidRDefault="00843F8C" w:rsidP="00843F8C">
      <w:pPr>
        <w:widowControl w:val="0"/>
        <w:autoSpaceDE w:val="0"/>
        <w:autoSpaceDN w:val="0"/>
        <w:spacing w:before="55" w:after="0" w:line="276" w:lineRule="auto"/>
        <w:ind w:left="220" w:right="232"/>
        <w:jc w:val="both"/>
        <w:rPr>
          <w:rFonts w:ascii="Corbel" w:eastAsia="Corbel" w:hAnsi="Corbel" w:cs="Corbel"/>
          <w:lang w:val="sr-Latn-CS" w:eastAsia="en-GB" w:bidi="en-GB"/>
        </w:rPr>
      </w:pPr>
      <w:r w:rsidRPr="00843F8C">
        <w:rPr>
          <w:rFonts w:ascii="Corbel" w:eastAsia="Corbel" w:hAnsi="Corbel" w:cs="Corbel"/>
          <w:lang w:val="sr-Latn-ME" w:eastAsia="en-GB" w:bidi="en-GB"/>
        </w:rPr>
        <w:t>U studiji „Otpornost putne infrastrukture Crne Gore na klimatske promjene (2019. godina)“ se navodi da će se Crna Gora suočiti sa velikim klimatskim promjenama u narednih 30–70 godina, sa očekivanim porastom prosječne temperature od 3 °C do 2050. godine, što se povezuje sa čestim sušama, smanjenjem količine padavina -</w:t>
      </w:r>
      <w:r w:rsidRPr="00843F8C">
        <w:rPr>
          <w:rFonts w:ascii="Corbel" w:eastAsia="Corbel" w:hAnsi="Corbel" w:cs="Corbel"/>
          <w:lang w:val="sr-Latn-CS" w:eastAsia="en-GB" w:bidi="en-GB"/>
        </w:rPr>
        <w:t>10% do 2050. godine, sa čestim i intenzivnim olujama i porastom nivoa svjetskih mora od + 65cm, što dovodi do erozije tla. Ekstremni klimatski događaji imaju direktan, neposredan i negativan uticaj na prevoz i putnu infrastrukturu. Navedene okolnosti dovode do dužeg vremena putovanja, učestalosti nesreća i oštećenja infrastrukture, a samim tim i troškova održavanja i rehabilitacije. Na osnovu inicijalne procjene za 52 dionice, koju je izvršio SWECO, jasno je da je Crna Gora osjetljiva na klimatske uticaje koji su posljedica klimatskih promjena. U okviru predmetne studije, put M-2 je ocijenjen prosječnom ocjenom rizika 24 – što predstavlja najveći rizik u odnosu na ostale procijenjene puteve. Međutim, projekat ne obuhvata nijednu od visoko rizičnih sekcija puta identifikovanih u Studiji.</w:t>
      </w:r>
    </w:p>
    <w:p w14:paraId="791903FA" w14:textId="77777777" w:rsidR="00843F8C" w:rsidRPr="00843F8C" w:rsidRDefault="00843F8C" w:rsidP="00843F8C">
      <w:pPr>
        <w:widowControl w:val="0"/>
        <w:autoSpaceDE w:val="0"/>
        <w:autoSpaceDN w:val="0"/>
        <w:spacing w:before="2" w:after="0" w:line="240" w:lineRule="auto"/>
        <w:ind w:left="220"/>
        <w:rPr>
          <w:rFonts w:ascii="Corbel" w:eastAsia="Corbel" w:hAnsi="Corbel" w:cs="Corbel"/>
          <w:lang w:val="sr-Latn-ME" w:eastAsia="en-GB" w:bidi="en-GB"/>
        </w:rPr>
      </w:pPr>
    </w:p>
    <w:p w14:paraId="4FBA8A93" w14:textId="77777777" w:rsidR="00843F8C" w:rsidRPr="00843F8C" w:rsidRDefault="00843F8C" w:rsidP="00843F8C">
      <w:pPr>
        <w:spacing w:after="40" w:line="310" w:lineRule="atLeast"/>
        <w:ind w:left="143" w:right="683"/>
        <w:jc w:val="center"/>
        <w:rPr>
          <w:i/>
          <w:color w:val="000000" w:themeColor="text1"/>
          <w:sz w:val="26"/>
          <w:highlight w:val="yellow"/>
          <w:lang w:val="sr-Latn-ME" w:eastAsia="en-GB" w:bidi="en-GB"/>
        </w:rPr>
      </w:pPr>
      <w:r w:rsidRPr="00312453">
        <w:rPr>
          <w:rStyle w:val="SlikaChar"/>
          <w:noProof/>
        </w:rPr>
        <w:drawing>
          <wp:anchor distT="0" distB="0" distL="114300" distR="114300" simplePos="0" relativeHeight="251668480" behindDoc="0" locked="0" layoutInCell="1" allowOverlap="1" wp14:anchorId="79D382B5" wp14:editId="424A4BDF">
            <wp:simplePos x="0" y="0"/>
            <wp:positionH relativeFrom="column">
              <wp:posOffset>1272464</wp:posOffset>
            </wp:positionH>
            <wp:positionV relativeFrom="paragraph">
              <wp:posOffset>231462</wp:posOffset>
            </wp:positionV>
            <wp:extent cx="1524000" cy="245660"/>
            <wp:effectExtent l="0" t="0" r="0" b="254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7420" cy="246211"/>
                    </a:xfrm>
                    <a:prstGeom prst="rect">
                      <a:avLst/>
                    </a:prstGeom>
                    <a:noFill/>
                  </pic:spPr>
                </pic:pic>
              </a:graphicData>
            </a:graphic>
            <wp14:sizeRelV relativeFrom="margin">
              <wp14:pctHeight>0</wp14:pctHeight>
            </wp14:sizeRelV>
          </wp:anchor>
        </w:drawing>
      </w:r>
      <w:bookmarkStart w:id="101" w:name="_Toc47539513"/>
      <w:r w:rsidRPr="00312453">
        <w:rPr>
          <w:rStyle w:val="SlikaChar"/>
        </w:rPr>
        <w:t>Slika</w:t>
      </w:r>
      <w:r w:rsidRPr="00841DBE">
        <w:rPr>
          <w:rStyle w:val="SlikaChar"/>
          <w:lang w:val="sr-Latn-ME"/>
        </w:rPr>
        <w:t xml:space="preserve"> 5: </w:t>
      </w:r>
      <w:r w:rsidRPr="00312453">
        <w:rPr>
          <w:rStyle w:val="SlikaChar"/>
        </w:rPr>
        <w:t>Inicijalni</w:t>
      </w:r>
      <w:r w:rsidRPr="00841DBE">
        <w:rPr>
          <w:rStyle w:val="SlikaChar"/>
          <w:lang w:val="sr-Latn-ME"/>
        </w:rPr>
        <w:t xml:space="preserve"> </w:t>
      </w:r>
      <w:r w:rsidRPr="00312453">
        <w:rPr>
          <w:rStyle w:val="SlikaChar"/>
        </w:rPr>
        <w:t>rezultati</w:t>
      </w:r>
      <w:r w:rsidRPr="00841DBE">
        <w:rPr>
          <w:rStyle w:val="SlikaChar"/>
          <w:lang w:val="sr-Latn-ME"/>
        </w:rPr>
        <w:t xml:space="preserve"> </w:t>
      </w:r>
      <w:r w:rsidRPr="00312453">
        <w:rPr>
          <w:rStyle w:val="SlikaChar"/>
        </w:rPr>
        <w:t>procjene</w:t>
      </w:r>
      <w:r w:rsidRPr="00841DBE">
        <w:rPr>
          <w:rStyle w:val="SlikaChar"/>
          <w:lang w:val="sr-Latn-ME"/>
        </w:rPr>
        <w:t xml:space="preserve"> </w:t>
      </w:r>
      <w:r w:rsidRPr="00312453">
        <w:rPr>
          <w:rStyle w:val="SlikaChar"/>
        </w:rPr>
        <w:t>klimatskih</w:t>
      </w:r>
      <w:r w:rsidRPr="00841DBE">
        <w:rPr>
          <w:rStyle w:val="SlikaChar"/>
          <w:lang w:val="sr-Latn-ME"/>
        </w:rPr>
        <w:t xml:space="preserve"> </w:t>
      </w:r>
      <w:r w:rsidRPr="00312453">
        <w:rPr>
          <w:rStyle w:val="SlikaChar"/>
        </w:rPr>
        <w:t>uticaja</w:t>
      </w:r>
      <w:r w:rsidRPr="00841DBE">
        <w:rPr>
          <w:rStyle w:val="SlikaChar"/>
          <w:lang w:val="sr-Latn-ME"/>
        </w:rPr>
        <w:t xml:space="preserve"> (</w:t>
      </w:r>
      <w:r w:rsidRPr="00312453">
        <w:rPr>
          <w:rStyle w:val="SlikaChar"/>
        </w:rPr>
        <w:t>SWECO</w:t>
      </w:r>
      <w:r w:rsidRPr="00841DBE">
        <w:rPr>
          <w:rStyle w:val="SlikaChar"/>
          <w:lang w:val="sr-Latn-ME"/>
        </w:rPr>
        <w:t xml:space="preserve">, 2019. </w:t>
      </w:r>
      <w:r w:rsidRPr="00312453">
        <w:rPr>
          <w:rStyle w:val="SlikaChar"/>
        </w:rPr>
        <w:t>godina</w:t>
      </w:r>
      <w:r w:rsidRPr="00841DBE">
        <w:rPr>
          <w:rStyle w:val="SlikaChar"/>
          <w:lang w:val="sr-Latn-ME"/>
        </w:rPr>
        <w:t>)</w:t>
      </w:r>
      <w:bookmarkEnd w:id="101"/>
      <w:r w:rsidRPr="00843F8C">
        <w:rPr>
          <w:i/>
          <w:noProof/>
          <w:color w:val="000000" w:themeColor="text1"/>
          <w:highlight w:val="yellow"/>
          <w:lang w:val="sr-Latn-ME" w:eastAsia="en-GB" w:bidi="en-GB"/>
        </w:rPr>
        <w:drawing>
          <wp:inline distT="0" distB="0" distL="0" distR="0" wp14:anchorId="374D7611" wp14:editId="31B72BAA">
            <wp:extent cx="3402541" cy="1511808"/>
            <wp:effectExtent l="0" t="0" r="762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02541" cy="1511808"/>
                    </a:xfrm>
                    <a:prstGeom prst="rect">
                      <a:avLst/>
                    </a:prstGeom>
                  </pic:spPr>
                </pic:pic>
              </a:graphicData>
            </a:graphic>
          </wp:inline>
        </w:drawing>
      </w:r>
    </w:p>
    <w:p w14:paraId="426313E0" w14:textId="77777777" w:rsidR="00843F8C" w:rsidRPr="00843F8C" w:rsidRDefault="00843F8C" w:rsidP="00843F8C">
      <w:pPr>
        <w:widowControl w:val="0"/>
        <w:autoSpaceDE w:val="0"/>
        <w:autoSpaceDN w:val="0"/>
        <w:spacing w:after="0" w:line="240" w:lineRule="auto"/>
        <w:rPr>
          <w:rFonts w:ascii="Corbel" w:eastAsia="Corbel" w:hAnsi="Corbel" w:cs="Corbel"/>
          <w:i/>
          <w:highlight w:val="yellow"/>
          <w:lang w:val="sr-Latn-ME" w:eastAsia="en-GB" w:bidi="en-GB"/>
        </w:rPr>
      </w:pPr>
    </w:p>
    <w:p w14:paraId="6DFE567C" w14:textId="77777777" w:rsidR="00843F8C" w:rsidRPr="00843F8C" w:rsidRDefault="00843F8C" w:rsidP="00843F8C">
      <w:pPr>
        <w:widowControl w:val="0"/>
        <w:autoSpaceDE w:val="0"/>
        <w:autoSpaceDN w:val="0"/>
        <w:spacing w:after="0" w:line="240" w:lineRule="auto"/>
        <w:rPr>
          <w:rFonts w:ascii="Corbel" w:eastAsia="Corbel" w:hAnsi="Corbel" w:cs="Corbel"/>
          <w:i/>
          <w:sz w:val="32"/>
          <w:highlight w:val="yellow"/>
          <w:lang w:val="sr-Latn-ME" w:eastAsia="en-GB" w:bidi="en-GB"/>
        </w:rPr>
      </w:pPr>
    </w:p>
    <w:p w14:paraId="5148B248" w14:textId="77777777" w:rsidR="00843F8C" w:rsidRPr="00865489" w:rsidRDefault="00843F8C" w:rsidP="00865489">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102" w:name="_bookmark21"/>
      <w:bookmarkStart w:id="103" w:name="_Toc47542705"/>
      <w:bookmarkEnd w:id="102"/>
      <w:r w:rsidRPr="00865489">
        <w:rPr>
          <w:rFonts w:ascii="Corbel" w:hAnsi="Corbel"/>
          <w:b/>
          <w:bCs/>
          <w:color w:val="002060"/>
          <w:sz w:val="22"/>
          <w:szCs w:val="22"/>
          <w:lang w:val="sr-Latn-ME"/>
        </w:rPr>
        <w:t>Namjena zemljišta</w:t>
      </w:r>
      <w:bookmarkEnd w:id="103"/>
    </w:p>
    <w:p w14:paraId="6CEC48E6" w14:textId="77777777" w:rsidR="00843F8C" w:rsidRPr="00843F8C" w:rsidRDefault="00843F8C" w:rsidP="00843F8C">
      <w:pPr>
        <w:widowControl w:val="0"/>
        <w:autoSpaceDE w:val="0"/>
        <w:autoSpaceDN w:val="0"/>
        <w:spacing w:after="0" w:line="240" w:lineRule="auto"/>
        <w:ind w:left="928"/>
        <w:rPr>
          <w:rFonts w:ascii="Corbel" w:eastAsia="Corbel" w:hAnsi="Corbel" w:cs="Corbel"/>
          <w:b/>
          <w:bCs/>
          <w:color w:val="082A92"/>
          <w:lang w:val="sr-Latn-ME" w:eastAsia="en-GB" w:bidi="en-GB"/>
        </w:rPr>
      </w:pPr>
    </w:p>
    <w:p w14:paraId="3FB58A1A" w14:textId="77777777" w:rsidR="00843F8C" w:rsidRPr="00841DBE" w:rsidRDefault="00843F8C" w:rsidP="00843F8C">
      <w:pPr>
        <w:jc w:val="both"/>
        <w:rPr>
          <w:lang w:val="sr-Latn-ME"/>
        </w:rPr>
      </w:pPr>
      <w:r w:rsidRPr="00843F8C">
        <w:rPr>
          <w:rFonts w:ascii="Corbel" w:eastAsia="Corbel" w:hAnsi="Corbel" w:cs="Corbel"/>
          <w:lang w:val="sr-Latn-ME" w:eastAsia="en-GB" w:bidi="en-GB"/>
        </w:rPr>
        <w:t>Približno 45% zemljišta u PAA je pod nekom vrstom antropogenog uticaja u pogledu promjene namjene zemljišta. Tipovi zemljišta koje se nalazi u PAA obuhvataju vrtove / dvorišta, voćnjake, maslinjake, šume i livade. Otkup zemljišta će započeti u početnoj fazi izgradnje, a predviđen je otkup ukupno oko 168,875 m</w:t>
      </w:r>
      <w:r w:rsidRPr="00843F8C">
        <w:rPr>
          <w:rFonts w:ascii="Corbel" w:eastAsia="Corbel" w:hAnsi="Corbel" w:cs="Corbel"/>
          <w:vertAlign w:val="superscript"/>
          <w:lang w:val="sr-Latn-ME" w:eastAsia="en-GB" w:bidi="en-GB"/>
        </w:rPr>
        <w:t>2</w:t>
      </w:r>
      <w:r w:rsidRPr="00843F8C">
        <w:rPr>
          <w:rFonts w:ascii="Corbel" w:eastAsia="Corbel" w:hAnsi="Corbel" w:cs="Corbel"/>
          <w:lang w:val="sr-Latn-ME" w:eastAsia="en-GB" w:bidi="en-GB"/>
        </w:rPr>
        <w:t xml:space="preserve"> ili 16,9 hektara zemljišta, od čega je 36% u privatnom vlasništvu, 36% u vlasništvu preduzeća, dok je ostatak zemljišta u vlasništvu države. Detaljan pregled očekivanih uticaja na zemljište prikazan je u Poglavlju 11.</w:t>
      </w:r>
    </w:p>
    <w:p w14:paraId="750C6EAC" w14:textId="77777777" w:rsidR="00843F8C" w:rsidRPr="00FF0D50" w:rsidRDefault="00843F8C" w:rsidP="00843F8C">
      <w:pPr>
        <w:pStyle w:val="BodyText"/>
        <w:spacing w:before="161"/>
        <w:jc w:val="both"/>
        <w:rPr>
          <w:lang w:val="sr-Latn-ME"/>
        </w:rPr>
      </w:pPr>
    </w:p>
    <w:p w14:paraId="33345920" w14:textId="4E22BB40" w:rsidR="00843F8C" w:rsidRPr="00841DBE" w:rsidRDefault="00843F8C">
      <w:pPr>
        <w:rPr>
          <w:lang w:val="sr-Latn-ME"/>
        </w:rPr>
      </w:pPr>
      <w:r w:rsidRPr="00841DBE">
        <w:rPr>
          <w:lang w:val="sr-Latn-ME"/>
        </w:rPr>
        <w:br w:type="page"/>
      </w:r>
    </w:p>
    <w:p w14:paraId="6C1786D3" w14:textId="77777777" w:rsidR="00843F8C" w:rsidRPr="00AC5889" w:rsidRDefault="00843F8C" w:rsidP="00AC5889">
      <w:pPr>
        <w:pStyle w:val="Heading1"/>
        <w:keepNext w:val="0"/>
        <w:keepLines w:val="0"/>
        <w:widowControl w:val="0"/>
        <w:numPr>
          <w:ilvl w:val="0"/>
          <w:numId w:val="28"/>
        </w:numPr>
        <w:tabs>
          <w:tab w:val="left" w:pos="928"/>
          <w:tab w:val="left" w:pos="929"/>
        </w:tabs>
        <w:autoSpaceDE w:val="0"/>
        <w:autoSpaceDN w:val="0"/>
        <w:spacing w:before="174" w:line="240" w:lineRule="auto"/>
        <w:rPr>
          <w:color w:val="00A9E3"/>
          <w:lang w:val="sr-Latn-ME"/>
        </w:rPr>
      </w:pPr>
      <w:bookmarkStart w:id="104" w:name="_Toc47542706"/>
      <w:r w:rsidRPr="00AC5889">
        <w:rPr>
          <w:color w:val="00A9E3"/>
          <w:lang w:val="sr-Latn-ME"/>
        </w:rPr>
        <w:t>Pravni okvir i standardi za realizaciju Projekta</w:t>
      </w:r>
      <w:bookmarkEnd w:id="104"/>
    </w:p>
    <w:p w14:paraId="5D9C4A4E" w14:textId="77777777" w:rsidR="00843F8C" w:rsidRPr="00843F8C" w:rsidRDefault="00843F8C" w:rsidP="00843F8C">
      <w:pPr>
        <w:widowControl w:val="0"/>
        <w:autoSpaceDE w:val="0"/>
        <w:autoSpaceDN w:val="0"/>
        <w:spacing w:before="2" w:after="0" w:line="240" w:lineRule="auto"/>
        <w:rPr>
          <w:rFonts w:ascii="Corbel" w:eastAsia="Corbel" w:hAnsi="Corbel" w:cs="Corbel"/>
          <w:b/>
          <w:sz w:val="23"/>
          <w:highlight w:val="yellow"/>
          <w:lang w:val="sr-Latn-ME" w:eastAsia="en-GB" w:bidi="en-GB"/>
        </w:rPr>
      </w:pPr>
    </w:p>
    <w:p w14:paraId="4FDB83B4" w14:textId="77777777" w:rsidR="00843F8C" w:rsidRPr="008774EB" w:rsidRDefault="00843F8C" w:rsidP="008774EB">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105" w:name="_bookmark23"/>
      <w:bookmarkStart w:id="106" w:name="_Toc47542707"/>
      <w:bookmarkEnd w:id="105"/>
      <w:r w:rsidRPr="008774EB">
        <w:rPr>
          <w:rFonts w:ascii="Corbel" w:hAnsi="Corbel"/>
          <w:b/>
          <w:bCs/>
          <w:color w:val="002060"/>
          <w:sz w:val="22"/>
          <w:szCs w:val="22"/>
          <w:lang w:val="sr-Latn-ME"/>
        </w:rPr>
        <w:t>Međunarodne konvencije</w:t>
      </w:r>
      <w:bookmarkEnd w:id="106"/>
    </w:p>
    <w:p w14:paraId="3358636A" w14:textId="77777777" w:rsidR="00843F8C" w:rsidRPr="00843F8C" w:rsidRDefault="00843F8C" w:rsidP="00843F8C">
      <w:pPr>
        <w:widowControl w:val="0"/>
        <w:autoSpaceDE w:val="0"/>
        <w:autoSpaceDN w:val="0"/>
        <w:spacing w:before="161" w:after="0" w:line="276" w:lineRule="auto"/>
        <w:ind w:left="220" w:right="233"/>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Crna Gora je ratifikovala više međunarodnih povelja i konvencija, pri čemu je proces prenošenja zakona Evropske unije u nacionalni pravni i politički okvir u toku (u nastavku detaljnije). Ovaj proces obuhvata i </w:t>
      </w:r>
      <w:r w:rsidRPr="00843F8C">
        <w:rPr>
          <w:rFonts w:ascii="Corbel" w:eastAsia="Corbel" w:hAnsi="Corbel" w:cs="Corbel"/>
          <w:b/>
          <w:bCs/>
          <w:lang w:val="sr-Latn-ME" w:eastAsia="en-GB" w:bidi="en-GB"/>
        </w:rPr>
        <w:t>Konvenciju o učešću javnosti, pristupu informacijama i pristupu pravosuđu u pitanjima koja se tiču životne sredine (Arhus, 1998)</w:t>
      </w:r>
      <w:r w:rsidRPr="00843F8C">
        <w:rPr>
          <w:rFonts w:ascii="Corbel" w:eastAsia="Corbel" w:hAnsi="Corbel" w:cs="Corbel"/>
          <w:lang w:val="sr-Latn-ME" w:eastAsia="en-GB" w:bidi="en-GB"/>
        </w:rPr>
        <w:t>. Arhuska konvencija je dio nacionalnog pravnog sistema, a implementirana je 2009. godine. Pristup pravosuđu u oblasti zaštite životne sredine uređuje nekoliko zakona, koji u potpunosti prenose relevantne odredbe EU zakonodavstva. Na ovaj način se reguliše javni pristup informacijama o životnoj sredini i učešće javnosti u donošenju odluka o pitanjima koja se tiču životne sredine, a sve u skladu sa Arhuskom konvencijom. MORiT i NEPA redovno ažuriraju svoje internet stranice, na kojima se nalaze relevantne smjernice za pristup relevantnim informacijama. Ostale institucije su takođe aktivne po ovom pitanju, a to su lokalne vlasti, Agencija za zaštitu ličnih podataka i pristup informacijama i Upravni sud Crne Gore.</w:t>
      </w:r>
    </w:p>
    <w:p w14:paraId="60EA96DF" w14:textId="77777777" w:rsidR="00843F8C" w:rsidRPr="00843F8C" w:rsidRDefault="00843F8C" w:rsidP="00843F8C">
      <w:pPr>
        <w:widowControl w:val="0"/>
        <w:autoSpaceDE w:val="0"/>
        <w:autoSpaceDN w:val="0"/>
        <w:spacing w:after="0" w:line="240" w:lineRule="auto"/>
        <w:jc w:val="center"/>
        <w:rPr>
          <w:rFonts w:ascii="Corbel" w:eastAsia="Corbel" w:hAnsi="Corbel" w:cs="Corbel"/>
          <w:i/>
          <w:highlight w:val="yellow"/>
          <w:lang w:val="sr-Latn-ME" w:eastAsia="en-GB" w:bidi="en-GB"/>
        </w:rPr>
      </w:pPr>
    </w:p>
    <w:p w14:paraId="22AAE026" w14:textId="77777777" w:rsidR="00843F8C" w:rsidRPr="008774EB" w:rsidRDefault="00843F8C" w:rsidP="008774EB">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107" w:name="_bookmark24"/>
      <w:bookmarkStart w:id="108" w:name="_Toc47542708"/>
      <w:bookmarkEnd w:id="107"/>
      <w:r w:rsidRPr="008774EB">
        <w:rPr>
          <w:rFonts w:ascii="Corbel" w:hAnsi="Corbel"/>
          <w:b/>
          <w:bCs/>
          <w:color w:val="002060"/>
          <w:sz w:val="22"/>
          <w:szCs w:val="22"/>
          <w:lang w:val="sr-Latn-ME"/>
        </w:rPr>
        <w:t>Direktive EU</w:t>
      </w:r>
      <w:bookmarkEnd w:id="108"/>
    </w:p>
    <w:p w14:paraId="1065E44E" w14:textId="77777777" w:rsidR="00843F8C" w:rsidRPr="00843F8C" w:rsidRDefault="00843F8C" w:rsidP="00843F8C">
      <w:pPr>
        <w:ind w:left="270"/>
        <w:rPr>
          <w:rFonts w:ascii="Corbel" w:hAnsi="Corbel"/>
        </w:rPr>
      </w:pPr>
    </w:p>
    <w:p w14:paraId="2FF4374A" w14:textId="77777777" w:rsidR="00843F8C" w:rsidRPr="00843F8C" w:rsidRDefault="00843F8C" w:rsidP="00843F8C">
      <w:pPr>
        <w:ind w:left="270"/>
        <w:rPr>
          <w:rFonts w:ascii="Corbel" w:hAnsi="Corbel"/>
          <w:highlight w:val="yellow"/>
        </w:rPr>
      </w:pPr>
      <w:r w:rsidRPr="00843F8C">
        <w:rPr>
          <w:rFonts w:ascii="Corbel" w:hAnsi="Corbel"/>
        </w:rPr>
        <w:t>Horizontalno zakonodavstvo EU o životnoj sredini je preneseno u pravni sistem Crne Gore 2005. godine. Mjerodavni zakoni i delegirani akti koji su do sada preneseni obuhvataju:</w:t>
      </w:r>
    </w:p>
    <w:p w14:paraId="46F9D924" w14:textId="77777777" w:rsidR="00843F8C" w:rsidRPr="00843F8C" w:rsidRDefault="00843F8C" w:rsidP="00843F8C">
      <w:pPr>
        <w:widowControl w:val="0"/>
        <w:autoSpaceDE w:val="0"/>
        <w:autoSpaceDN w:val="0"/>
        <w:spacing w:before="7" w:after="0" w:line="240" w:lineRule="auto"/>
        <w:rPr>
          <w:rFonts w:ascii="Corbel" w:eastAsia="Corbel" w:hAnsi="Corbel" w:cs="Corbel"/>
          <w:sz w:val="19"/>
          <w:highlight w:val="yellow"/>
          <w:lang w:val="sr-Latn-ME" w:eastAsia="en-GB" w:bidi="en-GB"/>
        </w:rPr>
      </w:pPr>
    </w:p>
    <w:p w14:paraId="7A0C09F3" w14:textId="77777777" w:rsidR="00843F8C" w:rsidRPr="00843F8C" w:rsidRDefault="00843F8C" w:rsidP="009D238B">
      <w:pPr>
        <w:widowControl w:val="0"/>
        <w:numPr>
          <w:ilvl w:val="0"/>
          <w:numId w:val="36"/>
        </w:numPr>
        <w:tabs>
          <w:tab w:val="left" w:pos="581"/>
        </w:tabs>
        <w:autoSpaceDE w:val="0"/>
        <w:autoSpaceDN w:val="0"/>
        <w:spacing w:after="0" w:line="276" w:lineRule="auto"/>
        <w:ind w:right="238"/>
        <w:jc w:val="both"/>
        <w:rPr>
          <w:rFonts w:ascii="Symbol" w:eastAsia="Corbel" w:hAnsi="Corbel" w:cs="Corbel"/>
          <w:lang w:val="sr-Latn-ME" w:eastAsia="en-GB" w:bidi="en-GB"/>
        </w:rPr>
      </w:pPr>
      <w:r w:rsidRPr="00843F8C">
        <w:rPr>
          <w:rFonts w:ascii="Corbel" w:eastAsia="Corbel" w:hAnsi="Corbel" w:cs="Corbel"/>
          <w:b/>
          <w:lang w:val="sr-Latn-ME" w:eastAsia="en-GB" w:bidi="en-GB"/>
        </w:rPr>
        <w:t xml:space="preserve">Direktivu 2001/42/EC (SEA); </w:t>
      </w:r>
      <w:r w:rsidRPr="00843F8C">
        <w:rPr>
          <w:rFonts w:ascii="Corbel" w:eastAsia="Corbel" w:hAnsi="Corbel" w:cs="Corbel"/>
          <w:lang w:val="sr-Latn-ME" w:eastAsia="en-GB" w:bidi="en-GB"/>
        </w:rPr>
        <w:t>Direktiva 2001/42/EC o procjeni uticaja određenih planova i programa na životnu sredinu (SEA) je u potpunosti implementirana kroz Zakon o strateškoj procjeni uticaja na životnu sredinu iz 2008. godine, i to na nacionalnom i na lokalnom nivou. Strateška procjena uticaja na životnu sredinu sprovodi se za sve planove i programe čija primjena može imati uticaja na životnu sredinu. Takođe, Crna Gora je potpisnica SEA protokola, čija je implementacija počela 2009. godine.</w:t>
      </w:r>
    </w:p>
    <w:p w14:paraId="3AE6A13E" w14:textId="77777777" w:rsidR="00843F8C" w:rsidRPr="00843F8C" w:rsidRDefault="00843F8C" w:rsidP="00843F8C">
      <w:pPr>
        <w:widowControl w:val="0"/>
        <w:autoSpaceDE w:val="0"/>
        <w:autoSpaceDN w:val="0"/>
        <w:spacing w:before="8" w:after="0" w:line="240" w:lineRule="auto"/>
        <w:rPr>
          <w:rFonts w:ascii="Corbel" w:eastAsia="Corbel" w:hAnsi="Corbel" w:cs="Corbel"/>
          <w:sz w:val="19"/>
          <w:highlight w:val="yellow"/>
          <w:lang w:val="sr-Latn-ME" w:eastAsia="en-GB" w:bidi="en-GB"/>
        </w:rPr>
      </w:pPr>
    </w:p>
    <w:p w14:paraId="3CC4AC01" w14:textId="77777777" w:rsidR="00843F8C" w:rsidRPr="00843F8C" w:rsidRDefault="00843F8C" w:rsidP="009D238B">
      <w:pPr>
        <w:widowControl w:val="0"/>
        <w:numPr>
          <w:ilvl w:val="0"/>
          <w:numId w:val="31"/>
        </w:numPr>
        <w:tabs>
          <w:tab w:val="left" w:pos="581"/>
        </w:tabs>
        <w:autoSpaceDE w:val="0"/>
        <w:autoSpaceDN w:val="0"/>
        <w:spacing w:after="0" w:line="276" w:lineRule="auto"/>
        <w:ind w:right="234"/>
        <w:jc w:val="both"/>
        <w:rPr>
          <w:rFonts w:ascii="Symbol" w:eastAsia="Corbel" w:hAnsi="Symbol" w:cs="Corbel"/>
          <w:lang w:val="sr-Latn-ME" w:eastAsia="en-GB" w:bidi="en-GB"/>
        </w:rPr>
      </w:pPr>
      <w:r w:rsidRPr="00843F8C">
        <w:rPr>
          <w:rFonts w:ascii="Corbel" w:eastAsia="Corbel" w:hAnsi="Corbel" w:cs="Corbel"/>
          <w:b/>
          <w:lang w:val="sr-Latn-ME" w:eastAsia="en-GB" w:bidi="en-GB"/>
        </w:rPr>
        <w:t xml:space="preserve">Direktivu 2011/92/EU (EIA), koja je šifrovana sa Direktivom 85/337/EEC i dopunjena Direktivom 97/11/EC, Direktivom 2003/35/EC i Direktivom 2009/31/ECi dopunjena 2014/52/EU (EIA); </w:t>
      </w:r>
      <w:r w:rsidRPr="00843F8C">
        <w:rPr>
          <w:rFonts w:ascii="Corbel" w:eastAsia="Corbel" w:hAnsi="Corbel" w:cs="Corbel"/>
          <w:lang w:val="sr-Latn-ME" w:eastAsia="en-GB" w:bidi="en-GB"/>
        </w:rPr>
        <w:t>Direktiva 2011/92/EU o procjeni uticaja određenih javnih i privatnih projekata na životnu sredinu u potpunosti se primjenjuje kroz Zakon o procjeni uticaja na životnu sredinu (EIA) i prateće delegirane akte. Procjena uticaja se vrši za sve nove projekte kao i za sve njihove izmjene. Zakon se primjenjuje od 2008. godine, i to na nacionalnom i na lokalnom nivou. Napravljene su dvije liste projekata i to Lista I - projekti za koje je obavezna procjena uticaja na životnu sredinu; Lista II - projekti za koje se može zahtijevati procjena uticaja na životnu sredinu. Takođe, sprovodi se i prekogranični postupak, i to kako bi se druge države obavijestile o implementaciji projekata koji mogu imati značajan uticaj na životnu sredinu druge države. Crna Gora je od 2009. godine članica Espoo konvencije.</w:t>
      </w:r>
    </w:p>
    <w:p w14:paraId="60076C17" w14:textId="77777777" w:rsidR="00843F8C" w:rsidRPr="00843F8C" w:rsidRDefault="00843F8C" w:rsidP="00843F8C">
      <w:pPr>
        <w:widowControl w:val="0"/>
        <w:tabs>
          <w:tab w:val="left" w:pos="581"/>
        </w:tabs>
        <w:autoSpaceDE w:val="0"/>
        <w:autoSpaceDN w:val="0"/>
        <w:spacing w:after="0" w:line="276" w:lineRule="auto"/>
        <w:ind w:left="580" w:right="234"/>
        <w:jc w:val="both"/>
        <w:rPr>
          <w:rFonts w:ascii="Symbol" w:eastAsia="Corbel" w:hAnsi="Symbol" w:cs="Corbel"/>
          <w:lang w:val="sr-Latn-ME" w:eastAsia="en-GB" w:bidi="en-GB"/>
        </w:rPr>
      </w:pPr>
    </w:p>
    <w:p w14:paraId="17CAA45F" w14:textId="77777777" w:rsidR="00843F8C" w:rsidRPr="00843F8C" w:rsidRDefault="00843F8C" w:rsidP="009D238B">
      <w:pPr>
        <w:widowControl w:val="0"/>
        <w:numPr>
          <w:ilvl w:val="0"/>
          <w:numId w:val="31"/>
        </w:numPr>
        <w:tabs>
          <w:tab w:val="left" w:pos="581"/>
        </w:tabs>
        <w:autoSpaceDE w:val="0"/>
        <w:autoSpaceDN w:val="0"/>
        <w:spacing w:after="0" w:line="276" w:lineRule="auto"/>
        <w:ind w:right="234"/>
        <w:jc w:val="both"/>
        <w:rPr>
          <w:rFonts w:ascii="Symbol" w:eastAsia="Corbel" w:hAnsi="Symbol" w:cs="Corbel"/>
          <w:lang w:val="sr-Latn-ME" w:eastAsia="en-GB" w:bidi="en-GB"/>
        </w:rPr>
      </w:pPr>
      <w:r w:rsidRPr="00843F8C">
        <w:rPr>
          <w:rFonts w:ascii="Corbel" w:eastAsia="Corbel" w:hAnsi="Corbel" w:cs="Corbel"/>
          <w:b/>
          <w:lang w:val="sr-Latn-ME" w:eastAsia="en-GB" w:bidi="en-GB"/>
        </w:rPr>
        <w:t xml:space="preserve">Direktivu 2003/4/EC (javni pristup informacijama o životnoj sredini); </w:t>
      </w:r>
      <w:r w:rsidRPr="00843F8C">
        <w:rPr>
          <w:rFonts w:ascii="Corbel" w:eastAsia="Corbel" w:hAnsi="Corbel" w:cs="Corbel"/>
          <w:lang w:val="sr-Latn-ME" w:eastAsia="en-GB" w:bidi="en-GB"/>
        </w:rPr>
        <w:t>Direktiva 2003/4/EC o javnom pristupu informacijama o životnoj sredini i ukidanju Direktive Savjeta 90/313 /EEC sprovodi se kroz Zakon o životnoj sredini i Zakon o slobodnom pristupu informacijama na nacionalnom i lokalnom nivou.</w:t>
      </w:r>
    </w:p>
    <w:p w14:paraId="54108735" w14:textId="77777777" w:rsidR="00843F8C" w:rsidRPr="00843F8C" w:rsidRDefault="00843F8C" w:rsidP="009D238B">
      <w:pPr>
        <w:widowControl w:val="0"/>
        <w:numPr>
          <w:ilvl w:val="0"/>
          <w:numId w:val="31"/>
        </w:numPr>
        <w:tabs>
          <w:tab w:val="left" w:pos="581"/>
        </w:tabs>
        <w:autoSpaceDE w:val="0"/>
        <w:autoSpaceDN w:val="0"/>
        <w:spacing w:after="0" w:line="276" w:lineRule="auto"/>
        <w:ind w:right="232"/>
        <w:jc w:val="both"/>
        <w:rPr>
          <w:rFonts w:ascii="Symbol" w:eastAsia="Corbel" w:hAnsi="Corbel" w:cs="Corbel"/>
          <w:highlight w:val="yellow"/>
          <w:lang w:val="sr-Latn-ME" w:eastAsia="en-GB" w:bidi="en-GB"/>
        </w:rPr>
        <w:sectPr w:rsidR="00843F8C" w:rsidRPr="00843F8C">
          <w:pgSz w:w="11900" w:h="16850"/>
          <w:pgMar w:top="1020" w:right="1200" w:bottom="1460" w:left="1220" w:header="401" w:footer="1266" w:gutter="0"/>
          <w:cols w:space="720"/>
        </w:sectPr>
      </w:pPr>
    </w:p>
    <w:p w14:paraId="191FED06" w14:textId="77777777" w:rsidR="00843F8C" w:rsidRPr="00843F8C" w:rsidRDefault="00843F8C" w:rsidP="00843F8C">
      <w:pPr>
        <w:widowControl w:val="0"/>
        <w:autoSpaceDE w:val="0"/>
        <w:autoSpaceDN w:val="0"/>
        <w:spacing w:after="0" w:line="240" w:lineRule="auto"/>
        <w:rPr>
          <w:rFonts w:ascii="Corbel" w:eastAsia="Corbel" w:hAnsi="Corbel" w:cs="Corbel"/>
          <w:sz w:val="26"/>
          <w:highlight w:val="yellow"/>
          <w:lang w:val="sr-Latn-ME" w:eastAsia="en-GB" w:bidi="en-GB"/>
        </w:rPr>
      </w:pPr>
    </w:p>
    <w:p w14:paraId="78D4C0D0" w14:textId="77777777" w:rsidR="00843F8C" w:rsidRPr="00843F8C" w:rsidRDefault="00843F8C" w:rsidP="009D238B">
      <w:pPr>
        <w:widowControl w:val="0"/>
        <w:numPr>
          <w:ilvl w:val="0"/>
          <w:numId w:val="36"/>
        </w:numPr>
        <w:tabs>
          <w:tab w:val="left" w:pos="581"/>
        </w:tabs>
        <w:autoSpaceDE w:val="0"/>
        <w:autoSpaceDN w:val="0"/>
        <w:spacing w:before="101" w:after="0" w:line="276" w:lineRule="auto"/>
        <w:ind w:right="236"/>
        <w:jc w:val="both"/>
        <w:rPr>
          <w:rFonts w:ascii="Symbol" w:eastAsia="Corbel" w:hAnsi="Corbel" w:cs="Corbel"/>
          <w:lang w:val="sr-Latn-ME" w:eastAsia="en-GB" w:bidi="en-GB"/>
        </w:rPr>
      </w:pPr>
      <w:r w:rsidRPr="00843F8C">
        <w:rPr>
          <w:rFonts w:ascii="Corbel" w:eastAsia="Corbel" w:hAnsi="Corbel" w:cs="Corbel"/>
          <w:b/>
          <w:lang w:val="sr-Latn-ME" w:eastAsia="en-GB" w:bidi="en-GB"/>
        </w:rPr>
        <w:t xml:space="preserve">Direktivu 2003/35/EC (učešće javnosti i pravo na pravnu zaštitu u postupcima EIA i postupcima za izdavanje IPPC dozvola); </w:t>
      </w:r>
      <w:r w:rsidRPr="00843F8C">
        <w:rPr>
          <w:rFonts w:ascii="Corbel" w:eastAsia="Corbel" w:hAnsi="Corbel" w:cs="Corbel"/>
          <w:lang w:val="sr-Latn-ME" w:eastAsia="en-GB" w:bidi="en-GB"/>
        </w:rPr>
        <w:t>Direktiva 2003/35/EC olakšava učešće javnosti u vezi sa izradom određenih planova i programa koji se odnose na životnu sredinu. Što se tiče učešća javnosti i pristupa pravosuđu, Direktive Savjeta 85/337 i 96/61 u potpunosti su prenesene kroz Zakon o strateškoj procjeni uticaja na životnu sredinu i Zakona o procjeni uticaja na životnu sredinu.</w:t>
      </w:r>
    </w:p>
    <w:p w14:paraId="14F5F043" w14:textId="77777777" w:rsidR="00843F8C" w:rsidRPr="00843F8C" w:rsidRDefault="00843F8C" w:rsidP="00843F8C">
      <w:pPr>
        <w:widowControl w:val="0"/>
        <w:autoSpaceDE w:val="0"/>
        <w:autoSpaceDN w:val="0"/>
        <w:spacing w:before="8" w:after="0" w:line="240" w:lineRule="auto"/>
        <w:rPr>
          <w:rFonts w:ascii="Corbel" w:eastAsia="Corbel" w:hAnsi="Corbel" w:cs="Corbel"/>
          <w:sz w:val="19"/>
          <w:highlight w:val="yellow"/>
          <w:lang w:val="sr-Latn-ME" w:eastAsia="en-GB" w:bidi="en-GB"/>
        </w:rPr>
      </w:pPr>
    </w:p>
    <w:p w14:paraId="3A0F0831" w14:textId="77777777" w:rsidR="00843F8C" w:rsidRPr="00843F8C" w:rsidRDefault="00843F8C" w:rsidP="009D238B">
      <w:pPr>
        <w:widowControl w:val="0"/>
        <w:numPr>
          <w:ilvl w:val="0"/>
          <w:numId w:val="31"/>
        </w:numPr>
        <w:tabs>
          <w:tab w:val="left" w:pos="579"/>
        </w:tabs>
        <w:autoSpaceDE w:val="0"/>
        <w:autoSpaceDN w:val="0"/>
        <w:spacing w:after="0" w:line="276" w:lineRule="auto"/>
        <w:ind w:right="236"/>
        <w:jc w:val="both"/>
        <w:rPr>
          <w:rFonts w:ascii="Symbol" w:eastAsia="Corbel" w:hAnsi="Symbol" w:cs="Corbel"/>
          <w:lang w:val="sr-Latn-ME" w:eastAsia="en-GB" w:bidi="en-GB"/>
        </w:rPr>
      </w:pPr>
      <w:r w:rsidRPr="00843F8C">
        <w:rPr>
          <w:rFonts w:ascii="Corbel" w:eastAsia="Corbel" w:hAnsi="Corbel" w:cs="Corbel"/>
          <w:b/>
          <w:lang w:val="sr-Latn-ME" w:eastAsia="en-GB" w:bidi="en-GB"/>
        </w:rPr>
        <w:t>Direktivu 92/43/EEC o očuvanju prirodnih staništa i divlje faune i flore („Direktiva o staništima“) i Direktiva 2009/147/EC o očuvanju divljih ptica („Direktiva o pticama“).</w:t>
      </w:r>
      <w:r w:rsidRPr="00843F8C">
        <w:rPr>
          <w:rFonts w:ascii="Corbel" w:eastAsia="Corbel" w:hAnsi="Corbel" w:cs="Corbel"/>
          <w:lang w:val="sr-Latn-ME" w:eastAsia="en-GB" w:bidi="en-GB"/>
        </w:rPr>
        <w:t xml:space="preserve"> </w:t>
      </w:r>
      <w:r w:rsidRPr="00843F8C">
        <w:rPr>
          <w:rFonts w:ascii="Corbel" w:eastAsia="Corbel" w:hAnsi="Corbel" w:cs="Corbel"/>
          <w:i/>
          <w:iCs/>
          <w:lang w:val="sr-Latn-ME" w:eastAsia="en-GB" w:bidi="en-GB"/>
        </w:rPr>
        <w:t>Direktiva o staništima</w:t>
      </w:r>
      <w:r w:rsidRPr="00843F8C">
        <w:rPr>
          <w:rFonts w:ascii="Corbel" w:eastAsia="Corbel" w:hAnsi="Corbel" w:cs="Corbel"/>
          <w:lang w:val="sr-Latn-ME" w:eastAsia="en-GB" w:bidi="en-GB"/>
        </w:rPr>
        <w:t xml:space="preserve"> dovela je do uspostavljanja mreže posebnih zaštićenih područja kako bi se zaštitilo 220 staništa i oko 1000 vrsta navedenih u Aneksima I i II Direktive, a koje se smatraju evropskim interesom. Zajedno sa zonama posebne zaštite koje su određene Direktivom o pticama, one čine mrežu zaštićenih područja širom Evropske unije pod nazivom Natura 2000.</w:t>
      </w:r>
    </w:p>
    <w:p w14:paraId="6DBA0F13" w14:textId="77777777" w:rsidR="00843F8C" w:rsidRPr="00843F8C" w:rsidRDefault="00843F8C" w:rsidP="00843F8C">
      <w:pPr>
        <w:widowControl w:val="0"/>
        <w:tabs>
          <w:tab w:val="left" w:pos="579"/>
        </w:tabs>
        <w:autoSpaceDE w:val="0"/>
        <w:autoSpaceDN w:val="0"/>
        <w:spacing w:after="0" w:line="276" w:lineRule="auto"/>
        <w:ind w:left="580" w:right="236"/>
        <w:jc w:val="both"/>
        <w:rPr>
          <w:rFonts w:ascii="Symbol" w:eastAsia="Corbel" w:hAnsi="Symbol" w:cs="Corbel"/>
          <w:lang w:val="sr-Latn-ME" w:eastAsia="en-GB" w:bidi="en-GB"/>
        </w:rPr>
      </w:pPr>
    </w:p>
    <w:p w14:paraId="15E12C7D" w14:textId="77777777" w:rsidR="00843F8C" w:rsidRPr="00843F8C" w:rsidRDefault="00843F8C" w:rsidP="009D238B">
      <w:pPr>
        <w:widowControl w:val="0"/>
        <w:numPr>
          <w:ilvl w:val="0"/>
          <w:numId w:val="31"/>
        </w:numPr>
        <w:tabs>
          <w:tab w:val="left" w:pos="579"/>
        </w:tabs>
        <w:autoSpaceDE w:val="0"/>
        <w:autoSpaceDN w:val="0"/>
        <w:spacing w:after="0" w:line="276" w:lineRule="auto"/>
        <w:ind w:right="236"/>
        <w:jc w:val="both"/>
        <w:rPr>
          <w:rFonts w:ascii="Symbol" w:eastAsia="Corbel" w:hAnsi="Symbol" w:cs="Corbel"/>
          <w:lang w:val="sr-Latn-ME" w:eastAsia="en-GB" w:bidi="en-GB"/>
        </w:rPr>
      </w:pPr>
      <w:r w:rsidRPr="00843F8C">
        <w:rPr>
          <w:rFonts w:ascii="Corbel" w:eastAsia="Corbel" w:hAnsi="Corbel" w:cs="Corbel"/>
          <w:b/>
          <w:lang w:val="sr-Latn-ME" w:eastAsia="en-GB" w:bidi="en-GB"/>
        </w:rPr>
        <w:t xml:space="preserve">Direktivu 2008/96/EC Putna infrastruktura i upravljanje bezbjednošću. </w:t>
      </w:r>
      <w:r w:rsidRPr="00843F8C">
        <w:rPr>
          <w:rFonts w:ascii="Corbel" w:eastAsia="Corbel" w:hAnsi="Corbel" w:cs="Corbel"/>
          <w:lang w:val="sr-Latn-ME" w:eastAsia="en-GB" w:bidi="en-GB"/>
        </w:rPr>
        <w:t>Odredbe Direktive 2008/96 / EC definišu dobru praksu za razvoj nacionalne putne infrastrukture. UR4 zahtijeva da se ovi principi pažljivo prate. Direktiva određuje da investitori projekta snose odgovornost za bezbjednost na putevima, i to kako bi se ukazalo na činjenicu da su rizici razmatrani tokom projektovanja i izvođenja radova. Tokom početne faze planiranja bi bila obuhvaćena izrada Procjene uticaja na bezbjednost na putevima, u skladu sa Aneksom I Direktive. Nakon toga, potrebno je izraditi Reviziju tog dokumenta, kao sastavni dio projekta u skladu sa kriterijumima navedenim u Aneksu II Direktive. Aneksom III Direktive se definišu kriterijumi i zahtjevi za rangiranje dionica sa visokom koncentracijom nezgoda i rangiranje sigurnosti nakon puštanja u rad objekta.</w:t>
      </w:r>
    </w:p>
    <w:p w14:paraId="7A747021" w14:textId="77777777" w:rsidR="00843F8C" w:rsidRPr="00843F8C" w:rsidRDefault="00843F8C" w:rsidP="00843F8C">
      <w:pPr>
        <w:widowControl w:val="0"/>
        <w:tabs>
          <w:tab w:val="left" w:pos="579"/>
        </w:tabs>
        <w:autoSpaceDE w:val="0"/>
        <w:autoSpaceDN w:val="0"/>
        <w:spacing w:after="0" w:line="276" w:lineRule="auto"/>
        <w:ind w:left="578" w:right="234"/>
        <w:jc w:val="both"/>
        <w:rPr>
          <w:rFonts w:ascii="Symbol" w:eastAsia="Corbel" w:hAnsi="Corbel" w:cs="Corbel"/>
          <w:sz w:val="18"/>
          <w:highlight w:val="yellow"/>
          <w:lang w:val="sr-Latn-ME" w:eastAsia="en-GB" w:bidi="en-GB"/>
        </w:rPr>
      </w:pPr>
    </w:p>
    <w:p w14:paraId="5FFE8F15" w14:textId="77777777" w:rsidR="00843F8C" w:rsidRPr="00843F8C" w:rsidRDefault="00843F8C" w:rsidP="00843F8C">
      <w:pPr>
        <w:widowControl w:val="0"/>
        <w:autoSpaceDE w:val="0"/>
        <w:autoSpaceDN w:val="0"/>
        <w:spacing w:before="8" w:after="0" w:line="240" w:lineRule="auto"/>
        <w:rPr>
          <w:rFonts w:ascii="Corbel" w:eastAsia="Corbel" w:hAnsi="Corbel" w:cs="Corbel"/>
          <w:sz w:val="19"/>
          <w:highlight w:val="yellow"/>
          <w:lang w:val="sr-Latn-ME" w:eastAsia="en-GB" w:bidi="en-GB"/>
        </w:rPr>
      </w:pPr>
    </w:p>
    <w:p w14:paraId="43C40473" w14:textId="77777777" w:rsidR="00843F8C" w:rsidRPr="00843F8C" w:rsidRDefault="00843F8C" w:rsidP="00843F8C">
      <w:pPr>
        <w:widowControl w:val="0"/>
        <w:autoSpaceDE w:val="0"/>
        <w:autoSpaceDN w:val="0"/>
        <w:spacing w:before="1" w:after="0" w:line="240" w:lineRule="auto"/>
        <w:ind w:left="220"/>
        <w:rPr>
          <w:rFonts w:ascii="Corbel" w:eastAsia="Corbel" w:hAnsi="Corbel" w:cs="Corbel"/>
          <w:lang w:val="sr-Latn-ME" w:eastAsia="en-GB" w:bidi="en-GB"/>
        </w:rPr>
      </w:pPr>
      <w:r w:rsidRPr="00843F8C">
        <w:rPr>
          <w:rFonts w:ascii="Corbel" w:eastAsia="Corbel" w:hAnsi="Corbel" w:cs="Corbel"/>
          <w:lang w:val="sr-Latn-ME" w:eastAsia="en-GB" w:bidi="en-GB"/>
        </w:rPr>
        <w:t>Ostale Direktive koji su u potpunosti ili barem djelomično prenesene obuhvataju sledeće:</w:t>
      </w:r>
    </w:p>
    <w:p w14:paraId="51EB983A" w14:textId="77777777" w:rsidR="00843F8C" w:rsidRPr="00843F8C" w:rsidRDefault="00843F8C" w:rsidP="00843F8C">
      <w:pPr>
        <w:widowControl w:val="0"/>
        <w:autoSpaceDE w:val="0"/>
        <w:autoSpaceDN w:val="0"/>
        <w:spacing w:before="9" w:after="0" w:line="240" w:lineRule="auto"/>
        <w:rPr>
          <w:rFonts w:ascii="Corbel" w:eastAsia="Corbel" w:hAnsi="Corbel" w:cs="Corbel"/>
          <w:highlight w:val="yellow"/>
          <w:lang w:val="sr-Latn-ME" w:eastAsia="en-GB" w:bidi="en-GB"/>
        </w:rPr>
      </w:pPr>
    </w:p>
    <w:p w14:paraId="563BCADA" w14:textId="77777777" w:rsidR="00843F8C" w:rsidRPr="00843F8C" w:rsidRDefault="00843F8C" w:rsidP="009D238B">
      <w:pPr>
        <w:widowControl w:val="0"/>
        <w:numPr>
          <w:ilvl w:val="0"/>
          <w:numId w:val="32"/>
        </w:numPr>
        <w:autoSpaceDE w:val="0"/>
        <w:autoSpaceDN w:val="0"/>
        <w:spacing w:after="0" w:line="240" w:lineRule="auto"/>
        <w:rPr>
          <w:rFonts w:ascii="Corbel" w:eastAsia="Corbel" w:hAnsi="Corbel" w:cs="Corbel"/>
          <w:b/>
          <w:lang w:val="sr-Latn-ME" w:eastAsia="en-GB" w:bidi="en-GB"/>
        </w:rPr>
      </w:pPr>
      <w:r w:rsidRPr="00843F8C">
        <w:rPr>
          <w:rFonts w:ascii="Corbel" w:eastAsia="Corbel" w:hAnsi="Corbel" w:cs="Corbel"/>
          <w:b/>
          <w:lang w:val="sr-Latn-ME" w:eastAsia="en-GB" w:bidi="en-GB"/>
        </w:rPr>
        <w:t>Okvirna direktiva o otpadu 2006/12/EC;</w:t>
      </w:r>
    </w:p>
    <w:p w14:paraId="4EE1E89B" w14:textId="77777777" w:rsidR="00843F8C" w:rsidRPr="00843F8C" w:rsidRDefault="00843F8C" w:rsidP="009D238B">
      <w:pPr>
        <w:widowControl w:val="0"/>
        <w:numPr>
          <w:ilvl w:val="0"/>
          <w:numId w:val="32"/>
        </w:numPr>
        <w:autoSpaceDE w:val="0"/>
        <w:autoSpaceDN w:val="0"/>
        <w:spacing w:after="0" w:line="240" w:lineRule="auto"/>
        <w:rPr>
          <w:rFonts w:ascii="Corbel" w:eastAsia="Corbel" w:hAnsi="Corbel" w:cs="Corbel"/>
          <w:b/>
          <w:lang w:val="sr-Latn-ME" w:eastAsia="en-GB" w:bidi="en-GB"/>
        </w:rPr>
      </w:pPr>
      <w:r w:rsidRPr="00843F8C">
        <w:rPr>
          <w:rFonts w:ascii="Corbel" w:eastAsia="Corbel" w:hAnsi="Corbel" w:cs="Corbel"/>
          <w:b/>
          <w:lang w:val="sr-Latn-ME" w:eastAsia="en-GB" w:bidi="en-GB"/>
        </w:rPr>
        <w:t>Direktiva o deponijama 1999/31/EC;</w:t>
      </w:r>
    </w:p>
    <w:p w14:paraId="4BA5733A" w14:textId="77777777" w:rsidR="00843F8C" w:rsidRPr="00843F8C" w:rsidRDefault="00843F8C" w:rsidP="009D238B">
      <w:pPr>
        <w:widowControl w:val="0"/>
        <w:numPr>
          <w:ilvl w:val="0"/>
          <w:numId w:val="32"/>
        </w:numPr>
        <w:autoSpaceDE w:val="0"/>
        <w:autoSpaceDN w:val="0"/>
        <w:spacing w:after="0" w:line="240" w:lineRule="auto"/>
        <w:rPr>
          <w:rFonts w:ascii="Corbel" w:eastAsia="Corbel" w:hAnsi="Corbel" w:cs="Corbel"/>
          <w:b/>
          <w:lang w:val="sr-Latn-ME" w:eastAsia="en-GB" w:bidi="en-GB"/>
        </w:rPr>
      </w:pPr>
      <w:r w:rsidRPr="00843F8C">
        <w:rPr>
          <w:rFonts w:ascii="Corbel" w:eastAsia="Corbel" w:hAnsi="Corbel" w:cs="Corbel"/>
          <w:b/>
          <w:lang w:val="sr-Latn-ME" w:eastAsia="en-GB" w:bidi="en-GB"/>
        </w:rPr>
        <w:t>Direktiva o opasnom otpadu 91/689/EEC, izmijenjena Direktivom 94/31/EC, 166/2006;</w:t>
      </w:r>
    </w:p>
    <w:p w14:paraId="254247A5" w14:textId="77777777" w:rsidR="00843F8C" w:rsidRPr="00843F8C" w:rsidRDefault="00843F8C" w:rsidP="009D238B">
      <w:pPr>
        <w:widowControl w:val="0"/>
        <w:numPr>
          <w:ilvl w:val="0"/>
          <w:numId w:val="32"/>
        </w:numPr>
        <w:autoSpaceDE w:val="0"/>
        <w:autoSpaceDN w:val="0"/>
        <w:spacing w:after="0" w:line="240" w:lineRule="auto"/>
        <w:rPr>
          <w:rFonts w:ascii="Corbel" w:eastAsia="Corbel" w:hAnsi="Corbel" w:cs="Corbel"/>
          <w:b/>
          <w:lang w:val="sr-Latn-ME" w:eastAsia="en-GB" w:bidi="en-GB"/>
        </w:rPr>
      </w:pPr>
      <w:r w:rsidRPr="00843F8C">
        <w:rPr>
          <w:rFonts w:ascii="Corbel" w:eastAsia="Corbel" w:hAnsi="Corbel" w:cs="Corbel"/>
          <w:b/>
          <w:lang w:val="sr-Latn-ME" w:eastAsia="en-GB" w:bidi="en-GB"/>
        </w:rPr>
        <w:t>Direktiva o ambalaži i ambalažnom otpadu 94/62/EC, izmijenjena Direktivom 2005/20/EC 2004/12/EC, 1882/2003;</w:t>
      </w:r>
    </w:p>
    <w:p w14:paraId="7AC35B08" w14:textId="77777777" w:rsidR="00843F8C" w:rsidRPr="00843F8C" w:rsidRDefault="00843F8C" w:rsidP="00843F8C">
      <w:pPr>
        <w:widowControl w:val="0"/>
        <w:autoSpaceDE w:val="0"/>
        <w:autoSpaceDN w:val="0"/>
        <w:spacing w:after="0" w:line="240" w:lineRule="auto"/>
        <w:rPr>
          <w:rFonts w:ascii="Symbol" w:eastAsia="Corbel" w:hAnsi="Corbel" w:cs="Corbel"/>
          <w:sz w:val="18"/>
          <w:highlight w:val="yellow"/>
          <w:lang w:val="sr-Latn-ME" w:eastAsia="en-GB" w:bidi="en-GB"/>
        </w:rPr>
        <w:sectPr w:rsidR="00843F8C" w:rsidRPr="00843F8C">
          <w:pgSz w:w="11900" w:h="16850"/>
          <w:pgMar w:top="1020" w:right="1200" w:bottom="1460" w:left="1220" w:header="401" w:footer="1266" w:gutter="0"/>
          <w:cols w:space="720"/>
        </w:sectPr>
      </w:pPr>
    </w:p>
    <w:p w14:paraId="338836CC" w14:textId="77777777" w:rsidR="00843F8C" w:rsidRPr="00843F8C" w:rsidRDefault="00843F8C" w:rsidP="00843F8C">
      <w:pPr>
        <w:widowControl w:val="0"/>
        <w:autoSpaceDE w:val="0"/>
        <w:autoSpaceDN w:val="0"/>
        <w:spacing w:before="9" w:after="0" w:line="240" w:lineRule="auto"/>
        <w:rPr>
          <w:rFonts w:ascii="Corbel" w:eastAsia="Corbel" w:hAnsi="Corbel" w:cs="Corbel"/>
          <w:b/>
          <w:sz w:val="29"/>
          <w:highlight w:val="yellow"/>
          <w:lang w:val="sr-Latn-ME" w:eastAsia="en-GB" w:bidi="en-GB"/>
        </w:rPr>
      </w:pPr>
    </w:p>
    <w:p w14:paraId="0BAAF160" w14:textId="77777777" w:rsidR="00843F8C" w:rsidRPr="008774EB" w:rsidRDefault="00843F8C" w:rsidP="008774EB">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109" w:name="_bookmark25"/>
      <w:bookmarkStart w:id="110" w:name="_Toc47542709"/>
      <w:bookmarkEnd w:id="109"/>
      <w:r w:rsidRPr="008774EB">
        <w:rPr>
          <w:rFonts w:ascii="Corbel" w:hAnsi="Corbel"/>
          <w:b/>
          <w:bCs/>
          <w:color w:val="002060"/>
          <w:sz w:val="22"/>
          <w:szCs w:val="22"/>
          <w:lang w:val="sr-Latn-ME"/>
        </w:rPr>
        <w:t>Nacionalne strategije i prostorno-planska dokumentacija</w:t>
      </w:r>
      <w:bookmarkEnd w:id="110"/>
    </w:p>
    <w:p w14:paraId="37FAAB5E" w14:textId="77777777" w:rsidR="00843F8C" w:rsidRPr="00843F8C" w:rsidRDefault="00843F8C" w:rsidP="00843F8C">
      <w:pPr>
        <w:widowControl w:val="0"/>
        <w:autoSpaceDE w:val="0"/>
        <w:autoSpaceDN w:val="0"/>
        <w:spacing w:before="161" w:after="0" w:line="273" w:lineRule="auto"/>
        <w:ind w:left="220" w:right="451"/>
        <w:jc w:val="both"/>
        <w:rPr>
          <w:rFonts w:ascii="Corbel" w:eastAsia="Corbel" w:hAnsi="Corbel" w:cs="Corbel"/>
          <w:highlight w:val="yellow"/>
          <w:lang w:val="sr-Latn-ME" w:eastAsia="en-GB" w:bidi="en-GB"/>
        </w:rPr>
      </w:pPr>
      <w:r w:rsidRPr="00843F8C">
        <w:rPr>
          <w:rFonts w:ascii="Corbel" w:eastAsia="Corbel" w:hAnsi="Corbel" w:cs="Corbel"/>
          <w:lang w:val="sr-Latn-ME" w:eastAsia="en-GB" w:bidi="en-GB"/>
        </w:rPr>
        <w:t>Brojne nacionalne strategije i prostorno planska dokumentacija smatraju se relevantnim za Projekat, uključujući one koje su opisane u tabeli 8 i tabeli 9 u nastavku:</w:t>
      </w:r>
    </w:p>
    <w:p w14:paraId="268D1788" w14:textId="77777777" w:rsidR="00843F8C" w:rsidRPr="00843F8C" w:rsidRDefault="00843F8C" w:rsidP="00843F8C">
      <w:pPr>
        <w:widowControl w:val="0"/>
        <w:autoSpaceDE w:val="0"/>
        <w:autoSpaceDN w:val="0"/>
        <w:spacing w:before="1" w:after="0" w:line="240" w:lineRule="auto"/>
        <w:rPr>
          <w:rFonts w:ascii="Corbel" w:eastAsia="Corbel" w:hAnsi="Corbel" w:cs="Corbel"/>
          <w:sz w:val="20"/>
          <w:highlight w:val="yellow"/>
          <w:lang w:val="sr-Latn-ME" w:eastAsia="en-GB" w:bidi="en-GB"/>
        </w:rPr>
      </w:pPr>
    </w:p>
    <w:p w14:paraId="0DCC82D8" w14:textId="77777777" w:rsidR="00843F8C" w:rsidRPr="00843F8C" w:rsidRDefault="00843F8C" w:rsidP="009D3AE0">
      <w:pPr>
        <w:pStyle w:val="Tabela"/>
        <w:ind w:left="220"/>
        <w:rPr>
          <w:sz w:val="19"/>
          <w:highlight w:val="yellow"/>
          <w:lang w:val="sr-Latn-ME" w:eastAsia="en-GB" w:bidi="en-GB"/>
        </w:rPr>
      </w:pPr>
      <w:bookmarkStart w:id="111" w:name="_Toc47540720"/>
      <w:r w:rsidRPr="00843F8C">
        <w:rPr>
          <w:lang w:val="sr-Latn-ME" w:eastAsia="en-GB" w:bidi="en-GB"/>
        </w:rPr>
        <w:t>Tabela 8: Nacionalne strategije</w:t>
      </w:r>
      <w:bookmarkEnd w:id="111"/>
    </w:p>
    <w:tbl>
      <w:tblPr>
        <w:tblW w:w="4853" w:type="pct"/>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701"/>
        <w:gridCol w:w="4083"/>
        <w:gridCol w:w="3408"/>
      </w:tblGrid>
      <w:tr w:rsidR="00843F8C" w:rsidRPr="00843F8C" w14:paraId="4F7A2C61" w14:textId="77777777" w:rsidTr="00843F8C">
        <w:trPr>
          <w:trHeight w:val="244"/>
        </w:trPr>
        <w:tc>
          <w:tcPr>
            <w:tcW w:w="925" w:type="pct"/>
            <w:shd w:val="clear" w:color="auto" w:fill="051F6D"/>
            <w:vAlign w:val="center"/>
          </w:tcPr>
          <w:p w14:paraId="79C4420D" w14:textId="77777777" w:rsidR="00843F8C" w:rsidRPr="00843F8C" w:rsidRDefault="00843F8C" w:rsidP="00843F8C">
            <w:pPr>
              <w:widowControl w:val="0"/>
              <w:autoSpaceDE w:val="0"/>
              <w:autoSpaceDN w:val="0"/>
              <w:spacing w:before="1" w:after="0" w:line="223" w:lineRule="exact"/>
              <w:ind w:left="451"/>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Dokument</w:t>
            </w:r>
          </w:p>
        </w:tc>
        <w:tc>
          <w:tcPr>
            <w:tcW w:w="2221" w:type="pct"/>
            <w:shd w:val="clear" w:color="auto" w:fill="051F6D"/>
            <w:vAlign w:val="center"/>
          </w:tcPr>
          <w:p w14:paraId="7926E5A7" w14:textId="77777777" w:rsidR="00843F8C" w:rsidRPr="00843F8C" w:rsidRDefault="00843F8C" w:rsidP="00843F8C">
            <w:pPr>
              <w:widowControl w:val="0"/>
              <w:autoSpaceDE w:val="0"/>
              <w:autoSpaceDN w:val="0"/>
              <w:spacing w:before="1" w:after="0" w:line="223" w:lineRule="exact"/>
              <w:ind w:left="568"/>
              <w:jc w:val="both"/>
              <w:rPr>
                <w:rFonts w:ascii="Corbel" w:eastAsia="Corbel" w:hAnsi="Corbel" w:cs="Corbel"/>
                <w:b/>
                <w:color w:val="FFFFFF"/>
                <w:sz w:val="20"/>
                <w:lang w:val="sr-Latn-ME" w:eastAsia="en-GB" w:bidi="en-GB"/>
              </w:rPr>
            </w:pPr>
            <w:r w:rsidRPr="00843F8C">
              <w:rPr>
                <w:rFonts w:ascii="Corbel" w:eastAsia="Corbel" w:hAnsi="Corbel" w:cs="Corbel"/>
                <w:b/>
                <w:color w:val="FFFFFF"/>
                <w:sz w:val="20"/>
                <w:lang w:val="sr-Latn-ME" w:eastAsia="en-GB" w:bidi="en-GB"/>
              </w:rPr>
              <w:t>Rezime i implikacije projekta</w:t>
            </w:r>
          </w:p>
        </w:tc>
        <w:tc>
          <w:tcPr>
            <w:tcW w:w="1854" w:type="pct"/>
            <w:shd w:val="clear" w:color="auto" w:fill="051F6D"/>
          </w:tcPr>
          <w:p w14:paraId="64453E76" w14:textId="77777777" w:rsidR="00843F8C" w:rsidRPr="00843F8C" w:rsidRDefault="00843F8C" w:rsidP="00843F8C">
            <w:pPr>
              <w:widowControl w:val="0"/>
              <w:autoSpaceDE w:val="0"/>
              <w:autoSpaceDN w:val="0"/>
              <w:spacing w:after="0" w:line="240" w:lineRule="auto"/>
              <w:rPr>
                <w:rFonts w:ascii="Times New Roman" w:eastAsia="Corbel" w:hAnsi="Corbel" w:cs="Corbel"/>
                <w:sz w:val="16"/>
                <w:lang w:val="sr-Latn-ME" w:eastAsia="en-GB" w:bidi="en-GB"/>
              </w:rPr>
            </w:pPr>
          </w:p>
        </w:tc>
      </w:tr>
      <w:tr w:rsidR="00843F8C" w:rsidRPr="007149B0" w14:paraId="7447FD6E" w14:textId="77777777" w:rsidTr="00843F8C">
        <w:trPr>
          <w:trHeight w:val="1708"/>
        </w:trPr>
        <w:tc>
          <w:tcPr>
            <w:tcW w:w="925" w:type="pct"/>
            <w:vAlign w:val="center"/>
          </w:tcPr>
          <w:p w14:paraId="1D055437" w14:textId="77777777" w:rsidR="00843F8C" w:rsidRPr="00843F8C" w:rsidRDefault="00843F8C" w:rsidP="00843F8C">
            <w:pPr>
              <w:widowControl w:val="0"/>
              <w:autoSpaceDE w:val="0"/>
              <w:autoSpaceDN w:val="0"/>
              <w:spacing w:before="1" w:after="0" w:line="240" w:lineRule="auto"/>
              <w:ind w:left="107" w:right="133"/>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Strategija razvoja saobraćaja za Crnu Goru (2018.-2035. godina)</w:t>
            </w:r>
          </w:p>
        </w:tc>
        <w:tc>
          <w:tcPr>
            <w:tcW w:w="4075" w:type="pct"/>
            <w:gridSpan w:val="2"/>
            <w:vAlign w:val="center"/>
          </w:tcPr>
          <w:p w14:paraId="707C86B0" w14:textId="77777777" w:rsidR="00843F8C" w:rsidRPr="00843F8C" w:rsidRDefault="00843F8C" w:rsidP="00843F8C">
            <w:pPr>
              <w:widowControl w:val="0"/>
              <w:autoSpaceDE w:val="0"/>
              <w:autoSpaceDN w:val="0"/>
              <w:spacing w:before="1" w:after="0" w:line="240" w:lineRule="auto"/>
              <w:ind w:left="107" w:right="98"/>
              <w:jc w:val="both"/>
              <w:rPr>
                <w:rFonts w:ascii="Corbel" w:eastAsia="Corbel" w:hAnsi="Corbel" w:cs="Corbel"/>
                <w:i/>
                <w:iCs/>
                <w:sz w:val="20"/>
                <w:lang w:val="sr-Latn-ME" w:eastAsia="en-GB" w:bidi="en-GB"/>
              </w:rPr>
            </w:pPr>
            <w:r w:rsidRPr="00843F8C">
              <w:rPr>
                <w:rFonts w:ascii="Corbel" w:eastAsia="Corbel" w:hAnsi="Corbel" w:cs="Corbel"/>
                <w:sz w:val="20"/>
                <w:lang w:val="sr-Latn-ME" w:eastAsia="en-GB" w:bidi="en-GB"/>
              </w:rPr>
              <w:t xml:space="preserve">U ovom dokumentu je predstavljen kratak pregled nacionalnih uslova prevoza, pri čemu su uspostavljeni srednjeročni koncepti  za razvoj infrastrukture i saobraćaja, zasnovani na principima sigurnosti, primjeni savremenih tehnologija, komplementarnoj upotrebi svih vidova prevoza i racionalnoj upotrebi nacionalnih kapaciteta i resursa. </w:t>
            </w:r>
            <w:r w:rsidRPr="00843F8C">
              <w:rPr>
                <w:rFonts w:ascii="Corbel" w:eastAsia="Corbel" w:hAnsi="Corbel" w:cs="Corbel"/>
                <w:i/>
                <w:iCs/>
                <w:sz w:val="20"/>
                <w:lang w:val="sr-Latn-ME" w:eastAsia="en-GB" w:bidi="en-GB"/>
              </w:rPr>
              <w:t xml:space="preserve">Projekat direktno podržava ovu Strategiju koja uključuje posebne ciljeve i to u pogledu planiranja novih saobraćajnih pravaca van osjetljivih </w:t>
            </w:r>
            <w:r w:rsidRPr="00843F8C">
              <w:rPr>
                <w:rFonts w:ascii="Corbel" w:eastAsia="Corbel" w:hAnsi="Corbel" w:cs="Corbel"/>
                <w:b/>
                <w:bCs/>
                <w:i/>
                <w:iCs/>
                <w:sz w:val="20"/>
                <w:lang w:val="sr-Latn-ME" w:eastAsia="en-GB" w:bidi="en-GB"/>
              </w:rPr>
              <w:t>područja i izbjegavanje uskih grla u turističkoj sezoni</w:t>
            </w:r>
            <w:r w:rsidRPr="00843F8C">
              <w:rPr>
                <w:rFonts w:ascii="Corbel" w:eastAsia="Corbel" w:hAnsi="Corbel" w:cs="Corbel"/>
                <w:i/>
                <w:iCs/>
                <w:sz w:val="20"/>
                <w:lang w:val="sr-Latn-ME" w:eastAsia="en-GB" w:bidi="en-GB"/>
              </w:rPr>
              <w:t>, a koji su direktno relevantni za projekat.</w:t>
            </w:r>
          </w:p>
        </w:tc>
      </w:tr>
      <w:tr w:rsidR="00843F8C" w:rsidRPr="007149B0" w14:paraId="5ED6A4F5" w14:textId="77777777" w:rsidTr="00843F8C">
        <w:trPr>
          <w:trHeight w:val="1708"/>
        </w:trPr>
        <w:tc>
          <w:tcPr>
            <w:tcW w:w="925" w:type="pct"/>
            <w:vAlign w:val="center"/>
          </w:tcPr>
          <w:p w14:paraId="08D24998" w14:textId="77777777" w:rsidR="00843F8C" w:rsidRPr="00843F8C" w:rsidRDefault="00843F8C" w:rsidP="00843F8C">
            <w:pPr>
              <w:widowControl w:val="0"/>
              <w:autoSpaceDE w:val="0"/>
              <w:autoSpaceDN w:val="0"/>
              <w:spacing w:before="1" w:after="0" w:line="240" w:lineRule="auto"/>
              <w:ind w:left="107" w:right="133"/>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Strategija razvoja saobraćaja za Crnu Goru sa SEA izvještajem</w:t>
            </w:r>
          </w:p>
        </w:tc>
        <w:tc>
          <w:tcPr>
            <w:tcW w:w="4075" w:type="pct"/>
            <w:gridSpan w:val="2"/>
            <w:vAlign w:val="center"/>
          </w:tcPr>
          <w:p w14:paraId="065DFD9A" w14:textId="77777777" w:rsidR="00843F8C" w:rsidRPr="00843F8C" w:rsidRDefault="00843F8C" w:rsidP="00843F8C">
            <w:pPr>
              <w:widowControl w:val="0"/>
              <w:autoSpaceDE w:val="0"/>
              <w:autoSpaceDN w:val="0"/>
              <w:spacing w:before="1" w:after="0" w:line="240" w:lineRule="auto"/>
              <w:ind w:left="107" w:right="122"/>
              <w:jc w:val="both"/>
              <w:rPr>
                <w:rFonts w:ascii="Corbel" w:eastAsia="Corbel" w:hAnsi="Corbel" w:cs="Corbel"/>
                <w:i/>
                <w:sz w:val="20"/>
                <w:lang w:val="sr-Latn-ME" w:eastAsia="en-GB" w:bidi="en-GB"/>
              </w:rPr>
            </w:pPr>
            <w:r w:rsidRPr="00843F8C">
              <w:rPr>
                <w:rFonts w:ascii="Corbel" w:eastAsia="Corbel" w:hAnsi="Corbel" w:cs="Corbel"/>
                <w:sz w:val="20"/>
                <w:lang w:val="sr-Latn-ME" w:eastAsia="en-GB" w:bidi="en-GB"/>
              </w:rPr>
              <w:t xml:space="preserve">SEA Izvještaj identifikuje pozitivne i negativne uticaje Strategije, i to u smislu kvaliteta vazduha, klimatskih promjena, zaštićenih dobara, biodiverziteta, pejzaža, zemljišta, vode, kulturnog i istorijskog nasljeđa, poljoprivrede, šumarstva, divljači i lova, turizma i socio-ekonomskih karakteristika. </w:t>
            </w:r>
            <w:r w:rsidRPr="00843F8C">
              <w:rPr>
                <w:rFonts w:ascii="Corbel" w:eastAsia="Corbel" w:hAnsi="Corbel" w:cs="Corbel"/>
                <w:iCs/>
                <w:sz w:val="20"/>
                <w:lang w:val="sr-Latn-ME" w:eastAsia="en-GB" w:bidi="en-GB"/>
              </w:rPr>
              <w:t xml:space="preserve">Takođe, predmetni izvještaj obuhvata mjere za sprečavanje, ograničavanje, smanjenje ili eliminisanje bilo kakvog značajnog identifikovanog uticaja, monitoring i korektivne mjere. </w:t>
            </w:r>
            <w:r w:rsidRPr="00843F8C">
              <w:rPr>
                <w:rFonts w:ascii="Corbel" w:eastAsia="Corbel" w:hAnsi="Corbel" w:cs="Corbel"/>
                <w:i/>
                <w:sz w:val="20"/>
                <w:lang w:val="sr-Latn-ME" w:eastAsia="en-GB" w:bidi="en-GB"/>
              </w:rPr>
              <w:t>Projekat je definisan na način da negativne uticaje smanji u najvećoj mogućoj mjeri, odnosno da poveća koristi od projekta, a sve u skladu s preporukama uključenim u SEA.</w:t>
            </w:r>
          </w:p>
        </w:tc>
      </w:tr>
      <w:tr w:rsidR="00843F8C" w:rsidRPr="007149B0" w14:paraId="6A9B1EAF" w14:textId="77777777" w:rsidTr="00843F8C">
        <w:trPr>
          <w:trHeight w:val="1221"/>
        </w:trPr>
        <w:tc>
          <w:tcPr>
            <w:tcW w:w="925" w:type="pct"/>
            <w:vAlign w:val="center"/>
          </w:tcPr>
          <w:p w14:paraId="6B8324B1" w14:textId="77777777" w:rsidR="00843F8C" w:rsidRPr="00843F8C" w:rsidRDefault="00843F8C" w:rsidP="00843F8C">
            <w:pPr>
              <w:widowControl w:val="0"/>
              <w:autoSpaceDE w:val="0"/>
              <w:autoSpaceDN w:val="0"/>
              <w:spacing w:after="0" w:line="223" w:lineRule="exact"/>
              <w:ind w:left="107" w:right="133"/>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Strategija poboljšanja bezbjednosti u drumskom saobraćaju (2010.-2019. godina)</w:t>
            </w:r>
          </w:p>
        </w:tc>
        <w:tc>
          <w:tcPr>
            <w:tcW w:w="4075" w:type="pct"/>
            <w:gridSpan w:val="2"/>
            <w:vAlign w:val="center"/>
          </w:tcPr>
          <w:p w14:paraId="21238467" w14:textId="77777777" w:rsidR="00843F8C" w:rsidRPr="00843F8C" w:rsidRDefault="00843F8C" w:rsidP="00843F8C">
            <w:pPr>
              <w:widowControl w:val="0"/>
              <w:autoSpaceDE w:val="0"/>
              <w:autoSpaceDN w:val="0"/>
              <w:spacing w:after="0" w:line="223" w:lineRule="exact"/>
              <w:ind w:left="107" w:right="122"/>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 xml:space="preserve">Ovom strategijom su definisane nacionalne smjernice i mjere koje su potrebne po pitanju bezbjednosti drumskog saobraćaja. Predmetna strategija služi kao osnova za reformu bezbjednosti drumskog saobraćaja i definiše razvoj i funkcionisanje sistema bezbjednosti drumskog saobraćaja u Crnoj Gori. </w:t>
            </w:r>
            <w:r w:rsidRPr="00843F8C">
              <w:rPr>
                <w:rFonts w:ascii="Corbel" w:eastAsia="Corbel" w:hAnsi="Corbel" w:cs="Corbel"/>
                <w:i/>
                <w:iCs/>
                <w:sz w:val="20"/>
                <w:lang w:val="sr-Latn-ME" w:eastAsia="en-GB" w:bidi="en-GB"/>
              </w:rPr>
              <w:t>Strategija uključuje konkretne smjernice za poboljšanje saobraćajne bezbjednosti kroz rekonstrukciju dionice puta M-2 Tivat-Jaz.</w:t>
            </w:r>
          </w:p>
        </w:tc>
      </w:tr>
      <w:tr w:rsidR="00843F8C" w:rsidRPr="007149B0" w14:paraId="06D72B2A" w14:textId="77777777" w:rsidTr="00843F8C">
        <w:trPr>
          <w:trHeight w:val="734"/>
        </w:trPr>
        <w:tc>
          <w:tcPr>
            <w:tcW w:w="925" w:type="pct"/>
            <w:vAlign w:val="center"/>
          </w:tcPr>
          <w:p w14:paraId="5BF51369" w14:textId="77777777" w:rsidR="00843F8C" w:rsidRPr="00843F8C" w:rsidRDefault="00843F8C" w:rsidP="00843F8C">
            <w:pPr>
              <w:widowControl w:val="0"/>
              <w:autoSpaceDE w:val="0"/>
              <w:autoSpaceDN w:val="0"/>
              <w:spacing w:before="1" w:after="0" w:line="240" w:lineRule="atLeast"/>
              <w:ind w:left="107" w:right="104"/>
              <w:rPr>
                <w:rFonts w:ascii="Corbel" w:eastAsia="Corbel" w:hAnsi="Corbel" w:cs="Corbel"/>
                <w:sz w:val="20"/>
                <w:lang w:val="sr-Latn-ME" w:eastAsia="en-GB" w:bidi="en-GB"/>
              </w:rPr>
            </w:pPr>
            <w:r w:rsidRPr="00843F8C">
              <w:rPr>
                <w:rFonts w:ascii="Corbel" w:eastAsia="Corbel" w:hAnsi="Corbel" w:cs="Corbel"/>
                <w:sz w:val="20"/>
                <w:lang w:val="sr-Latn-ME" w:eastAsia="en-GB" w:bidi="en-GB"/>
              </w:rPr>
              <w:t>Nacionalna Strategija o klimatskim promjenama do 2030. godine</w:t>
            </w:r>
          </w:p>
        </w:tc>
        <w:tc>
          <w:tcPr>
            <w:tcW w:w="4075" w:type="pct"/>
            <w:gridSpan w:val="2"/>
            <w:vAlign w:val="center"/>
          </w:tcPr>
          <w:p w14:paraId="63F69C4D" w14:textId="77777777" w:rsidR="00843F8C" w:rsidRPr="00843F8C" w:rsidRDefault="00843F8C" w:rsidP="00843F8C">
            <w:pPr>
              <w:widowControl w:val="0"/>
              <w:autoSpaceDE w:val="0"/>
              <w:autoSpaceDN w:val="0"/>
              <w:spacing w:before="1" w:after="0" w:line="240" w:lineRule="atLeast"/>
              <w:ind w:left="107" w:right="212"/>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 xml:space="preserve">Prema Strategiji, preporučene su mjere za saobraćajni sektor, koje su povezane sa klimatskim promjenama: visoke uštede energije u saobraćaju i povećanje upotrebe ICT (korišćenje pametnih urbanih aplikacija), alternativnih goriva (uključujući biogorivo) i korišćenje električnih vozila. </w:t>
            </w:r>
          </w:p>
        </w:tc>
      </w:tr>
    </w:tbl>
    <w:p w14:paraId="079FA109" w14:textId="77777777" w:rsidR="00843F8C" w:rsidRPr="00843F8C" w:rsidRDefault="00843F8C" w:rsidP="00843F8C">
      <w:pPr>
        <w:widowControl w:val="0"/>
        <w:autoSpaceDE w:val="0"/>
        <w:autoSpaceDN w:val="0"/>
        <w:spacing w:before="7" w:after="0" w:line="240" w:lineRule="auto"/>
        <w:rPr>
          <w:rFonts w:ascii="Corbel" w:eastAsia="Corbel" w:hAnsi="Corbel" w:cs="Corbel"/>
          <w:i/>
          <w:sz w:val="19"/>
          <w:highlight w:val="yellow"/>
          <w:lang w:val="sr-Latn-ME" w:eastAsia="en-GB" w:bidi="en-GB"/>
        </w:rPr>
      </w:pPr>
    </w:p>
    <w:p w14:paraId="11F18148" w14:textId="77777777" w:rsidR="00843F8C" w:rsidRPr="00843F8C" w:rsidRDefault="00843F8C" w:rsidP="00843F8C">
      <w:pPr>
        <w:widowControl w:val="0"/>
        <w:autoSpaceDE w:val="0"/>
        <w:autoSpaceDN w:val="0"/>
        <w:spacing w:before="7" w:after="0" w:line="240" w:lineRule="auto"/>
        <w:rPr>
          <w:rFonts w:ascii="Corbel" w:eastAsia="Corbel" w:hAnsi="Corbel" w:cs="Corbel"/>
          <w:i/>
          <w:sz w:val="19"/>
          <w:highlight w:val="yellow"/>
          <w:lang w:val="sr-Latn-ME" w:eastAsia="en-GB" w:bidi="en-GB"/>
        </w:rPr>
      </w:pPr>
    </w:p>
    <w:p w14:paraId="78F964AB" w14:textId="45D85329" w:rsidR="00843F8C" w:rsidRPr="00843F8C" w:rsidRDefault="009D3AE0" w:rsidP="009D3AE0">
      <w:pPr>
        <w:pStyle w:val="Tabela"/>
        <w:rPr>
          <w:sz w:val="19"/>
          <w:highlight w:val="yellow"/>
          <w:lang w:val="sr-Latn-ME" w:eastAsia="en-GB" w:bidi="en-GB"/>
        </w:rPr>
      </w:pPr>
      <w:r>
        <w:rPr>
          <w:lang w:val="sr-Latn-ME" w:eastAsia="en-GB" w:bidi="en-GB"/>
        </w:rPr>
        <w:t xml:space="preserve">      </w:t>
      </w:r>
      <w:bookmarkStart w:id="112" w:name="_Toc47540721"/>
      <w:r w:rsidR="00843F8C" w:rsidRPr="00843F8C">
        <w:rPr>
          <w:lang w:val="sr-Latn-ME" w:eastAsia="en-GB" w:bidi="en-GB"/>
        </w:rPr>
        <w:t>Tabela 9: Nacionalna i regionalna prostorno planska dokumentacija</w:t>
      </w:r>
      <w:bookmarkEnd w:id="112"/>
    </w:p>
    <w:tbl>
      <w:tblPr>
        <w:tblW w:w="9214"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66"/>
        <w:gridCol w:w="3785"/>
        <w:gridCol w:w="3463"/>
      </w:tblGrid>
      <w:tr w:rsidR="00843F8C" w:rsidRPr="00843F8C" w14:paraId="04CF368E" w14:textId="77777777" w:rsidTr="00843F8C">
        <w:trPr>
          <w:trHeight w:val="244"/>
        </w:trPr>
        <w:tc>
          <w:tcPr>
            <w:tcW w:w="1966" w:type="dxa"/>
            <w:shd w:val="clear" w:color="auto" w:fill="051F6D"/>
          </w:tcPr>
          <w:p w14:paraId="1297F932" w14:textId="77777777" w:rsidR="00843F8C" w:rsidRPr="00843F8C" w:rsidRDefault="00843F8C" w:rsidP="00843F8C">
            <w:pPr>
              <w:widowControl w:val="0"/>
              <w:autoSpaceDE w:val="0"/>
              <w:autoSpaceDN w:val="0"/>
              <w:spacing w:before="1" w:after="0" w:line="223" w:lineRule="exact"/>
              <w:ind w:left="692" w:right="683"/>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Plan</w:t>
            </w:r>
          </w:p>
        </w:tc>
        <w:tc>
          <w:tcPr>
            <w:tcW w:w="3785" w:type="dxa"/>
            <w:shd w:val="clear" w:color="auto" w:fill="051F6D"/>
          </w:tcPr>
          <w:p w14:paraId="6B3FBD6A" w14:textId="77777777" w:rsidR="00843F8C" w:rsidRPr="00843F8C" w:rsidRDefault="00843F8C" w:rsidP="00843F8C">
            <w:pPr>
              <w:widowControl w:val="0"/>
              <w:autoSpaceDE w:val="0"/>
              <w:autoSpaceDN w:val="0"/>
              <w:spacing w:before="1" w:after="0" w:line="223" w:lineRule="exact"/>
              <w:ind w:left="568"/>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Rezime i implikacije projekta</w:t>
            </w:r>
          </w:p>
        </w:tc>
        <w:tc>
          <w:tcPr>
            <w:tcW w:w="3463" w:type="dxa"/>
            <w:shd w:val="clear" w:color="auto" w:fill="051F6D"/>
          </w:tcPr>
          <w:p w14:paraId="07528BF0" w14:textId="77777777" w:rsidR="00843F8C" w:rsidRPr="00843F8C" w:rsidRDefault="00843F8C" w:rsidP="00843F8C">
            <w:pPr>
              <w:widowControl w:val="0"/>
              <w:autoSpaceDE w:val="0"/>
              <w:autoSpaceDN w:val="0"/>
              <w:spacing w:after="0" w:line="240" w:lineRule="auto"/>
              <w:rPr>
                <w:rFonts w:ascii="Times New Roman" w:eastAsia="Corbel" w:hAnsi="Corbel" w:cs="Corbel"/>
                <w:sz w:val="16"/>
                <w:lang w:val="sr-Latn-ME" w:eastAsia="en-GB" w:bidi="en-GB"/>
              </w:rPr>
            </w:pPr>
          </w:p>
        </w:tc>
      </w:tr>
      <w:tr w:rsidR="00843F8C" w:rsidRPr="007149B0" w14:paraId="4D29BECC" w14:textId="77777777" w:rsidTr="00843F8C">
        <w:trPr>
          <w:trHeight w:val="733"/>
        </w:trPr>
        <w:tc>
          <w:tcPr>
            <w:tcW w:w="1966" w:type="dxa"/>
            <w:vAlign w:val="center"/>
          </w:tcPr>
          <w:p w14:paraId="1C6C9A30" w14:textId="77777777" w:rsidR="00843F8C" w:rsidRPr="00843F8C" w:rsidRDefault="00843F8C" w:rsidP="00843F8C">
            <w:pPr>
              <w:widowControl w:val="0"/>
              <w:autoSpaceDE w:val="0"/>
              <w:autoSpaceDN w:val="0"/>
              <w:spacing w:before="1" w:after="0" w:line="240" w:lineRule="atLeast"/>
              <w:ind w:left="107" w:right="117"/>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Prostorni plan Crne Gore do 2020. godine</w:t>
            </w:r>
          </w:p>
        </w:tc>
        <w:tc>
          <w:tcPr>
            <w:tcW w:w="7248" w:type="dxa"/>
            <w:gridSpan w:val="2"/>
            <w:vAlign w:val="center"/>
          </w:tcPr>
          <w:p w14:paraId="0D63EA8C" w14:textId="77777777" w:rsidR="00843F8C" w:rsidRPr="00843F8C" w:rsidRDefault="00843F8C" w:rsidP="00843F8C">
            <w:pPr>
              <w:widowControl w:val="0"/>
              <w:autoSpaceDE w:val="0"/>
              <w:autoSpaceDN w:val="0"/>
              <w:spacing w:before="1" w:after="0" w:line="240" w:lineRule="atLeast"/>
              <w:ind w:left="107" w:right="139"/>
              <w:jc w:val="both"/>
              <w:rPr>
                <w:rFonts w:ascii="Corbel" w:eastAsia="Corbel" w:hAnsi="Corbel" w:cs="Corbel"/>
                <w:i/>
                <w:sz w:val="20"/>
                <w:lang w:val="sr-Latn-ME" w:eastAsia="en-GB" w:bidi="en-GB"/>
              </w:rPr>
            </w:pPr>
            <w:r w:rsidRPr="00843F8C">
              <w:rPr>
                <w:rFonts w:ascii="Corbel" w:eastAsia="Corbel" w:hAnsi="Corbel" w:cs="Corbel"/>
                <w:sz w:val="20"/>
                <w:lang w:val="sr-Latn-ME" w:eastAsia="en-GB" w:bidi="en-GB"/>
              </w:rPr>
              <w:t xml:space="preserve">Definiše predloge u odnosu na nacionalnu putnu infrastrukturu u Crnoj Gori i uključuje planove za rekonstrukciju puteva, uključujući i Tivat - Budva. </w:t>
            </w:r>
            <w:r w:rsidRPr="00843F8C">
              <w:rPr>
                <w:rFonts w:ascii="Corbel" w:eastAsia="Corbel" w:hAnsi="Corbel" w:cs="Corbel"/>
                <w:i/>
                <w:iCs/>
                <w:sz w:val="20"/>
                <w:lang w:val="sr-Latn-ME" w:eastAsia="en-GB" w:bidi="en-GB"/>
              </w:rPr>
              <w:t>Predmetni projekat je u PPCG definisan kao koridor koji je potrebno rekonstruisati.</w:t>
            </w:r>
          </w:p>
        </w:tc>
      </w:tr>
      <w:tr w:rsidR="00843F8C" w:rsidRPr="00843F8C" w14:paraId="452B546A" w14:textId="77777777" w:rsidTr="00843F8C">
        <w:trPr>
          <w:trHeight w:val="731"/>
        </w:trPr>
        <w:tc>
          <w:tcPr>
            <w:tcW w:w="1966" w:type="dxa"/>
            <w:vAlign w:val="center"/>
          </w:tcPr>
          <w:p w14:paraId="55896BF4" w14:textId="77777777" w:rsidR="00843F8C" w:rsidRPr="00843F8C" w:rsidRDefault="00843F8C" w:rsidP="00843F8C">
            <w:pPr>
              <w:widowControl w:val="0"/>
              <w:autoSpaceDE w:val="0"/>
              <w:autoSpaceDN w:val="0"/>
              <w:spacing w:after="0" w:line="222" w:lineRule="exact"/>
              <w:ind w:left="107" w:right="117"/>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Prostorni plan posebne namjene za obalno područje Crne Gore, 2018. godina</w:t>
            </w:r>
          </w:p>
        </w:tc>
        <w:tc>
          <w:tcPr>
            <w:tcW w:w="7248" w:type="dxa"/>
            <w:gridSpan w:val="2"/>
            <w:vAlign w:val="center"/>
          </w:tcPr>
          <w:p w14:paraId="13FF534C" w14:textId="77777777" w:rsidR="00843F8C" w:rsidRPr="00843F8C" w:rsidRDefault="00843F8C" w:rsidP="00843F8C">
            <w:pPr>
              <w:widowControl w:val="0"/>
              <w:autoSpaceDE w:val="0"/>
              <w:autoSpaceDN w:val="0"/>
              <w:spacing w:after="0" w:line="243" w:lineRule="exact"/>
              <w:ind w:left="107" w:right="139"/>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 xml:space="preserve">Obuhvata trasu jadranske magistrale kroz obalno područje Crne Gore. </w:t>
            </w:r>
            <w:r w:rsidRPr="00843F8C">
              <w:rPr>
                <w:rFonts w:ascii="Corbel" w:eastAsia="Corbel" w:hAnsi="Corbel" w:cs="Corbel"/>
                <w:i/>
                <w:iCs/>
                <w:sz w:val="20"/>
                <w:lang w:val="sr-Latn-ME" w:eastAsia="en-GB" w:bidi="en-GB"/>
              </w:rPr>
              <w:t>Projekat je obuhvaćen Prostornim planom.</w:t>
            </w:r>
          </w:p>
        </w:tc>
      </w:tr>
      <w:tr w:rsidR="00843F8C" w:rsidRPr="007149B0" w14:paraId="037DFE75" w14:textId="77777777" w:rsidTr="00843F8C">
        <w:trPr>
          <w:trHeight w:val="1221"/>
        </w:trPr>
        <w:tc>
          <w:tcPr>
            <w:tcW w:w="1966" w:type="dxa"/>
            <w:vAlign w:val="center"/>
          </w:tcPr>
          <w:p w14:paraId="2A523D20" w14:textId="77777777" w:rsidR="00843F8C" w:rsidRPr="00843F8C" w:rsidRDefault="00843F8C" w:rsidP="00843F8C">
            <w:pPr>
              <w:widowControl w:val="0"/>
              <w:autoSpaceDE w:val="0"/>
              <w:autoSpaceDN w:val="0"/>
              <w:spacing w:before="1" w:after="0" w:line="240" w:lineRule="auto"/>
              <w:ind w:left="107" w:right="117"/>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Prostorni plan opštine Tivat sa SEA izvještajem, 2010. godina</w:t>
            </w:r>
          </w:p>
        </w:tc>
        <w:tc>
          <w:tcPr>
            <w:tcW w:w="7248" w:type="dxa"/>
            <w:gridSpan w:val="2"/>
            <w:vAlign w:val="center"/>
          </w:tcPr>
          <w:p w14:paraId="2FFFCD91" w14:textId="77777777" w:rsidR="00843F8C" w:rsidRPr="00843F8C" w:rsidRDefault="00843F8C" w:rsidP="00843F8C">
            <w:pPr>
              <w:widowControl w:val="0"/>
              <w:autoSpaceDE w:val="0"/>
              <w:autoSpaceDN w:val="0"/>
              <w:spacing w:before="1" w:after="0" w:line="223" w:lineRule="exact"/>
              <w:ind w:left="107" w:right="139"/>
              <w:jc w:val="both"/>
              <w:rPr>
                <w:rFonts w:ascii="Corbel" w:eastAsia="Corbel" w:hAnsi="Corbel" w:cs="Corbel"/>
                <w:i/>
                <w:sz w:val="20"/>
                <w:highlight w:val="red"/>
                <w:lang w:val="sr-Latn-ME" w:eastAsia="en-GB" w:bidi="en-GB"/>
              </w:rPr>
            </w:pPr>
            <w:r w:rsidRPr="00843F8C">
              <w:rPr>
                <w:rFonts w:ascii="Corbel" w:eastAsia="Corbel" w:hAnsi="Corbel" w:cs="Corbel"/>
                <w:iCs/>
                <w:sz w:val="20"/>
                <w:lang w:val="sr-Latn-ME" w:eastAsia="en-GB" w:bidi="en-GB"/>
              </w:rPr>
              <w:t>Navodi se da će, nakon izgradnje obilaznice, Jadranska magistrala postati primarni gradska saobraćajnica</w:t>
            </w:r>
            <w:r w:rsidRPr="00843F8C">
              <w:rPr>
                <w:rFonts w:ascii="Corbel" w:eastAsia="Corbel" w:hAnsi="Corbel" w:cs="Corbel"/>
                <w:i/>
                <w:sz w:val="20"/>
                <w:lang w:val="sr-Latn-ME" w:eastAsia="en-GB" w:bidi="en-GB"/>
              </w:rPr>
              <w:t>.- Projekat je uključen u plan koji zahtijeva da se postojeći profil magistrale proširi na dvije trake širine 5,5 m sa vegetacionim pojasom, dvosmjernom biciklističkom stazom i pješačkom stazom, što ukupno čini 22m. Predviđeni su kružni tokovi duž puta kroz grad kako bi se poboljšala sigurnost u saobraćaju i smanjila brzina.</w:t>
            </w:r>
          </w:p>
        </w:tc>
      </w:tr>
      <w:tr w:rsidR="00843F8C" w:rsidRPr="00843F8C" w14:paraId="1F13A66D" w14:textId="77777777" w:rsidTr="00843F8C">
        <w:trPr>
          <w:trHeight w:val="743"/>
        </w:trPr>
        <w:tc>
          <w:tcPr>
            <w:tcW w:w="1966" w:type="dxa"/>
            <w:vAlign w:val="center"/>
          </w:tcPr>
          <w:p w14:paraId="13978C9F" w14:textId="77777777" w:rsidR="00843F8C" w:rsidRPr="00843F8C" w:rsidRDefault="00843F8C" w:rsidP="00843F8C">
            <w:pPr>
              <w:widowControl w:val="0"/>
              <w:autoSpaceDE w:val="0"/>
              <w:autoSpaceDN w:val="0"/>
              <w:spacing w:before="1" w:after="0" w:line="240" w:lineRule="auto"/>
              <w:ind w:left="107" w:right="117"/>
              <w:jc w:val="both"/>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Državna studija lokacije, Aerodrom Tivat - dio 24</w:t>
            </w:r>
          </w:p>
        </w:tc>
        <w:tc>
          <w:tcPr>
            <w:tcW w:w="7248" w:type="dxa"/>
            <w:gridSpan w:val="2"/>
            <w:vAlign w:val="center"/>
          </w:tcPr>
          <w:p w14:paraId="37FA797E" w14:textId="77777777" w:rsidR="00843F8C" w:rsidRPr="00843F8C" w:rsidRDefault="00843F8C" w:rsidP="00843F8C">
            <w:pPr>
              <w:widowControl w:val="0"/>
              <w:autoSpaceDE w:val="0"/>
              <w:autoSpaceDN w:val="0"/>
              <w:spacing w:before="1" w:after="0" w:line="240" w:lineRule="auto"/>
              <w:ind w:left="107" w:right="139"/>
              <w:jc w:val="both"/>
              <w:rPr>
                <w:rFonts w:ascii="Corbel" w:eastAsia="Corbel" w:hAnsi="Corbel" w:cs="Corbel"/>
                <w:i/>
                <w:sz w:val="20"/>
                <w:highlight w:val="red"/>
                <w:lang w:val="sr-Latn-ME" w:eastAsia="en-GB" w:bidi="en-GB"/>
              </w:rPr>
            </w:pPr>
            <w:r w:rsidRPr="00843F8C">
              <w:rPr>
                <w:rFonts w:ascii="Corbel" w:eastAsia="Corbel" w:hAnsi="Corbel" w:cs="Corbel"/>
                <w:iCs/>
                <w:sz w:val="20"/>
                <w:lang w:val="sr-Latn-ME" w:eastAsia="en-GB" w:bidi="en-GB"/>
              </w:rPr>
              <w:t>Navodi se da će biti potrebno izmjestiti dio postojećeg magistralnog puta Tivat - Budva ka sjevernom dijelu, a sve kako bi se omogućio dugoročni razvoj tivatskog aerodroma</w:t>
            </w:r>
            <w:r w:rsidRPr="00843F8C">
              <w:rPr>
                <w:rFonts w:ascii="Corbel" w:eastAsia="Corbel" w:hAnsi="Corbel" w:cs="Corbel"/>
                <w:i/>
                <w:sz w:val="20"/>
                <w:lang w:val="sr-Latn-ME" w:eastAsia="en-GB" w:bidi="en-GB"/>
              </w:rPr>
              <w:t>. Projekat je usklađen sa ovim planom.</w:t>
            </w:r>
          </w:p>
        </w:tc>
      </w:tr>
    </w:tbl>
    <w:p w14:paraId="4FE45A4B" w14:textId="77777777" w:rsidR="00843F8C" w:rsidRPr="00843F8C" w:rsidRDefault="00843F8C" w:rsidP="00843F8C">
      <w:pPr>
        <w:widowControl w:val="0"/>
        <w:autoSpaceDE w:val="0"/>
        <w:autoSpaceDN w:val="0"/>
        <w:spacing w:before="7" w:after="0" w:line="240" w:lineRule="auto"/>
        <w:rPr>
          <w:rFonts w:ascii="Corbel" w:eastAsia="Corbel" w:hAnsi="Corbel" w:cs="Corbel"/>
          <w:i/>
          <w:sz w:val="19"/>
          <w:highlight w:val="yellow"/>
          <w:lang w:val="sr-Latn-ME" w:eastAsia="en-GB" w:bidi="en-GB"/>
        </w:rPr>
      </w:pPr>
    </w:p>
    <w:p w14:paraId="0668E004" w14:textId="77777777" w:rsidR="00843F8C" w:rsidRPr="00843F8C" w:rsidRDefault="00843F8C" w:rsidP="00843F8C">
      <w:pPr>
        <w:widowControl w:val="0"/>
        <w:autoSpaceDE w:val="0"/>
        <w:autoSpaceDN w:val="0"/>
        <w:spacing w:after="0" w:line="240" w:lineRule="auto"/>
        <w:rPr>
          <w:rFonts w:ascii="Corbel" w:eastAsia="Corbel" w:hAnsi="Corbel" w:cs="Corbel"/>
          <w:highlight w:val="yellow"/>
          <w:lang w:val="sr-Latn-ME" w:eastAsia="en-GB" w:bidi="en-GB"/>
        </w:rPr>
        <w:sectPr w:rsidR="00843F8C" w:rsidRPr="00843F8C">
          <w:pgSz w:w="11900" w:h="16850"/>
          <w:pgMar w:top="1020" w:right="1200" w:bottom="1460" w:left="1220" w:header="401" w:footer="1266" w:gutter="0"/>
          <w:cols w:space="720"/>
        </w:sectPr>
      </w:pPr>
      <w:bookmarkStart w:id="113" w:name="_bookmark26"/>
      <w:bookmarkEnd w:id="113"/>
    </w:p>
    <w:p w14:paraId="0066BB18" w14:textId="77777777" w:rsidR="00843F8C" w:rsidRPr="008774EB" w:rsidRDefault="00843F8C" w:rsidP="008774EB">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114" w:name="_Toc47542710"/>
      <w:r w:rsidRPr="008774EB">
        <w:rPr>
          <w:rFonts w:ascii="Corbel" w:hAnsi="Corbel"/>
          <w:b/>
          <w:bCs/>
          <w:color w:val="002060"/>
          <w:sz w:val="22"/>
          <w:szCs w:val="22"/>
          <w:lang w:val="sr-Latn-ME"/>
        </w:rPr>
        <w:t>Nacionalno zakonodavstvo</w:t>
      </w:r>
      <w:bookmarkEnd w:id="114"/>
    </w:p>
    <w:p w14:paraId="00243FB2" w14:textId="77777777" w:rsidR="00843F8C" w:rsidRPr="00843F8C" w:rsidRDefault="00843F8C" w:rsidP="00843F8C">
      <w:pPr>
        <w:widowControl w:val="0"/>
        <w:autoSpaceDE w:val="0"/>
        <w:autoSpaceDN w:val="0"/>
        <w:spacing w:after="0" w:line="240" w:lineRule="auto"/>
        <w:rPr>
          <w:rFonts w:ascii="Corbel" w:eastAsia="Corbel" w:hAnsi="Corbel" w:cs="Corbel"/>
          <w:b/>
          <w:sz w:val="23"/>
          <w:highlight w:val="yellow"/>
          <w:lang w:val="sr-Latn-ME" w:eastAsia="en-GB" w:bidi="en-GB"/>
        </w:rPr>
      </w:pPr>
    </w:p>
    <w:p w14:paraId="09AC3715" w14:textId="77777777" w:rsidR="00843F8C" w:rsidRPr="00843F8C" w:rsidRDefault="00843F8C" w:rsidP="00843F8C">
      <w:pPr>
        <w:widowControl w:val="0"/>
        <w:autoSpaceDE w:val="0"/>
        <w:autoSpaceDN w:val="0"/>
        <w:spacing w:after="0" w:line="240" w:lineRule="auto"/>
        <w:ind w:left="220"/>
        <w:rPr>
          <w:rFonts w:ascii="Corbel" w:eastAsia="Corbel" w:hAnsi="Corbel" w:cs="Corbel"/>
          <w:b/>
          <w:highlight w:val="yellow"/>
          <w:lang w:val="sr-Latn-ME" w:eastAsia="en-GB" w:bidi="en-GB"/>
        </w:rPr>
      </w:pPr>
      <w:r w:rsidRPr="00843F8C">
        <w:rPr>
          <w:rFonts w:ascii="Corbel" w:eastAsia="Corbel" w:hAnsi="Corbel" w:cs="Corbel"/>
          <w:b/>
          <w:lang w:val="sr-Latn-ME" w:eastAsia="en-GB" w:bidi="en-GB"/>
        </w:rPr>
        <w:t>Zakonodavstvo o prostornom planiranju i izgradnji</w:t>
      </w:r>
    </w:p>
    <w:p w14:paraId="2EC9D0F2" w14:textId="77777777" w:rsidR="00843F8C" w:rsidRPr="00843F8C" w:rsidRDefault="00843F8C" w:rsidP="00843F8C">
      <w:pPr>
        <w:widowControl w:val="0"/>
        <w:autoSpaceDE w:val="0"/>
        <w:autoSpaceDN w:val="0"/>
        <w:spacing w:before="11" w:after="0" w:line="240" w:lineRule="auto"/>
        <w:rPr>
          <w:rFonts w:ascii="Corbel" w:eastAsia="Corbel" w:hAnsi="Corbel" w:cs="Corbel"/>
          <w:b/>
          <w:highlight w:val="yellow"/>
          <w:lang w:val="sr-Latn-ME" w:eastAsia="en-GB" w:bidi="en-GB"/>
        </w:rPr>
      </w:pPr>
    </w:p>
    <w:p w14:paraId="0F61AE30" w14:textId="77777777" w:rsidR="00843F8C" w:rsidRPr="00843F8C" w:rsidRDefault="00843F8C" w:rsidP="00843F8C">
      <w:pPr>
        <w:widowControl w:val="0"/>
        <w:autoSpaceDE w:val="0"/>
        <w:autoSpaceDN w:val="0"/>
        <w:spacing w:before="55" w:after="0" w:line="276" w:lineRule="auto"/>
        <w:ind w:left="180" w:right="233"/>
        <w:jc w:val="both"/>
        <w:rPr>
          <w:rFonts w:ascii="Corbel" w:eastAsia="Corbel" w:hAnsi="Corbel" w:cs="Corbel"/>
          <w:i/>
          <w:iCs/>
          <w:lang w:val="sr-Latn-ME" w:eastAsia="en-GB" w:bidi="en-GB"/>
        </w:rPr>
      </w:pPr>
      <w:r w:rsidRPr="00843F8C">
        <w:rPr>
          <w:rFonts w:ascii="Corbel" w:eastAsia="Corbel" w:hAnsi="Corbel" w:cs="Corbel"/>
          <w:lang w:val="sr-Latn-ME" w:eastAsia="en-GB" w:bidi="en-GB"/>
        </w:rPr>
        <w:t xml:space="preserve">Ključna regulativa u ovoj oblasti jeste </w:t>
      </w:r>
      <w:r w:rsidRPr="00843F8C">
        <w:rPr>
          <w:rFonts w:ascii="Corbel" w:eastAsia="Corbel" w:hAnsi="Corbel" w:cs="Corbel"/>
          <w:b/>
          <w:bCs/>
          <w:lang w:val="sr-Latn-ME" w:eastAsia="en-GB" w:bidi="en-GB"/>
        </w:rPr>
        <w:t>Zakon o planiranju prostora i izgradnji objekata („Službeni list Crne Gore”, br. 064/17, 044/18, 063/18)</w:t>
      </w:r>
      <w:r w:rsidRPr="00843F8C">
        <w:rPr>
          <w:rFonts w:ascii="Corbel" w:eastAsia="Corbel" w:hAnsi="Corbel" w:cs="Corbel"/>
          <w:lang w:val="sr-Latn-ME" w:eastAsia="en-GB" w:bidi="en-GB"/>
        </w:rPr>
        <w:t xml:space="preserve">. Ovaj zakon uređuje sistem i zahtjeve prostornog planiranja i izgradnje, a to uključuje zahtjeve za izgradnju objekata kao i definisanje zahtjeva i obaveza poslodavca (investitora), izvođača i inženjera nadzora, kao glavnih učesnika u izgradnji. Takođe se propisuje postupak izrade finalnih projektnih rješenja i obaveza poslodavca da tokom izgradnje obezbijedi inženjera nadzora radi kontrole izvršenih radova prema revidiranom finalnom projektu, ovom zakonu i propisima. Inženjer nadzora takođe mora da vrši kontrolu usklađenosti radova; kontrolu kvaliteta materijala i izvođenja radova; redovno prati brzinu izvođenja radova i pridržavanje ugovorenih rokova; kontrolu preduzimanja mjera koje je naložio izvođaču radova radi otklanjanja nedostataka u izvođenju radova; kontrolu preduzimanja mjera zaštite životne sredine. Prema članu 95, izvođač radova treba da izvodi radove u skladu sa revidovanim finalnim projektom, označenim granicama i linijama izgradnje i tačkama nadmorske visine objekta i poravnanjem terena. Uključuje posebne zahtjeve za obezbjeđivanje nesmetanog pristupa saobraćaju, u vezi sa privremenim strukturama i zahtjevima za nadgledanje i upravljanje u pogledu strukturne bezbjednosti, zdravlja i zaštite na radu i zaštite životne sredine, kao i stabilnosti tla i otpada (vidjeti takođe plan i propise za upravljanje otpadom). </w:t>
      </w:r>
      <w:r w:rsidRPr="00843F8C">
        <w:rPr>
          <w:rFonts w:ascii="Corbel" w:eastAsia="Corbel" w:hAnsi="Corbel" w:cs="Corbel"/>
          <w:i/>
          <w:iCs/>
          <w:lang w:val="sr-Latn-ME" w:eastAsia="en-GB" w:bidi="en-GB"/>
        </w:rPr>
        <w:t>Projekat je definisan na način da ispunjava sve gore navedene zahtjeve.</w:t>
      </w:r>
    </w:p>
    <w:p w14:paraId="31641E10" w14:textId="77777777" w:rsidR="00843F8C" w:rsidRPr="00843F8C" w:rsidRDefault="00843F8C" w:rsidP="00843F8C">
      <w:pPr>
        <w:widowControl w:val="0"/>
        <w:autoSpaceDE w:val="0"/>
        <w:autoSpaceDN w:val="0"/>
        <w:spacing w:after="0" w:line="240" w:lineRule="auto"/>
        <w:ind w:left="220"/>
        <w:jc w:val="both"/>
        <w:rPr>
          <w:rFonts w:ascii="Corbel" w:eastAsia="Corbel" w:hAnsi="Corbel" w:cs="Corbel"/>
          <w:b/>
          <w:highlight w:val="yellow"/>
          <w:lang w:val="sr-Latn-ME" w:eastAsia="en-GB" w:bidi="en-GB"/>
        </w:rPr>
      </w:pPr>
    </w:p>
    <w:p w14:paraId="68E20F3F" w14:textId="77777777" w:rsidR="00843F8C" w:rsidRPr="00843F8C" w:rsidRDefault="00843F8C" w:rsidP="00843F8C">
      <w:pPr>
        <w:widowControl w:val="0"/>
        <w:autoSpaceDE w:val="0"/>
        <w:autoSpaceDN w:val="0"/>
        <w:spacing w:before="9" w:after="0" w:line="240" w:lineRule="auto"/>
        <w:rPr>
          <w:rFonts w:ascii="Corbel" w:eastAsia="Corbel" w:hAnsi="Corbel" w:cs="Corbel"/>
          <w:i/>
          <w:sz w:val="19"/>
          <w:highlight w:val="yellow"/>
          <w:lang w:val="sr-Latn-ME" w:eastAsia="en-GB" w:bidi="en-GB"/>
        </w:rPr>
      </w:pPr>
    </w:p>
    <w:p w14:paraId="436FD002" w14:textId="77777777" w:rsidR="00843F8C" w:rsidRPr="00843F8C" w:rsidRDefault="00843F8C" w:rsidP="00843F8C">
      <w:pPr>
        <w:widowControl w:val="0"/>
        <w:autoSpaceDE w:val="0"/>
        <w:autoSpaceDN w:val="0"/>
        <w:spacing w:after="0" w:line="240" w:lineRule="auto"/>
        <w:ind w:left="220"/>
        <w:rPr>
          <w:rFonts w:ascii="Corbel" w:eastAsia="Corbel" w:hAnsi="Corbel" w:cs="Corbel"/>
          <w:b/>
          <w:highlight w:val="yellow"/>
          <w:lang w:val="sr-Latn-ME" w:eastAsia="en-GB" w:bidi="en-GB"/>
        </w:rPr>
      </w:pPr>
      <w:r w:rsidRPr="00843F8C">
        <w:rPr>
          <w:rFonts w:ascii="Corbel" w:eastAsia="Corbel" w:hAnsi="Corbel" w:cs="Corbel"/>
          <w:b/>
          <w:lang w:val="sr-Latn-ME" w:eastAsia="en-GB" w:bidi="en-GB"/>
        </w:rPr>
        <w:t>Zakonodavni okvir u oblasti životne sredine</w:t>
      </w:r>
    </w:p>
    <w:p w14:paraId="338BBAB0" w14:textId="77777777" w:rsidR="00843F8C" w:rsidRPr="00843F8C" w:rsidRDefault="00843F8C" w:rsidP="00843F8C">
      <w:pPr>
        <w:widowControl w:val="0"/>
        <w:autoSpaceDE w:val="0"/>
        <w:autoSpaceDN w:val="0"/>
        <w:spacing w:after="0" w:line="240" w:lineRule="auto"/>
        <w:rPr>
          <w:rFonts w:ascii="Corbel" w:eastAsia="Corbel" w:hAnsi="Corbel" w:cs="Corbel"/>
          <w:b/>
          <w:sz w:val="23"/>
          <w:highlight w:val="yellow"/>
          <w:lang w:val="sr-Latn-ME" w:eastAsia="en-GB" w:bidi="en-GB"/>
        </w:rPr>
      </w:pPr>
    </w:p>
    <w:p w14:paraId="1285C33D" w14:textId="77777777" w:rsidR="00843F8C" w:rsidRPr="00843F8C" w:rsidRDefault="00843F8C" w:rsidP="00843F8C">
      <w:pPr>
        <w:widowControl w:val="0"/>
        <w:autoSpaceDE w:val="0"/>
        <w:autoSpaceDN w:val="0"/>
        <w:spacing w:before="120" w:after="0" w:line="276" w:lineRule="auto"/>
        <w:ind w:left="220"/>
        <w:jc w:val="both"/>
        <w:rPr>
          <w:rFonts w:ascii="Corbel" w:eastAsia="Corbel" w:hAnsi="Corbel" w:cs="Corbel"/>
          <w:lang w:val="sr-Latn-ME" w:eastAsia="en-GB" w:bidi="en-GB"/>
        </w:rPr>
      </w:pPr>
      <w:r w:rsidRPr="00843F8C">
        <w:rPr>
          <w:rFonts w:ascii="Corbel" w:eastAsia="Corbel" w:hAnsi="Corbel" w:cs="Corbel"/>
          <w:lang w:val="sr-Latn-ME" w:eastAsia="en-GB" w:bidi="en-GB"/>
        </w:rPr>
        <w:t>Ključni nacionalni propis o procjeni uticaja na životnu sredinu koji se odnosi na projekte je Uredba o projektima za koje se vrši procjena uticaja na životnu sredinu (Službeni list Crne Gore br. 20/07 i 47/13). Projekat spada u Listu 1 nacionalne procjene uticaja na životnu sredinu, stoga je izrada Elaborata procjene uticaja na životnu sredinu (EIA) obavezna. Polazni podaci za EIA studiju prikupljeni su u drugom i trećem kvartalu 2019. godine, prije nego što je u oktobru 2019. godine Elaborat dostavljen Agenciji za zaštitu prirode i životne sredine. Javne konsultacije o Elaboratu održane su u decembru 2019. godine, a sama EIA studija je trenutno u fazi revizije.</w:t>
      </w:r>
    </w:p>
    <w:p w14:paraId="309FB1B6" w14:textId="77777777" w:rsidR="00843F8C" w:rsidRPr="00843F8C" w:rsidRDefault="00843F8C" w:rsidP="00843F8C">
      <w:pPr>
        <w:widowControl w:val="0"/>
        <w:autoSpaceDE w:val="0"/>
        <w:autoSpaceDN w:val="0"/>
        <w:spacing w:before="120" w:after="0" w:line="240" w:lineRule="auto"/>
        <w:ind w:left="220"/>
        <w:jc w:val="both"/>
        <w:rPr>
          <w:rFonts w:ascii="Corbel" w:eastAsia="Corbel" w:hAnsi="Corbel" w:cs="Corbel"/>
          <w:lang w:val="sr-Latn-ME" w:eastAsia="en-GB" w:bidi="en-GB"/>
        </w:rPr>
      </w:pPr>
      <w:r w:rsidRPr="00843F8C">
        <w:rPr>
          <w:rFonts w:ascii="Corbel" w:eastAsia="Corbel" w:hAnsi="Corbel" w:cs="Corbel"/>
          <w:lang w:val="sr-Latn-ME" w:eastAsia="en-GB" w:bidi="en-GB"/>
        </w:rPr>
        <w:t>Ostalo primjenljivo zakonodavstvo o procjeni uticaja na životnu sredinu prikazano je u tabeli 10 u nastavku.</w:t>
      </w:r>
    </w:p>
    <w:p w14:paraId="79714F95" w14:textId="77777777" w:rsidR="00843F8C" w:rsidRPr="00843F8C" w:rsidRDefault="00843F8C" w:rsidP="00843F8C">
      <w:pPr>
        <w:widowControl w:val="0"/>
        <w:autoSpaceDE w:val="0"/>
        <w:autoSpaceDN w:val="0"/>
        <w:spacing w:after="0" w:line="240" w:lineRule="auto"/>
        <w:ind w:left="220"/>
        <w:rPr>
          <w:rFonts w:ascii="Corbel" w:eastAsia="Corbel" w:hAnsi="Corbel" w:cs="Corbel"/>
          <w:highlight w:val="yellow"/>
          <w:lang w:val="sr-Latn-ME" w:eastAsia="en-GB" w:bidi="en-GB"/>
        </w:rPr>
      </w:pPr>
    </w:p>
    <w:p w14:paraId="0B06F760" w14:textId="77777777" w:rsidR="00843F8C" w:rsidRPr="00843F8C" w:rsidRDefault="00843F8C" w:rsidP="00843F8C">
      <w:pPr>
        <w:widowControl w:val="0"/>
        <w:autoSpaceDE w:val="0"/>
        <w:autoSpaceDN w:val="0"/>
        <w:spacing w:before="158" w:after="0" w:line="240" w:lineRule="auto"/>
        <w:ind w:left="220"/>
        <w:rPr>
          <w:rFonts w:ascii="Corbel" w:eastAsia="Corbel" w:hAnsi="Corbel" w:cs="Corbel"/>
          <w:b/>
          <w:highlight w:val="yellow"/>
          <w:lang w:val="sr-Latn-ME" w:eastAsia="en-GB" w:bidi="en-GB"/>
        </w:rPr>
      </w:pPr>
      <w:r w:rsidRPr="00843F8C">
        <w:rPr>
          <w:rFonts w:ascii="Corbel" w:eastAsia="Corbel" w:hAnsi="Corbel" w:cs="Corbel"/>
          <w:b/>
          <w:lang w:val="sr-Latn-ME" w:eastAsia="en-GB" w:bidi="en-GB"/>
        </w:rPr>
        <w:t>Ostalo nacionalno zakonodavstvo</w:t>
      </w:r>
    </w:p>
    <w:p w14:paraId="254CD540" w14:textId="77777777" w:rsidR="00843F8C" w:rsidRPr="00843F8C" w:rsidRDefault="00843F8C" w:rsidP="00843F8C">
      <w:pPr>
        <w:widowControl w:val="0"/>
        <w:autoSpaceDE w:val="0"/>
        <w:autoSpaceDN w:val="0"/>
        <w:spacing w:after="0" w:line="240" w:lineRule="auto"/>
        <w:rPr>
          <w:rFonts w:ascii="Corbel" w:eastAsia="Corbel" w:hAnsi="Corbel" w:cs="Corbel"/>
          <w:b/>
          <w:sz w:val="23"/>
          <w:highlight w:val="yellow"/>
          <w:lang w:val="sr-Latn-ME" w:eastAsia="en-GB" w:bidi="en-GB"/>
        </w:rPr>
      </w:pPr>
    </w:p>
    <w:p w14:paraId="0F9DB4A5" w14:textId="77777777" w:rsidR="00843F8C" w:rsidRPr="00843F8C" w:rsidRDefault="00843F8C" w:rsidP="00843F8C">
      <w:pPr>
        <w:widowControl w:val="0"/>
        <w:autoSpaceDE w:val="0"/>
        <w:autoSpaceDN w:val="0"/>
        <w:spacing w:before="1" w:after="0" w:line="276" w:lineRule="auto"/>
        <w:ind w:left="220" w:right="-18"/>
        <w:jc w:val="both"/>
        <w:rPr>
          <w:rFonts w:ascii="Corbel" w:eastAsia="Corbel" w:hAnsi="Corbel" w:cs="Corbel"/>
          <w:highlight w:val="yellow"/>
          <w:lang w:val="sr-Latn-ME" w:eastAsia="en-GB" w:bidi="en-GB"/>
        </w:rPr>
      </w:pPr>
      <w:r w:rsidRPr="00843F8C">
        <w:rPr>
          <w:rFonts w:ascii="Corbel" w:eastAsia="Corbel" w:hAnsi="Corbel" w:cs="Corbel"/>
          <w:lang w:val="sr-Latn-ME" w:eastAsia="en-GB" w:bidi="en-GB"/>
        </w:rPr>
        <w:t>Projekat je takođe podložan nizu ključnih nacionalnih zakona, stoga je u nastavku navedeno opšte zakonodavstvo. Zakoni specifični za određene teme uključeni su u svako od relevantnih poglavlja.</w:t>
      </w:r>
    </w:p>
    <w:p w14:paraId="3027E0DB" w14:textId="77777777" w:rsidR="00843F8C" w:rsidRPr="00843F8C" w:rsidRDefault="00843F8C" w:rsidP="00843F8C">
      <w:pPr>
        <w:widowControl w:val="0"/>
        <w:autoSpaceDE w:val="0"/>
        <w:autoSpaceDN w:val="0"/>
        <w:spacing w:after="0" w:line="276" w:lineRule="auto"/>
        <w:jc w:val="both"/>
        <w:rPr>
          <w:rFonts w:ascii="Corbel" w:eastAsia="Corbel" w:hAnsi="Corbel" w:cs="Corbel"/>
          <w:highlight w:val="yellow"/>
          <w:lang w:val="sr-Latn-ME" w:eastAsia="en-GB" w:bidi="en-GB"/>
        </w:rPr>
        <w:sectPr w:rsidR="00843F8C" w:rsidRPr="00843F8C">
          <w:pgSz w:w="11900" w:h="16850"/>
          <w:pgMar w:top="1020" w:right="1200" w:bottom="1460" w:left="1220" w:header="401" w:footer="1266" w:gutter="0"/>
          <w:cols w:space="720"/>
        </w:sectPr>
      </w:pPr>
    </w:p>
    <w:p w14:paraId="04E9ECE8" w14:textId="02E659E6" w:rsidR="00843F8C" w:rsidRPr="00843F8C" w:rsidRDefault="009D3AE0" w:rsidP="009D3AE0">
      <w:pPr>
        <w:pStyle w:val="Tabela"/>
        <w:rPr>
          <w:highlight w:val="yellow"/>
          <w:lang w:val="sr-Latn-ME" w:eastAsia="en-GB" w:bidi="en-GB"/>
        </w:rPr>
      </w:pPr>
      <w:r>
        <w:rPr>
          <w:lang w:val="sr-Latn-ME" w:eastAsia="en-GB" w:bidi="en-GB"/>
        </w:rPr>
        <w:t xml:space="preserve">    </w:t>
      </w:r>
      <w:bookmarkStart w:id="115" w:name="_Toc47540722"/>
      <w:r w:rsidR="00843F8C" w:rsidRPr="00843F8C">
        <w:rPr>
          <w:lang w:val="sr-Latn-ME" w:eastAsia="en-GB" w:bidi="en-GB"/>
        </w:rPr>
        <w:t>Tabela 10: Nacionalna EIA regulativa</w:t>
      </w:r>
      <w:bookmarkEnd w:id="115"/>
    </w:p>
    <w:tbl>
      <w:tblPr>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1"/>
        <w:gridCol w:w="5953"/>
      </w:tblGrid>
      <w:tr w:rsidR="00843F8C" w:rsidRPr="00843F8C" w14:paraId="3665A211" w14:textId="77777777" w:rsidTr="00843F8C">
        <w:trPr>
          <w:trHeight w:val="244"/>
        </w:trPr>
        <w:tc>
          <w:tcPr>
            <w:tcW w:w="3121" w:type="dxa"/>
            <w:shd w:val="clear" w:color="auto" w:fill="051F6D"/>
            <w:vAlign w:val="center"/>
          </w:tcPr>
          <w:p w14:paraId="1D322E5D" w14:textId="77777777" w:rsidR="00843F8C" w:rsidRPr="00843F8C" w:rsidRDefault="00843F8C" w:rsidP="00843F8C">
            <w:pPr>
              <w:widowControl w:val="0"/>
              <w:autoSpaceDE w:val="0"/>
              <w:autoSpaceDN w:val="0"/>
              <w:spacing w:before="1" w:after="0" w:line="223" w:lineRule="exact"/>
              <w:ind w:left="1062" w:right="1052"/>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Regulativa</w:t>
            </w:r>
          </w:p>
        </w:tc>
        <w:tc>
          <w:tcPr>
            <w:tcW w:w="5953" w:type="dxa"/>
            <w:tcBorders>
              <w:top w:val="nil"/>
              <w:right w:val="nil"/>
            </w:tcBorders>
            <w:shd w:val="clear" w:color="auto" w:fill="051F6D"/>
            <w:vAlign w:val="center"/>
          </w:tcPr>
          <w:p w14:paraId="29297476" w14:textId="77777777" w:rsidR="00843F8C" w:rsidRPr="00843F8C" w:rsidRDefault="00843F8C" w:rsidP="00843F8C">
            <w:pPr>
              <w:widowControl w:val="0"/>
              <w:autoSpaceDE w:val="0"/>
              <w:autoSpaceDN w:val="0"/>
              <w:spacing w:before="1" w:after="0" w:line="223" w:lineRule="exact"/>
              <w:ind w:left="2563" w:right="2504"/>
              <w:jc w:val="both"/>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Rezime</w:t>
            </w:r>
          </w:p>
        </w:tc>
      </w:tr>
      <w:tr w:rsidR="00843F8C" w:rsidRPr="007149B0" w14:paraId="55F1866B" w14:textId="77777777" w:rsidTr="00843F8C">
        <w:trPr>
          <w:trHeight w:val="1466"/>
        </w:trPr>
        <w:tc>
          <w:tcPr>
            <w:tcW w:w="3121" w:type="dxa"/>
            <w:vAlign w:val="center"/>
          </w:tcPr>
          <w:p w14:paraId="74073FCA" w14:textId="77777777" w:rsidR="00843F8C" w:rsidRPr="00843F8C" w:rsidRDefault="00843F8C" w:rsidP="00843F8C">
            <w:pPr>
              <w:widowControl w:val="0"/>
              <w:autoSpaceDE w:val="0"/>
              <w:autoSpaceDN w:val="0"/>
              <w:spacing w:before="1" w:after="0" w:line="240" w:lineRule="auto"/>
              <w:ind w:left="107" w:right="88"/>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životnoj sredini („Službeni list Crne Gore“, br. 52/16)</w:t>
            </w:r>
          </w:p>
        </w:tc>
        <w:tc>
          <w:tcPr>
            <w:tcW w:w="5953" w:type="dxa"/>
            <w:vAlign w:val="center"/>
          </w:tcPr>
          <w:p w14:paraId="55270B83" w14:textId="77777777" w:rsidR="00843F8C" w:rsidRPr="00843F8C" w:rsidRDefault="00843F8C" w:rsidP="00843F8C">
            <w:pPr>
              <w:widowControl w:val="0"/>
              <w:autoSpaceDE w:val="0"/>
              <w:autoSpaceDN w:val="0"/>
              <w:spacing w:before="2" w:after="0" w:line="276" w:lineRule="auto"/>
              <w:ind w:left="107" w:right="101"/>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Ovim Zakonom su definisani principi zaštite životne sredine i održivog razvoja, instrumenti i mjere zaštite životne sredine. Članom 9 je definisano da, prilikom sprovođenja ovih aktivnosti, domaća i strana pravna i fizička lica moraju obezbijediti racionalnu upotrebu prirodnih resursa, predstavljanje troškova zaštite životne sredine u okviru investicionih troškova i troškova izrade, kao i implementaciju pravila, tj. implementaciju mjera zaštite životne sredine u skladu sa ovim Zakonom i ostalom regulativom.</w:t>
            </w:r>
          </w:p>
        </w:tc>
      </w:tr>
      <w:tr w:rsidR="00843F8C" w:rsidRPr="007149B0" w14:paraId="4BE6B031" w14:textId="77777777" w:rsidTr="00843F8C">
        <w:trPr>
          <w:trHeight w:val="1463"/>
        </w:trPr>
        <w:tc>
          <w:tcPr>
            <w:tcW w:w="3121" w:type="dxa"/>
            <w:vAlign w:val="center"/>
          </w:tcPr>
          <w:p w14:paraId="2DBE8AF1" w14:textId="77777777" w:rsidR="00843F8C" w:rsidRPr="00843F8C" w:rsidRDefault="00843F8C" w:rsidP="00843F8C">
            <w:pPr>
              <w:widowControl w:val="0"/>
              <w:autoSpaceDE w:val="0"/>
              <w:autoSpaceDN w:val="0"/>
              <w:spacing w:after="0" w:line="244" w:lineRule="exact"/>
              <w:ind w:left="107" w:right="88"/>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strateškoj procjeni uticaja na životnu sredinu („Službeni list Crne Gore“, br. 80/05, „Službeni list Crne Gore“, br. 40/11, 59/11, 52/16)</w:t>
            </w:r>
          </w:p>
        </w:tc>
        <w:tc>
          <w:tcPr>
            <w:tcW w:w="5953" w:type="dxa"/>
            <w:vAlign w:val="center"/>
          </w:tcPr>
          <w:p w14:paraId="01E511C0" w14:textId="77777777" w:rsidR="00843F8C" w:rsidRPr="00843F8C" w:rsidRDefault="00843F8C" w:rsidP="00843F8C">
            <w:pPr>
              <w:widowControl w:val="0"/>
              <w:autoSpaceDE w:val="0"/>
              <w:autoSpaceDN w:val="0"/>
              <w:spacing w:after="0" w:line="276" w:lineRule="auto"/>
              <w:ind w:left="107" w:right="101"/>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Ovim Zakonom utvrđuju se uslovi, metode i procedure za procjenu uticaja određenih planova i programa na životnu sredinu. Principi zaštite životne sredine su integrisani u procedure pripreme, usvajanja i sprovođenja planova i programa koji imaju značajan uticaj na životnu sredinu, uključujući i one iz oblasti saobraćaja.</w:t>
            </w:r>
          </w:p>
        </w:tc>
      </w:tr>
      <w:tr w:rsidR="00843F8C" w:rsidRPr="007149B0" w14:paraId="7771EE12" w14:textId="77777777" w:rsidTr="00843F8C">
        <w:trPr>
          <w:trHeight w:val="1463"/>
        </w:trPr>
        <w:tc>
          <w:tcPr>
            <w:tcW w:w="3121" w:type="dxa"/>
            <w:vAlign w:val="center"/>
          </w:tcPr>
          <w:p w14:paraId="6C021F8B" w14:textId="77777777" w:rsidR="00843F8C" w:rsidRPr="00843F8C" w:rsidRDefault="00843F8C" w:rsidP="00843F8C">
            <w:pPr>
              <w:widowControl w:val="0"/>
              <w:autoSpaceDE w:val="0"/>
              <w:autoSpaceDN w:val="0"/>
              <w:spacing w:after="0" w:line="244" w:lineRule="exact"/>
              <w:ind w:left="107" w:right="88"/>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procjeni uticaja na životnu sredinu („Službeni list Crne Gore, br. 75/18)</w:t>
            </w:r>
          </w:p>
        </w:tc>
        <w:tc>
          <w:tcPr>
            <w:tcW w:w="5953" w:type="dxa"/>
            <w:vAlign w:val="center"/>
          </w:tcPr>
          <w:p w14:paraId="2880FCE0" w14:textId="77777777" w:rsidR="00843F8C" w:rsidRPr="00843F8C" w:rsidRDefault="00843F8C" w:rsidP="00843F8C">
            <w:pPr>
              <w:widowControl w:val="0"/>
              <w:autoSpaceDE w:val="0"/>
              <w:autoSpaceDN w:val="0"/>
              <w:spacing w:after="0" w:line="276" w:lineRule="auto"/>
              <w:ind w:left="107" w:right="101"/>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Ovim Zakonom su definisane procedure za izradu Elaborata o procjeni uticaja na životnu sredinu za projekte koji mogu imati značajan uticaj na životnu sredinu. Takođe, ovim Zakonom je definisan sadržaj Elaborata o procjeni uticaja na životnu sredinu, učešće zainteresovanih strana, procedure koje se tiču ocjenjivanja elaborata o procjeni uticaja na životnu sredinu i izdavanja odobrenja, način informisanja drugih država o projektima koji mogu imati prekogranični uticaj, nadzor i ostala relevantna pitanja.</w:t>
            </w:r>
          </w:p>
        </w:tc>
      </w:tr>
    </w:tbl>
    <w:p w14:paraId="68C71A6E" w14:textId="77777777" w:rsidR="00843F8C" w:rsidRPr="00843F8C" w:rsidRDefault="00843F8C" w:rsidP="00843F8C">
      <w:pPr>
        <w:widowControl w:val="0"/>
        <w:autoSpaceDE w:val="0"/>
        <w:autoSpaceDN w:val="0"/>
        <w:spacing w:before="119" w:after="0" w:line="240" w:lineRule="auto"/>
        <w:ind w:left="220"/>
        <w:rPr>
          <w:rFonts w:ascii="Corbel" w:eastAsia="Corbel" w:hAnsi="Corbel" w:cs="Corbel"/>
          <w:i/>
          <w:lang w:val="sr-Latn-ME" w:eastAsia="en-GB" w:bidi="en-GB"/>
        </w:rPr>
      </w:pPr>
    </w:p>
    <w:p w14:paraId="394DCB66" w14:textId="217F4257" w:rsidR="00843F8C" w:rsidRPr="00843F8C" w:rsidRDefault="009D3AE0" w:rsidP="009D3AE0">
      <w:pPr>
        <w:pStyle w:val="Tabela"/>
        <w:rPr>
          <w:sz w:val="20"/>
          <w:highlight w:val="yellow"/>
          <w:lang w:val="sr-Latn-ME" w:eastAsia="en-GB" w:bidi="en-GB"/>
        </w:rPr>
      </w:pPr>
      <w:r>
        <w:rPr>
          <w:lang w:val="sr-Latn-ME" w:eastAsia="en-GB" w:bidi="en-GB"/>
        </w:rPr>
        <w:t xml:space="preserve">    </w:t>
      </w:r>
      <w:bookmarkStart w:id="116" w:name="_Toc47540723"/>
      <w:r w:rsidR="00843F8C" w:rsidRPr="00843F8C">
        <w:rPr>
          <w:lang w:val="sr-Latn-ME" w:eastAsia="en-GB" w:bidi="en-GB"/>
        </w:rPr>
        <w:t>Tabela 11: Dodatna regulativa iz oblasti životne sredine</w:t>
      </w:r>
      <w:bookmarkEnd w:id="116"/>
    </w:p>
    <w:tbl>
      <w:tblPr>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1"/>
        <w:gridCol w:w="6009"/>
      </w:tblGrid>
      <w:tr w:rsidR="00843F8C" w:rsidRPr="00843F8C" w14:paraId="2110546A" w14:textId="77777777" w:rsidTr="00843F8C">
        <w:trPr>
          <w:trHeight w:val="244"/>
          <w:tblHeader/>
        </w:trPr>
        <w:tc>
          <w:tcPr>
            <w:tcW w:w="3121" w:type="dxa"/>
            <w:shd w:val="clear" w:color="auto" w:fill="051F6D"/>
            <w:vAlign w:val="center"/>
          </w:tcPr>
          <w:p w14:paraId="7880CEEF" w14:textId="77777777" w:rsidR="00843F8C" w:rsidRPr="00843F8C" w:rsidRDefault="00843F8C" w:rsidP="00843F8C">
            <w:pPr>
              <w:widowControl w:val="0"/>
              <w:autoSpaceDE w:val="0"/>
              <w:autoSpaceDN w:val="0"/>
              <w:spacing w:before="1" w:after="0" w:line="223" w:lineRule="exact"/>
              <w:ind w:left="1062" w:right="1052"/>
              <w:jc w:val="both"/>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Regulativa</w:t>
            </w:r>
          </w:p>
        </w:tc>
        <w:tc>
          <w:tcPr>
            <w:tcW w:w="6009" w:type="dxa"/>
            <w:tcBorders>
              <w:top w:val="nil"/>
              <w:right w:val="nil"/>
            </w:tcBorders>
            <w:shd w:val="clear" w:color="auto" w:fill="051F6D"/>
          </w:tcPr>
          <w:p w14:paraId="008FA096" w14:textId="77777777" w:rsidR="00843F8C" w:rsidRPr="00843F8C" w:rsidRDefault="00843F8C" w:rsidP="00843F8C">
            <w:pPr>
              <w:widowControl w:val="0"/>
              <w:autoSpaceDE w:val="0"/>
              <w:autoSpaceDN w:val="0"/>
              <w:spacing w:before="1" w:after="0" w:line="223" w:lineRule="exact"/>
              <w:ind w:left="2563" w:right="2504"/>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Rezime</w:t>
            </w:r>
          </w:p>
        </w:tc>
      </w:tr>
      <w:tr w:rsidR="00843F8C" w:rsidRPr="007149B0" w14:paraId="392CAF08" w14:textId="77777777" w:rsidTr="00843F8C">
        <w:trPr>
          <w:trHeight w:val="1466"/>
        </w:trPr>
        <w:tc>
          <w:tcPr>
            <w:tcW w:w="3121" w:type="dxa"/>
            <w:vAlign w:val="center"/>
          </w:tcPr>
          <w:p w14:paraId="0A8329A6" w14:textId="77777777" w:rsidR="00843F8C" w:rsidRPr="00843F8C" w:rsidRDefault="00843F8C" w:rsidP="00843F8C">
            <w:pPr>
              <w:widowControl w:val="0"/>
              <w:autoSpaceDE w:val="0"/>
              <w:autoSpaceDN w:val="0"/>
              <w:spacing w:before="1" w:after="0" w:line="223" w:lineRule="exact"/>
              <w:ind w:left="107" w:right="88"/>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odgovornosti za štetu u životnoj sredini („Službeni list Crne Gore“, br. 27/14)</w:t>
            </w:r>
          </w:p>
        </w:tc>
        <w:tc>
          <w:tcPr>
            <w:tcW w:w="6009" w:type="dxa"/>
            <w:vAlign w:val="center"/>
          </w:tcPr>
          <w:p w14:paraId="64E17AB0" w14:textId="77777777" w:rsidR="00843F8C" w:rsidRPr="00843F8C" w:rsidRDefault="00843F8C" w:rsidP="00843F8C">
            <w:pPr>
              <w:widowControl w:val="0"/>
              <w:autoSpaceDE w:val="0"/>
              <w:autoSpaceDN w:val="0"/>
              <w:spacing w:before="1" w:after="0" w:line="276" w:lineRule="auto"/>
              <w:ind w:left="107" w:right="130"/>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Ovim Zakonom su definisane obaveze pravnog lica i preduzetnika (operatora) koji je prouzrokovao štetu ili neposrednu opasnost u životnoj sredini. Kompenzacija za štetu u životnoj sredini je zasnovana na principu „zagađivač plaća“, u skladu sa kojim je fizičko ili pravno lice koje je izazvalo štetu ili neposrednu opasnost u životnoj sredini dužno da nadoknadi štetu, i to primjenom preventivnih mjera i mjera remedijacije o sopstvenom trošku. Ovim Zakonom je definisano obavezno osiguranje, u skladu sa čim je pravno ili fizičko lice koje izvodi aktivnosti koje predstavljaju rizik po zdravlje ljudi i/ili životnu sredinu dužno da osigura odgovornost za štetu u životnoj sredini.</w:t>
            </w:r>
          </w:p>
        </w:tc>
      </w:tr>
      <w:tr w:rsidR="00843F8C" w:rsidRPr="007149B0" w14:paraId="04E533A6" w14:textId="77777777" w:rsidTr="00843F8C">
        <w:trPr>
          <w:trHeight w:val="1466"/>
        </w:trPr>
        <w:tc>
          <w:tcPr>
            <w:tcW w:w="3121" w:type="dxa"/>
            <w:vAlign w:val="center"/>
          </w:tcPr>
          <w:p w14:paraId="02439615" w14:textId="77777777" w:rsidR="00843F8C" w:rsidRPr="00843F8C" w:rsidRDefault="00843F8C" w:rsidP="00843F8C">
            <w:pPr>
              <w:widowControl w:val="0"/>
              <w:autoSpaceDE w:val="0"/>
              <w:autoSpaceDN w:val="0"/>
              <w:spacing w:before="1" w:after="0" w:line="223" w:lineRule="exact"/>
              <w:ind w:left="107" w:right="88"/>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upravljanju otpadom („Službeni list Crne Gore“, br. (64/11 i 39/16)</w:t>
            </w:r>
          </w:p>
        </w:tc>
        <w:tc>
          <w:tcPr>
            <w:tcW w:w="6009" w:type="dxa"/>
          </w:tcPr>
          <w:p w14:paraId="75E164BD" w14:textId="77777777" w:rsidR="00843F8C" w:rsidRPr="00843F8C" w:rsidRDefault="00843F8C" w:rsidP="00843F8C">
            <w:pPr>
              <w:widowControl w:val="0"/>
              <w:autoSpaceDE w:val="0"/>
              <w:autoSpaceDN w:val="0"/>
              <w:spacing w:after="0" w:line="276" w:lineRule="auto"/>
              <w:ind w:left="107" w:right="130"/>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Ovim Zakonom su definisane vrste i klasifikacija otpada; planiranje procesa upravljanja otpadom; pravila po pitanju skupljanja otpada, transporta, prerade, skladištenja i odlaganja; prava, obaveze i odgovornosti pravnih i fizičkih lica koja su uključena u proces upravljanja otpadom; kao i pravila i procedure u po pitanju dozvola za upravljanje otpadom. Na osnovu odredbi Zakona o otpadu (Član 10) i principa „zagađivač plaća“, proizvođači otpada (pravna ili fizička lica) su odgovorni za upravljanje otpadom koji proizvedu. Različite vrste otpada je potrebno skupljati odvojeno, dok je odvojeno skupljanje papira, metala, plastike, stakla i biorazgradivog otpada definisano kao obavezno (Član 11, Zakon o otpadu). Skupljanje otpada mogu obavljati samo registrovane kompanije ili preduzetnici koji raspolažu odgovarajućom opremom i strukturom zaposlenih (Zakon o upravljanju otpadom, Član 36). Ovim Zakonom (Član 54) su definisane metode za skladištenje i odlaganje građevinskog otpada; potreba za izradom plana upravljanja otpadom i sadržaj istog, ponovno korišćenje građevinskog otpada na gradilištu, skupljanje i prerada građevinskog otpada i rukovanje cement azbestnim otpadom.</w:t>
            </w:r>
          </w:p>
          <w:p w14:paraId="62E2A0F2" w14:textId="77777777" w:rsidR="00843F8C" w:rsidRPr="00843F8C" w:rsidRDefault="00843F8C" w:rsidP="00843F8C">
            <w:pPr>
              <w:widowControl w:val="0"/>
              <w:autoSpaceDE w:val="0"/>
              <w:autoSpaceDN w:val="0"/>
              <w:spacing w:after="0" w:line="223" w:lineRule="exact"/>
              <w:ind w:left="107" w:right="130"/>
              <w:rPr>
                <w:rFonts w:ascii="Corbel" w:eastAsia="Corbel" w:hAnsi="Corbel" w:cs="Corbel"/>
                <w:sz w:val="20"/>
                <w:lang w:val="sr-Latn-ME" w:eastAsia="en-GB" w:bidi="en-GB"/>
              </w:rPr>
            </w:pPr>
            <w:r w:rsidRPr="00843F8C">
              <w:rPr>
                <w:rFonts w:ascii="Corbel" w:eastAsia="Corbel" w:hAnsi="Corbel" w:cs="Corbel"/>
                <w:sz w:val="20"/>
                <w:lang w:val="sr-Latn-ME" w:eastAsia="en-GB" w:bidi="en-GB"/>
              </w:rPr>
              <w:t>Ostali primjenjivi propisi:</w:t>
            </w:r>
          </w:p>
          <w:p w14:paraId="2B453F41" w14:textId="77777777" w:rsidR="00843F8C" w:rsidRPr="00843F8C" w:rsidRDefault="00843F8C" w:rsidP="009D238B">
            <w:pPr>
              <w:widowControl w:val="0"/>
              <w:numPr>
                <w:ilvl w:val="0"/>
                <w:numId w:val="33"/>
              </w:numPr>
              <w:autoSpaceDE w:val="0"/>
              <w:autoSpaceDN w:val="0"/>
              <w:spacing w:after="0" w:line="223" w:lineRule="exact"/>
              <w:ind w:right="130"/>
              <w:contextualSpacing/>
              <w:jc w:val="both"/>
              <w:rPr>
                <w:rFonts w:ascii="Corbel" w:eastAsia="Corbel" w:hAnsi="Corbel" w:cs="Corbel"/>
                <w:i/>
                <w:iCs/>
                <w:sz w:val="20"/>
                <w:lang w:val="sr-Latn-ME" w:eastAsia="en-GB" w:bidi="en-GB"/>
              </w:rPr>
            </w:pPr>
            <w:r w:rsidRPr="00843F8C">
              <w:rPr>
                <w:rFonts w:ascii="Corbel" w:eastAsia="Corbel" w:hAnsi="Corbel" w:cs="Corbel"/>
                <w:i/>
                <w:iCs/>
                <w:sz w:val="20"/>
                <w:lang w:val="sr-Latn-ME" w:eastAsia="en-GB" w:bidi="en-GB"/>
              </w:rPr>
              <w:t>Pravilnik o bližem sadržaju i načinu sačinjavanja plana upravljanja otpadom proizvođača otpada („Sl. list Crne Gore", br. 05/13 od 23.01.2013. godine);</w:t>
            </w:r>
          </w:p>
          <w:p w14:paraId="1A986434" w14:textId="77777777" w:rsidR="00843F8C" w:rsidRPr="00843F8C" w:rsidRDefault="00843F8C" w:rsidP="009D238B">
            <w:pPr>
              <w:widowControl w:val="0"/>
              <w:numPr>
                <w:ilvl w:val="0"/>
                <w:numId w:val="33"/>
              </w:numPr>
              <w:autoSpaceDE w:val="0"/>
              <w:autoSpaceDN w:val="0"/>
              <w:spacing w:after="0" w:line="223" w:lineRule="exact"/>
              <w:ind w:right="130"/>
              <w:contextualSpacing/>
              <w:jc w:val="both"/>
              <w:rPr>
                <w:rFonts w:ascii="Corbel" w:eastAsia="Corbel" w:hAnsi="Corbel" w:cs="Corbel"/>
                <w:i/>
                <w:iCs/>
                <w:sz w:val="20"/>
                <w:lang w:val="sr-Latn-ME" w:eastAsia="en-GB" w:bidi="en-GB"/>
              </w:rPr>
            </w:pPr>
            <w:r w:rsidRPr="00843F8C">
              <w:rPr>
                <w:rFonts w:ascii="Corbel" w:eastAsia="Corbel" w:hAnsi="Corbel" w:cs="Corbel"/>
                <w:i/>
                <w:iCs/>
                <w:sz w:val="20"/>
                <w:lang w:val="sr-Latn-ME" w:eastAsia="en-GB" w:bidi="en-GB"/>
              </w:rPr>
              <w:t xml:space="preserve">Pravilnik o metodama ispitivanja opasnih svojstava otpada i bližim uslovima koje treba da ispunjava akreditovana laboratorija za ispitivanje opasnih svojstava otpada ("Sl. list Crne Gore", br. 21/2014) </w:t>
            </w:r>
          </w:p>
          <w:p w14:paraId="6348CC38" w14:textId="77777777" w:rsidR="00843F8C" w:rsidRPr="00843F8C" w:rsidRDefault="00843F8C" w:rsidP="009D238B">
            <w:pPr>
              <w:widowControl w:val="0"/>
              <w:numPr>
                <w:ilvl w:val="0"/>
                <w:numId w:val="33"/>
              </w:numPr>
              <w:autoSpaceDE w:val="0"/>
              <w:autoSpaceDN w:val="0"/>
              <w:spacing w:after="0" w:line="223" w:lineRule="exact"/>
              <w:ind w:right="130"/>
              <w:contextualSpacing/>
              <w:jc w:val="both"/>
              <w:rPr>
                <w:rFonts w:ascii="Corbel" w:eastAsia="Corbel" w:hAnsi="Corbel" w:cs="Corbel"/>
                <w:i/>
                <w:iCs/>
                <w:sz w:val="20"/>
                <w:lang w:val="sr-Latn-ME" w:eastAsia="en-GB" w:bidi="en-GB"/>
              </w:rPr>
            </w:pPr>
            <w:r w:rsidRPr="00843F8C">
              <w:rPr>
                <w:rFonts w:ascii="Corbel" w:eastAsia="Corbel" w:hAnsi="Corbel" w:cs="Corbel"/>
                <w:i/>
                <w:iCs/>
                <w:sz w:val="20"/>
                <w:lang w:val="sr-Latn-ME" w:eastAsia="en-GB" w:bidi="en-GB"/>
              </w:rPr>
              <w:t>Pravilnik o klasifikaciji otpada i katalogu otpada ("Službeni list Crne Gore", br. 059/13, 083/16);</w:t>
            </w:r>
          </w:p>
          <w:p w14:paraId="7ACF7C6C" w14:textId="77777777" w:rsidR="00843F8C" w:rsidRPr="00843F8C" w:rsidRDefault="00843F8C" w:rsidP="00843F8C">
            <w:pPr>
              <w:widowControl w:val="0"/>
              <w:autoSpaceDE w:val="0"/>
              <w:autoSpaceDN w:val="0"/>
              <w:spacing w:before="1" w:after="0" w:line="276" w:lineRule="auto"/>
              <w:ind w:left="107" w:right="130"/>
              <w:jc w:val="both"/>
              <w:rPr>
                <w:rFonts w:ascii="Corbel" w:eastAsia="Corbel" w:hAnsi="Corbel" w:cs="Corbel"/>
                <w:sz w:val="20"/>
                <w:lang w:val="sr-Latn-ME" w:eastAsia="en-GB" w:bidi="en-GB"/>
              </w:rPr>
            </w:pPr>
            <w:r w:rsidRPr="00843F8C">
              <w:rPr>
                <w:rFonts w:ascii="Corbel" w:eastAsia="Corbel" w:hAnsi="Corbel" w:cs="Corbel"/>
                <w:i/>
                <w:iCs/>
                <w:sz w:val="20"/>
                <w:lang w:val="sr-Latn-ME" w:eastAsia="en-GB" w:bidi="en-GB"/>
              </w:rPr>
              <w:t>Pravilnik o postupanju sa građevinskim otpadom, načinu i postupku prerade građevinskog otpada, uslovima i načinu odlaganja cement azbestnog građevinskog otpada (Sl. list Crne Gore, br. 050/12).</w:t>
            </w:r>
          </w:p>
        </w:tc>
      </w:tr>
      <w:tr w:rsidR="00843F8C" w:rsidRPr="007149B0" w14:paraId="59ACB997" w14:textId="77777777" w:rsidTr="00843F8C">
        <w:trPr>
          <w:trHeight w:val="1292"/>
        </w:trPr>
        <w:tc>
          <w:tcPr>
            <w:tcW w:w="3121" w:type="dxa"/>
            <w:vAlign w:val="center"/>
          </w:tcPr>
          <w:p w14:paraId="67FB16E2" w14:textId="77777777" w:rsidR="00843F8C" w:rsidRPr="00843F8C" w:rsidRDefault="00843F8C" w:rsidP="00843F8C">
            <w:pPr>
              <w:widowControl w:val="0"/>
              <w:autoSpaceDE w:val="0"/>
              <w:autoSpaceDN w:val="0"/>
              <w:spacing w:before="1" w:after="0" w:line="223" w:lineRule="exact"/>
              <w:ind w:left="107" w:right="88"/>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Pravilnik o dozvoljenim količinama opasnih i štetnih materija u zemljištu i metodama za njihovo ispitivanje („Službeni list Crne Gore, br. 18/97)</w:t>
            </w:r>
          </w:p>
        </w:tc>
        <w:tc>
          <w:tcPr>
            <w:tcW w:w="6009" w:type="dxa"/>
          </w:tcPr>
          <w:p w14:paraId="26A9C30E" w14:textId="77777777" w:rsidR="00843F8C" w:rsidRPr="00843F8C" w:rsidRDefault="00843F8C" w:rsidP="00843F8C">
            <w:pPr>
              <w:widowControl w:val="0"/>
              <w:autoSpaceDE w:val="0"/>
              <w:autoSpaceDN w:val="0"/>
              <w:spacing w:before="1" w:after="0" w:line="276" w:lineRule="auto"/>
              <w:ind w:left="107" w:right="130"/>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Pravilnikom su propisane granične vrijednosti za opasne i štetne neorganske supstance kao što su: olovo (Pb), hrom (Cr), nikal (Ni), fluor (F) i drugi, kao i granične vrijednosti za toksične i kancerogene organske supstance kao što su: policiklični aromatični ugljovodonici (PAH), polihlorovani bifenili i terfenili (PCB i PTC), pesticide itd.</w:t>
            </w:r>
          </w:p>
        </w:tc>
      </w:tr>
      <w:tr w:rsidR="00843F8C" w:rsidRPr="007149B0" w14:paraId="4FA90906" w14:textId="77777777" w:rsidTr="00843F8C">
        <w:trPr>
          <w:trHeight w:val="945"/>
        </w:trPr>
        <w:tc>
          <w:tcPr>
            <w:tcW w:w="3121" w:type="dxa"/>
            <w:vAlign w:val="center"/>
          </w:tcPr>
          <w:p w14:paraId="5258B6F6" w14:textId="77777777" w:rsidR="00843F8C" w:rsidRPr="00843F8C" w:rsidRDefault="00843F8C" w:rsidP="00843F8C">
            <w:pPr>
              <w:widowControl w:val="0"/>
              <w:autoSpaceDE w:val="0"/>
              <w:autoSpaceDN w:val="0"/>
              <w:spacing w:before="2" w:after="0" w:line="240" w:lineRule="auto"/>
              <w:ind w:left="107" w:right="101"/>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vodama, 2007. godina</w:t>
            </w:r>
          </w:p>
        </w:tc>
        <w:tc>
          <w:tcPr>
            <w:tcW w:w="6009" w:type="dxa"/>
            <w:vAlign w:val="center"/>
          </w:tcPr>
          <w:p w14:paraId="306FE4CB" w14:textId="77777777" w:rsidR="00843F8C" w:rsidRPr="00843F8C" w:rsidRDefault="00843F8C" w:rsidP="00843F8C">
            <w:pPr>
              <w:widowControl w:val="0"/>
              <w:autoSpaceDE w:val="0"/>
              <w:autoSpaceDN w:val="0"/>
              <w:spacing w:after="0" w:line="276" w:lineRule="auto"/>
              <w:ind w:left="53" w:right="130"/>
              <w:contextualSpacing/>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 xml:space="preserve">Ovim zakonom je definisan pravni status i svi neophodni standardi i zahtjevi koji se odnose na ispunjavanje uslova za integrisano upravljanje vodama, a sve u oblastima koje se odnose na vode i ostale povezane aspekte na teritoriji Crne Gore. </w:t>
            </w:r>
          </w:p>
        </w:tc>
      </w:tr>
      <w:tr w:rsidR="00843F8C" w:rsidRPr="00843F8C" w14:paraId="4638AEB8" w14:textId="77777777" w:rsidTr="00843F8C">
        <w:trPr>
          <w:trHeight w:val="405"/>
        </w:trPr>
        <w:tc>
          <w:tcPr>
            <w:tcW w:w="3121" w:type="dxa"/>
            <w:vAlign w:val="center"/>
          </w:tcPr>
          <w:p w14:paraId="22CC1DBF" w14:textId="77777777" w:rsidR="00843F8C" w:rsidRPr="00843F8C" w:rsidRDefault="00843F8C" w:rsidP="00843F8C">
            <w:pPr>
              <w:widowControl w:val="0"/>
              <w:autoSpaceDE w:val="0"/>
              <w:autoSpaceDN w:val="0"/>
              <w:spacing w:before="2" w:after="0" w:line="240" w:lineRule="auto"/>
              <w:ind w:left="107" w:right="101"/>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zaštiti vazduha, 2010. godina</w:t>
            </w:r>
          </w:p>
        </w:tc>
        <w:tc>
          <w:tcPr>
            <w:tcW w:w="6009" w:type="dxa"/>
            <w:vAlign w:val="center"/>
          </w:tcPr>
          <w:p w14:paraId="0B9DF7D0" w14:textId="77777777" w:rsidR="00843F8C" w:rsidRPr="00843F8C" w:rsidRDefault="00843F8C" w:rsidP="00843F8C">
            <w:pPr>
              <w:widowControl w:val="0"/>
              <w:autoSpaceDE w:val="0"/>
              <w:autoSpaceDN w:val="0"/>
              <w:spacing w:after="0" w:line="276" w:lineRule="auto"/>
              <w:ind w:left="53" w:right="130"/>
              <w:contextualSpacing/>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Ovim zakonom su definisani različiti standardi, zahtjevi i metode obavezne zaštite kvaliteta vazduha na teritoriji Crne Gore.</w:t>
            </w:r>
          </w:p>
        </w:tc>
      </w:tr>
      <w:tr w:rsidR="00843F8C" w:rsidRPr="007149B0" w14:paraId="6A2485C2" w14:textId="77777777" w:rsidTr="00843F8C">
        <w:trPr>
          <w:trHeight w:val="781"/>
        </w:trPr>
        <w:tc>
          <w:tcPr>
            <w:tcW w:w="3121" w:type="dxa"/>
            <w:vAlign w:val="center"/>
          </w:tcPr>
          <w:p w14:paraId="07939F9D" w14:textId="77777777" w:rsidR="00843F8C" w:rsidRPr="00843F8C" w:rsidRDefault="00843F8C" w:rsidP="00843F8C">
            <w:pPr>
              <w:widowControl w:val="0"/>
              <w:autoSpaceDE w:val="0"/>
              <w:autoSpaceDN w:val="0"/>
              <w:spacing w:before="2" w:after="0" w:line="240" w:lineRule="auto"/>
              <w:ind w:left="107" w:right="101"/>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zaštiti prirode, 2017</w:t>
            </w:r>
          </w:p>
        </w:tc>
        <w:tc>
          <w:tcPr>
            <w:tcW w:w="6009" w:type="dxa"/>
            <w:vAlign w:val="center"/>
          </w:tcPr>
          <w:p w14:paraId="455F0A8C" w14:textId="77777777" w:rsidR="00843F8C" w:rsidRPr="00843F8C" w:rsidRDefault="00843F8C" w:rsidP="00843F8C">
            <w:pPr>
              <w:widowControl w:val="0"/>
              <w:autoSpaceDE w:val="0"/>
              <w:autoSpaceDN w:val="0"/>
              <w:spacing w:after="0" w:line="276" w:lineRule="auto"/>
              <w:ind w:left="53" w:right="130"/>
              <w:contextualSpacing/>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Ovim zakonom su definisani opšti uslovi i način zaštite i očuvanja prirode, koja predstavlja skup resursa u životnoj sredini i prirodi, kao i objekata koji imaju status potpune zaštite u Crnoj Gori.</w:t>
            </w:r>
          </w:p>
        </w:tc>
      </w:tr>
    </w:tbl>
    <w:p w14:paraId="162C48B5" w14:textId="77777777" w:rsidR="00843F8C" w:rsidRPr="00843F8C" w:rsidRDefault="00843F8C" w:rsidP="00843F8C">
      <w:pPr>
        <w:widowControl w:val="0"/>
        <w:autoSpaceDE w:val="0"/>
        <w:autoSpaceDN w:val="0"/>
        <w:spacing w:before="3" w:after="1" w:line="240" w:lineRule="auto"/>
        <w:rPr>
          <w:rFonts w:ascii="Corbel" w:eastAsia="Corbel" w:hAnsi="Corbel" w:cs="Corbel"/>
          <w:i/>
          <w:sz w:val="14"/>
          <w:highlight w:val="yellow"/>
          <w:lang w:val="sr-Latn-ME" w:eastAsia="en-GB" w:bidi="en-GB"/>
        </w:rPr>
      </w:pPr>
    </w:p>
    <w:p w14:paraId="3BEE0A71" w14:textId="4D9FB317" w:rsidR="00843F8C" w:rsidRPr="00843F8C" w:rsidRDefault="009D3AE0" w:rsidP="009D3AE0">
      <w:pPr>
        <w:pStyle w:val="Tabela"/>
        <w:rPr>
          <w:sz w:val="13"/>
          <w:highlight w:val="yellow"/>
          <w:lang w:val="sr-Latn-ME" w:eastAsia="en-GB" w:bidi="en-GB"/>
        </w:rPr>
      </w:pPr>
      <w:r>
        <w:rPr>
          <w:lang w:val="sr-Latn-ME" w:eastAsia="en-GB" w:bidi="en-GB"/>
        </w:rPr>
        <w:t xml:space="preserve">    </w:t>
      </w:r>
      <w:bookmarkStart w:id="117" w:name="_Toc47540724"/>
      <w:r w:rsidR="00843F8C" w:rsidRPr="00843F8C">
        <w:rPr>
          <w:lang w:val="sr-Latn-ME" w:eastAsia="en-GB" w:bidi="en-GB"/>
        </w:rPr>
        <w:t>Tabela 12: Nacionalna regulativa iz oblasti zdravlja i bezbjednosti</w:t>
      </w:r>
      <w:bookmarkEnd w:id="117"/>
      <w:r w:rsidR="00843F8C" w:rsidRPr="00843F8C">
        <w:rPr>
          <w:lang w:val="sr-Latn-ME" w:eastAsia="en-GB" w:bidi="en-GB"/>
        </w:rPr>
        <w:t xml:space="preserve"> </w:t>
      </w:r>
    </w:p>
    <w:tbl>
      <w:tblPr>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77"/>
        <w:gridCol w:w="5951"/>
      </w:tblGrid>
      <w:tr w:rsidR="00843F8C" w:rsidRPr="00843F8C" w14:paraId="613DD4EA" w14:textId="77777777" w:rsidTr="00843F8C">
        <w:trPr>
          <w:trHeight w:val="244"/>
          <w:tblHeader/>
        </w:trPr>
        <w:tc>
          <w:tcPr>
            <w:tcW w:w="3177" w:type="dxa"/>
            <w:shd w:val="clear" w:color="auto" w:fill="051F6D"/>
          </w:tcPr>
          <w:p w14:paraId="36135DDA" w14:textId="77777777" w:rsidR="00843F8C" w:rsidRPr="00843F8C" w:rsidRDefault="00843F8C" w:rsidP="00843F8C">
            <w:pPr>
              <w:widowControl w:val="0"/>
              <w:autoSpaceDE w:val="0"/>
              <w:autoSpaceDN w:val="0"/>
              <w:spacing w:before="1" w:after="0" w:line="223" w:lineRule="exact"/>
              <w:ind w:left="1062" w:right="1052"/>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Regulativa</w:t>
            </w:r>
          </w:p>
        </w:tc>
        <w:tc>
          <w:tcPr>
            <w:tcW w:w="5951" w:type="dxa"/>
            <w:tcBorders>
              <w:top w:val="nil"/>
              <w:right w:val="nil"/>
            </w:tcBorders>
            <w:shd w:val="clear" w:color="auto" w:fill="051F6D"/>
          </w:tcPr>
          <w:p w14:paraId="20045501" w14:textId="77777777" w:rsidR="00843F8C" w:rsidRPr="00843F8C" w:rsidRDefault="00843F8C" w:rsidP="00843F8C">
            <w:pPr>
              <w:widowControl w:val="0"/>
              <w:autoSpaceDE w:val="0"/>
              <w:autoSpaceDN w:val="0"/>
              <w:spacing w:before="1" w:after="0" w:line="223" w:lineRule="exact"/>
              <w:ind w:left="2563" w:right="2504"/>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Rezime</w:t>
            </w:r>
          </w:p>
        </w:tc>
      </w:tr>
      <w:tr w:rsidR="00843F8C" w:rsidRPr="007149B0" w14:paraId="054BE05E" w14:textId="77777777" w:rsidTr="00843F8C">
        <w:trPr>
          <w:trHeight w:val="417"/>
        </w:trPr>
        <w:tc>
          <w:tcPr>
            <w:tcW w:w="3177" w:type="dxa"/>
            <w:vAlign w:val="center"/>
          </w:tcPr>
          <w:p w14:paraId="1C1DEEC6" w14:textId="77777777" w:rsidR="00843F8C" w:rsidRPr="00843F8C" w:rsidRDefault="00843F8C" w:rsidP="00843F8C">
            <w:pPr>
              <w:widowControl w:val="0"/>
              <w:autoSpaceDE w:val="0"/>
              <w:autoSpaceDN w:val="0"/>
              <w:spacing w:before="1" w:after="0" w:line="240" w:lineRule="auto"/>
              <w:ind w:left="107" w:right="199"/>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zaštiti i zdravlju na radu („Službeni list Crne Gore“, br. 34/14, 44/18)</w:t>
            </w:r>
          </w:p>
        </w:tc>
        <w:tc>
          <w:tcPr>
            <w:tcW w:w="5951" w:type="dxa"/>
          </w:tcPr>
          <w:p w14:paraId="435DECA2" w14:textId="77777777" w:rsidR="00843F8C" w:rsidRPr="00843F8C" w:rsidRDefault="00843F8C" w:rsidP="00843F8C">
            <w:pPr>
              <w:widowControl w:val="0"/>
              <w:autoSpaceDE w:val="0"/>
              <w:autoSpaceDN w:val="0"/>
              <w:spacing w:after="0" w:line="276" w:lineRule="auto"/>
              <w:ind w:left="108" w:right="130"/>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Poslodavac je dužan da obezbijedi mjere zaštite sprečavanjem, uklanjanjem i kontrolom rizika na radu, informisanjem i obučavanjem zaposlenih, uz odgovarajuću organizaciju i potrebne resurse. Imajući u vidu promjenljivu radnu sredinu, poslodavac je dužan da primijeni mjere zaštite, kao i da izabere metode rada i proizvodnje kojima će obezbijediti unaprijeđenje ili podizanje nivoa zaštite i zdravlja na radu na viši nivo. Poslodavac je dužan da prilikom raspoređivanja zaposlenog na radno mjesto sa posebnim uslovima rada, odnosno sa povećanim rizikom uzme u obzir njegove sposobnosti, koje mogu uticati na zaštitu i zdravlje zaposlenog. U skladu sa odredbama Zakona o zaštiti i zdravlju na radu, poslodavac je dužan izvrši osposobljavanje zaposlenog za bezbjedan rad prilikom zasnivanja radnog odnosa, raspoređivanja na drugo radno mjesto, uvođenja nove tehnologije, uvođenja novih ili zamjene sredstava za rad, promjene procesa rada i ponovnog raspoređivanja na rad poslije odsustvovanja koje je trajalo duže od godinu dana. Osim toga, poslodavac je dužan da zaposlenog ili predstavnika zaposlenih informiše pisanim putem u vezi sa: rizicima po zaštitu i zdravlje na radu, mjerama zaštite i aktivnostima u odnosu na svaku vrstu radnog mjesta i/ili posla; načinom organizovanja i pružanja prve pomoći, zaštite od požara, postupku evakuacije zaposlenih pri pojavi ozbiljnih i neposrednih opasnosti, i o licima koja su zadužena za sprovođenje ovih mjera.</w:t>
            </w:r>
          </w:p>
        </w:tc>
      </w:tr>
    </w:tbl>
    <w:p w14:paraId="4AEB1DA3" w14:textId="77777777" w:rsidR="00843F8C" w:rsidRPr="00843F8C" w:rsidRDefault="00843F8C" w:rsidP="00843F8C">
      <w:pPr>
        <w:widowControl w:val="0"/>
        <w:autoSpaceDE w:val="0"/>
        <w:autoSpaceDN w:val="0"/>
        <w:spacing w:after="0" w:line="240" w:lineRule="auto"/>
        <w:rPr>
          <w:rFonts w:ascii="Corbel" w:eastAsia="Corbel" w:hAnsi="Corbel" w:cs="Corbel"/>
          <w:i/>
          <w:lang w:val="sr-Latn-ME" w:eastAsia="en-GB" w:bidi="en-GB"/>
        </w:rPr>
      </w:pPr>
    </w:p>
    <w:p w14:paraId="38DCC57D" w14:textId="77777777" w:rsidR="00843F8C" w:rsidRPr="00843F8C" w:rsidRDefault="00843F8C" w:rsidP="009D3AE0">
      <w:pPr>
        <w:pStyle w:val="Tabela"/>
        <w:ind w:left="180"/>
        <w:rPr>
          <w:sz w:val="20"/>
          <w:highlight w:val="yellow"/>
          <w:lang w:val="sr-Latn-ME" w:eastAsia="en-GB" w:bidi="en-GB"/>
        </w:rPr>
      </w:pPr>
      <w:bookmarkStart w:id="118" w:name="_Toc47540725"/>
      <w:r w:rsidRPr="00843F8C">
        <w:rPr>
          <w:lang w:val="sr-Latn-ME" w:eastAsia="en-GB" w:bidi="en-GB"/>
        </w:rPr>
        <w:t>Tabela 13: Nacionalna regulativa iz oblasti kulturnog nasleđa– vidi poglavlje 11</w:t>
      </w:r>
      <w:bookmarkEnd w:id="118"/>
      <w:r w:rsidRPr="00843F8C">
        <w:rPr>
          <w:lang w:val="sr-Latn-ME" w:eastAsia="en-GB" w:bidi="en-GB"/>
        </w:rPr>
        <w:t xml:space="preserve"> </w:t>
      </w:r>
    </w:p>
    <w:tbl>
      <w:tblPr>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77"/>
        <w:gridCol w:w="5951"/>
      </w:tblGrid>
      <w:tr w:rsidR="00843F8C" w:rsidRPr="00843F8C" w14:paraId="478A0F49" w14:textId="77777777" w:rsidTr="00843F8C">
        <w:trPr>
          <w:trHeight w:val="244"/>
        </w:trPr>
        <w:tc>
          <w:tcPr>
            <w:tcW w:w="3177" w:type="dxa"/>
            <w:shd w:val="clear" w:color="auto" w:fill="051F6D"/>
          </w:tcPr>
          <w:p w14:paraId="08912CFF" w14:textId="77777777" w:rsidR="00843F8C" w:rsidRPr="00843F8C" w:rsidRDefault="00843F8C" w:rsidP="00843F8C">
            <w:pPr>
              <w:widowControl w:val="0"/>
              <w:autoSpaceDE w:val="0"/>
              <w:autoSpaceDN w:val="0"/>
              <w:spacing w:before="1" w:after="0" w:line="223" w:lineRule="exact"/>
              <w:ind w:left="1062" w:right="1052"/>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Regulativa</w:t>
            </w:r>
          </w:p>
        </w:tc>
        <w:tc>
          <w:tcPr>
            <w:tcW w:w="5951" w:type="dxa"/>
            <w:tcBorders>
              <w:top w:val="nil"/>
              <w:right w:val="nil"/>
            </w:tcBorders>
            <w:shd w:val="clear" w:color="auto" w:fill="051F6D"/>
          </w:tcPr>
          <w:p w14:paraId="4477EB48" w14:textId="77777777" w:rsidR="00843F8C" w:rsidRPr="00843F8C" w:rsidRDefault="00843F8C" w:rsidP="00843F8C">
            <w:pPr>
              <w:widowControl w:val="0"/>
              <w:autoSpaceDE w:val="0"/>
              <w:autoSpaceDN w:val="0"/>
              <w:spacing w:before="1" w:after="0" w:line="223" w:lineRule="exact"/>
              <w:ind w:left="2563" w:right="2504"/>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Rezime</w:t>
            </w:r>
          </w:p>
        </w:tc>
      </w:tr>
      <w:tr w:rsidR="00843F8C" w:rsidRPr="00843F8C" w14:paraId="1746E3D6" w14:textId="77777777" w:rsidTr="00843F8C">
        <w:trPr>
          <w:trHeight w:val="3417"/>
        </w:trPr>
        <w:tc>
          <w:tcPr>
            <w:tcW w:w="3177" w:type="dxa"/>
            <w:vAlign w:val="center"/>
          </w:tcPr>
          <w:p w14:paraId="16792D1A" w14:textId="77777777" w:rsidR="00843F8C" w:rsidRPr="00843F8C" w:rsidRDefault="00843F8C" w:rsidP="00843F8C">
            <w:pPr>
              <w:widowControl w:val="0"/>
              <w:autoSpaceDE w:val="0"/>
              <w:autoSpaceDN w:val="0"/>
              <w:spacing w:after="0" w:line="240" w:lineRule="auto"/>
              <w:ind w:left="107" w:right="138"/>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Zakon o zaštiti kulturnih dobara („Službeni list Crne Gore“, br. 49/10 i 044/17)</w:t>
            </w:r>
          </w:p>
        </w:tc>
        <w:tc>
          <w:tcPr>
            <w:tcW w:w="5951" w:type="dxa"/>
          </w:tcPr>
          <w:p w14:paraId="41C40028" w14:textId="77777777" w:rsidR="00843F8C" w:rsidRPr="00843F8C" w:rsidRDefault="00843F8C" w:rsidP="00843F8C">
            <w:pPr>
              <w:widowControl w:val="0"/>
              <w:autoSpaceDE w:val="0"/>
              <w:autoSpaceDN w:val="0"/>
              <w:spacing w:after="0" w:line="276" w:lineRule="auto"/>
              <w:ind w:left="108" w:right="130"/>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Ovim zakonom se uređuju vrste i kategorije kulturnih dobara, načini uspostavljanja zaštite, režim i mjere zaštite, prava i obaveze vlasnika i držalaca kulturnih dobara i druga pitanja od značaja za zaštitu i očuvanje kulturnih dobara. Prema Članu 87, ukoliko se prilikom izvođenja građevinskih, poljoprivrednih ili bilo kojih drugih radova i aktivnosti na kopnu ili u vodi naiđe na nalaze od arheološkog značaja, izvođač radova je dužan da stopira radove i da zaštiti nalazište ili otkrivene predmete od eventualnog oštećenja, uništenja i od neovlašćenog pristupa drugih lica. Takođe, Izvođač radova je dužan da Upravi odmah prijavi otkrivene predmete, tj. nalazište. Prema Članu 88, Uprava je dužna da, najkasnije narednog dana od dana obavještenja, utvrdi da li se radi o arheološkim nalazima i da sačuva nalazište. Nakon izvršenog uviđaja, potrebno je donijeti Rješenje kojim će odrediti da li se izvođenje radova nastavlja uz nadzor arheologa sa istraživačkom licencom ili se radovi privremeno obustavljaju, uz mogućnost sprovođenja odgovarajućeg arheološkog istraživanja. Privremena obustava radova može trajati najduže 30 dana.</w:t>
            </w:r>
          </w:p>
        </w:tc>
      </w:tr>
    </w:tbl>
    <w:p w14:paraId="1C28DBBD" w14:textId="77777777" w:rsidR="00843F8C" w:rsidRPr="00843F8C" w:rsidRDefault="00843F8C" w:rsidP="00843F8C">
      <w:pPr>
        <w:widowControl w:val="0"/>
        <w:autoSpaceDE w:val="0"/>
        <w:autoSpaceDN w:val="0"/>
        <w:spacing w:before="197" w:after="0" w:line="240" w:lineRule="auto"/>
        <w:ind w:left="220"/>
        <w:rPr>
          <w:rFonts w:ascii="Corbel" w:eastAsia="Corbel" w:hAnsi="Corbel" w:cs="Corbel"/>
          <w:b/>
          <w:highlight w:val="yellow"/>
          <w:lang w:val="sr-Latn-ME" w:eastAsia="en-GB" w:bidi="en-GB"/>
        </w:rPr>
      </w:pPr>
      <w:r w:rsidRPr="00843F8C">
        <w:rPr>
          <w:rFonts w:ascii="Corbel" w:eastAsia="Corbel" w:hAnsi="Corbel" w:cs="Corbel"/>
          <w:b/>
          <w:lang w:val="sr-Latn-ME" w:eastAsia="en-GB" w:bidi="en-GB"/>
        </w:rPr>
        <w:t>Građevinska dozvola</w:t>
      </w:r>
    </w:p>
    <w:p w14:paraId="66829C7A" w14:textId="77777777" w:rsidR="00843F8C" w:rsidRPr="00843F8C" w:rsidRDefault="00843F8C" w:rsidP="00843F8C">
      <w:pPr>
        <w:widowControl w:val="0"/>
        <w:autoSpaceDE w:val="0"/>
        <w:autoSpaceDN w:val="0"/>
        <w:spacing w:before="41" w:after="0" w:line="276" w:lineRule="auto"/>
        <w:ind w:left="220" w:right="232"/>
        <w:jc w:val="both"/>
        <w:rPr>
          <w:rFonts w:ascii="Corbel" w:eastAsia="Corbel" w:hAnsi="Corbel" w:cs="Corbel"/>
          <w:lang w:val="sr-Latn-ME" w:eastAsia="en-GB" w:bidi="en-GB"/>
        </w:rPr>
      </w:pPr>
      <w:r w:rsidRPr="00843F8C">
        <w:rPr>
          <w:rFonts w:ascii="Corbel" w:eastAsia="Corbel" w:hAnsi="Corbel" w:cs="Corbel"/>
          <w:lang w:val="sr-Latn-ME" w:eastAsia="en-GB" w:bidi="en-GB"/>
        </w:rPr>
        <w:t>Dana 14. marta 2019. godine, Ministarstvo održivog razvoja i turizma (MORiT) izdalo je urbanističko-tehničke uslove, čime su definisani uslovi i mjere za izradu tehničke dokumentacije u vezi s Projektom. Uz zahtjev za dobijanje građevinske dozvole, Uprava za saobraćaj treba da dostavi i sledeću dokumentaciju:</w:t>
      </w:r>
    </w:p>
    <w:p w14:paraId="3BB9E4B7" w14:textId="77777777" w:rsidR="00843F8C" w:rsidRPr="00843F8C" w:rsidRDefault="00843F8C" w:rsidP="00843F8C">
      <w:pPr>
        <w:widowControl w:val="0"/>
        <w:autoSpaceDE w:val="0"/>
        <w:autoSpaceDN w:val="0"/>
        <w:spacing w:before="41" w:after="0" w:line="276" w:lineRule="auto"/>
        <w:ind w:left="220" w:right="232"/>
        <w:jc w:val="both"/>
        <w:rPr>
          <w:rFonts w:ascii="Corbel" w:eastAsia="Corbel" w:hAnsi="Corbel" w:cs="Corbel"/>
          <w:lang w:val="sr-Latn-ME" w:eastAsia="en-GB" w:bidi="en-GB"/>
        </w:rPr>
      </w:pPr>
    </w:p>
    <w:p w14:paraId="658805A3" w14:textId="77777777" w:rsidR="00843F8C" w:rsidRPr="00843F8C" w:rsidRDefault="00843F8C" w:rsidP="009D238B">
      <w:pPr>
        <w:widowControl w:val="0"/>
        <w:numPr>
          <w:ilvl w:val="2"/>
          <w:numId w:val="34"/>
        </w:numPr>
        <w:autoSpaceDE w:val="0"/>
        <w:autoSpaceDN w:val="0"/>
        <w:spacing w:before="41" w:after="0" w:line="276" w:lineRule="auto"/>
        <w:ind w:right="232"/>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Glavni projekat (zajedno sa izvještajem o izvršenoj reviziji);</w:t>
      </w:r>
    </w:p>
    <w:p w14:paraId="2E4D3128" w14:textId="77777777" w:rsidR="00843F8C" w:rsidRPr="00843F8C" w:rsidRDefault="00843F8C" w:rsidP="009D238B">
      <w:pPr>
        <w:widowControl w:val="0"/>
        <w:numPr>
          <w:ilvl w:val="2"/>
          <w:numId w:val="34"/>
        </w:numPr>
        <w:autoSpaceDE w:val="0"/>
        <w:autoSpaceDN w:val="0"/>
        <w:spacing w:before="41" w:after="0" w:line="276" w:lineRule="auto"/>
        <w:ind w:right="232"/>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Dokaz o vlasništvu;</w:t>
      </w:r>
    </w:p>
    <w:p w14:paraId="6263976F" w14:textId="77777777" w:rsidR="00843F8C" w:rsidRPr="00843F8C" w:rsidRDefault="00843F8C" w:rsidP="009D238B">
      <w:pPr>
        <w:widowControl w:val="0"/>
        <w:numPr>
          <w:ilvl w:val="2"/>
          <w:numId w:val="34"/>
        </w:numPr>
        <w:autoSpaceDE w:val="0"/>
        <w:autoSpaceDN w:val="0"/>
        <w:spacing w:before="41" w:after="0" w:line="276" w:lineRule="auto"/>
        <w:ind w:right="232"/>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Saglasnost svih vlasnika građevinskog zemljišta;</w:t>
      </w:r>
    </w:p>
    <w:p w14:paraId="21B5573E" w14:textId="77777777" w:rsidR="00843F8C" w:rsidRPr="00843F8C" w:rsidRDefault="00843F8C" w:rsidP="009D238B">
      <w:pPr>
        <w:widowControl w:val="0"/>
        <w:numPr>
          <w:ilvl w:val="2"/>
          <w:numId w:val="34"/>
        </w:numPr>
        <w:autoSpaceDE w:val="0"/>
        <w:autoSpaceDN w:val="0"/>
        <w:spacing w:before="41" w:after="0" w:line="276" w:lineRule="auto"/>
        <w:ind w:right="232"/>
        <w:contextualSpacing/>
        <w:jc w:val="both"/>
        <w:rPr>
          <w:rFonts w:ascii="Symbol" w:eastAsia="Corbel" w:hAnsi="Corbel" w:cs="Corbel"/>
          <w:lang w:val="sr-Latn-ME" w:eastAsia="en-GB" w:bidi="en-GB"/>
        </w:rPr>
      </w:pPr>
      <w:r w:rsidRPr="00843F8C">
        <w:rPr>
          <w:rFonts w:ascii="Corbel" w:eastAsia="Corbel" w:hAnsi="Corbel" w:cs="Corbel"/>
          <w:lang w:val="sr-Latn-ME" w:eastAsia="en-GB" w:bidi="en-GB"/>
        </w:rPr>
        <w:t>Ostale dozvole i odobrenja utvrđena posebnim propisima (uključujući saglasnost za Elaborat procjene uticaja na životnu sredinu).</w:t>
      </w:r>
    </w:p>
    <w:p w14:paraId="44E097CD" w14:textId="77777777" w:rsidR="00843F8C" w:rsidRPr="00843F8C" w:rsidRDefault="00843F8C" w:rsidP="00843F8C">
      <w:pPr>
        <w:widowControl w:val="0"/>
        <w:autoSpaceDE w:val="0"/>
        <w:autoSpaceDN w:val="0"/>
        <w:spacing w:before="80" w:after="0" w:line="240" w:lineRule="auto"/>
        <w:ind w:left="220"/>
        <w:rPr>
          <w:rFonts w:ascii="Corbel" w:eastAsia="Corbel" w:hAnsi="Corbel" w:cs="Corbel"/>
          <w:b/>
          <w:highlight w:val="yellow"/>
          <w:lang w:val="sr-Latn-ME" w:eastAsia="en-GB" w:bidi="en-GB"/>
        </w:rPr>
      </w:pPr>
      <w:r w:rsidRPr="00843F8C">
        <w:rPr>
          <w:rFonts w:ascii="Corbel" w:eastAsia="Corbel" w:hAnsi="Corbel" w:cs="Corbel"/>
          <w:b/>
          <w:lang w:val="sr-Latn-ME" w:eastAsia="en-GB" w:bidi="en-GB"/>
        </w:rPr>
        <w:t>Vodna dozvola</w:t>
      </w:r>
    </w:p>
    <w:p w14:paraId="772C68BD" w14:textId="605AF64B" w:rsidR="00843F8C" w:rsidRDefault="00843F8C" w:rsidP="00843F8C">
      <w:pPr>
        <w:widowControl w:val="0"/>
        <w:autoSpaceDE w:val="0"/>
        <w:autoSpaceDN w:val="0"/>
        <w:spacing w:before="39" w:after="0" w:line="276" w:lineRule="auto"/>
        <w:ind w:left="220" w:right="233"/>
        <w:jc w:val="both"/>
        <w:rPr>
          <w:rFonts w:ascii="Corbel" w:eastAsia="Corbel" w:hAnsi="Corbel" w:cs="Corbel"/>
          <w:lang w:val="sr-Latn-ME" w:eastAsia="en-GB" w:bidi="en-GB"/>
        </w:rPr>
      </w:pPr>
      <w:r w:rsidRPr="00843F8C">
        <w:rPr>
          <w:rFonts w:ascii="Corbel" w:eastAsia="Corbel" w:hAnsi="Corbel" w:cs="Corbel"/>
          <w:lang w:val="sr-Latn-ME" w:eastAsia="en-GB" w:bidi="en-GB"/>
        </w:rPr>
        <w:t>Ukoliko to bude potrebno, Uprava za saobraćaj mora dobiti vodnu saglasnost za sve radove u vodotocima. Ovaj postupak zahtijeva izradu tehničke dokumentacije za objekte i radove, a sve u skladu sa vodnim uslovima. Ovo osigurava da se objekti i instalacije grade u skladu sa vodnom saglasnošću.</w:t>
      </w:r>
    </w:p>
    <w:p w14:paraId="778AB543" w14:textId="62689F26" w:rsidR="00843F8C" w:rsidRPr="00843F8C" w:rsidRDefault="00843F8C" w:rsidP="00843F8C">
      <w:pPr>
        <w:widowControl w:val="0"/>
        <w:autoSpaceDE w:val="0"/>
        <w:autoSpaceDN w:val="0"/>
        <w:spacing w:after="0" w:line="240" w:lineRule="auto"/>
        <w:rPr>
          <w:rFonts w:ascii="Corbel" w:eastAsia="Corbel" w:hAnsi="Corbel" w:cs="Corbel"/>
          <w:sz w:val="20"/>
          <w:highlight w:val="yellow"/>
          <w:lang w:val="sr-Latn-ME" w:eastAsia="en-GB" w:bidi="en-GB"/>
        </w:rPr>
        <w:sectPr w:rsidR="00843F8C" w:rsidRPr="00843F8C">
          <w:pgSz w:w="11900" w:h="16850"/>
          <w:pgMar w:top="1020" w:right="1200" w:bottom="1460" w:left="1220" w:header="401" w:footer="1266" w:gutter="0"/>
          <w:cols w:space="720"/>
        </w:sectPr>
      </w:pPr>
    </w:p>
    <w:p w14:paraId="1F58B0DF" w14:textId="77777777" w:rsidR="00843F8C" w:rsidRPr="00843F8C" w:rsidRDefault="00843F8C" w:rsidP="00843F8C">
      <w:pPr>
        <w:widowControl w:val="0"/>
        <w:autoSpaceDE w:val="0"/>
        <w:autoSpaceDN w:val="0"/>
        <w:spacing w:before="10" w:after="0" w:line="240" w:lineRule="auto"/>
        <w:rPr>
          <w:rFonts w:ascii="Corbel" w:eastAsia="Corbel" w:hAnsi="Corbel" w:cs="Corbel"/>
          <w:sz w:val="19"/>
          <w:highlight w:val="yellow"/>
          <w:lang w:val="sr-Latn-ME" w:eastAsia="en-GB" w:bidi="en-GB"/>
        </w:rPr>
      </w:pPr>
    </w:p>
    <w:p w14:paraId="28861349" w14:textId="77777777" w:rsidR="00843F8C" w:rsidRPr="008774EB" w:rsidRDefault="00843F8C" w:rsidP="008774EB">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119" w:name="_bookmark27"/>
      <w:bookmarkStart w:id="120" w:name="_Toc47542711"/>
      <w:bookmarkEnd w:id="119"/>
      <w:r w:rsidRPr="008774EB">
        <w:rPr>
          <w:rFonts w:ascii="Corbel" w:hAnsi="Corbel"/>
          <w:b/>
          <w:bCs/>
          <w:color w:val="002060"/>
          <w:sz w:val="22"/>
          <w:szCs w:val="22"/>
          <w:lang w:val="sr-Latn-ME"/>
        </w:rPr>
        <w:t>Uslovi zajmodavca</w:t>
      </w:r>
      <w:bookmarkEnd w:id="120"/>
    </w:p>
    <w:p w14:paraId="3A9E9ACE" w14:textId="77777777" w:rsidR="00843F8C" w:rsidRPr="00843F8C" w:rsidRDefault="00843F8C" w:rsidP="00843F8C">
      <w:pPr>
        <w:widowControl w:val="0"/>
        <w:tabs>
          <w:tab w:val="left" w:pos="8792"/>
        </w:tabs>
        <w:autoSpaceDE w:val="0"/>
        <w:autoSpaceDN w:val="0"/>
        <w:spacing w:before="159" w:after="0" w:line="276" w:lineRule="auto"/>
        <w:ind w:left="220" w:right="234"/>
        <w:jc w:val="both"/>
        <w:rPr>
          <w:rFonts w:ascii="Corbel" w:eastAsia="Corbel" w:hAnsi="Corbel" w:cs="Corbel"/>
          <w:lang w:val="sr-Latn-ME" w:eastAsia="en-GB" w:bidi="en-GB"/>
        </w:rPr>
      </w:pPr>
      <w:r w:rsidRPr="00843F8C">
        <w:rPr>
          <w:rFonts w:ascii="Corbel" w:eastAsia="Corbel" w:hAnsi="Corbel" w:cs="Corbel"/>
          <w:lang w:val="sr-Latn-ME" w:eastAsia="en-GB" w:bidi="en-GB"/>
        </w:rPr>
        <w:t>Zahtijeva se da projekti budu usklađeni sa GIP, koja se odnosi na ekološku i socijalnu održivost. Da bi podržala klijente i/ili njihove projekte da to postignu, Banka je definisala specifične zahtjeve „Uslove za realizaciju“ (UR) za ključne oblasti ekološke i društvene održivosti. UR 1, 2, 3, 4, 5, 6, 8 i 10 smatraju se relevantnim za projekat kao što je navedeno u tabeli 14. UR 7 i UR 9 se ne smatraju relevantnim za ovaj projekat, jer nije prisutno urođeničko stanovništvo u PAA i nema finansijskih posrednika koji su podržani ovim projektom.</w:t>
      </w:r>
    </w:p>
    <w:p w14:paraId="71A5AF05" w14:textId="77777777" w:rsidR="00843F8C" w:rsidRPr="00843F8C" w:rsidRDefault="00843F8C" w:rsidP="00843F8C">
      <w:pPr>
        <w:widowControl w:val="0"/>
        <w:autoSpaceDE w:val="0"/>
        <w:autoSpaceDN w:val="0"/>
        <w:spacing w:before="8" w:after="0" w:line="240" w:lineRule="auto"/>
        <w:rPr>
          <w:rFonts w:ascii="Corbel" w:eastAsia="Corbel" w:hAnsi="Corbel" w:cs="Corbel"/>
          <w:sz w:val="19"/>
          <w:highlight w:val="yellow"/>
          <w:lang w:val="sr-Latn-ME" w:eastAsia="en-GB" w:bidi="en-GB"/>
        </w:rPr>
      </w:pPr>
    </w:p>
    <w:p w14:paraId="7C383904" w14:textId="77777777" w:rsidR="00843F8C" w:rsidRPr="00843F8C" w:rsidRDefault="00843F8C" w:rsidP="009D3AE0">
      <w:pPr>
        <w:pStyle w:val="Tabela"/>
        <w:rPr>
          <w:highlight w:val="yellow"/>
          <w:lang w:val="sr-Latn-ME" w:eastAsia="en-GB" w:bidi="en-GB"/>
        </w:rPr>
      </w:pPr>
      <w:bookmarkStart w:id="121" w:name="_Toc47540726"/>
      <w:r w:rsidRPr="00843F8C">
        <w:rPr>
          <w:lang w:val="sr-Latn-ME" w:eastAsia="en-GB" w:bidi="en-GB"/>
        </w:rPr>
        <w:t>Tabela 14: Relevantni EBRD uslovi za realizaciju (UR)</w:t>
      </w:r>
      <w:bookmarkEnd w:id="12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220"/>
        <w:gridCol w:w="6250"/>
      </w:tblGrid>
      <w:tr w:rsidR="00843F8C" w:rsidRPr="00843F8C" w14:paraId="74D3EC35" w14:textId="77777777" w:rsidTr="00843F8C">
        <w:trPr>
          <w:trHeight w:val="244"/>
        </w:trPr>
        <w:tc>
          <w:tcPr>
            <w:tcW w:w="1700" w:type="pct"/>
            <w:shd w:val="clear" w:color="auto" w:fill="051F6D"/>
          </w:tcPr>
          <w:p w14:paraId="13F0455E" w14:textId="77777777" w:rsidR="00843F8C" w:rsidRPr="00843F8C" w:rsidRDefault="00843F8C" w:rsidP="00843F8C">
            <w:pPr>
              <w:widowControl w:val="0"/>
              <w:autoSpaceDE w:val="0"/>
              <w:autoSpaceDN w:val="0"/>
              <w:spacing w:before="1" w:after="0" w:line="223" w:lineRule="exact"/>
              <w:ind w:left="995"/>
              <w:rPr>
                <w:rFonts w:ascii="Corbel" w:eastAsia="Corbel" w:hAnsi="Corbel" w:cs="Corbel"/>
                <w:b/>
                <w:sz w:val="20"/>
                <w:lang w:val="sr-Latn-ME" w:eastAsia="en-GB" w:bidi="en-GB"/>
              </w:rPr>
            </w:pPr>
            <w:bookmarkStart w:id="122" w:name="_Hlk35599522"/>
            <w:r w:rsidRPr="00843F8C">
              <w:rPr>
                <w:rFonts w:ascii="Corbel" w:eastAsia="Corbel" w:hAnsi="Corbel" w:cs="Corbel"/>
                <w:b/>
                <w:color w:val="FFFFFF"/>
                <w:sz w:val="20"/>
                <w:lang w:val="sr-Latn-ME" w:eastAsia="en-GB" w:bidi="en-GB"/>
              </w:rPr>
              <w:t>Zahtjevi</w:t>
            </w:r>
          </w:p>
        </w:tc>
        <w:tc>
          <w:tcPr>
            <w:tcW w:w="3300" w:type="pct"/>
            <w:shd w:val="clear" w:color="auto" w:fill="051F6D"/>
          </w:tcPr>
          <w:p w14:paraId="03A1E4D2" w14:textId="77777777" w:rsidR="00843F8C" w:rsidRPr="00843F8C" w:rsidRDefault="00843F8C" w:rsidP="00843F8C">
            <w:pPr>
              <w:widowControl w:val="0"/>
              <w:autoSpaceDE w:val="0"/>
              <w:autoSpaceDN w:val="0"/>
              <w:spacing w:before="1" w:after="0" w:line="223" w:lineRule="exact"/>
              <w:ind w:left="301" w:right="293"/>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Rezime</w:t>
            </w:r>
          </w:p>
        </w:tc>
      </w:tr>
      <w:tr w:rsidR="00843F8C" w:rsidRPr="007149B0" w14:paraId="5FE37560" w14:textId="77777777" w:rsidTr="00843F8C">
        <w:trPr>
          <w:trHeight w:val="734"/>
        </w:trPr>
        <w:tc>
          <w:tcPr>
            <w:tcW w:w="1700" w:type="pct"/>
            <w:vAlign w:val="center"/>
          </w:tcPr>
          <w:p w14:paraId="011995A2" w14:textId="77777777" w:rsidR="00843F8C" w:rsidRPr="00843F8C" w:rsidRDefault="00843F8C" w:rsidP="00843F8C">
            <w:pPr>
              <w:widowControl w:val="0"/>
              <w:tabs>
                <w:tab w:val="left" w:pos="1079"/>
                <w:tab w:val="left" w:pos="2683"/>
              </w:tabs>
              <w:autoSpaceDE w:val="0"/>
              <w:autoSpaceDN w:val="0"/>
              <w:spacing w:before="1" w:after="0" w:line="240" w:lineRule="atLeast"/>
              <w:ind w:left="107" w:right="96"/>
              <w:rPr>
                <w:rFonts w:ascii="Corbel" w:eastAsia="Corbel" w:hAnsi="Corbel" w:cs="Corbel"/>
                <w:sz w:val="20"/>
                <w:lang w:val="sr-Latn-ME" w:eastAsia="en-GB" w:bidi="en-GB"/>
              </w:rPr>
            </w:pPr>
            <w:r w:rsidRPr="00843F8C">
              <w:rPr>
                <w:rFonts w:ascii="Corbel" w:eastAsia="Corbel" w:hAnsi="Corbel" w:cs="Corbel"/>
                <w:b/>
                <w:sz w:val="20"/>
                <w:lang w:val="sr-Latn-ME" w:eastAsia="en-GB" w:bidi="en-GB"/>
              </w:rPr>
              <w:t>UR 1: Procjena i upravljanje uticajima i pitanjima koja se tiču zaštite životne sredine i društvenog okruženja</w:t>
            </w:r>
          </w:p>
        </w:tc>
        <w:tc>
          <w:tcPr>
            <w:tcW w:w="3300" w:type="pct"/>
            <w:vAlign w:val="center"/>
          </w:tcPr>
          <w:p w14:paraId="4D8E1C60" w14:textId="77777777" w:rsidR="00843F8C" w:rsidRPr="00843F8C" w:rsidRDefault="00843F8C" w:rsidP="00843F8C">
            <w:pPr>
              <w:widowControl w:val="0"/>
              <w:autoSpaceDE w:val="0"/>
              <w:autoSpaceDN w:val="0"/>
              <w:spacing w:before="1" w:after="0" w:line="240" w:lineRule="auto"/>
              <w:ind w:left="70" w:right="130"/>
              <w:jc w:val="both"/>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Definiše važnost integrisane procjene kako bi se identifikovali ekološki i društveni uticaji / problemi tokom cjelokupnog trajanja projekta.</w:t>
            </w:r>
          </w:p>
        </w:tc>
      </w:tr>
      <w:tr w:rsidR="00843F8C" w:rsidRPr="007149B0" w14:paraId="57B87AB6" w14:textId="77777777" w:rsidTr="00843F8C">
        <w:trPr>
          <w:trHeight w:val="732"/>
        </w:trPr>
        <w:tc>
          <w:tcPr>
            <w:tcW w:w="1700" w:type="pct"/>
            <w:vAlign w:val="center"/>
          </w:tcPr>
          <w:p w14:paraId="341ADBC3" w14:textId="77777777" w:rsidR="00843F8C" w:rsidRPr="00843F8C" w:rsidRDefault="00843F8C" w:rsidP="00843F8C">
            <w:pPr>
              <w:widowControl w:val="0"/>
              <w:tabs>
                <w:tab w:val="left" w:pos="784"/>
                <w:tab w:val="left" w:pos="1671"/>
                <w:tab w:val="left" w:pos="2270"/>
              </w:tabs>
              <w:autoSpaceDE w:val="0"/>
              <w:autoSpaceDN w:val="0"/>
              <w:spacing w:after="0" w:line="240" w:lineRule="auto"/>
              <w:ind w:left="107" w:right="99"/>
              <w:jc w:val="both"/>
              <w:rPr>
                <w:rFonts w:ascii="Corbel" w:eastAsia="Corbel" w:hAnsi="Corbel" w:cs="Corbel"/>
                <w:sz w:val="20"/>
                <w:lang w:val="sr-Latn-ME" w:eastAsia="en-GB" w:bidi="en-GB"/>
              </w:rPr>
            </w:pPr>
            <w:r w:rsidRPr="00843F8C">
              <w:rPr>
                <w:rFonts w:ascii="Corbel" w:eastAsia="Corbel" w:hAnsi="Corbel" w:cs="Corbel"/>
                <w:b/>
                <w:sz w:val="20"/>
                <w:lang w:val="sr-Latn-ME" w:eastAsia="en-GB" w:bidi="en-GB"/>
              </w:rPr>
              <w:t>UR 2: Radni uslovi</w:t>
            </w:r>
          </w:p>
        </w:tc>
        <w:tc>
          <w:tcPr>
            <w:tcW w:w="3300" w:type="pct"/>
            <w:vAlign w:val="center"/>
          </w:tcPr>
          <w:p w14:paraId="056D934C" w14:textId="77777777" w:rsidR="00843F8C" w:rsidRPr="00843F8C" w:rsidRDefault="00843F8C" w:rsidP="00843F8C">
            <w:pPr>
              <w:widowControl w:val="0"/>
              <w:autoSpaceDE w:val="0"/>
              <w:autoSpaceDN w:val="0"/>
              <w:spacing w:before="1" w:after="0" w:line="240" w:lineRule="auto"/>
              <w:ind w:left="70" w:right="130"/>
              <w:jc w:val="both"/>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Definiše potrebu za uspostavljanjem sistema upravljanja ljudskim resursima koji garantuje poštovanje prava radnika i pruža im sigurne i zdrave uslove za rad.</w:t>
            </w:r>
          </w:p>
        </w:tc>
      </w:tr>
      <w:tr w:rsidR="00843F8C" w:rsidRPr="007149B0" w14:paraId="0F00C8E9" w14:textId="77777777" w:rsidTr="00843F8C">
        <w:trPr>
          <w:trHeight w:val="731"/>
        </w:trPr>
        <w:tc>
          <w:tcPr>
            <w:tcW w:w="1700" w:type="pct"/>
            <w:vAlign w:val="center"/>
          </w:tcPr>
          <w:p w14:paraId="5B48897B" w14:textId="77777777" w:rsidR="00843F8C" w:rsidRPr="00843F8C" w:rsidRDefault="00843F8C" w:rsidP="00843F8C">
            <w:pPr>
              <w:widowControl w:val="0"/>
              <w:autoSpaceDE w:val="0"/>
              <w:autoSpaceDN w:val="0"/>
              <w:spacing w:after="0" w:line="222" w:lineRule="exact"/>
              <w:ind w:left="107" w:right="71"/>
              <w:jc w:val="both"/>
              <w:rPr>
                <w:rFonts w:ascii="Corbel" w:eastAsia="Corbel" w:hAnsi="Corbel" w:cs="Corbel"/>
                <w:sz w:val="20"/>
                <w:lang w:val="sr-Latn-ME" w:eastAsia="en-GB" w:bidi="en-GB"/>
              </w:rPr>
            </w:pPr>
            <w:r w:rsidRPr="00843F8C">
              <w:rPr>
                <w:rFonts w:ascii="Corbel" w:eastAsia="Corbel" w:hAnsi="Corbel" w:cs="Corbel"/>
                <w:b/>
                <w:sz w:val="20"/>
                <w:lang w:val="sr-Latn-ME" w:eastAsia="en-GB" w:bidi="en-GB"/>
              </w:rPr>
              <w:t>UR 3: Efikasnost resursa i sprječavanje i kontrola zagađenja</w:t>
            </w:r>
          </w:p>
        </w:tc>
        <w:tc>
          <w:tcPr>
            <w:tcW w:w="3300" w:type="pct"/>
            <w:vAlign w:val="center"/>
          </w:tcPr>
          <w:p w14:paraId="08CF2D12" w14:textId="77777777" w:rsidR="00843F8C" w:rsidRPr="00843F8C" w:rsidRDefault="00843F8C" w:rsidP="00843F8C">
            <w:pPr>
              <w:widowControl w:val="0"/>
              <w:autoSpaceDE w:val="0"/>
              <w:autoSpaceDN w:val="0"/>
              <w:spacing w:after="0" w:line="240" w:lineRule="auto"/>
              <w:ind w:left="70" w:right="130"/>
              <w:jc w:val="both"/>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Prepoznaje potrebu da se usvoji pristup kojeg će se pridržavati, a koji će klijentu omogućiti da izbjegne (gdje je moguće) ili da kontroliše štetne efekte na životnu sredinu prouzrokovane projektom.</w:t>
            </w:r>
          </w:p>
        </w:tc>
      </w:tr>
      <w:tr w:rsidR="00843F8C" w:rsidRPr="007149B0" w14:paraId="0A117172" w14:textId="77777777" w:rsidTr="00843F8C">
        <w:trPr>
          <w:trHeight w:val="733"/>
        </w:trPr>
        <w:tc>
          <w:tcPr>
            <w:tcW w:w="1700" w:type="pct"/>
            <w:vAlign w:val="center"/>
          </w:tcPr>
          <w:p w14:paraId="2C283D0E" w14:textId="77777777" w:rsidR="00843F8C" w:rsidRPr="00843F8C" w:rsidRDefault="00843F8C" w:rsidP="00843F8C">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843F8C">
              <w:rPr>
                <w:rFonts w:ascii="Corbel" w:eastAsia="Corbel" w:hAnsi="Corbel" w:cs="Corbel"/>
                <w:b/>
                <w:sz w:val="20"/>
                <w:lang w:val="sr-Latn-ME" w:eastAsia="en-GB" w:bidi="en-GB"/>
              </w:rPr>
              <w:t>UR 4: Zdravlje i zaštita na radu</w:t>
            </w:r>
          </w:p>
        </w:tc>
        <w:tc>
          <w:tcPr>
            <w:tcW w:w="3300" w:type="pct"/>
            <w:vAlign w:val="center"/>
          </w:tcPr>
          <w:p w14:paraId="1EBB1496" w14:textId="77777777" w:rsidR="00843F8C" w:rsidRPr="00843F8C" w:rsidRDefault="00843F8C" w:rsidP="00843F8C">
            <w:pPr>
              <w:widowControl w:val="0"/>
              <w:autoSpaceDE w:val="0"/>
              <w:autoSpaceDN w:val="0"/>
              <w:spacing w:before="1" w:after="0" w:line="240" w:lineRule="auto"/>
              <w:ind w:left="70" w:right="130"/>
              <w:jc w:val="both"/>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Prepoznaje potrebu da se uspostavi sistem za upravljanje zdravljem i bezbjednošću koji se odnose na korisnike puta, pogođene zajednice kao i radnike i izvođača.</w:t>
            </w:r>
          </w:p>
        </w:tc>
      </w:tr>
      <w:tr w:rsidR="00843F8C" w:rsidRPr="00843F8C" w14:paraId="21E00407" w14:textId="77777777" w:rsidTr="00843F8C">
        <w:trPr>
          <w:trHeight w:val="608"/>
        </w:trPr>
        <w:tc>
          <w:tcPr>
            <w:tcW w:w="1700" w:type="pct"/>
            <w:vAlign w:val="center"/>
          </w:tcPr>
          <w:p w14:paraId="5A39E9AB" w14:textId="77777777" w:rsidR="00843F8C" w:rsidRPr="00843F8C" w:rsidRDefault="00843F8C" w:rsidP="00843F8C">
            <w:pPr>
              <w:widowControl w:val="0"/>
              <w:autoSpaceDE w:val="0"/>
              <w:autoSpaceDN w:val="0"/>
              <w:spacing w:after="0" w:line="223" w:lineRule="exact"/>
              <w:ind w:left="107" w:right="71"/>
              <w:rPr>
                <w:rFonts w:ascii="Corbel" w:eastAsia="Corbel" w:hAnsi="Corbel" w:cs="Corbel"/>
                <w:b/>
                <w:sz w:val="20"/>
                <w:lang w:val="sr-Latn-ME" w:eastAsia="en-GB" w:bidi="en-GB"/>
              </w:rPr>
            </w:pPr>
            <w:r w:rsidRPr="00843F8C">
              <w:rPr>
                <w:rFonts w:ascii="Corbel" w:eastAsia="Corbel" w:hAnsi="Corbel" w:cs="Corbel"/>
                <w:b/>
                <w:sz w:val="20"/>
                <w:lang w:val="sr-Latn-ME" w:eastAsia="en-GB" w:bidi="en-GB"/>
              </w:rPr>
              <w:t>UR 5: Otkup zemljišta, raseljavanje i ekonomsko raseljavanje</w:t>
            </w:r>
          </w:p>
        </w:tc>
        <w:tc>
          <w:tcPr>
            <w:tcW w:w="3300" w:type="pct"/>
            <w:vAlign w:val="center"/>
          </w:tcPr>
          <w:p w14:paraId="7AC63B5B" w14:textId="77777777" w:rsidR="00843F8C" w:rsidRPr="00843F8C" w:rsidRDefault="00843F8C" w:rsidP="00843F8C">
            <w:pPr>
              <w:widowControl w:val="0"/>
              <w:autoSpaceDE w:val="0"/>
              <w:autoSpaceDN w:val="0"/>
              <w:spacing w:after="0" w:line="240" w:lineRule="auto"/>
              <w:ind w:left="70" w:right="130"/>
              <w:jc w:val="both"/>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Definiše potrebu da se izbjegne ili smanji preseljenje i da se osigura pravična naknada pogođenim osobama.</w:t>
            </w:r>
          </w:p>
        </w:tc>
      </w:tr>
      <w:tr w:rsidR="00843F8C" w:rsidRPr="007149B0" w14:paraId="3AADD246" w14:textId="77777777" w:rsidTr="00843F8C">
        <w:trPr>
          <w:trHeight w:val="731"/>
        </w:trPr>
        <w:tc>
          <w:tcPr>
            <w:tcW w:w="1700" w:type="pct"/>
            <w:vAlign w:val="center"/>
          </w:tcPr>
          <w:p w14:paraId="2A073EA9" w14:textId="77777777" w:rsidR="00843F8C" w:rsidRPr="00843F8C" w:rsidRDefault="00843F8C" w:rsidP="00843F8C">
            <w:pPr>
              <w:widowControl w:val="0"/>
              <w:autoSpaceDE w:val="0"/>
              <w:autoSpaceDN w:val="0"/>
              <w:spacing w:after="0" w:line="222" w:lineRule="exact"/>
              <w:ind w:left="107" w:right="71"/>
              <w:rPr>
                <w:rFonts w:ascii="Corbel" w:eastAsia="Corbel" w:hAnsi="Corbel" w:cs="Corbel"/>
                <w:sz w:val="20"/>
                <w:lang w:val="sr-Latn-ME" w:eastAsia="en-GB" w:bidi="en-GB"/>
              </w:rPr>
            </w:pPr>
            <w:r w:rsidRPr="00843F8C">
              <w:rPr>
                <w:rFonts w:ascii="Corbel" w:eastAsia="Corbel" w:hAnsi="Corbel" w:cs="Corbel"/>
                <w:b/>
                <w:sz w:val="20"/>
                <w:lang w:val="sr-Latn-ME" w:eastAsia="en-GB" w:bidi="en-GB"/>
              </w:rPr>
              <w:t>UR 6: Očuvanje biodiverziteta i održivo upravljanje živim prirodnim resursima</w:t>
            </w:r>
          </w:p>
        </w:tc>
        <w:tc>
          <w:tcPr>
            <w:tcW w:w="3300" w:type="pct"/>
            <w:vAlign w:val="center"/>
          </w:tcPr>
          <w:p w14:paraId="72FBA31F" w14:textId="77777777" w:rsidR="00843F8C" w:rsidRPr="00843F8C" w:rsidRDefault="00843F8C" w:rsidP="00843F8C">
            <w:pPr>
              <w:widowControl w:val="0"/>
              <w:autoSpaceDE w:val="0"/>
              <w:autoSpaceDN w:val="0"/>
              <w:spacing w:before="1" w:after="0" w:line="240" w:lineRule="auto"/>
              <w:ind w:left="70" w:right="130"/>
              <w:jc w:val="both"/>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Definiše potrebu za procjenom rizika i uticaja na biološku raznolikost, uz razvoj mjera za očuvanje biodiverziteta.</w:t>
            </w:r>
          </w:p>
        </w:tc>
      </w:tr>
      <w:tr w:rsidR="00843F8C" w:rsidRPr="007149B0" w14:paraId="47A0503D" w14:textId="77777777" w:rsidTr="00843F8C">
        <w:trPr>
          <w:trHeight w:val="244"/>
        </w:trPr>
        <w:tc>
          <w:tcPr>
            <w:tcW w:w="1700" w:type="pct"/>
            <w:vAlign w:val="center"/>
          </w:tcPr>
          <w:p w14:paraId="3968A491" w14:textId="77777777" w:rsidR="00843F8C" w:rsidRPr="00843F8C" w:rsidRDefault="00843F8C" w:rsidP="00843F8C">
            <w:pPr>
              <w:widowControl w:val="0"/>
              <w:autoSpaceDE w:val="0"/>
              <w:autoSpaceDN w:val="0"/>
              <w:spacing w:before="1" w:after="0" w:line="223" w:lineRule="exact"/>
              <w:ind w:left="107"/>
              <w:jc w:val="both"/>
              <w:rPr>
                <w:rFonts w:ascii="Corbel" w:eastAsia="Corbel" w:hAnsi="Corbel" w:cs="Corbel"/>
                <w:sz w:val="20"/>
                <w:lang w:val="sr-Latn-ME" w:eastAsia="en-GB" w:bidi="en-GB"/>
              </w:rPr>
            </w:pPr>
            <w:r w:rsidRPr="00843F8C">
              <w:rPr>
                <w:rFonts w:ascii="Corbel" w:eastAsia="Corbel" w:hAnsi="Corbel" w:cs="Corbel"/>
                <w:b/>
                <w:sz w:val="20"/>
                <w:lang w:val="sr-Latn-ME" w:eastAsia="en-GB" w:bidi="en-GB"/>
              </w:rPr>
              <w:t>UR 8: Kulturna baština</w:t>
            </w:r>
          </w:p>
        </w:tc>
        <w:tc>
          <w:tcPr>
            <w:tcW w:w="3300" w:type="pct"/>
            <w:vAlign w:val="center"/>
          </w:tcPr>
          <w:p w14:paraId="7E7E200B" w14:textId="77777777" w:rsidR="00843F8C" w:rsidRPr="00843F8C" w:rsidRDefault="00843F8C" w:rsidP="00843F8C">
            <w:pPr>
              <w:widowControl w:val="0"/>
              <w:autoSpaceDE w:val="0"/>
              <w:autoSpaceDN w:val="0"/>
              <w:spacing w:before="1" w:after="0" w:line="240" w:lineRule="auto"/>
              <w:ind w:left="70" w:right="130"/>
              <w:jc w:val="both"/>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Definiše potrebu da se, kao dio procesa procjene uticaja životne sredine i društva, identifikuju potencijalni negativni uticaji na kulturnu baštinu.</w:t>
            </w:r>
          </w:p>
        </w:tc>
      </w:tr>
      <w:tr w:rsidR="00843F8C" w:rsidRPr="007149B0" w14:paraId="5B67D7A8" w14:textId="77777777" w:rsidTr="00843F8C">
        <w:trPr>
          <w:trHeight w:val="244"/>
        </w:trPr>
        <w:tc>
          <w:tcPr>
            <w:tcW w:w="1700" w:type="pct"/>
            <w:vAlign w:val="center"/>
          </w:tcPr>
          <w:p w14:paraId="6C3312F1" w14:textId="77777777" w:rsidR="00843F8C" w:rsidRPr="00843F8C" w:rsidRDefault="00843F8C" w:rsidP="00843F8C">
            <w:pPr>
              <w:widowControl w:val="0"/>
              <w:autoSpaceDE w:val="0"/>
              <w:autoSpaceDN w:val="0"/>
              <w:spacing w:after="0" w:line="222" w:lineRule="exact"/>
              <w:ind w:left="107" w:right="71"/>
              <w:rPr>
                <w:rFonts w:ascii="Corbel" w:eastAsia="Corbel" w:hAnsi="Corbel" w:cs="Corbel"/>
                <w:b/>
                <w:sz w:val="20"/>
                <w:lang w:val="sr-Latn-ME" w:eastAsia="en-GB" w:bidi="en-GB"/>
              </w:rPr>
            </w:pPr>
            <w:r w:rsidRPr="00843F8C">
              <w:rPr>
                <w:rFonts w:ascii="Corbel" w:eastAsia="Corbel" w:hAnsi="Corbel" w:cs="Corbel"/>
                <w:b/>
                <w:sz w:val="20"/>
                <w:lang w:val="sr-Latn-ME" w:eastAsia="en-GB" w:bidi="en-GB"/>
              </w:rPr>
              <w:t>UR 10: Informisanje i angažovanje zainteresovanih strana</w:t>
            </w:r>
          </w:p>
        </w:tc>
        <w:tc>
          <w:tcPr>
            <w:tcW w:w="3300" w:type="pct"/>
            <w:vAlign w:val="center"/>
          </w:tcPr>
          <w:p w14:paraId="7E6A9F22" w14:textId="77777777" w:rsidR="00843F8C" w:rsidRPr="00843F8C" w:rsidRDefault="00843F8C" w:rsidP="00843F8C">
            <w:pPr>
              <w:widowControl w:val="0"/>
              <w:autoSpaceDE w:val="0"/>
              <w:autoSpaceDN w:val="0"/>
              <w:spacing w:after="0" w:line="240" w:lineRule="auto"/>
              <w:ind w:left="70" w:right="130"/>
              <w:jc w:val="both"/>
              <w:rPr>
                <w:rFonts w:ascii="Corbel" w:eastAsia="Corbel" w:hAnsi="Corbel" w:cs="Corbel"/>
                <w:sz w:val="20"/>
                <w:highlight w:val="red"/>
                <w:lang w:val="sr-Latn-ME" w:eastAsia="en-GB" w:bidi="en-GB"/>
              </w:rPr>
            </w:pPr>
            <w:r w:rsidRPr="00843F8C">
              <w:rPr>
                <w:rFonts w:ascii="Corbel" w:eastAsia="Corbel" w:hAnsi="Corbel" w:cs="Corbel"/>
                <w:sz w:val="20"/>
                <w:lang w:val="sr-Latn-ME" w:eastAsia="en-GB" w:bidi="en-GB"/>
              </w:rPr>
              <w:t>Prepoznaje značaj procesa uključivanja zainteresovanih strana i procesa konsultacija.</w:t>
            </w:r>
          </w:p>
        </w:tc>
      </w:tr>
      <w:bookmarkEnd w:id="122"/>
    </w:tbl>
    <w:p w14:paraId="39C92F0F" w14:textId="77777777" w:rsidR="00843F8C" w:rsidRPr="00843F8C" w:rsidRDefault="00843F8C" w:rsidP="00843F8C">
      <w:pPr>
        <w:widowControl w:val="0"/>
        <w:autoSpaceDE w:val="0"/>
        <w:autoSpaceDN w:val="0"/>
        <w:spacing w:after="0" w:line="223" w:lineRule="exact"/>
        <w:jc w:val="both"/>
        <w:rPr>
          <w:rFonts w:ascii="Corbel" w:eastAsia="Corbel" w:hAnsi="Corbel" w:cs="Corbel"/>
          <w:sz w:val="20"/>
          <w:highlight w:val="yellow"/>
          <w:lang w:val="sr-Latn-ME" w:eastAsia="en-GB" w:bidi="en-GB"/>
        </w:rPr>
      </w:pPr>
    </w:p>
    <w:p w14:paraId="761F22EB" w14:textId="77777777" w:rsidR="00843F8C" w:rsidRPr="008774EB" w:rsidRDefault="00843F8C" w:rsidP="008774EB">
      <w:pPr>
        <w:pStyle w:val="Heading2"/>
        <w:keepNext w:val="0"/>
        <w:keepLines w:val="0"/>
        <w:widowControl w:val="0"/>
        <w:numPr>
          <w:ilvl w:val="1"/>
          <w:numId w:val="28"/>
        </w:numPr>
        <w:tabs>
          <w:tab w:val="left" w:pos="929"/>
        </w:tabs>
        <w:autoSpaceDE w:val="0"/>
        <w:autoSpaceDN w:val="0"/>
        <w:spacing w:before="1" w:line="240" w:lineRule="auto"/>
        <w:rPr>
          <w:rFonts w:ascii="Corbel" w:hAnsi="Corbel"/>
          <w:b/>
          <w:bCs/>
          <w:color w:val="002060"/>
          <w:sz w:val="22"/>
          <w:szCs w:val="22"/>
          <w:lang w:val="sr-Latn-ME"/>
        </w:rPr>
      </w:pPr>
      <w:bookmarkStart w:id="123" w:name="_bookmark28"/>
      <w:bookmarkStart w:id="124" w:name="_Toc47542712"/>
      <w:bookmarkEnd w:id="123"/>
      <w:r w:rsidRPr="008774EB">
        <w:rPr>
          <w:rFonts w:ascii="Corbel" w:hAnsi="Corbel"/>
          <w:b/>
          <w:bCs/>
          <w:color w:val="002060"/>
          <w:sz w:val="22"/>
          <w:szCs w:val="22"/>
          <w:lang w:val="sr-Latn-ME"/>
        </w:rPr>
        <w:t>Primjenljive smjernice</w:t>
      </w:r>
      <w:bookmarkEnd w:id="124"/>
    </w:p>
    <w:p w14:paraId="238B94B9" w14:textId="77777777" w:rsidR="00843F8C" w:rsidRPr="00843F8C" w:rsidRDefault="00843F8C" w:rsidP="00843F8C">
      <w:pPr>
        <w:widowControl w:val="0"/>
        <w:autoSpaceDE w:val="0"/>
        <w:autoSpaceDN w:val="0"/>
        <w:spacing w:before="161" w:after="0" w:line="240" w:lineRule="auto"/>
        <w:ind w:left="220"/>
        <w:jc w:val="both"/>
        <w:rPr>
          <w:rFonts w:ascii="Corbel" w:eastAsia="Corbel" w:hAnsi="Corbel" w:cs="Corbel"/>
          <w:highlight w:val="yellow"/>
          <w:lang w:val="sr-Latn-ME" w:eastAsia="en-GB" w:bidi="en-GB"/>
        </w:rPr>
      </w:pPr>
      <w:r w:rsidRPr="00843F8C">
        <w:rPr>
          <w:rFonts w:ascii="Corbel" w:eastAsia="Corbel" w:hAnsi="Corbel" w:cs="Corbel"/>
          <w:lang w:val="sr-Latn-ME" w:eastAsia="en-GB" w:bidi="en-GB"/>
        </w:rPr>
        <w:t>Kako bi se izvršila ova procjena, pored UR-u i odgovarajućeg zakonodavstva, korišćene su sledeće smjernice i uputstva:</w:t>
      </w:r>
    </w:p>
    <w:p w14:paraId="3CD540B8" w14:textId="77777777" w:rsidR="00843F8C" w:rsidRPr="00843F8C" w:rsidRDefault="00843F8C" w:rsidP="00843F8C">
      <w:pPr>
        <w:widowControl w:val="0"/>
        <w:autoSpaceDE w:val="0"/>
        <w:autoSpaceDN w:val="0"/>
        <w:spacing w:before="8" w:after="0" w:line="240" w:lineRule="auto"/>
        <w:rPr>
          <w:rFonts w:ascii="Corbel" w:eastAsia="Corbel" w:hAnsi="Corbel" w:cs="Corbel"/>
          <w:sz w:val="19"/>
          <w:lang w:val="sr-Latn-ME" w:eastAsia="en-GB" w:bidi="en-GB"/>
        </w:rPr>
      </w:pPr>
    </w:p>
    <w:p w14:paraId="5C209F92" w14:textId="77777777" w:rsidR="00843F8C" w:rsidRPr="00843F8C" w:rsidRDefault="00843F8C" w:rsidP="009D238B">
      <w:pPr>
        <w:widowControl w:val="0"/>
        <w:numPr>
          <w:ilvl w:val="0"/>
          <w:numId w:val="35"/>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Dobra praksa za prikupljanje osnovnih podataka o biodiverzitetu EBRD, 2015</w:t>
      </w:r>
    </w:p>
    <w:p w14:paraId="6A967DE0" w14:textId="77777777" w:rsidR="00843F8C" w:rsidRPr="00843F8C" w:rsidRDefault="00843F8C" w:rsidP="009D238B">
      <w:pPr>
        <w:widowControl w:val="0"/>
        <w:numPr>
          <w:ilvl w:val="0"/>
          <w:numId w:val="35"/>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Dobra praksa za biodiverzitet, uključujući procjenu uticaja i planiranje upravljanja biodiverzitetom, EBRD, 2014;</w:t>
      </w:r>
    </w:p>
    <w:p w14:paraId="2A67F269" w14:textId="77777777" w:rsidR="00843F8C" w:rsidRPr="00843F8C" w:rsidRDefault="00843F8C" w:rsidP="009D238B">
      <w:pPr>
        <w:widowControl w:val="0"/>
        <w:numPr>
          <w:ilvl w:val="0"/>
          <w:numId w:val="35"/>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Smjernice Svjetske banke za zaštitu životne sredine, zdravlje i bezbjednost (EHS smjernice)</w:t>
      </w:r>
      <w:r w:rsidRPr="00843F8C">
        <w:rPr>
          <w:rFonts w:ascii="Corbel" w:eastAsia="Corbel" w:hAnsi="Corbel" w:cs="Corbel"/>
          <w:vertAlign w:val="superscript"/>
          <w:lang w:val="sr-Latn-ME" w:eastAsia="en-GB" w:bidi="en-GB"/>
        </w:rPr>
        <w:footnoteReference w:id="4"/>
      </w:r>
      <w:r w:rsidRPr="00843F8C">
        <w:rPr>
          <w:rFonts w:ascii="Corbel" w:eastAsia="Corbel" w:hAnsi="Corbel" w:cs="Corbel"/>
          <w:position w:val="5"/>
          <w:sz w:val="12"/>
          <w:lang w:val="sr-Latn-ME" w:eastAsia="en-GB" w:bidi="en-GB"/>
        </w:rPr>
        <w:t xml:space="preserve"> 7</w:t>
      </w:r>
      <w:r w:rsidRPr="00843F8C">
        <w:rPr>
          <w:rFonts w:ascii="Corbel" w:eastAsia="Corbel" w:hAnsi="Corbel" w:cs="Corbel"/>
          <w:lang w:val="sr-Latn-ME" w:eastAsia="en-GB" w:bidi="en-GB"/>
        </w:rPr>
        <w:t>;</w:t>
      </w:r>
    </w:p>
    <w:p w14:paraId="70CB7F88" w14:textId="77777777" w:rsidR="00843F8C" w:rsidRPr="00843F8C" w:rsidRDefault="00843F8C" w:rsidP="009D238B">
      <w:pPr>
        <w:widowControl w:val="0"/>
        <w:numPr>
          <w:ilvl w:val="0"/>
          <w:numId w:val="35"/>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EBRD protokol za procjenu gasova sa efektom staklene bašte;</w:t>
      </w:r>
    </w:p>
    <w:p w14:paraId="49E878FF" w14:textId="77777777" w:rsidR="00843F8C" w:rsidRPr="00843F8C" w:rsidRDefault="00843F8C" w:rsidP="009D238B">
      <w:pPr>
        <w:widowControl w:val="0"/>
        <w:numPr>
          <w:ilvl w:val="0"/>
          <w:numId w:val="35"/>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Metodološki alati UNFCCC/CCNUC/ “Procjena emisije GHG u vezi sa izgaranjem fosilnih goriva u aktivnostima A/R CDM projekta”;</w:t>
      </w:r>
    </w:p>
    <w:p w14:paraId="76769A63" w14:textId="77777777" w:rsidR="00843F8C" w:rsidRPr="00843F8C" w:rsidRDefault="00843F8C" w:rsidP="009D238B">
      <w:pPr>
        <w:widowControl w:val="0"/>
        <w:numPr>
          <w:ilvl w:val="0"/>
          <w:numId w:val="35"/>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Relevantni međunarodni protokoli koji se tiču pitanja o životnoj sredini i društvu;</w:t>
      </w:r>
    </w:p>
    <w:p w14:paraId="3F0DBA4E" w14:textId="77777777" w:rsidR="00843F8C" w:rsidRPr="00843F8C" w:rsidRDefault="00843F8C" w:rsidP="009D238B">
      <w:pPr>
        <w:widowControl w:val="0"/>
        <w:numPr>
          <w:ilvl w:val="0"/>
          <w:numId w:val="35"/>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Uputstva o upravljanju rizicima od štetnih uticaja na zajednice zbog privremenog priliva radne snage pod uticajem projekta, SB, 2016;</w:t>
      </w:r>
    </w:p>
    <w:p w14:paraId="0CB1235F" w14:textId="77777777" w:rsidR="00843F8C" w:rsidRPr="00843F8C" w:rsidRDefault="00843F8C" w:rsidP="009D238B">
      <w:pPr>
        <w:widowControl w:val="0"/>
        <w:numPr>
          <w:ilvl w:val="0"/>
          <w:numId w:val="35"/>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Napomena dobre prakse u finansiranju investicionih projekata koji uključuje glavne građevinske radove, a bavi se nasiljem zasnovanim na rodnoj neravnopravnosti SB, 2018;</w:t>
      </w:r>
    </w:p>
    <w:p w14:paraId="02A6AF9C" w14:textId="77777777" w:rsidR="00843F8C" w:rsidRPr="00843F8C" w:rsidRDefault="00843F8C" w:rsidP="009D238B">
      <w:pPr>
        <w:widowControl w:val="0"/>
        <w:numPr>
          <w:ilvl w:val="0"/>
          <w:numId w:val="35"/>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Napomena o dobroj praksi u vezi sa upravljanjem Izvođača radova i zaštitom životne sredine, ICF 2017.).</w:t>
      </w:r>
    </w:p>
    <w:p w14:paraId="2576596C" w14:textId="5A45EF32" w:rsidR="00843F8C" w:rsidRDefault="00843F8C">
      <w:pPr>
        <w:rPr>
          <w:rFonts w:ascii="Corbel" w:eastAsia="Corbel" w:hAnsi="Corbel" w:cs="Corbel"/>
          <w:lang w:val="sr-Latn-ME" w:eastAsia="en-GB" w:bidi="en-GB"/>
        </w:rPr>
      </w:pPr>
      <w:r>
        <w:rPr>
          <w:rFonts w:ascii="Corbel" w:eastAsia="Corbel" w:hAnsi="Corbel" w:cs="Corbel"/>
          <w:lang w:val="sr-Latn-ME" w:eastAsia="en-GB" w:bidi="en-GB"/>
        </w:rPr>
        <w:br w:type="page"/>
      </w:r>
    </w:p>
    <w:p w14:paraId="7D5693A4" w14:textId="77777777" w:rsidR="00843F8C" w:rsidRPr="00843F8C" w:rsidRDefault="00843F8C" w:rsidP="009D238B">
      <w:pPr>
        <w:widowControl w:val="0"/>
        <w:numPr>
          <w:ilvl w:val="0"/>
          <w:numId w:val="45"/>
        </w:numPr>
        <w:tabs>
          <w:tab w:val="left" w:pos="928"/>
          <w:tab w:val="left" w:pos="929"/>
        </w:tabs>
        <w:autoSpaceDE w:val="0"/>
        <w:autoSpaceDN w:val="0"/>
        <w:spacing w:before="174" w:after="0" w:line="240" w:lineRule="auto"/>
        <w:contextualSpacing/>
        <w:jc w:val="both"/>
        <w:rPr>
          <w:rFonts w:ascii="Corbel" w:eastAsia="Corbel" w:hAnsi="Corbel" w:cs="Corbel"/>
          <w:b/>
          <w:color w:val="00A9E3"/>
          <w:sz w:val="24"/>
          <w:szCs w:val="24"/>
          <w:lang w:val="sr-Latn-ME" w:eastAsia="en-GB" w:bidi="en-GB"/>
        </w:rPr>
      </w:pPr>
      <w:r w:rsidRPr="00843F8C">
        <w:rPr>
          <w:rFonts w:ascii="Corbel" w:eastAsia="Corbel" w:hAnsi="Corbel" w:cs="Corbel"/>
          <w:b/>
          <w:color w:val="00A9E3"/>
          <w:sz w:val="24"/>
          <w:szCs w:val="24"/>
          <w:lang w:val="sr-Latn-ME" w:eastAsia="en-GB" w:bidi="en-GB"/>
        </w:rPr>
        <w:t>Pristup i metodologija procjene uticaja na životnu sredinu i društveno okruženje</w:t>
      </w:r>
    </w:p>
    <w:p w14:paraId="7D6B01AC" w14:textId="77777777" w:rsidR="00843F8C" w:rsidRPr="00843F8C" w:rsidRDefault="00843F8C" w:rsidP="00843F8C">
      <w:pPr>
        <w:widowControl w:val="0"/>
        <w:autoSpaceDE w:val="0"/>
        <w:autoSpaceDN w:val="0"/>
        <w:spacing w:before="2" w:after="0" w:line="240" w:lineRule="auto"/>
        <w:jc w:val="both"/>
        <w:rPr>
          <w:rFonts w:ascii="Corbel" w:eastAsia="Corbel" w:hAnsi="Corbel" w:cs="Corbel"/>
          <w:b/>
          <w:lang w:val="sr-Latn-ME" w:eastAsia="en-GB" w:bidi="en-GB"/>
        </w:rPr>
      </w:pPr>
    </w:p>
    <w:p w14:paraId="0D2C1082" w14:textId="77777777" w:rsidR="00843F8C" w:rsidRPr="00843F8C" w:rsidRDefault="00843F8C" w:rsidP="009D238B">
      <w:pPr>
        <w:widowControl w:val="0"/>
        <w:numPr>
          <w:ilvl w:val="1"/>
          <w:numId w:val="45"/>
        </w:numPr>
        <w:tabs>
          <w:tab w:val="left" w:pos="928"/>
          <w:tab w:val="left" w:pos="929"/>
        </w:tabs>
        <w:autoSpaceDE w:val="0"/>
        <w:autoSpaceDN w:val="0"/>
        <w:spacing w:before="1" w:after="0" w:line="240" w:lineRule="auto"/>
        <w:contextualSpacing/>
        <w:jc w:val="both"/>
        <w:outlineLvl w:val="1"/>
        <w:rPr>
          <w:rFonts w:ascii="Corbel" w:eastAsia="Corbel" w:hAnsi="Corbel" w:cs="Corbel"/>
          <w:b/>
          <w:bCs/>
          <w:lang w:val="sr-Latn-ME" w:eastAsia="en-GB" w:bidi="en-GB"/>
        </w:rPr>
      </w:pPr>
      <w:bookmarkStart w:id="125" w:name="_bookmark30"/>
      <w:bookmarkStart w:id="126" w:name="_Toc47533476"/>
      <w:bookmarkStart w:id="127" w:name="_Toc47533979"/>
      <w:bookmarkStart w:id="128" w:name="_Toc47542713"/>
      <w:bookmarkEnd w:id="125"/>
      <w:r w:rsidRPr="00843F8C">
        <w:rPr>
          <w:rFonts w:ascii="Corbel" w:eastAsia="Corbel" w:hAnsi="Corbel" w:cs="Corbel"/>
          <w:b/>
          <w:bCs/>
          <w:color w:val="001F5F"/>
          <w:lang w:val="sr-Latn-ME" w:eastAsia="en-GB" w:bidi="en-GB"/>
        </w:rPr>
        <w:t>Pregled</w:t>
      </w:r>
      <w:bookmarkEnd w:id="126"/>
      <w:bookmarkEnd w:id="127"/>
      <w:bookmarkEnd w:id="128"/>
    </w:p>
    <w:p w14:paraId="6E8209CA" w14:textId="77777777" w:rsidR="00843F8C" w:rsidRPr="00843F8C" w:rsidRDefault="00843F8C" w:rsidP="00843F8C">
      <w:pPr>
        <w:widowControl w:val="0"/>
        <w:autoSpaceDE w:val="0"/>
        <w:autoSpaceDN w:val="0"/>
        <w:spacing w:before="161" w:after="0" w:line="240" w:lineRule="auto"/>
        <w:ind w:left="220"/>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Opšti postupci procjene uticaja na životnu sredinu i društveno okruženje (ESIA procesi) koji su se primjenjivali tokom realizacije Projekta, dati su u nastavku: </w:t>
      </w:r>
    </w:p>
    <w:p w14:paraId="0DBE7DED" w14:textId="77777777" w:rsidR="00843F8C" w:rsidRPr="00907BC9" w:rsidRDefault="00843F8C" w:rsidP="00843F8C">
      <w:pPr>
        <w:rPr>
          <w:lang w:val="sr-Latn-ME"/>
        </w:rPr>
      </w:pPr>
    </w:p>
    <w:p w14:paraId="5FF1A42B" w14:textId="77777777" w:rsidR="00843F8C" w:rsidRPr="00843F8C" w:rsidRDefault="00843F8C" w:rsidP="00312453">
      <w:pPr>
        <w:pStyle w:val="Slika"/>
        <w:rPr>
          <w:lang w:val="sr-Latn-ME" w:eastAsia="en-GB" w:bidi="en-GB"/>
        </w:rPr>
      </w:pPr>
      <w:bookmarkStart w:id="129" w:name="_Toc47539514"/>
      <w:r w:rsidRPr="00843F8C">
        <w:rPr>
          <w:lang w:val="sr-Latn-ME" w:eastAsia="en-GB" w:bidi="en-GB"/>
        </w:rPr>
        <w:t>Slika 6: ESIA procedure i prateće aktivnosti</w:t>
      </w:r>
      <w:bookmarkEnd w:id="129"/>
    </w:p>
    <w:p w14:paraId="5433F2DE" w14:textId="77777777" w:rsidR="00843F8C" w:rsidRPr="00843F8C" w:rsidRDefault="00843F8C" w:rsidP="00843F8C">
      <w:pPr>
        <w:rPr>
          <w:lang w:val="sr-Latn-ME" w:eastAsia="en-GB" w:bidi="en-GB"/>
        </w:rPr>
      </w:pPr>
    </w:p>
    <w:p w14:paraId="67F9020B" w14:textId="77777777" w:rsidR="00843F8C" w:rsidRPr="00843F8C" w:rsidRDefault="00843F8C" w:rsidP="00843F8C">
      <w:pPr>
        <w:widowControl w:val="0"/>
        <w:autoSpaceDE w:val="0"/>
        <w:autoSpaceDN w:val="0"/>
        <w:spacing w:after="0" w:line="240" w:lineRule="auto"/>
        <w:ind w:firstLine="720"/>
        <w:jc w:val="both"/>
        <w:rPr>
          <w:rFonts w:ascii="Corbel" w:eastAsia="Corbel" w:hAnsi="Corbel" w:cs="Corbel"/>
          <w:i/>
          <w:lang w:val="sr-Latn-ME" w:eastAsia="en-GB" w:bidi="en-GB"/>
        </w:rPr>
      </w:pPr>
      <w:r w:rsidRPr="00843F8C">
        <w:rPr>
          <w:noProof/>
        </w:rPr>
        <w:drawing>
          <wp:anchor distT="0" distB="0" distL="114300" distR="114300" simplePos="0" relativeHeight="251670528" behindDoc="0" locked="0" layoutInCell="1" allowOverlap="1" wp14:anchorId="78C73A51" wp14:editId="0E153DB9">
            <wp:simplePos x="0" y="0"/>
            <wp:positionH relativeFrom="margin">
              <wp:align>right</wp:align>
            </wp:positionH>
            <wp:positionV relativeFrom="paragraph">
              <wp:posOffset>3582035</wp:posOffset>
            </wp:positionV>
            <wp:extent cx="1327076" cy="3104554"/>
            <wp:effectExtent l="0" t="0" r="6985"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27076" cy="3104554"/>
                    </a:xfrm>
                    <a:prstGeom prst="rect">
                      <a:avLst/>
                    </a:prstGeom>
                  </pic:spPr>
                </pic:pic>
              </a:graphicData>
            </a:graphic>
            <wp14:sizeRelH relativeFrom="margin">
              <wp14:pctWidth>0</wp14:pctWidth>
            </wp14:sizeRelH>
            <wp14:sizeRelV relativeFrom="margin">
              <wp14:pctHeight>0</wp14:pctHeight>
            </wp14:sizeRelV>
          </wp:anchor>
        </w:drawing>
      </w:r>
      <w:r w:rsidRPr="00843F8C">
        <w:rPr>
          <w:rFonts w:ascii="Corbel" w:eastAsia="Corbel" w:hAnsi="Corbel" w:cs="Corbel"/>
          <w:i/>
          <w:noProof/>
          <w:lang w:val="sr-Latn-ME" w:eastAsia="bs-Latn-BA"/>
        </w:rPr>
        <w:drawing>
          <wp:inline distT="0" distB="0" distL="0" distR="0" wp14:anchorId="5FEDA544" wp14:editId="3AEA1159">
            <wp:extent cx="5025177" cy="4093534"/>
            <wp:effectExtent l="19050" t="0" r="4023"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l="24014" t="27566" r="36949" b="17301"/>
                    <a:stretch>
                      <a:fillRect/>
                    </a:stretch>
                  </pic:blipFill>
                  <pic:spPr bwMode="auto">
                    <a:xfrm>
                      <a:off x="0" y="0"/>
                      <a:ext cx="5029769" cy="4097275"/>
                    </a:xfrm>
                    <a:prstGeom prst="rect">
                      <a:avLst/>
                    </a:prstGeom>
                    <a:noFill/>
                    <a:ln w="9525">
                      <a:noFill/>
                      <a:miter lim="800000"/>
                      <a:headEnd/>
                      <a:tailEnd/>
                    </a:ln>
                  </pic:spPr>
                </pic:pic>
              </a:graphicData>
            </a:graphic>
          </wp:inline>
        </w:drawing>
      </w:r>
    </w:p>
    <w:p w14:paraId="56D04034" w14:textId="77777777" w:rsidR="00843F8C" w:rsidRPr="00843F8C" w:rsidRDefault="00843F8C" w:rsidP="00843F8C">
      <w:pPr>
        <w:widowControl w:val="0"/>
        <w:autoSpaceDE w:val="0"/>
        <w:autoSpaceDN w:val="0"/>
        <w:spacing w:before="143" w:after="0" w:line="240" w:lineRule="auto"/>
        <w:ind w:left="220"/>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Kao takav, ESIA proces je obuhvatao sledeće: </w:t>
      </w:r>
    </w:p>
    <w:p w14:paraId="0E3BED6D" w14:textId="77777777" w:rsidR="00843F8C" w:rsidRPr="00843F8C" w:rsidRDefault="00843F8C" w:rsidP="00843F8C">
      <w:pPr>
        <w:widowControl w:val="0"/>
        <w:autoSpaceDE w:val="0"/>
        <w:autoSpaceDN w:val="0"/>
        <w:spacing w:after="0" w:line="240" w:lineRule="auto"/>
        <w:ind w:left="220"/>
        <w:jc w:val="both"/>
        <w:rPr>
          <w:rFonts w:ascii="Corbel" w:eastAsia="Corbel" w:hAnsi="Corbel" w:cs="Corbel"/>
          <w:lang w:val="sr-Latn-ME" w:eastAsia="en-GB" w:bidi="en-GB"/>
        </w:rPr>
      </w:pPr>
    </w:p>
    <w:p w14:paraId="2C101C9B" w14:textId="77777777" w:rsidR="00843F8C" w:rsidRPr="00843F8C" w:rsidRDefault="00843F8C" w:rsidP="009D238B">
      <w:pPr>
        <w:widowControl w:val="0"/>
        <w:numPr>
          <w:ilvl w:val="0"/>
          <w:numId w:val="41"/>
        </w:numPr>
        <w:tabs>
          <w:tab w:val="left" w:pos="0"/>
        </w:tabs>
        <w:autoSpaceDE w:val="0"/>
        <w:autoSpaceDN w:val="0"/>
        <w:spacing w:after="60" w:line="276" w:lineRule="auto"/>
        <w:ind w:right="2272"/>
        <w:contextualSpacing/>
        <w:jc w:val="both"/>
        <w:rPr>
          <w:rFonts w:ascii="Corbel" w:eastAsia="Corbel" w:hAnsi="Corbel" w:cs="Times New Roman"/>
          <w:lang w:val="sr-Latn-ME" w:bidi="en-GB"/>
        </w:rPr>
      </w:pPr>
      <w:r w:rsidRPr="00843F8C">
        <w:rPr>
          <w:rFonts w:ascii="Corbel" w:eastAsia="Corbel" w:hAnsi="Corbel" w:cs="Times New Roman"/>
          <w:lang w:val="sr-Latn-ME" w:bidi="en-GB"/>
        </w:rPr>
        <w:t xml:space="preserve">Aktivnosti prije realizacije studija, kao što su posmatranje </w:t>
      </w:r>
      <w:r w:rsidRPr="00907BC9">
        <w:rPr>
          <w:lang w:val="sr-Latn-ME"/>
        </w:rPr>
        <w:t xml:space="preserve"> </w:t>
      </w:r>
      <w:r w:rsidRPr="00843F8C">
        <w:rPr>
          <w:rFonts w:ascii="Corbel" w:eastAsia="Corbel" w:hAnsi="Corbel" w:cs="Times New Roman"/>
          <w:lang w:val="sr-Latn-ME" w:bidi="en-GB"/>
        </w:rPr>
        <w:t>(skrining), preliminarna procjena i određivanje obima kako bi se utvrdila ključna razmatranja prije detaljnih studija;</w:t>
      </w:r>
    </w:p>
    <w:p w14:paraId="01262E05" w14:textId="77777777" w:rsidR="00843F8C" w:rsidRPr="00843F8C" w:rsidRDefault="00843F8C" w:rsidP="009D238B">
      <w:pPr>
        <w:widowControl w:val="0"/>
        <w:numPr>
          <w:ilvl w:val="0"/>
          <w:numId w:val="41"/>
        </w:numPr>
        <w:autoSpaceDE w:val="0"/>
        <w:autoSpaceDN w:val="0"/>
        <w:spacing w:after="60" w:line="276" w:lineRule="auto"/>
        <w:ind w:right="2272"/>
        <w:contextualSpacing/>
        <w:jc w:val="both"/>
        <w:rPr>
          <w:rFonts w:ascii="Corbel" w:eastAsia="Corbel" w:hAnsi="Corbel" w:cs="Times New Roman"/>
          <w:lang w:val="sr-Latn-ME" w:bidi="en-GB"/>
        </w:rPr>
      </w:pPr>
      <w:r w:rsidRPr="00843F8C">
        <w:rPr>
          <w:rFonts w:ascii="Corbel" w:eastAsia="Corbel" w:hAnsi="Corbel" w:cs="Times New Roman"/>
          <w:lang w:val="sr-Latn-ME" w:bidi="en-GB"/>
        </w:rPr>
        <w:t xml:space="preserve">Studija procjene uticaja, čija je svrha identifikacija i procjena uticaja i razvoj mjera za ublažavanje i smanjenje ili uklanjanje negativnih uticaja; i </w:t>
      </w:r>
    </w:p>
    <w:p w14:paraId="30C022C6" w14:textId="324CE5BE" w:rsidR="00843F8C" w:rsidRDefault="00843F8C" w:rsidP="009D238B">
      <w:pPr>
        <w:widowControl w:val="0"/>
        <w:numPr>
          <w:ilvl w:val="0"/>
          <w:numId w:val="41"/>
        </w:numPr>
        <w:autoSpaceDE w:val="0"/>
        <w:autoSpaceDN w:val="0"/>
        <w:spacing w:after="60" w:line="276" w:lineRule="auto"/>
        <w:ind w:right="2272"/>
        <w:contextualSpacing/>
        <w:jc w:val="both"/>
        <w:rPr>
          <w:rFonts w:ascii="Corbel" w:eastAsia="Corbel" w:hAnsi="Corbel" w:cs="Times New Roman"/>
          <w:lang w:val="sr-Latn-ME" w:bidi="en-GB"/>
        </w:rPr>
      </w:pPr>
      <w:r w:rsidRPr="00843F8C">
        <w:rPr>
          <w:rFonts w:ascii="Corbel" w:eastAsia="Corbel" w:hAnsi="Corbel" w:cs="Times New Roman"/>
          <w:lang w:val="sr-Latn-ME" w:bidi="en-GB"/>
        </w:rPr>
        <w:t>Faza nakon izrade studije, koja uključuje korake preduzete radi praćenja u cilju osiguravanja da se mjere ublažavanja implementiraju i da su efikasne tokom izgradnje i eksploatacije. Ova faza takođe uključuje upravljanje; izmjene mjera ublažavanja uticaja u slučaju da se prvobitno definisane mjere pokažu kao neadekvatne ili neprikladne.</w:t>
      </w:r>
    </w:p>
    <w:p w14:paraId="4B167A0C" w14:textId="3854F7E6" w:rsidR="00312453" w:rsidRDefault="00312453" w:rsidP="00312453">
      <w:pPr>
        <w:widowControl w:val="0"/>
        <w:autoSpaceDE w:val="0"/>
        <w:autoSpaceDN w:val="0"/>
        <w:spacing w:after="60" w:line="276" w:lineRule="auto"/>
        <w:ind w:left="720" w:right="2272"/>
        <w:contextualSpacing/>
        <w:jc w:val="both"/>
        <w:rPr>
          <w:rFonts w:ascii="Corbel" w:eastAsia="Corbel" w:hAnsi="Corbel" w:cs="Times New Roman"/>
          <w:lang w:val="sr-Latn-ME" w:bidi="en-GB"/>
        </w:rPr>
      </w:pPr>
    </w:p>
    <w:p w14:paraId="2EB70EB8" w14:textId="77777777" w:rsidR="00312453" w:rsidRPr="00843F8C" w:rsidRDefault="00312453" w:rsidP="00312453">
      <w:pPr>
        <w:widowControl w:val="0"/>
        <w:autoSpaceDE w:val="0"/>
        <w:autoSpaceDN w:val="0"/>
        <w:spacing w:after="60" w:line="276" w:lineRule="auto"/>
        <w:ind w:left="720" w:right="2272"/>
        <w:contextualSpacing/>
        <w:jc w:val="both"/>
        <w:rPr>
          <w:rFonts w:ascii="Corbel" w:eastAsia="Corbel" w:hAnsi="Corbel" w:cs="Times New Roman"/>
          <w:lang w:val="sr-Latn-ME" w:bidi="en-GB"/>
        </w:rPr>
      </w:pPr>
    </w:p>
    <w:p w14:paraId="5602DF2B" w14:textId="77777777" w:rsidR="00843F8C" w:rsidRPr="00843F8C" w:rsidRDefault="00843F8C" w:rsidP="009D238B">
      <w:pPr>
        <w:widowControl w:val="0"/>
        <w:numPr>
          <w:ilvl w:val="1"/>
          <w:numId w:val="45"/>
        </w:numPr>
        <w:tabs>
          <w:tab w:val="left" w:pos="928"/>
          <w:tab w:val="left" w:pos="929"/>
        </w:tabs>
        <w:autoSpaceDE w:val="0"/>
        <w:autoSpaceDN w:val="0"/>
        <w:spacing w:after="0" w:line="240" w:lineRule="auto"/>
        <w:contextualSpacing/>
        <w:jc w:val="both"/>
        <w:outlineLvl w:val="1"/>
        <w:rPr>
          <w:rFonts w:ascii="Corbel" w:eastAsia="Corbel" w:hAnsi="Corbel" w:cs="Corbel"/>
          <w:b/>
          <w:bCs/>
          <w:lang w:val="sr-Latn-ME" w:eastAsia="en-GB" w:bidi="en-GB"/>
        </w:rPr>
      </w:pPr>
      <w:bookmarkStart w:id="130" w:name="_bookmark31"/>
      <w:bookmarkStart w:id="131" w:name="_Toc47533477"/>
      <w:bookmarkStart w:id="132" w:name="_Toc47533980"/>
      <w:bookmarkStart w:id="133" w:name="_Toc47542714"/>
      <w:bookmarkEnd w:id="130"/>
      <w:r w:rsidRPr="00843F8C">
        <w:rPr>
          <w:rFonts w:ascii="Corbel" w:eastAsia="Corbel" w:hAnsi="Corbel" w:cs="Corbel"/>
          <w:b/>
          <w:bCs/>
          <w:color w:val="001F5F"/>
          <w:lang w:val="sr-Latn-ME" w:eastAsia="en-GB" w:bidi="en-GB"/>
        </w:rPr>
        <w:t>Metodologija sprovođenja istraživanja za potrebe definisanja „nultog stanja“</w:t>
      </w:r>
      <w:bookmarkEnd w:id="131"/>
      <w:bookmarkEnd w:id="132"/>
      <w:bookmarkEnd w:id="133"/>
    </w:p>
    <w:p w14:paraId="473866C6" w14:textId="77777777" w:rsidR="00843F8C" w:rsidRPr="00843F8C" w:rsidRDefault="00843F8C" w:rsidP="00843F8C">
      <w:pPr>
        <w:widowControl w:val="0"/>
        <w:autoSpaceDE w:val="0"/>
        <w:autoSpaceDN w:val="0"/>
        <w:spacing w:before="161" w:after="0" w:line="240" w:lineRule="auto"/>
        <w:ind w:left="220"/>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Metodologija istraživanja za potrebe definisanja nultog stanja opisana je u odgovarajućim djelovima ovog dokumenta koji se odnose na procjenu. </w:t>
      </w:r>
    </w:p>
    <w:p w14:paraId="59CB9C89" w14:textId="77777777" w:rsidR="00843F8C" w:rsidRPr="00843F8C" w:rsidRDefault="00843F8C" w:rsidP="00843F8C">
      <w:pPr>
        <w:widowControl w:val="0"/>
        <w:autoSpaceDE w:val="0"/>
        <w:autoSpaceDN w:val="0"/>
        <w:spacing w:before="8" w:after="0" w:line="240" w:lineRule="auto"/>
        <w:jc w:val="both"/>
        <w:rPr>
          <w:rFonts w:ascii="Corbel" w:eastAsia="Corbel" w:hAnsi="Corbel" w:cs="Corbel"/>
          <w:lang w:val="sr-Latn-ME" w:eastAsia="en-GB" w:bidi="en-GB"/>
        </w:rPr>
      </w:pPr>
    </w:p>
    <w:p w14:paraId="73410F1B" w14:textId="77777777" w:rsidR="00843F8C" w:rsidRPr="00843F8C" w:rsidRDefault="00843F8C" w:rsidP="009D238B">
      <w:pPr>
        <w:widowControl w:val="0"/>
        <w:numPr>
          <w:ilvl w:val="1"/>
          <w:numId w:val="45"/>
        </w:numPr>
        <w:tabs>
          <w:tab w:val="left" w:pos="928"/>
          <w:tab w:val="left" w:pos="929"/>
        </w:tabs>
        <w:autoSpaceDE w:val="0"/>
        <w:autoSpaceDN w:val="0"/>
        <w:spacing w:after="0" w:line="240" w:lineRule="auto"/>
        <w:ind w:left="567"/>
        <w:jc w:val="both"/>
        <w:outlineLvl w:val="1"/>
        <w:rPr>
          <w:rFonts w:ascii="Corbel" w:eastAsia="Corbel" w:hAnsi="Corbel" w:cs="Corbel"/>
          <w:b/>
          <w:bCs/>
          <w:lang w:val="sr-Latn-ME" w:eastAsia="en-GB" w:bidi="en-GB"/>
        </w:rPr>
      </w:pPr>
      <w:bookmarkStart w:id="134" w:name="_bookmark32"/>
      <w:bookmarkStart w:id="135" w:name="_Toc47533478"/>
      <w:bookmarkStart w:id="136" w:name="_Toc47533981"/>
      <w:bookmarkStart w:id="137" w:name="_Toc47542715"/>
      <w:bookmarkEnd w:id="134"/>
      <w:r w:rsidRPr="00843F8C">
        <w:rPr>
          <w:rFonts w:ascii="Corbel" w:eastAsia="Corbel" w:hAnsi="Corbel" w:cs="Corbel"/>
          <w:b/>
          <w:bCs/>
          <w:color w:val="001F5F"/>
          <w:lang w:val="sr-Latn-ME" w:eastAsia="en-GB" w:bidi="en-GB"/>
        </w:rPr>
        <w:t>Metodologija procjene uticaja</w:t>
      </w:r>
      <w:bookmarkEnd w:id="135"/>
      <w:bookmarkEnd w:id="136"/>
      <w:bookmarkEnd w:id="137"/>
    </w:p>
    <w:p w14:paraId="21ED68C2" w14:textId="77777777" w:rsidR="00843F8C" w:rsidRPr="00843F8C" w:rsidRDefault="00843F8C" w:rsidP="00843F8C">
      <w:pPr>
        <w:widowControl w:val="0"/>
        <w:tabs>
          <w:tab w:val="left" w:pos="928"/>
          <w:tab w:val="left" w:pos="929"/>
        </w:tabs>
        <w:autoSpaceDE w:val="0"/>
        <w:autoSpaceDN w:val="0"/>
        <w:spacing w:after="0" w:line="240" w:lineRule="auto"/>
        <w:ind w:left="480"/>
        <w:jc w:val="both"/>
        <w:outlineLvl w:val="1"/>
        <w:rPr>
          <w:rFonts w:ascii="Corbel" w:eastAsia="Corbel" w:hAnsi="Corbel" w:cs="Corbel"/>
          <w:b/>
          <w:bCs/>
          <w:lang w:val="sr-Latn-ME" w:eastAsia="en-GB" w:bidi="en-GB"/>
        </w:rPr>
      </w:pPr>
    </w:p>
    <w:p w14:paraId="2BD8AE53" w14:textId="77777777" w:rsidR="00843F8C" w:rsidRPr="00843F8C" w:rsidRDefault="00843F8C" w:rsidP="009D238B">
      <w:pPr>
        <w:widowControl w:val="0"/>
        <w:numPr>
          <w:ilvl w:val="2"/>
          <w:numId w:val="40"/>
        </w:numPr>
        <w:tabs>
          <w:tab w:val="left" w:pos="1134"/>
        </w:tabs>
        <w:autoSpaceDE w:val="0"/>
        <w:autoSpaceDN w:val="0"/>
        <w:spacing w:before="55" w:after="0" w:line="240" w:lineRule="auto"/>
        <w:jc w:val="both"/>
        <w:rPr>
          <w:rFonts w:ascii="Corbel" w:eastAsia="Corbel" w:hAnsi="Corbel" w:cs="Corbel"/>
          <w:b/>
          <w:lang w:val="sr-Latn-ME" w:eastAsia="en-GB" w:bidi="en-GB"/>
        </w:rPr>
      </w:pPr>
      <w:r w:rsidRPr="00843F8C">
        <w:rPr>
          <w:rFonts w:ascii="Corbel" w:eastAsia="Corbel" w:hAnsi="Corbel" w:cs="Corbel"/>
          <w:b/>
          <w:color w:val="001F5F"/>
          <w:lang w:val="sr-Latn-ME" w:eastAsia="en-GB" w:bidi="en-GB"/>
        </w:rPr>
        <w:t>Opšta razmatranja</w:t>
      </w:r>
    </w:p>
    <w:p w14:paraId="32A46372" w14:textId="77777777" w:rsidR="00843F8C" w:rsidRPr="00843F8C" w:rsidRDefault="00843F8C" w:rsidP="00843F8C">
      <w:pPr>
        <w:widowControl w:val="0"/>
        <w:tabs>
          <w:tab w:val="left" w:pos="1660"/>
          <w:tab w:val="left" w:pos="1661"/>
        </w:tabs>
        <w:autoSpaceDE w:val="0"/>
        <w:autoSpaceDN w:val="0"/>
        <w:spacing w:after="0" w:line="240" w:lineRule="auto"/>
        <w:ind w:left="503"/>
        <w:jc w:val="both"/>
        <w:rPr>
          <w:rFonts w:ascii="Corbel" w:eastAsia="Corbel" w:hAnsi="Corbel" w:cs="Corbel"/>
          <w:b/>
          <w:lang w:val="sr-Latn-ME" w:eastAsia="en-GB" w:bidi="en-GB"/>
        </w:rPr>
      </w:pPr>
    </w:p>
    <w:p w14:paraId="6787D637" w14:textId="77777777" w:rsidR="00843F8C" w:rsidRPr="00843F8C" w:rsidRDefault="00843F8C" w:rsidP="00843F8C">
      <w:pPr>
        <w:widowControl w:val="0"/>
        <w:autoSpaceDE w:val="0"/>
        <w:autoSpaceDN w:val="0"/>
        <w:spacing w:before="161" w:after="0" w:line="240" w:lineRule="auto"/>
        <w:ind w:left="220"/>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Procjena uticaja je iterativni proces koji obuhvata nekoliko ključnih pitanja: </w:t>
      </w:r>
    </w:p>
    <w:p w14:paraId="6131F8F6" w14:textId="77777777" w:rsidR="00843F8C" w:rsidRPr="00843F8C" w:rsidRDefault="00843F8C" w:rsidP="00843F8C">
      <w:pPr>
        <w:widowControl w:val="0"/>
        <w:autoSpaceDE w:val="0"/>
        <w:autoSpaceDN w:val="0"/>
        <w:spacing w:before="7" w:after="0" w:line="240" w:lineRule="auto"/>
        <w:jc w:val="both"/>
        <w:rPr>
          <w:rFonts w:ascii="Corbel" w:eastAsia="Corbel" w:hAnsi="Corbel" w:cs="Corbel"/>
          <w:lang w:val="sr-Latn-ME" w:eastAsia="en-GB" w:bidi="en-GB"/>
        </w:rPr>
      </w:pPr>
    </w:p>
    <w:p w14:paraId="5528CE4E" w14:textId="77777777" w:rsidR="00843F8C" w:rsidRPr="00843F8C" w:rsidRDefault="00843F8C" w:rsidP="009D238B">
      <w:pPr>
        <w:widowControl w:val="0"/>
        <w:numPr>
          <w:ilvl w:val="3"/>
          <w:numId w:val="40"/>
        </w:numPr>
        <w:autoSpaceDE w:val="0"/>
        <w:autoSpaceDN w:val="0"/>
        <w:spacing w:after="0" w:line="240" w:lineRule="auto"/>
        <w:jc w:val="both"/>
        <w:rPr>
          <w:rFonts w:ascii="Corbel" w:eastAsia="Corbel" w:hAnsi="Corbel" w:cs="Corbel"/>
          <w:lang w:val="sr-Latn-ME" w:eastAsia="en-GB" w:bidi="en-GB"/>
        </w:rPr>
      </w:pPr>
      <w:r w:rsidRPr="00843F8C">
        <w:rPr>
          <w:rFonts w:ascii="Corbel" w:eastAsia="Corbel" w:hAnsi="Corbel" w:cs="Corbel"/>
          <w:b/>
          <w:lang w:val="sr-Latn-ME" w:eastAsia="en-GB" w:bidi="en-GB"/>
        </w:rPr>
        <w:t>Identifikacija</w:t>
      </w:r>
      <w:r w:rsidRPr="00843F8C">
        <w:rPr>
          <w:rFonts w:ascii="Corbel" w:eastAsia="Corbel" w:hAnsi="Corbel" w:cs="Corbel"/>
          <w:lang w:val="sr-Latn-ME" w:eastAsia="en-GB" w:bidi="en-GB"/>
        </w:rPr>
        <w:t xml:space="preserve"> - kako Projekat može uzurpirati životnu sredinu i ljude, uzimajući u obzir i specifične aktivnosti koje će se sprovoditi, a vezane su za projekat, kao i postojeće uslove (nulto stanje);</w:t>
      </w:r>
    </w:p>
    <w:p w14:paraId="197F777B" w14:textId="77777777" w:rsidR="00843F8C" w:rsidRPr="00843F8C" w:rsidRDefault="00843F8C" w:rsidP="009D238B">
      <w:pPr>
        <w:widowControl w:val="0"/>
        <w:numPr>
          <w:ilvl w:val="3"/>
          <w:numId w:val="40"/>
        </w:numPr>
        <w:tabs>
          <w:tab w:val="left" w:pos="1073"/>
        </w:tabs>
        <w:autoSpaceDE w:val="0"/>
        <w:autoSpaceDN w:val="0"/>
        <w:spacing w:after="0" w:line="276" w:lineRule="auto"/>
        <w:ind w:right="238"/>
        <w:jc w:val="both"/>
        <w:rPr>
          <w:rFonts w:ascii="Corbel" w:eastAsia="Corbel" w:hAnsi="Corbel" w:cs="Corbel"/>
          <w:lang w:val="sr-Latn-ME" w:eastAsia="en-GB" w:bidi="en-GB"/>
        </w:rPr>
      </w:pPr>
      <w:r w:rsidRPr="00843F8C">
        <w:rPr>
          <w:rFonts w:ascii="Corbel" w:eastAsia="Corbel" w:hAnsi="Corbel" w:cs="Corbel"/>
          <w:b/>
          <w:lang w:val="sr-Latn-ME" w:eastAsia="en-GB" w:bidi="en-GB"/>
        </w:rPr>
        <w:t>Predviđanje</w:t>
      </w:r>
      <w:r w:rsidRPr="00843F8C">
        <w:rPr>
          <w:rFonts w:ascii="Corbel" w:eastAsia="Corbel" w:hAnsi="Corbel" w:cs="Corbel"/>
          <w:lang w:val="sr-Latn-ME" w:eastAsia="en-GB" w:bidi="en-GB"/>
        </w:rPr>
        <w:t xml:space="preserve"> - šta će se dogoditi sa životnom sredinom i ljudima kao posljedica potencijalnih uticaja koji su povezani sa Projektom?</w:t>
      </w:r>
    </w:p>
    <w:p w14:paraId="4A1767CD" w14:textId="77777777" w:rsidR="00843F8C" w:rsidRPr="00843F8C" w:rsidRDefault="00843F8C" w:rsidP="009D238B">
      <w:pPr>
        <w:widowControl w:val="0"/>
        <w:numPr>
          <w:ilvl w:val="3"/>
          <w:numId w:val="40"/>
        </w:numPr>
        <w:tabs>
          <w:tab w:val="left" w:pos="1073"/>
        </w:tabs>
        <w:autoSpaceDE w:val="0"/>
        <w:autoSpaceDN w:val="0"/>
        <w:spacing w:after="0" w:line="276" w:lineRule="auto"/>
        <w:ind w:right="238"/>
        <w:jc w:val="both"/>
        <w:rPr>
          <w:rFonts w:ascii="Corbel" w:eastAsia="Corbel" w:hAnsi="Corbel" w:cs="Corbel"/>
          <w:lang w:val="sr-Latn-ME" w:eastAsia="en-GB" w:bidi="en-GB"/>
        </w:rPr>
      </w:pPr>
      <w:r w:rsidRPr="00843F8C">
        <w:rPr>
          <w:rFonts w:ascii="Corbel" w:eastAsia="Corbel" w:hAnsi="Corbel" w:cs="Corbel"/>
          <w:b/>
          <w:lang w:val="sr-Latn-ME" w:eastAsia="en-GB" w:bidi="en-GB"/>
        </w:rPr>
        <w:t>Evaluacija</w:t>
      </w:r>
      <w:r w:rsidRPr="00843F8C">
        <w:rPr>
          <w:rFonts w:ascii="Corbel" w:eastAsia="Corbel" w:hAnsi="Corbel" w:cs="Corbel"/>
          <w:lang w:val="sr-Latn-ME" w:eastAsia="en-GB" w:bidi="en-GB"/>
        </w:rPr>
        <w:t xml:space="preserve"> - da li je ovaj uticaj bitan? Na koji način je on važan ili značajan?</w:t>
      </w:r>
    </w:p>
    <w:p w14:paraId="7EF5ED33" w14:textId="77777777" w:rsidR="00843F8C" w:rsidRPr="00843F8C" w:rsidRDefault="00843F8C" w:rsidP="009D238B">
      <w:pPr>
        <w:widowControl w:val="0"/>
        <w:numPr>
          <w:ilvl w:val="3"/>
          <w:numId w:val="40"/>
        </w:numPr>
        <w:tabs>
          <w:tab w:val="left" w:pos="1073"/>
        </w:tabs>
        <w:autoSpaceDE w:val="0"/>
        <w:autoSpaceDN w:val="0"/>
        <w:spacing w:after="0" w:line="276" w:lineRule="auto"/>
        <w:ind w:right="238"/>
        <w:jc w:val="both"/>
        <w:rPr>
          <w:rFonts w:ascii="Corbel" w:eastAsia="Corbel" w:hAnsi="Corbel" w:cs="Corbel"/>
          <w:lang w:val="sr-Latn-ME" w:eastAsia="en-GB" w:bidi="en-GB"/>
        </w:rPr>
      </w:pPr>
      <w:r w:rsidRPr="00843F8C">
        <w:rPr>
          <w:rFonts w:ascii="Corbel" w:eastAsia="Corbel" w:hAnsi="Corbel" w:cs="Corbel"/>
          <w:b/>
          <w:lang w:val="sr-Latn-ME" w:eastAsia="en-GB" w:bidi="en-GB"/>
        </w:rPr>
        <w:t>Ublažavanje</w:t>
      </w:r>
      <w:r w:rsidRPr="00843F8C">
        <w:rPr>
          <w:rFonts w:ascii="Corbel" w:eastAsia="Corbel" w:hAnsi="Corbel" w:cs="Corbel"/>
          <w:lang w:val="sr-Latn-ME" w:eastAsia="en-GB" w:bidi="en-GB"/>
        </w:rPr>
        <w:t xml:space="preserve"> - ukoliko je značajan, da li se nešto može učiniti u vezi sa tim?</w:t>
      </w:r>
    </w:p>
    <w:p w14:paraId="3B99B38A" w14:textId="77777777" w:rsidR="00843F8C" w:rsidRPr="00843F8C" w:rsidRDefault="00843F8C" w:rsidP="009D238B">
      <w:pPr>
        <w:widowControl w:val="0"/>
        <w:numPr>
          <w:ilvl w:val="3"/>
          <w:numId w:val="40"/>
        </w:numPr>
        <w:tabs>
          <w:tab w:val="left" w:pos="1073"/>
        </w:tabs>
        <w:autoSpaceDE w:val="0"/>
        <w:autoSpaceDN w:val="0"/>
        <w:spacing w:after="0" w:line="276" w:lineRule="auto"/>
        <w:ind w:right="238"/>
        <w:jc w:val="both"/>
        <w:rPr>
          <w:rFonts w:ascii="Corbel" w:eastAsia="Corbel" w:hAnsi="Corbel" w:cs="Corbel"/>
          <w:lang w:val="sr-Latn-ME" w:eastAsia="en-GB" w:bidi="en-GB"/>
        </w:rPr>
      </w:pPr>
      <w:r w:rsidRPr="00843F8C">
        <w:rPr>
          <w:rFonts w:ascii="Corbel" w:eastAsia="Corbel" w:hAnsi="Corbel" w:cs="Corbel"/>
          <w:b/>
          <w:lang w:val="sr-Latn-ME" w:eastAsia="en-GB" w:bidi="en-GB"/>
        </w:rPr>
        <w:t>Rezidualni uticaj</w:t>
      </w:r>
      <w:r w:rsidRPr="00843F8C">
        <w:rPr>
          <w:rFonts w:ascii="Corbel" w:eastAsia="Corbel" w:hAnsi="Corbel" w:cs="Corbel"/>
          <w:lang w:val="sr-Latn-ME" w:eastAsia="en-GB" w:bidi="en-GB"/>
        </w:rPr>
        <w:t xml:space="preserve"> - da li je i dalje značajan?</w:t>
      </w:r>
    </w:p>
    <w:p w14:paraId="12899246" w14:textId="77777777" w:rsidR="00843F8C" w:rsidRPr="00843F8C" w:rsidRDefault="00843F8C" w:rsidP="00843F8C">
      <w:pPr>
        <w:widowControl w:val="0"/>
        <w:tabs>
          <w:tab w:val="left" w:pos="1073"/>
        </w:tabs>
        <w:autoSpaceDE w:val="0"/>
        <w:autoSpaceDN w:val="0"/>
        <w:spacing w:after="0" w:line="276" w:lineRule="auto"/>
        <w:ind w:left="1072" w:right="238"/>
        <w:jc w:val="both"/>
        <w:rPr>
          <w:rFonts w:ascii="Corbel" w:eastAsia="Corbel" w:hAnsi="Corbel" w:cs="Corbel"/>
          <w:lang w:val="sr-Latn-ME" w:eastAsia="en-GB" w:bidi="en-GB"/>
        </w:rPr>
      </w:pPr>
    </w:p>
    <w:p w14:paraId="42BD3270" w14:textId="77777777" w:rsidR="00843F8C" w:rsidRPr="00843F8C" w:rsidRDefault="00843F8C" w:rsidP="00843F8C">
      <w:pPr>
        <w:widowControl w:val="0"/>
        <w:autoSpaceDE w:val="0"/>
        <w:autoSpaceDN w:val="0"/>
        <w:spacing w:after="0" w:line="276" w:lineRule="auto"/>
        <w:ind w:left="284"/>
        <w:jc w:val="both"/>
        <w:rPr>
          <w:rFonts w:ascii="Corbel" w:eastAsia="Corbel" w:hAnsi="Corbel" w:cs="Corbel"/>
          <w:lang w:val="sr-Latn-ME" w:eastAsia="en-GB" w:bidi="en-GB"/>
        </w:rPr>
      </w:pPr>
      <w:r w:rsidRPr="00843F8C">
        <w:rPr>
          <w:rFonts w:ascii="Corbel" w:eastAsia="Corbel" w:hAnsi="Corbel" w:cs="Corbel"/>
          <w:lang w:val="sr-Latn-ME" w:eastAsia="en-GB" w:bidi="en-GB"/>
        </w:rPr>
        <w:t>Ovo poglavlje opisuje opšti pristup koji slijedi ESIA za rješavanje gore navedenih pitanja. Dalje detaljne informacije o specifičnim metodologijama, posebno u pogledu kriterijuma značajnosti (i njihovog izvora) koji se primjenjuju za procjenu uticaja, navedene su u poglavlju „Metodologija“. U slučaju kada dolazi do značajnih rezidualnih uticaja, mogu se razmotriti dodatne mogućnosti za ublažavanje istih, stoga se uticaji ponovno procjenjuju sve dok ne budu toliko niski da se za njih smatra da na prihvatljivom nivou, kao i da je to tehnički i finansijski izvodljivo za Projekat.</w:t>
      </w:r>
    </w:p>
    <w:p w14:paraId="6F44D690" w14:textId="77777777" w:rsidR="00843F8C" w:rsidRPr="00843F8C" w:rsidRDefault="00843F8C" w:rsidP="00843F8C">
      <w:pPr>
        <w:widowControl w:val="0"/>
        <w:autoSpaceDE w:val="0"/>
        <w:autoSpaceDN w:val="0"/>
        <w:spacing w:after="0" w:line="240" w:lineRule="auto"/>
        <w:jc w:val="both"/>
        <w:rPr>
          <w:rFonts w:ascii="Corbel" w:eastAsia="Corbel" w:hAnsi="Corbel" w:cs="Corbel"/>
          <w:lang w:val="sr-Latn-ME" w:eastAsia="en-GB" w:bidi="en-GB"/>
        </w:rPr>
      </w:pPr>
    </w:p>
    <w:p w14:paraId="3EE85763" w14:textId="77777777" w:rsidR="00843F8C" w:rsidRPr="00843F8C" w:rsidRDefault="00843F8C" w:rsidP="00843F8C">
      <w:pPr>
        <w:widowControl w:val="0"/>
        <w:autoSpaceDE w:val="0"/>
        <w:autoSpaceDN w:val="0"/>
        <w:spacing w:before="6" w:after="0" w:line="240" w:lineRule="auto"/>
        <w:jc w:val="both"/>
        <w:rPr>
          <w:rFonts w:ascii="Corbel" w:eastAsia="Corbel" w:hAnsi="Corbel" w:cs="Corbel"/>
          <w:lang w:val="sr-Latn-ME" w:eastAsia="en-GB" w:bidi="en-GB"/>
        </w:rPr>
      </w:pPr>
    </w:p>
    <w:p w14:paraId="726D3B37" w14:textId="77777777" w:rsidR="00843F8C" w:rsidRPr="00843F8C" w:rsidRDefault="00843F8C" w:rsidP="009D238B">
      <w:pPr>
        <w:widowControl w:val="0"/>
        <w:numPr>
          <w:ilvl w:val="2"/>
          <w:numId w:val="40"/>
        </w:numPr>
        <w:tabs>
          <w:tab w:val="left" w:pos="1134"/>
        </w:tabs>
        <w:autoSpaceDE w:val="0"/>
        <w:autoSpaceDN w:val="0"/>
        <w:spacing w:after="0" w:line="240" w:lineRule="auto"/>
        <w:jc w:val="both"/>
        <w:rPr>
          <w:rFonts w:ascii="Corbel" w:eastAsia="Corbel" w:hAnsi="Corbel" w:cs="Corbel"/>
          <w:b/>
          <w:lang w:val="sr-Latn-ME" w:eastAsia="en-GB" w:bidi="en-GB"/>
        </w:rPr>
      </w:pPr>
      <w:r w:rsidRPr="00843F8C">
        <w:rPr>
          <w:rFonts w:ascii="Corbel" w:eastAsia="Corbel" w:hAnsi="Corbel" w:cs="Corbel"/>
          <w:b/>
          <w:color w:val="001F5F"/>
          <w:lang w:val="sr-Latn-ME" w:eastAsia="en-GB" w:bidi="en-GB"/>
        </w:rPr>
        <w:t>Identifikacija uticaja</w:t>
      </w:r>
    </w:p>
    <w:p w14:paraId="6385AD68" w14:textId="77777777" w:rsidR="00843F8C" w:rsidRPr="00843F8C" w:rsidRDefault="00843F8C" w:rsidP="00843F8C">
      <w:pPr>
        <w:widowControl w:val="0"/>
        <w:autoSpaceDE w:val="0"/>
        <w:autoSpaceDN w:val="0"/>
        <w:spacing w:before="162" w:after="0" w:line="276" w:lineRule="auto"/>
        <w:ind w:left="220" w:right="233"/>
        <w:jc w:val="both"/>
        <w:rPr>
          <w:rFonts w:ascii="Corbel" w:eastAsia="Corbel" w:hAnsi="Corbel" w:cs="Corbel"/>
          <w:lang w:val="sr-Latn-ME" w:eastAsia="en-GB" w:bidi="en-GB"/>
        </w:rPr>
      </w:pPr>
      <w:r w:rsidRPr="00843F8C">
        <w:rPr>
          <w:rFonts w:ascii="Corbel" w:eastAsia="Corbel" w:hAnsi="Corbel" w:cs="Corbel"/>
          <w:lang w:val="sr-Latn-ME" w:eastAsia="en-GB" w:bidi="en-GB"/>
        </w:rPr>
        <w:t>Potrebno je preduzeti logičan i sistematski pristup za identifikaciju uticaja, kako bi se osiguralo da se ključna pitanja identifikuju i klasifikuju u kategorije uticaja za dalje istraživanje. Cilj je da se uzmu u obzir svi važni uticaji projekta/okruženja i interakcije, vodeći računa da indirektni i kumulativni efekti, koji mogu biti potencijalno značajni, nijesu namjerno izostavljeni. Navedeni pristup obuhvata sljedeće:</w:t>
      </w:r>
    </w:p>
    <w:p w14:paraId="1A5A5583" w14:textId="77777777" w:rsidR="00843F8C" w:rsidRPr="00843F8C" w:rsidRDefault="00843F8C" w:rsidP="00843F8C">
      <w:pPr>
        <w:widowControl w:val="0"/>
        <w:autoSpaceDE w:val="0"/>
        <w:autoSpaceDN w:val="0"/>
        <w:spacing w:before="3" w:after="0" w:line="240" w:lineRule="auto"/>
        <w:jc w:val="both"/>
        <w:rPr>
          <w:rFonts w:ascii="Corbel" w:eastAsia="Corbel" w:hAnsi="Corbel" w:cs="Corbel"/>
          <w:lang w:val="sr-Latn-ME" w:eastAsia="en-GB" w:bidi="en-GB"/>
        </w:rPr>
      </w:pPr>
    </w:p>
    <w:p w14:paraId="168F3731" w14:textId="77777777" w:rsidR="00843F8C" w:rsidRPr="00843F8C" w:rsidRDefault="00843F8C" w:rsidP="009D238B">
      <w:pPr>
        <w:widowControl w:val="0"/>
        <w:numPr>
          <w:ilvl w:val="0"/>
          <w:numId w:val="39"/>
        </w:numPr>
        <w:tabs>
          <w:tab w:val="left" w:pos="709"/>
        </w:tabs>
        <w:autoSpaceDE w:val="0"/>
        <w:autoSpaceDN w:val="0"/>
        <w:spacing w:after="0" w:line="276" w:lineRule="auto"/>
        <w:ind w:left="851" w:right="237"/>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Razmatranje specifičnih aktivnosti vezanih za projekat, a koje će se sprovesti u cilju izgradnje i upravljanja Projektom i u cilju </w:t>
      </w:r>
      <w:r w:rsidRPr="00843F8C">
        <w:rPr>
          <w:rFonts w:ascii="Corbel" w:eastAsia="Corbel" w:hAnsi="Corbel" w:cs="Corbel"/>
          <w:b/>
          <w:bCs/>
          <w:lang w:val="sr-Latn-ME" w:eastAsia="en-GB" w:bidi="en-GB"/>
        </w:rPr>
        <w:t>identifikacije potencijalnih izvora uticaja</w:t>
      </w:r>
      <w:r w:rsidRPr="00843F8C">
        <w:rPr>
          <w:rFonts w:ascii="Corbel" w:eastAsia="Corbel" w:hAnsi="Corbel" w:cs="Corbel"/>
          <w:lang w:val="sr-Latn-ME" w:eastAsia="en-GB" w:bidi="en-GB"/>
        </w:rPr>
        <w:t>;</w:t>
      </w:r>
    </w:p>
    <w:p w14:paraId="0F4519E9" w14:textId="77777777" w:rsidR="00843F8C" w:rsidRPr="00843F8C" w:rsidRDefault="00843F8C" w:rsidP="009D238B">
      <w:pPr>
        <w:widowControl w:val="0"/>
        <w:numPr>
          <w:ilvl w:val="0"/>
          <w:numId w:val="39"/>
        </w:numPr>
        <w:tabs>
          <w:tab w:val="left" w:pos="709"/>
        </w:tabs>
        <w:autoSpaceDE w:val="0"/>
        <w:autoSpaceDN w:val="0"/>
        <w:spacing w:before="62" w:after="0" w:line="276" w:lineRule="auto"/>
        <w:ind w:left="851" w:right="234"/>
        <w:jc w:val="both"/>
        <w:rPr>
          <w:rFonts w:ascii="Corbel" w:eastAsia="Corbel" w:hAnsi="Corbel" w:cs="Corbel"/>
          <w:lang w:val="sr-Latn-ME" w:eastAsia="en-GB" w:bidi="en-GB"/>
        </w:rPr>
      </w:pPr>
      <w:r w:rsidRPr="00843F8C">
        <w:rPr>
          <w:rFonts w:ascii="Corbel" w:eastAsia="Corbel" w:hAnsi="Corbel" w:cs="Corbel"/>
          <w:lang w:val="sr-Latn-ME" w:eastAsia="en-GB" w:bidi="en-GB"/>
        </w:rPr>
        <w:t>Uzimajući u obzir uslove nultog stanja i potencijalno prisustvo osjetljivih receptora u okviru projektne oblasti, izvršena je procjena na koji način će projekat vjerovatno uticati na životnu sredinu i stanovništvo, a broj mogućih uticaja je identifikovan za svaku oblast;</w:t>
      </w:r>
    </w:p>
    <w:p w14:paraId="68FFC194" w14:textId="77777777" w:rsidR="00843F8C" w:rsidRPr="00843F8C" w:rsidRDefault="00843F8C" w:rsidP="009D238B">
      <w:pPr>
        <w:widowControl w:val="0"/>
        <w:numPr>
          <w:ilvl w:val="0"/>
          <w:numId w:val="39"/>
        </w:numPr>
        <w:tabs>
          <w:tab w:val="left" w:pos="709"/>
        </w:tabs>
        <w:autoSpaceDE w:val="0"/>
        <w:autoSpaceDN w:val="0"/>
        <w:spacing w:before="62" w:after="0" w:line="276" w:lineRule="auto"/>
        <w:ind w:left="851" w:right="234"/>
        <w:jc w:val="both"/>
        <w:rPr>
          <w:rFonts w:ascii="Corbel" w:eastAsia="Corbel" w:hAnsi="Corbel" w:cs="Corbel"/>
          <w:lang w:val="sr-Latn-ME" w:eastAsia="en-GB" w:bidi="en-GB"/>
        </w:rPr>
      </w:pPr>
      <w:r w:rsidRPr="00843F8C">
        <w:rPr>
          <w:rFonts w:ascii="Corbel" w:eastAsia="Corbel" w:hAnsi="Corbel" w:cs="Corbel"/>
          <w:lang w:val="sr-Latn-ME" w:eastAsia="en-GB" w:bidi="en-GB"/>
        </w:rPr>
        <w:t>Izvršena je preliminarna procjena, primjenom ekspertskog rasuđivanja, i to kako bi se za svaki potencijalni uticaj definisalo da li su tačne sledeće pretpostavke:</w:t>
      </w:r>
    </w:p>
    <w:p w14:paraId="36B244F9" w14:textId="77777777" w:rsidR="00843F8C" w:rsidRPr="00843F8C" w:rsidRDefault="00843F8C" w:rsidP="009D238B">
      <w:pPr>
        <w:widowControl w:val="0"/>
        <w:numPr>
          <w:ilvl w:val="0"/>
          <w:numId w:val="44"/>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vjerovatno će imati značajne (ili važne) posljedice za osjetljive receptore, u tom slučaju je takav uticaj obuhvaćen daljom procjenom; ili</w:t>
      </w:r>
    </w:p>
    <w:p w14:paraId="700CE81C" w14:textId="77777777" w:rsidR="00843F8C" w:rsidRPr="00843F8C" w:rsidRDefault="00843F8C" w:rsidP="009D238B">
      <w:pPr>
        <w:widowControl w:val="0"/>
        <w:numPr>
          <w:ilvl w:val="0"/>
          <w:numId w:val="44"/>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lang w:val="sr-Latn-ME" w:eastAsia="en-GB" w:bidi="en-GB"/>
        </w:rPr>
        <w:t>vjerovatno da uticaj nije značajan (ili da ima manje posljedice), u tom slučaju se takav uticaj „isključuje” iz dalje procjene, s objašnjenjem o razlozima za navedeno isključenje iz dalje procjene.</w:t>
      </w:r>
    </w:p>
    <w:p w14:paraId="3A316A57" w14:textId="77777777" w:rsidR="00843F8C" w:rsidRPr="00843F8C" w:rsidRDefault="00843F8C" w:rsidP="00843F8C">
      <w:pPr>
        <w:widowControl w:val="0"/>
        <w:autoSpaceDE w:val="0"/>
        <w:autoSpaceDN w:val="0"/>
        <w:spacing w:before="7" w:after="0" w:line="240" w:lineRule="auto"/>
        <w:jc w:val="both"/>
        <w:rPr>
          <w:rFonts w:ascii="Corbel" w:eastAsia="Corbel" w:hAnsi="Corbel" w:cs="Corbel"/>
          <w:lang w:val="sr-Latn-ME" w:eastAsia="en-GB" w:bidi="en-GB"/>
        </w:rPr>
      </w:pPr>
    </w:p>
    <w:p w14:paraId="14C9624D" w14:textId="77777777" w:rsidR="00843F8C" w:rsidRPr="00843F8C" w:rsidRDefault="00843F8C" w:rsidP="009D238B">
      <w:pPr>
        <w:widowControl w:val="0"/>
        <w:numPr>
          <w:ilvl w:val="2"/>
          <w:numId w:val="40"/>
        </w:numPr>
        <w:tabs>
          <w:tab w:val="left" w:pos="1134"/>
        </w:tabs>
        <w:autoSpaceDE w:val="0"/>
        <w:autoSpaceDN w:val="0"/>
        <w:spacing w:before="1" w:after="0" w:line="240" w:lineRule="auto"/>
        <w:jc w:val="both"/>
        <w:rPr>
          <w:rFonts w:ascii="Corbel" w:eastAsia="Corbel" w:hAnsi="Corbel" w:cs="Corbel"/>
          <w:b/>
          <w:lang w:val="sr-Latn-ME" w:eastAsia="en-GB" w:bidi="en-GB"/>
        </w:rPr>
      </w:pPr>
      <w:r w:rsidRPr="00843F8C">
        <w:rPr>
          <w:rFonts w:ascii="Corbel" w:eastAsia="Corbel" w:hAnsi="Corbel" w:cs="Corbel"/>
          <w:b/>
          <w:color w:val="001F5F"/>
          <w:lang w:val="sr-Latn-ME" w:eastAsia="en-GB" w:bidi="en-GB"/>
        </w:rPr>
        <w:t>Predviđanje uticaja</w:t>
      </w:r>
    </w:p>
    <w:p w14:paraId="0CCCDD85" w14:textId="77777777" w:rsidR="00843F8C" w:rsidRPr="00843F8C" w:rsidRDefault="00843F8C" w:rsidP="00843F8C">
      <w:pPr>
        <w:widowControl w:val="0"/>
        <w:autoSpaceDE w:val="0"/>
        <w:autoSpaceDN w:val="0"/>
        <w:spacing w:before="9" w:after="0" w:line="240" w:lineRule="auto"/>
        <w:jc w:val="both"/>
        <w:rPr>
          <w:rFonts w:ascii="Corbel" w:eastAsia="Corbel" w:hAnsi="Corbel" w:cs="Corbel"/>
          <w:b/>
          <w:lang w:val="sr-Latn-ME" w:eastAsia="en-GB" w:bidi="en-GB"/>
        </w:rPr>
      </w:pPr>
    </w:p>
    <w:p w14:paraId="2A5AFDFA" w14:textId="77777777" w:rsidR="00843F8C" w:rsidRPr="00843F8C" w:rsidRDefault="00843F8C" w:rsidP="00843F8C">
      <w:pPr>
        <w:widowControl w:val="0"/>
        <w:autoSpaceDE w:val="0"/>
        <w:autoSpaceDN w:val="0"/>
        <w:spacing w:after="0" w:line="276" w:lineRule="auto"/>
        <w:ind w:left="284"/>
        <w:jc w:val="both"/>
        <w:rPr>
          <w:rFonts w:ascii="Corbel" w:eastAsia="Corbel" w:hAnsi="Corbel" w:cs="Corbel"/>
          <w:lang w:val="sr-Latn-ME" w:eastAsia="en-GB" w:bidi="en-GB"/>
        </w:rPr>
      </w:pPr>
      <w:r w:rsidRPr="00843F8C">
        <w:rPr>
          <w:rFonts w:ascii="Corbel" w:eastAsia="Corbel" w:hAnsi="Corbel" w:cs="Corbel"/>
          <w:lang w:val="sr-Latn-ME" w:eastAsia="en-GB" w:bidi="en-GB"/>
        </w:rPr>
        <w:t>Kada su u pitanju svi uticaji koji su obuhvaćeni procesom, ESIA nastoji da predvidi promjene (uticaje) projekta - povezane aktivnosti koje će podstaknuti i detaljnije procijeniti potencijalni opseg i karakteristike tih uticaja. Uticaji su klasifikovani kao:</w:t>
      </w:r>
    </w:p>
    <w:p w14:paraId="7FCE1E4F" w14:textId="77777777" w:rsidR="00843F8C" w:rsidRPr="00843F8C" w:rsidRDefault="00843F8C" w:rsidP="00843F8C">
      <w:pPr>
        <w:widowControl w:val="0"/>
        <w:autoSpaceDE w:val="0"/>
        <w:autoSpaceDN w:val="0"/>
        <w:spacing w:after="0" w:line="240" w:lineRule="auto"/>
        <w:ind w:left="284"/>
        <w:jc w:val="both"/>
        <w:rPr>
          <w:rFonts w:ascii="Corbel" w:eastAsia="Corbel" w:hAnsi="Corbel" w:cs="Corbel"/>
          <w:lang w:val="sr-Latn-ME" w:eastAsia="en-GB" w:bidi="en-GB"/>
        </w:rPr>
      </w:pPr>
    </w:p>
    <w:p w14:paraId="216DA946" w14:textId="77777777" w:rsidR="00843F8C" w:rsidRPr="00843F8C" w:rsidRDefault="00843F8C" w:rsidP="009D238B">
      <w:pPr>
        <w:widowControl w:val="0"/>
        <w:numPr>
          <w:ilvl w:val="0"/>
          <w:numId w:val="42"/>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b/>
          <w:bCs/>
          <w:lang w:val="sr-Latn-ME" w:eastAsia="en-GB" w:bidi="en-GB"/>
        </w:rPr>
        <w:t>Negativni:</w:t>
      </w:r>
      <w:r w:rsidRPr="00843F8C">
        <w:rPr>
          <w:rFonts w:ascii="Corbel" w:eastAsia="Corbel" w:hAnsi="Corbel" w:cs="Corbel"/>
          <w:lang w:val="sr-Latn-ME" w:eastAsia="en-GB" w:bidi="en-GB"/>
        </w:rPr>
        <w:t xml:space="preserve"> faktor uticaja uzrokuje pogoršanje stanja životne sredine ili socio-ekonomskog stanja ili kvaliteta; ili</w:t>
      </w:r>
    </w:p>
    <w:p w14:paraId="07039D8D" w14:textId="77777777" w:rsidR="00843F8C" w:rsidRPr="00843F8C" w:rsidRDefault="00843F8C" w:rsidP="009D238B">
      <w:pPr>
        <w:widowControl w:val="0"/>
        <w:numPr>
          <w:ilvl w:val="0"/>
          <w:numId w:val="42"/>
        </w:numPr>
        <w:autoSpaceDE w:val="0"/>
        <w:autoSpaceDN w:val="0"/>
        <w:spacing w:after="0" w:line="276" w:lineRule="auto"/>
        <w:contextualSpacing/>
        <w:jc w:val="both"/>
        <w:rPr>
          <w:rFonts w:ascii="Corbel" w:eastAsia="Corbel" w:hAnsi="Corbel" w:cs="Corbel"/>
          <w:lang w:val="sr-Latn-ME" w:eastAsia="en-GB" w:bidi="en-GB"/>
        </w:rPr>
      </w:pPr>
      <w:r w:rsidRPr="00843F8C">
        <w:rPr>
          <w:rFonts w:ascii="Corbel" w:eastAsia="Corbel" w:hAnsi="Corbel" w:cs="Corbel"/>
          <w:b/>
          <w:bCs/>
          <w:lang w:val="sr-Latn-ME" w:eastAsia="en-GB" w:bidi="en-GB"/>
        </w:rPr>
        <w:t>Pozitivni:</w:t>
      </w:r>
      <w:r w:rsidRPr="00843F8C">
        <w:rPr>
          <w:rFonts w:ascii="Corbel" w:eastAsia="Corbel" w:hAnsi="Corbel" w:cs="Corbel"/>
          <w:lang w:val="sr-Latn-ME" w:eastAsia="en-GB" w:bidi="en-GB"/>
        </w:rPr>
        <w:t xml:space="preserve"> faktor uticaja dovodi do poboljšanja stanja životne sredine ili socio-ekonomskog stanja ili kvaliteta.</w:t>
      </w:r>
    </w:p>
    <w:p w14:paraId="30BFE9C3" w14:textId="77777777" w:rsidR="00843F8C" w:rsidRPr="00843F8C" w:rsidRDefault="00843F8C" w:rsidP="00843F8C">
      <w:pPr>
        <w:widowControl w:val="0"/>
        <w:autoSpaceDE w:val="0"/>
        <w:autoSpaceDN w:val="0"/>
        <w:spacing w:before="61" w:after="0" w:line="273" w:lineRule="auto"/>
        <w:ind w:left="220" w:right="235"/>
        <w:jc w:val="both"/>
        <w:rPr>
          <w:rFonts w:ascii="Corbel" w:eastAsia="Corbel" w:hAnsi="Corbel" w:cs="Corbel"/>
          <w:lang w:val="sr-Latn-ME" w:eastAsia="en-GB" w:bidi="en-GB"/>
        </w:rPr>
      </w:pPr>
    </w:p>
    <w:p w14:paraId="4D77B8E1" w14:textId="77777777" w:rsidR="00843F8C" w:rsidRPr="00843F8C" w:rsidRDefault="00843F8C" w:rsidP="00843F8C">
      <w:pPr>
        <w:widowControl w:val="0"/>
        <w:autoSpaceDE w:val="0"/>
        <w:autoSpaceDN w:val="0"/>
        <w:spacing w:after="0" w:line="276" w:lineRule="auto"/>
        <w:ind w:left="284"/>
        <w:jc w:val="both"/>
        <w:rPr>
          <w:rFonts w:ascii="Corbel" w:eastAsia="Corbel" w:hAnsi="Corbel" w:cs="Arial"/>
          <w:lang w:val="sr-Latn-ME" w:eastAsia="en-GB" w:bidi="en-GB"/>
        </w:rPr>
      </w:pPr>
      <w:r w:rsidRPr="00843F8C">
        <w:rPr>
          <w:rFonts w:ascii="Corbel" w:eastAsia="Corbel" w:hAnsi="Corbel" w:cs="Arial"/>
          <w:lang w:val="sr-Latn-ME" w:eastAsia="en-GB" w:bidi="en-GB"/>
        </w:rPr>
        <w:t>U ovom izvještaju su opisani mogući uticaji (i kvantifikovani u mjeri u kojoj je izvodljivo) prema nizu kriterijuma / karakteristika vezanih za uticaj, kao što su:</w:t>
      </w:r>
    </w:p>
    <w:p w14:paraId="04FC5DD1" w14:textId="77777777" w:rsidR="00843F8C" w:rsidRPr="00843F8C" w:rsidRDefault="00843F8C" w:rsidP="00843F8C">
      <w:pPr>
        <w:widowControl w:val="0"/>
        <w:autoSpaceDE w:val="0"/>
        <w:autoSpaceDN w:val="0"/>
        <w:spacing w:after="0" w:line="273" w:lineRule="auto"/>
        <w:ind w:left="220" w:right="235"/>
        <w:jc w:val="both"/>
        <w:rPr>
          <w:rFonts w:ascii="Corbel" w:eastAsia="Corbel" w:hAnsi="Corbel" w:cs="Corbel"/>
          <w:lang w:val="sr-Latn-ME" w:eastAsia="en-GB" w:bidi="en-GB"/>
        </w:rPr>
      </w:pPr>
    </w:p>
    <w:p w14:paraId="60A7D8BD" w14:textId="77777777" w:rsidR="00843F8C" w:rsidRPr="00843F8C" w:rsidRDefault="00843F8C" w:rsidP="009D238B">
      <w:pPr>
        <w:widowControl w:val="0"/>
        <w:numPr>
          <w:ilvl w:val="0"/>
          <w:numId w:val="38"/>
        </w:numPr>
        <w:autoSpaceDE w:val="0"/>
        <w:autoSpaceDN w:val="0"/>
        <w:spacing w:after="0" w:line="276" w:lineRule="auto"/>
        <w:jc w:val="both"/>
        <w:rPr>
          <w:rFonts w:ascii="Corbel" w:eastAsia="Corbel" w:hAnsi="Corbel" w:cs="Corbel"/>
          <w:lang w:val="sr-Latn-ME" w:eastAsia="en-GB" w:bidi="en-GB"/>
        </w:rPr>
      </w:pPr>
      <w:r w:rsidRPr="00843F8C">
        <w:rPr>
          <w:rFonts w:ascii="Corbel" w:eastAsia="Corbel" w:hAnsi="Corbel" w:cs="Corbel"/>
          <w:b/>
          <w:lang w:val="sr-Latn-ME" w:eastAsia="en-GB" w:bidi="en-GB"/>
        </w:rPr>
        <w:t>Opseg</w:t>
      </w:r>
      <w:r w:rsidRPr="00843F8C">
        <w:rPr>
          <w:rFonts w:ascii="Corbel" w:eastAsia="Corbel" w:hAnsi="Corbel" w:cs="Corbel"/>
          <w:lang w:val="sr-Latn-ME" w:eastAsia="en-GB" w:bidi="en-GB"/>
        </w:rPr>
        <w:t>: Obim uticaja, generalno u smislu kvantifikovanja mjere (veličina, obim ili intenzitet);</w:t>
      </w:r>
    </w:p>
    <w:p w14:paraId="2232C53F" w14:textId="77777777" w:rsidR="00843F8C" w:rsidRPr="00843F8C" w:rsidRDefault="00843F8C" w:rsidP="009D238B">
      <w:pPr>
        <w:widowControl w:val="0"/>
        <w:numPr>
          <w:ilvl w:val="0"/>
          <w:numId w:val="38"/>
        </w:numPr>
        <w:autoSpaceDE w:val="0"/>
        <w:autoSpaceDN w:val="0"/>
        <w:spacing w:after="60" w:line="276" w:lineRule="auto"/>
        <w:contextualSpacing/>
        <w:jc w:val="both"/>
        <w:rPr>
          <w:rFonts w:ascii="Corbel" w:eastAsia="Corbel" w:hAnsi="Corbel" w:cs="Times New Roman"/>
          <w:lang w:val="sr-Latn-ME" w:bidi="en-GB"/>
        </w:rPr>
      </w:pPr>
      <w:r w:rsidRPr="00843F8C">
        <w:rPr>
          <w:rFonts w:ascii="Corbel" w:eastAsia="Corbel" w:hAnsi="Corbel" w:cs="Times New Roman"/>
          <w:b/>
          <w:bCs/>
          <w:lang w:val="sr-Latn-ME" w:bidi="en-GB"/>
        </w:rPr>
        <w:t>Geografski obim i distribucija:</w:t>
      </w:r>
      <w:r w:rsidRPr="00843F8C">
        <w:rPr>
          <w:rFonts w:ascii="Corbel" w:eastAsia="Corbel" w:hAnsi="Corbel" w:cs="Times New Roman"/>
          <w:lang w:val="sr-Latn-ME" w:bidi="en-GB"/>
        </w:rPr>
        <w:t xml:space="preserve"> Područje gdje ima uticaja (tj. specifično područje, lokalno, regionalno, nacionalno, globalno);</w:t>
      </w:r>
    </w:p>
    <w:p w14:paraId="10C5BBA9" w14:textId="77777777" w:rsidR="00843F8C" w:rsidRPr="00843F8C" w:rsidRDefault="00843F8C" w:rsidP="009D238B">
      <w:pPr>
        <w:widowControl w:val="0"/>
        <w:numPr>
          <w:ilvl w:val="0"/>
          <w:numId w:val="38"/>
        </w:numPr>
        <w:autoSpaceDE w:val="0"/>
        <w:autoSpaceDN w:val="0"/>
        <w:spacing w:after="60" w:line="276" w:lineRule="auto"/>
        <w:contextualSpacing/>
        <w:jc w:val="both"/>
        <w:rPr>
          <w:rFonts w:ascii="Corbel" w:eastAsia="Corbel" w:hAnsi="Corbel" w:cs="Times New Roman"/>
          <w:lang w:val="sr-Latn-ME" w:bidi="en-GB"/>
        </w:rPr>
      </w:pPr>
      <w:r w:rsidRPr="00843F8C">
        <w:rPr>
          <w:rFonts w:ascii="Corbel" w:eastAsia="Corbel" w:hAnsi="Corbel" w:cs="Times New Roman"/>
          <w:b/>
          <w:bCs/>
          <w:lang w:val="sr-Latn-ME" w:bidi="en-GB"/>
        </w:rPr>
        <w:t>Trajanje:</w:t>
      </w:r>
      <w:r w:rsidRPr="00843F8C">
        <w:rPr>
          <w:rFonts w:ascii="Corbel" w:eastAsia="Corbel" w:hAnsi="Corbel" w:cs="Times New Roman"/>
          <w:lang w:val="sr-Latn-ME" w:bidi="en-GB"/>
        </w:rPr>
        <w:t xml:space="preserve"> Vrijeme trajanja uticaja (kratkoročno, povremeno, dugoročno, kontinuirano);</w:t>
      </w:r>
    </w:p>
    <w:p w14:paraId="0CBCF799" w14:textId="77777777" w:rsidR="00843F8C" w:rsidRPr="00843F8C" w:rsidRDefault="00843F8C" w:rsidP="009D238B">
      <w:pPr>
        <w:widowControl w:val="0"/>
        <w:numPr>
          <w:ilvl w:val="0"/>
          <w:numId w:val="38"/>
        </w:numPr>
        <w:autoSpaceDE w:val="0"/>
        <w:autoSpaceDN w:val="0"/>
        <w:spacing w:after="60" w:line="276" w:lineRule="auto"/>
        <w:contextualSpacing/>
        <w:jc w:val="both"/>
        <w:rPr>
          <w:rFonts w:ascii="Corbel" w:eastAsia="Corbel" w:hAnsi="Corbel" w:cs="Times New Roman"/>
          <w:lang w:val="sr-Latn-ME" w:bidi="en-GB"/>
        </w:rPr>
      </w:pPr>
      <w:r w:rsidRPr="00843F8C">
        <w:rPr>
          <w:rFonts w:ascii="Corbel" w:eastAsia="Corbel" w:hAnsi="Corbel" w:cs="Times New Roman"/>
          <w:b/>
          <w:bCs/>
          <w:lang w:val="sr-Latn-ME" w:bidi="en-GB"/>
        </w:rPr>
        <w:t>Reverzibilnost:</w:t>
      </w:r>
      <w:r w:rsidRPr="00843F8C">
        <w:rPr>
          <w:rFonts w:ascii="Corbel" w:eastAsia="Corbel" w:hAnsi="Corbel" w:cs="Times New Roman"/>
          <w:lang w:val="sr-Latn-ME" w:bidi="en-GB"/>
        </w:rPr>
        <w:t xml:space="preserve"> Mogućnost ponovnog uspostavljanja kvalitativnog stanja komponente: reverzibilna (kratkoročna, srednjeročna ili dugoročna) ili nepovratna;</w:t>
      </w:r>
    </w:p>
    <w:p w14:paraId="48735AB5" w14:textId="77777777" w:rsidR="00843F8C" w:rsidRPr="00843F8C" w:rsidRDefault="00843F8C" w:rsidP="009D238B">
      <w:pPr>
        <w:widowControl w:val="0"/>
        <w:numPr>
          <w:ilvl w:val="0"/>
          <w:numId w:val="38"/>
        </w:numPr>
        <w:autoSpaceDE w:val="0"/>
        <w:autoSpaceDN w:val="0"/>
        <w:spacing w:after="60" w:line="276" w:lineRule="auto"/>
        <w:contextualSpacing/>
        <w:jc w:val="both"/>
        <w:rPr>
          <w:rFonts w:ascii="Corbel" w:eastAsia="Corbel" w:hAnsi="Corbel" w:cs="Times New Roman"/>
          <w:lang w:val="sr-Latn-ME" w:bidi="en-GB"/>
        </w:rPr>
      </w:pPr>
      <w:r w:rsidRPr="00843F8C">
        <w:rPr>
          <w:rFonts w:ascii="Corbel" w:eastAsia="Corbel" w:hAnsi="Corbel" w:cs="Times New Roman"/>
          <w:b/>
          <w:bCs/>
          <w:lang w:val="sr-Latn-ME" w:bidi="en-GB"/>
        </w:rPr>
        <w:t>Učestalost:</w:t>
      </w:r>
      <w:r w:rsidRPr="00843F8C">
        <w:rPr>
          <w:rFonts w:ascii="Corbel" w:eastAsia="Corbel" w:hAnsi="Corbel" w:cs="Times New Roman"/>
          <w:lang w:val="sr-Latn-ME" w:bidi="en-GB"/>
        </w:rPr>
        <w:t xml:space="preserve"> Koliko često se javlja potencijalni uticaj / koliko često će receptor osjetiti uticaj (veoma rijetko, rijetko, u prekidima, povremeno);</w:t>
      </w:r>
    </w:p>
    <w:p w14:paraId="0C6BBF74" w14:textId="77777777" w:rsidR="00843F8C" w:rsidRPr="00843F8C" w:rsidRDefault="00843F8C" w:rsidP="009D238B">
      <w:pPr>
        <w:widowControl w:val="0"/>
        <w:numPr>
          <w:ilvl w:val="0"/>
          <w:numId w:val="38"/>
        </w:numPr>
        <w:autoSpaceDE w:val="0"/>
        <w:autoSpaceDN w:val="0"/>
        <w:spacing w:after="60" w:line="276" w:lineRule="auto"/>
        <w:contextualSpacing/>
        <w:jc w:val="both"/>
        <w:rPr>
          <w:rFonts w:ascii="Corbel" w:eastAsia="Corbel" w:hAnsi="Corbel" w:cs="Times New Roman"/>
          <w:lang w:val="sr-Latn-ME" w:bidi="en-GB"/>
        </w:rPr>
      </w:pPr>
      <w:r w:rsidRPr="00843F8C">
        <w:rPr>
          <w:rFonts w:ascii="Corbel" w:eastAsia="Corbel" w:hAnsi="Corbel" w:cs="Times New Roman"/>
          <w:b/>
          <w:bCs/>
          <w:lang w:val="sr-Latn-ME" w:bidi="en-GB"/>
        </w:rPr>
        <w:t>Vjerovatnoća nastanka:</w:t>
      </w:r>
      <w:r w:rsidRPr="00843F8C">
        <w:rPr>
          <w:rFonts w:ascii="Corbel" w:eastAsia="Corbel" w:hAnsi="Corbel" w:cs="Times New Roman"/>
          <w:lang w:val="sr-Latn-ME" w:bidi="en-GB"/>
        </w:rPr>
        <w:t xml:space="preserve"> Vjerovatnoća nastanka uticaja ili vjerovatnoća određenog ishoda (šansa da se nešto dogodi): povezano s neizvjesnostima ili povjerenjem u predviđanje.</w:t>
      </w:r>
    </w:p>
    <w:p w14:paraId="1C9C759F" w14:textId="77777777" w:rsidR="00843F8C" w:rsidRPr="00843F8C" w:rsidRDefault="00843F8C" w:rsidP="00843F8C">
      <w:pPr>
        <w:widowControl w:val="0"/>
        <w:autoSpaceDE w:val="0"/>
        <w:autoSpaceDN w:val="0"/>
        <w:spacing w:after="0" w:line="240" w:lineRule="auto"/>
        <w:jc w:val="both"/>
        <w:rPr>
          <w:rFonts w:ascii="Corbel" w:eastAsia="Corbel" w:hAnsi="Corbel" w:cs="Corbel"/>
          <w:lang w:val="sr-Latn-ME" w:eastAsia="en-GB" w:bidi="en-GB"/>
        </w:rPr>
      </w:pPr>
    </w:p>
    <w:p w14:paraId="39591C3E" w14:textId="77777777" w:rsidR="00843F8C" w:rsidRPr="00843F8C" w:rsidRDefault="00843F8C" w:rsidP="00843F8C">
      <w:pPr>
        <w:widowControl w:val="0"/>
        <w:autoSpaceDE w:val="0"/>
        <w:autoSpaceDN w:val="0"/>
        <w:spacing w:after="0" w:line="276" w:lineRule="auto"/>
        <w:ind w:left="142"/>
        <w:jc w:val="both"/>
        <w:rPr>
          <w:rFonts w:ascii="Corbel" w:eastAsia="Corbel" w:hAnsi="Corbel" w:cs="Corbel"/>
          <w:lang w:val="sr-Latn-ME" w:eastAsia="en-GB" w:bidi="en-GB"/>
        </w:rPr>
      </w:pPr>
      <w:r w:rsidRPr="00843F8C">
        <w:rPr>
          <w:rFonts w:ascii="Corbel" w:eastAsia="Calibri" w:hAnsi="Corbel" w:cs="Corbel"/>
          <w:lang w:val="sr-Latn-ME" w:eastAsia="en-GB" w:bidi="en-GB"/>
        </w:rPr>
        <w:t xml:space="preserve">Osjetljivost identifikovanih receptora je takođe važan faktor. </w:t>
      </w:r>
      <w:r w:rsidRPr="00843F8C">
        <w:rPr>
          <w:rFonts w:ascii="Corbel" w:eastAsia="Calibri" w:hAnsi="Corbel" w:cs="Corbel"/>
          <w:b/>
          <w:bCs/>
          <w:lang w:val="sr-Latn-ME" w:eastAsia="en-GB" w:bidi="en-GB"/>
        </w:rPr>
        <w:t xml:space="preserve">Osjetljivost </w:t>
      </w:r>
      <w:r w:rsidRPr="00843F8C">
        <w:rPr>
          <w:rFonts w:ascii="Corbel" w:eastAsia="Calibri" w:hAnsi="Corbel" w:cs="Corbel"/>
          <w:lang w:val="sr-Latn-ME" w:eastAsia="en-GB" w:bidi="en-GB"/>
        </w:rPr>
        <w:t xml:space="preserve">predstavlja skup uslova koji karakterišu sadašnji kvalitet i/ili trendove specifičnih ekoloških i društvenih komponenti i/ili njihovih resursa. Osjetljivost ekoloških i društvenih komponenti/receptora se stoga procjenjuje na osnovu prisustva/odsustva nekih karakteristika, koje definišu i trenutni stepen kvaliteta i osjetljivost komponente na promjene u okruženju. </w:t>
      </w:r>
      <w:r w:rsidRPr="00843F8C">
        <w:rPr>
          <w:rFonts w:ascii="Corbel" w:eastAsia="Corbel" w:hAnsi="Corbel" w:cs="Corbel"/>
          <w:lang w:val="sr-Latn-ME" w:eastAsia="en-GB" w:bidi="en-GB"/>
        </w:rPr>
        <w:t>Ocjenjuje se kvalitet ili važnost izvora ili receptora uzimajući u obzir, na primjer, njegovu lokalnu, regionalnu, nacionalnu ili međunarodnu oznaku, značaj za lokalnu ili širu zajednicu, njegovu funkciju u ekosistemu ili ekonomsku vrijednost.</w:t>
      </w:r>
    </w:p>
    <w:p w14:paraId="2A9D5B4E" w14:textId="77777777" w:rsidR="00843F8C" w:rsidRPr="00843F8C" w:rsidRDefault="00843F8C" w:rsidP="00843F8C">
      <w:pPr>
        <w:widowControl w:val="0"/>
        <w:autoSpaceDE w:val="0"/>
        <w:autoSpaceDN w:val="0"/>
        <w:spacing w:after="0" w:line="240" w:lineRule="auto"/>
        <w:ind w:left="142"/>
        <w:jc w:val="both"/>
        <w:rPr>
          <w:rFonts w:ascii="Corbel" w:eastAsia="Corbel" w:hAnsi="Corbel" w:cs="Corbel"/>
          <w:lang w:val="sr-Latn-ME" w:eastAsia="en-GB" w:bidi="en-GB"/>
        </w:rPr>
      </w:pPr>
    </w:p>
    <w:p w14:paraId="71C47E93" w14:textId="77777777" w:rsidR="00843F8C" w:rsidRPr="00843F8C" w:rsidRDefault="00843F8C" w:rsidP="00843F8C">
      <w:pPr>
        <w:widowControl w:val="0"/>
        <w:autoSpaceDE w:val="0"/>
        <w:autoSpaceDN w:val="0"/>
        <w:spacing w:after="0" w:line="240" w:lineRule="auto"/>
        <w:ind w:left="142"/>
        <w:jc w:val="both"/>
        <w:rPr>
          <w:rFonts w:ascii="Corbel" w:eastAsia="Corbel" w:hAnsi="Corbel" w:cs="Corbel"/>
          <w:lang w:val="sr-Latn-ME" w:eastAsia="en-GB" w:bidi="en-GB"/>
        </w:rPr>
      </w:pPr>
      <w:r w:rsidRPr="00843F8C">
        <w:rPr>
          <w:rFonts w:ascii="Corbel" w:eastAsia="Corbel" w:hAnsi="Corbel" w:cs="Corbel"/>
          <w:lang w:val="sr-Latn-ME" w:eastAsia="en-GB" w:bidi="en-GB"/>
        </w:rPr>
        <w:t>Konačno, predviđanje uzima u obzir mjere ublažavanja koje su već sastavni dio projekta.</w:t>
      </w:r>
    </w:p>
    <w:p w14:paraId="1A38B2EF" w14:textId="77777777" w:rsidR="00843F8C" w:rsidRPr="00843F8C" w:rsidRDefault="00843F8C" w:rsidP="00843F8C">
      <w:pPr>
        <w:widowControl w:val="0"/>
        <w:autoSpaceDE w:val="0"/>
        <w:autoSpaceDN w:val="0"/>
        <w:spacing w:after="0" w:line="240" w:lineRule="auto"/>
        <w:ind w:left="284"/>
        <w:jc w:val="both"/>
        <w:rPr>
          <w:rFonts w:ascii="Corbel" w:eastAsia="Corbel" w:hAnsi="Corbel" w:cs="Corbel"/>
          <w:lang w:val="sr-Latn-ME" w:eastAsia="en-GB" w:bidi="en-GB"/>
        </w:rPr>
      </w:pPr>
    </w:p>
    <w:p w14:paraId="0C353319" w14:textId="77777777" w:rsidR="00843F8C" w:rsidRPr="00843F8C" w:rsidRDefault="00843F8C" w:rsidP="00843F8C">
      <w:pPr>
        <w:widowControl w:val="0"/>
        <w:autoSpaceDE w:val="0"/>
        <w:autoSpaceDN w:val="0"/>
        <w:spacing w:before="9" w:after="0" w:line="240" w:lineRule="auto"/>
        <w:jc w:val="both"/>
        <w:rPr>
          <w:rFonts w:ascii="Corbel" w:eastAsia="Corbel" w:hAnsi="Corbel" w:cs="Corbel"/>
          <w:lang w:val="sr-Latn-ME" w:eastAsia="en-GB" w:bidi="en-GB"/>
        </w:rPr>
      </w:pPr>
    </w:p>
    <w:p w14:paraId="6FF6095D" w14:textId="77777777" w:rsidR="00843F8C" w:rsidRPr="00843F8C" w:rsidRDefault="00843F8C" w:rsidP="009D238B">
      <w:pPr>
        <w:widowControl w:val="0"/>
        <w:numPr>
          <w:ilvl w:val="2"/>
          <w:numId w:val="40"/>
        </w:numPr>
        <w:tabs>
          <w:tab w:val="left" w:pos="1134"/>
        </w:tabs>
        <w:autoSpaceDE w:val="0"/>
        <w:autoSpaceDN w:val="0"/>
        <w:spacing w:after="0" w:line="240" w:lineRule="auto"/>
        <w:jc w:val="both"/>
        <w:rPr>
          <w:rFonts w:ascii="Corbel" w:eastAsia="Corbel" w:hAnsi="Corbel" w:cs="Corbel"/>
          <w:b/>
          <w:lang w:val="sr-Latn-ME" w:eastAsia="en-GB" w:bidi="en-GB"/>
        </w:rPr>
      </w:pPr>
      <w:r w:rsidRPr="00843F8C">
        <w:rPr>
          <w:rFonts w:ascii="Corbel" w:eastAsia="Corbel" w:hAnsi="Corbel" w:cs="Corbel"/>
          <w:b/>
          <w:color w:val="001F5F"/>
          <w:lang w:val="sr-Latn-ME" w:eastAsia="en-GB" w:bidi="en-GB"/>
        </w:rPr>
        <w:t>Značaj uticaja</w:t>
      </w:r>
    </w:p>
    <w:p w14:paraId="4CD23955" w14:textId="77777777" w:rsidR="00843F8C" w:rsidRPr="00843F8C" w:rsidRDefault="00843F8C" w:rsidP="00843F8C">
      <w:pPr>
        <w:widowControl w:val="0"/>
        <w:autoSpaceDE w:val="0"/>
        <w:autoSpaceDN w:val="0"/>
        <w:spacing w:after="0" w:line="240" w:lineRule="auto"/>
        <w:jc w:val="both"/>
        <w:rPr>
          <w:rFonts w:ascii="Corbel" w:eastAsia="Corbel" w:hAnsi="Corbel" w:cs="Corbel"/>
          <w:lang w:val="sr-Latn-ME" w:eastAsia="en-GB" w:bidi="en-GB"/>
        </w:rPr>
      </w:pPr>
    </w:p>
    <w:p w14:paraId="37EE5828" w14:textId="77777777" w:rsidR="00843F8C" w:rsidRPr="00843F8C" w:rsidRDefault="00843F8C" w:rsidP="00843F8C">
      <w:pPr>
        <w:widowControl w:val="0"/>
        <w:autoSpaceDE w:val="0"/>
        <w:autoSpaceDN w:val="0"/>
        <w:spacing w:after="0" w:line="276" w:lineRule="auto"/>
        <w:jc w:val="both"/>
        <w:rPr>
          <w:rFonts w:ascii="Corbel" w:eastAsia="Corbel" w:hAnsi="Corbel" w:cs="Corbel"/>
          <w:lang w:val="sr-Latn-ME" w:eastAsia="en-GB" w:bidi="en-GB"/>
        </w:rPr>
      </w:pPr>
      <w:r w:rsidRPr="00843F8C">
        <w:rPr>
          <w:rFonts w:ascii="Corbel" w:eastAsia="Corbel" w:hAnsi="Corbel" w:cs="Corbel"/>
          <w:lang w:val="sr-Latn-ME" w:eastAsia="en-GB" w:bidi="en-GB"/>
        </w:rPr>
        <w:t>Sljedeći korak u procjeni je da se objasni šta i koliko znači uticaj u smislu njegovog značaja za prirodu, društvenu i kulturnu zajednicu i životnu sredinu, tako da interesne grupe uvide koliko treba da se posveti pojedinim pitanjima prilikom određivanja njihovog pogleda na projekat.</w:t>
      </w:r>
    </w:p>
    <w:p w14:paraId="2D420592" w14:textId="77777777" w:rsidR="00312453" w:rsidRDefault="00312453" w:rsidP="009D3AE0">
      <w:pPr>
        <w:pStyle w:val="Tabela"/>
        <w:rPr>
          <w:lang w:val="sr-Latn-ME" w:eastAsia="en-GB" w:bidi="en-GB"/>
        </w:rPr>
      </w:pPr>
    </w:p>
    <w:p w14:paraId="45C58231" w14:textId="22302D2E" w:rsidR="00843F8C" w:rsidRPr="00843F8C" w:rsidRDefault="00843F8C" w:rsidP="009D3AE0">
      <w:pPr>
        <w:pStyle w:val="Tabela"/>
        <w:rPr>
          <w:lang w:val="sr-Latn-ME" w:eastAsia="en-GB" w:bidi="en-GB"/>
        </w:rPr>
      </w:pPr>
      <w:bookmarkStart w:id="138" w:name="_Toc47540727"/>
      <w:r w:rsidRPr="00843F8C">
        <w:rPr>
          <w:lang w:val="sr-Latn-ME" w:eastAsia="en-GB" w:bidi="en-GB"/>
        </w:rPr>
        <w:t>Tabela 15: Matrica značajnih uticaja</w:t>
      </w:r>
      <w:bookmarkEnd w:id="138"/>
      <w:r w:rsidRPr="00843F8C">
        <w:rPr>
          <w:lang w:val="sr-Latn-ME" w:eastAsia="en-GB" w:bidi="en-GB"/>
        </w:rPr>
        <w:t xml:space="preserve"> </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2819"/>
        <w:gridCol w:w="1092"/>
        <w:gridCol w:w="1743"/>
        <w:gridCol w:w="1451"/>
        <w:gridCol w:w="1307"/>
        <w:gridCol w:w="1048"/>
      </w:tblGrid>
      <w:tr w:rsidR="00843F8C" w:rsidRPr="00843F8C" w14:paraId="45F290D1" w14:textId="77777777" w:rsidTr="00843F8C">
        <w:trPr>
          <w:trHeight w:val="506"/>
          <w:jc w:val="center"/>
        </w:trPr>
        <w:tc>
          <w:tcPr>
            <w:tcW w:w="1490" w:type="pct"/>
            <w:tcBorders>
              <w:top w:val="single" w:sz="4" w:space="0" w:color="auto"/>
            </w:tcBorders>
            <w:vAlign w:val="center"/>
          </w:tcPr>
          <w:p w14:paraId="452077DA" w14:textId="77777777" w:rsidR="00843F8C" w:rsidRPr="00843F8C" w:rsidRDefault="00843F8C" w:rsidP="00843F8C">
            <w:pPr>
              <w:widowControl w:val="0"/>
              <w:autoSpaceDE w:val="0"/>
              <w:autoSpaceDN w:val="0"/>
              <w:spacing w:after="0" w:line="240" w:lineRule="auto"/>
              <w:jc w:val="center"/>
              <w:rPr>
                <w:rFonts w:ascii="Corbel" w:eastAsia="Corbel" w:hAnsi="Corbel" w:cs="Corbel"/>
                <w:lang w:val="sr-Latn-ME" w:eastAsia="en-GB" w:bidi="en-GB"/>
              </w:rPr>
            </w:pPr>
            <w:r w:rsidRPr="00843F8C">
              <w:rPr>
                <w:rFonts w:ascii="Corbel" w:eastAsia="Corbel" w:hAnsi="Corbel" w:cs="Corbel"/>
                <w:b/>
                <w:lang w:val="sr-Latn-ME" w:eastAsia="en-GB" w:bidi="en-GB"/>
              </w:rPr>
              <w:t>Osjetljivost receptora</w:t>
            </w:r>
          </w:p>
        </w:tc>
        <w:tc>
          <w:tcPr>
            <w:tcW w:w="3510" w:type="pct"/>
            <w:gridSpan w:val="5"/>
            <w:tcBorders>
              <w:top w:val="single" w:sz="4" w:space="0" w:color="auto"/>
            </w:tcBorders>
            <w:vAlign w:val="center"/>
          </w:tcPr>
          <w:p w14:paraId="09A2CF2C" w14:textId="77777777" w:rsidR="00843F8C" w:rsidRPr="00843F8C" w:rsidRDefault="00843F8C" w:rsidP="00843F8C">
            <w:pPr>
              <w:widowControl w:val="0"/>
              <w:autoSpaceDE w:val="0"/>
              <w:autoSpaceDN w:val="0"/>
              <w:spacing w:after="0" w:line="218" w:lineRule="exact"/>
              <w:ind w:left="188" w:right="167"/>
              <w:jc w:val="center"/>
              <w:rPr>
                <w:rFonts w:ascii="Corbel" w:eastAsia="Corbel" w:hAnsi="Corbel" w:cs="Corbel"/>
                <w:b/>
                <w:lang w:val="sr-Latn-ME" w:eastAsia="en-GB" w:bidi="en-GB"/>
              </w:rPr>
            </w:pPr>
            <w:r w:rsidRPr="00843F8C">
              <w:rPr>
                <w:rFonts w:ascii="Corbel" w:eastAsia="Corbel" w:hAnsi="Corbel" w:cs="Corbel"/>
                <w:b/>
                <w:lang w:val="sr-Latn-ME" w:eastAsia="en-GB" w:bidi="en-GB"/>
              </w:rPr>
              <w:t>Intenzitet uticaja/ Opseg/ Vjerovatnoća</w:t>
            </w:r>
          </w:p>
        </w:tc>
      </w:tr>
      <w:tr w:rsidR="00843F8C" w:rsidRPr="00843F8C" w14:paraId="6627C572" w14:textId="77777777" w:rsidTr="00843F8C">
        <w:trPr>
          <w:trHeight w:val="506"/>
          <w:jc w:val="center"/>
        </w:trPr>
        <w:tc>
          <w:tcPr>
            <w:tcW w:w="1490" w:type="pct"/>
            <w:vAlign w:val="center"/>
          </w:tcPr>
          <w:p w14:paraId="05AA86DC" w14:textId="77777777" w:rsidR="00843F8C" w:rsidRPr="00843F8C" w:rsidRDefault="00843F8C" w:rsidP="00843F8C">
            <w:pPr>
              <w:widowControl w:val="0"/>
              <w:autoSpaceDE w:val="0"/>
              <w:autoSpaceDN w:val="0"/>
              <w:spacing w:after="0" w:line="240" w:lineRule="auto"/>
              <w:jc w:val="center"/>
              <w:rPr>
                <w:rFonts w:ascii="Corbel" w:eastAsia="Corbel" w:hAnsi="Corbel" w:cs="Corbel"/>
                <w:lang w:val="sr-Latn-ME" w:eastAsia="en-GB" w:bidi="en-GB"/>
              </w:rPr>
            </w:pPr>
          </w:p>
        </w:tc>
        <w:tc>
          <w:tcPr>
            <w:tcW w:w="577" w:type="pct"/>
            <w:tcBorders>
              <w:top w:val="nil"/>
            </w:tcBorders>
            <w:vAlign w:val="center"/>
          </w:tcPr>
          <w:p w14:paraId="7A044CBB" w14:textId="77777777" w:rsidR="00843F8C" w:rsidRPr="00843F8C" w:rsidRDefault="00843F8C" w:rsidP="00843F8C">
            <w:pPr>
              <w:widowControl w:val="0"/>
              <w:autoSpaceDE w:val="0"/>
              <w:autoSpaceDN w:val="0"/>
              <w:spacing w:after="0" w:line="218" w:lineRule="exact"/>
              <w:ind w:left="-73"/>
              <w:jc w:val="center"/>
              <w:rPr>
                <w:rFonts w:ascii="Corbel" w:eastAsia="Corbel" w:hAnsi="Corbel" w:cs="Corbel"/>
                <w:b/>
                <w:lang w:val="sr-Latn-ME" w:eastAsia="en-GB" w:bidi="en-GB"/>
              </w:rPr>
            </w:pPr>
            <w:r w:rsidRPr="00843F8C">
              <w:rPr>
                <w:rFonts w:ascii="Corbel" w:eastAsia="Corbel" w:hAnsi="Corbel" w:cs="Corbel"/>
                <w:b/>
                <w:lang w:val="sr-Latn-ME" w:eastAsia="en-GB" w:bidi="en-GB"/>
              </w:rPr>
              <w:t>Povoljan</w:t>
            </w:r>
          </w:p>
        </w:tc>
        <w:tc>
          <w:tcPr>
            <w:tcW w:w="921" w:type="pct"/>
            <w:tcBorders>
              <w:top w:val="nil"/>
            </w:tcBorders>
            <w:vAlign w:val="center"/>
          </w:tcPr>
          <w:p w14:paraId="1200A596" w14:textId="77777777" w:rsidR="00843F8C" w:rsidRPr="00843F8C" w:rsidRDefault="00843F8C" w:rsidP="00843F8C">
            <w:pPr>
              <w:widowControl w:val="0"/>
              <w:autoSpaceDE w:val="0"/>
              <w:autoSpaceDN w:val="0"/>
              <w:spacing w:before="35" w:after="0" w:line="240" w:lineRule="auto"/>
              <w:ind w:left="265" w:right="245"/>
              <w:jc w:val="center"/>
              <w:rPr>
                <w:rFonts w:ascii="Corbel" w:eastAsia="Corbel" w:hAnsi="Corbel" w:cs="Corbel"/>
                <w:b/>
                <w:lang w:val="sr-Latn-ME" w:eastAsia="en-GB" w:bidi="en-GB"/>
              </w:rPr>
            </w:pPr>
            <w:r w:rsidRPr="00843F8C">
              <w:rPr>
                <w:rFonts w:ascii="Corbel" w:eastAsia="Corbel" w:hAnsi="Corbel" w:cs="Corbel"/>
                <w:b/>
                <w:lang w:val="sr-Latn-ME" w:eastAsia="en-GB" w:bidi="en-GB"/>
              </w:rPr>
              <w:t>Zanemarljiv uticaj</w:t>
            </w:r>
          </w:p>
        </w:tc>
        <w:tc>
          <w:tcPr>
            <w:tcW w:w="767" w:type="pct"/>
            <w:tcBorders>
              <w:top w:val="nil"/>
            </w:tcBorders>
            <w:vAlign w:val="center"/>
          </w:tcPr>
          <w:p w14:paraId="3DDD2483" w14:textId="77777777" w:rsidR="00843F8C" w:rsidRPr="00843F8C" w:rsidRDefault="00843F8C" w:rsidP="00843F8C">
            <w:pPr>
              <w:widowControl w:val="0"/>
              <w:autoSpaceDE w:val="0"/>
              <w:autoSpaceDN w:val="0"/>
              <w:spacing w:after="0" w:line="218" w:lineRule="exact"/>
              <w:ind w:left="100" w:right="81"/>
              <w:jc w:val="center"/>
              <w:rPr>
                <w:rFonts w:ascii="Corbel" w:eastAsia="Corbel" w:hAnsi="Corbel" w:cs="Corbel"/>
                <w:b/>
                <w:lang w:val="sr-Latn-ME" w:eastAsia="en-GB" w:bidi="en-GB"/>
              </w:rPr>
            </w:pPr>
            <w:r w:rsidRPr="00843F8C">
              <w:rPr>
                <w:rFonts w:ascii="Corbel" w:eastAsia="Corbel" w:hAnsi="Corbel" w:cs="Corbel"/>
                <w:b/>
                <w:lang w:val="sr-Latn-ME" w:eastAsia="en-GB" w:bidi="en-GB"/>
              </w:rPr>
              <w:t>Nizak uticaj</w:t>
            </w:r>
          </w:p>
        </w:tc>
        <w:tc>
          <w:tcPr>
            <w:tcW w:w="691" w:type="pct"/>
            <w:tcBorders>
              <w:top w:val="nil"/>
            </w:tcBorders>
            <w:vAlign w:val="center"/>
          </w:tcPr>
          <w:p w14:paraId="67CE9832" w14:textId="77777777" w:rsidR="00843F8C" w:rsidRPr="00843F8C" w:rsidRDefault="00843F8C" w:rsidP="00843F8C">
            <w:pPr>
              <w:widowControl w:val="0"/>
              <w:autoSpaceDE w:val="0"/>
              <w:autoSpaceDN w:val="0"/>
              <w:spacing w:before="35" w:after="0" w:line="240" w:lineRule="auto"/>
              <w:ind w:left="5" w:right="-12"/>
              <w:jc w:val="center"/>
              <w:rPr>
                <w:rFonts w:ascii="Corbel" w:eastAsia="Corbel" w:hAnsi="Corbel" w:cs="Corbel"/>
                <w:b/>
                <w:lang w:val="sr-Latn-ME" w:eastAsia="en-GB" w:bidi="en-GB"/>
              </w:rPr>
            </w:pPr>
            <w:r w:rsidRPr="00843F8C">
              <w:rPr>
                <w:rFonts w:ascii="Corbel" w:eastAsia="Corbel" w:hAnsi="Corbel" w:cs="Corbel"/>
                <w:b/>
                <w:lang w:val="sr-Latn-ME" w:eastAsia="en-GB" w:bidi="en-GB"/>
              </w:rPr>
              <w:t>Umjeren uticaj</w:t>
            </w:r>
          </w:p>
        </w:tc>
        <w:tc>
          <w:tcPr>
            <w:tcW w:w="554" w:type="pct"/>
            <w:tcBorders>
              <w:top w:val="nil"/>
            </w:tcBorders>
            <w:vAlign w:val="center"/>
          </w:tcPr>
          <w:p w14:paraId="7BB19180" w14:textId="77777777" w:rsidR="00843F8C" w:rsidRPr="00843F8C" w:rsidRDefault="00843F8C" w:rsidP="00843F8C">
            <w:pPr>
              <w:widowControl w:val="0"/>
              <w:autoSpaceDE w:val="0"/>
              <w:autoSpaceDN w:val="0"/>
              <w:spacing w:after="0" w:line="218" w:lineRule="exact"/>
              <w:ind w:left="188" w:right="167"/>
              <w:jc w:val="center"/>
              <w:rPr>
                <w:rFonts w:ascii="Corbel" w:eastAsia="Corbel" w:hAnsi="Corbel" w:cs="Corbel"/>
                <w:b/>
                <w:lang w:val="sr-Latn-ME" w:eastAsia="en-GB" w:bidi="en-GB"/>
              </w:rPr>
            </w:pPr>
            <w:r w:rsidRPr="00843F8C">
              <w:rPr>
                <w:rFonts w:ascii="Corbel" w:eastAsia="Corbel" w:hAnsi="Corbel" w:cs="Corbel"/>
                <w:b/>
                <w:lang w:val="sr-Latn-ME" w:eastAsia="en-GB" w:bidi="en-GB"/>
              </w:rPr>
              <w:t>Visok uticaj</w:t>
            </w:r>
          </w:p>
        </w:tc>
      </w:tr>
      <w:tr w:rsidR="00843F8C" w:rsidRPr="00843F8C" w14:paraId="1A47F186" w14:textId="77777777" w:rsidTr="00843F8C">
        <w:trPr>
          <w:trHeight w:val="505"/>
          <w:jc w:val="center"/>
        </w:trPr>
        <w:tc>
          <w:tcPr>
            <w:tcW w:w="1490" w:type="pct"/>
            <w:vAlign w:val="center"/>
          </w:tcPr>
          <w:p w14:paraId="1ECEA0A0" w14:textId="77777777" w:rsidR="00843F8C" w:rsidRPr="00843F8C" w:rsidRDefault="00843F8C" w:rsidP="00843F8C">
            <w:pPr>
              <w:widowControl w:val="0"/>
              <w:autoSpaceDE w:val="0"/>
              <w:autoSpaceDN w:val="0"/>
              <w:spacing w:after="0" w:line="218" w:lineRule="exact"/>
              <w:ind w:left="107" w:right="55"/>
              <w:rPr>
                <w:rFonts w:ascii="Corbel" w:eastAsia="Corbel" w:hAnsi="Corbel" w:cs="Corbel"/>
                <w:lang w:val="sr-Latn-ME" w:eastAsia="en-GB" w:bidi="en-GB"/>
              </w:rPr>
            </w:pPr>
            <w:r w:rsidRPr="00843F8C">
              <w:rPr>
                <w:rFonts w:ascii="Corbel" w:eastAsia="Corbel" w:hAnsi="Corbel" w:cs="Corbel"/>
                <w:lang w:val="sr-Latn-ME" w:eastAsia="en-GB" w:bidi="en-GB"/>
              </w:rPr>
              <w:t>Visoka osjetljivost (npr. ključna staništa / pokretači prioritetnih karakteristika biodiverziteta)</w:t>
            </w:r>
          </w:p>
        </w:tc>
        <w:tc>
          <w:tcPr>
            <w:tcW w:w="577" w:type="pct"/>
            <w:shd w:val="clear" w:color="auto" w:fill="92D050"/>
            <w:vAlign w:val="center"/>
          </w:tcPr>
          <w:p w14:paraId="77F4D76A" w14:textId="77777777" w:rsidR="00843F8C" w:rsidRPr="00843F8C" w:rsidRDefault="00843F8C" w:rsidP="00843F8C">
            <w:pPr>
              <w:widowControl w:val="0"/>
              <w:autoSpaceDE w:val="0"/>
              <w:autoSpaceDN w:val="0"/>
              <w:spacing w:after="0" w:line="240" w:lineRule="auto"/>
              <w:jc w:val="center"/>
              <w:rPr>
                <w:rFonts w:ascii="Corbel" w:eastAsia="Corbel" w:hAnsi="Corbel" w:cs="Corbel"/>
                <w:lang w:val="sr-Latn-ME" w:eastAsia="en-GB" w:bidi="en-GB"/>
              </w:rPr>
            </w:pPr>
          </w:p>
        </w:tc>
        <w:tc>
          <w:tcPr>
            <w:tcW w:w="921" w:type="pct"/>
            <w:shd w:val="clear" w:color="auto" w:fill="FFFF00"/>
            <w:vAlign w:val="center"/>
          </w:tcPr>
          <w:p w14:paraId="06F8EDAE" w14:textId="77777777" w:rsidR="00843F8C" w:rsidRPr="00843F8C" w:rsidRDefault="00843F8C" w:rsidP="00843F8C">
            <w:pPr>
              <w:widowControl w:val="0"/>
              <w:autoSpaceDE w:val="0"/>
              <w:autoSpaceDN w:val="0"/>
              <w:spacing w:after="0" w:line="218" w:lineRule="exact"/>
              <w:jc w:val="center"/>
              <w:rPr>
                <w:rFonts w:ascii="Corbel" w:eastAsia="Corbel" w:hAnsi="Corbel" w:cs="Corbel"/>
                <w:lang w:val="sr-Latn-ME" w:eastAsia="en-GB" w:bidi="en-GB"/>
              </w:rPr>
            </w:pPr>
            <w:r w:rsidRPr="00843F8C">
              <w:rPr>
                <w:rFonts w:ascii="Corbel" w:eastAsia="Corbel" w:hAnsi="Corbel" w:cs="Corbel"/>
                <w:lang w:val="sr-Latn-ME" w:eastAsia="en-GB" w:bidi="en-GB"/>
              </w:rPr>
              <w:t>L</w:t>
            </w:r>
          </w:p>
        </w:tc>
        <w:tc>
          <w:tcPr>
            <w:tcW w:w="767" w:type="pct"/>
            <w:shd w:val="clear" w:color="auto" w:fill="FFC000"/>
            <w:vAlign w:val="center"/>
          </w:tcPr>
          <w:p w14:paraId="16C2DC8B" w14:textId="77777777" w:rsidR="00843F8C" w:rsidRPr="00843F8C" w:rsidRDefault="00843F8C" w:rsidP="00843F8C">
            <w:pPr>
              <w:widowControl w:val="0"/>
              <w:autoSpaceDE w:val="0"/>
              <w:autoSpaceDN w:val="0"/>
              <w:spacing w:after="0" w:line="218" w:lineRule="exact"/>
              <w:ind w:left="20"/>
              <w:jc w:val="center"/>
              <w:rPr>
                <w:rFonts w:ascii="Corbel" w:eastAsia="Corbel" w:hAnsi="Corbel" w:cs="Corbel"/>
                <w:lang w:val="sr-Latn-ME" w:eastAsia="en-GB" w:bidi="en-GB"/>
              </w:rPr>
            </w:pPr>
            <w:r w:rsidRPr="00843F8C">
              <w:rPr>
                <w:rFonts w:ascii="Corbel" w:eastAsia="Corbel" w:hAnsi="Corbel" w:cs="Corbel"/>
                <w:lang w:val="sr-Latn-ME" w:eastAsia="en-GB" w:bidi="en-GB"/>
              </w:rPr>
              <w:t>M</w:t>
            </w:r>
          </w:p>
        </w:tc>
        <w:tc>
          <w:tcPr>
            <w:tcW w:w="691" w:type="pct"/>
            <w:shd w:val="clear" w:color="auto" w:fill="FF0000"/>
            <w:vAlign w:val="center"/>
          </w:tcPr>
          <w:p w14:paraId="4C937A0A" w14:textId="77777777" w:rsidR="00843F8C" w:rsidRPr="00843F8C" w:rsidRDefault="00843F8C" w:rsidP="00843F8C">
            <w:pPr>
              <w:widowControl w:val="0"/>
              <w:autoSpaceDE w:val="0"/>
              <w:autoSpaceDN w:val="0"/>
              <w:spacing w:after="0" w:line="218" w:lineRule="exact"/>
              <w:ind w:left="22"/>
              <w:jc w:val="center"/>
              <w:rPr>
                <w:rFonts w:ascii="Corbel" w:eastAsia="Corbel" w:hAnsi="Corbel" w:cs="Corbel"/>
                <w:lang w:val="sr-Latn-ME" w:eastAsia="en-GB" w:bidi="en-GB"/>
              </w:rPr>
            </w:pPr>
            <w:r w:rsidRPr="00843F8C">
              <w:rPr>
                <w:rFonts w:ascii="Corbel" w:eastAsia="Corbel" w:hAnsi="Corbel" w:cs="Corbel"/>
                <w:lang w:val="sr-Latn-ME" w:eastAsia="en-GB" w:bidi="en-GB"/>
              </w:rPr>
              <w:t>H</w:t>
            </w:r>
          </w:p>
        </w:tc>
        <w:tc>
          <w:tcPr>
            <w:tcW w:w="554" w:type="pct"/>
            <w:shd w:val="clear" w:color="auto" w:fill="FF0000"/>
            <w:vAlign w:val="center"/>
          </w:tcPr>
          <w:p w14:paraId="50BDBEA7" w14:textId="77777777" w:rsidR="00843F8C" w:rsidRPr="00843F8C" w:rsidRDefault="00843F8C" w:rsidP="00843F8C">
            <w:pPr>
              <w:widowControl w:val="0"/>
              <w:autoSpaceDE w:val="0"/>
              <w:autoSpaceDN w:val="0"/>
              <w:spacing w:after="0" w:line="218" w:lineRule="exact"/>
              <w:ind w:left="23"/>
              <w:jc w:val="center"/>
              <w:rPr>
                <w:rFonts w:ascii="Corbel" w:eastAsia="Corbel" w:hAnsi="Corbel" w:cs="Corbel"/>
                <w:lang w:val="sr-Latn-ME" w:eastAsia="en-GB" w:bidi="en-GB"/>
              </w:rPr>
            </w:pPr>
            <w:r w:rsidRPr="00843F8C">
              <w:rPr>
                <w:rFonts w:ascii="Corbel" w:eastAsia="Corbel" w:hAnsi="Corbel" w:cs="Corbel"/>
                <w:lang w:val="sr-Latn-ME" w:eastAsia="en-GB" w:bidi="en-GB"/>
              </w:rPr>
              <w:t>H</w:t>
            </w:r>
          </w:p>
        </w:tc>
      </w:tr>
      <w:tr w:rsidR="00843F8C" w:rsidRPr="00843F8C" w14:paraId="04E300DF" w14:textId="77777777" w:rsidTr="00843F8C">
        <w:trPr>
          <w:trHeight w:val="505"/>
          <w:jc w:val="center"/>
        </w:trPr>
        <w:tc>
          <w:tcPr>
            <w:tcW w:w="1490" w:type="pct"/>
            <w:vAlign w:val="center"/>
          </w:tcPr>
          <w:p w14:paraId="550967E3" w14:textId="77777777" w:rsidR="00843F8C" w:rsidRPr="00843F8C" w:rsidRDefault="00843F8C" w:rsidP="00843F8C">
            <w:pPr>
              <w:widowControl w:val="0"/>
              <w:autoSpaceDE w:val="0"/>
              <w:autoSpaceDN w:val="0"/>
              <w:spacing w:after="0" w:line="218" w:lineRule="exact"/>
              <w:ind w:left="107"/>
              <w:rPr>
                <w:rFonts w:ascii="Corbel" w:eastAsia="Corbel" w:hAnsi="Corbel" w:cs="Corbel"/>
                <w:lang w:val="sr-Latn-ME" w:eastAsia="en-GB" w:bidi="en-GB"/>
              </w:rPr>
            </w:pPr>
            <w:r w:rsidRPr="00843F8C">
              <w:rPr>
                <w:rFonts w:ascii="Corbel" w:eastAsia="Corbel" w:hAnsi="Corbel" w:cs="Corbel"/>
                <w:lang w:val="sr-Latn-ME" w:eastAsia="en-GB" w:bidi="en-GB"/>
              </w:rPr>
              <w:t>Umjerena osjetljivost (ostala</w:t>
            </w:r>
          </w:p>
          <w:p w14:paraId="64E350DF" w14:textId="77777777" w:rsidR="00843F8C" w:rsidRPr="00843F8C" w:rsidRDefault="00843F8C" w:rsidP="00843F8C">
            <w:pPr>
              <w:widowControl w:val="0"/>
              <w:autoSpaceDE w:val="0"/>
              <w:autoSpaceDN w:val="0"/>
              <w:spacing w:before="32" w:after="0" w:line="240" w:lineRule="auto"/>
              <w:ind w:left="107"/>
              <w:rPr>
                <w:rFonts w:ascii="Corbel" w:eastAsia="Corbel" w:hAnsi="Corbel" w:cs="Corbel"/>
                <w:lang w:val="sr-Latn-ME" w:eastAsia="en-GB" w:bidi="en-GB"/>
              </w:rPr>
            </w:pPr>
            <w:r w:rsidRPr="00843F8C">
              <w:rPr>
                <w:rFonts w:ascii="Corbel" w:eastAsia="Corbel" w:hAnsi="Corbel" w:cs="Corbel"/>
                <w:lang w:val="sr-Latn-ME" w:eastAsia="en-GB" w:bidi="en-GB"/>
              </w:rPr>
              <w:t>prirodna staništa)</w:t>
            </w:r>
          </w:p>
        </w:tc>
        <w:tc>
          <w:tcPr>
            <w:tcW w:w="577" w:type="pct"/>
            <w:shd w:val="clear" w:color="auto" w:fill="92D050"/>
            <w:vAlign w:val="center"/>
          </w:tcPr>
          <w:p w14:paraId="7FA259F1" w14:textId="77777777" w:rsidR="00843F8C" w:rsidRPr="00843F8C" w:rsidRDefault="00843F8C" w:rsidP="00843F8C">
            <w:pPr>
              <w:widowControl w:val="0"/>
              <w:autoSpaceDE w:val="0"/>
              <w:autoSpaceDN w:val="0"/>
              <w:spacing w:after="0" w:line="240" w:lineRule="auto"/>
              <w:jc w:val="center"/>
              <w:rPr>
                <w:rFonts w:ascii="Corbel" w:eastAsia="Corbel" w:hAnsi="Corbel" w:cs="Corbel"/>
                <w:lang w:val="sr-Latn-ME" w:eastAsia="en-GB" w:bidi="en-GB"/>
              </w:rPr>
            </w:pPr>
          </w:p>
        </w:tc>
        <w:tc>
          <w:tcPr>
            <w:tcW w:w="921" w:type="pct"/>
            <w:shd w:val="clear" w:color="auto" w:fill="D9D9D9"/>
            <w:vAlign w:val="center"/>
          </w:tcPr>
          <w:p w14:paraId="12617813" w14:textId="77777777" w:rsidR="00843F8C" w:rsidRPr="00843F8C" w:rsidRDefault="00843F8C" w:rsidP="00843F8C">
            <w:pPr>
              <w:widowControl w:val="0"/>
              <w:autoSpaceDE w:val="0"/>
              <w:autoSpaceDN w:val="0"/>
              <w:spacing w:after="0" w:line="218" w:lineRule="exact"/>
              <w:jc w:val="center"/>
              <w:rPr>
                <w:rFonts w:ascii="Corbel" w:eastAsia="Corbel" w:hAnsi="Corbel" w:cs="Corbel"/>
                <w:lang w:val="sr-Latn-ME" w:eastAsia="en-GB" w:bidi="en-GB"/>
              </w:rPr>
            </w:pPr>
            <w:r w:rsidRPr="00843F8C">
              <w:rPr>
                <w:rFonts w:ascii="Corbel" w:eastAsia="Corbel" w:hAnsi="Corbel" w:cs="Corbel"/>
                <w:lang w:val="sr-Latn-ME" w:eastAsia="en-GB" w:bidi="en-GB"/>
              </w:rPr>
              <w:t>N</w:t>
            </w:r>
          </w:p>
        </w:tc>
        <w:tc>
          <w:tcPr>
            <w:tcW w:w="767" w:type="pct"/>
            <w:shd w:val="clear" w:color="auto" w:fill="FFFF00"/>
            <w:vAlign w:val="center"/>
          </w:tcPr>
          <w:p w14:paraId="40483EC1" w14:textId="77777777" w:rsidR="00843F8C" w:rsidRPr="00843F8C" w:rsidRDefault="00843F8C" w:rsidP="00843F8C">
            <w:pPr>
              <w:widowControl w:val="0"/>
              <w:autoSpaceDE w:val="0"/>
              <w:autoSpaceDN w:val="0"/>
              <w:spacing w:after="0" w:line="218" w:lineRule="exact"/>
              <w:ind w:left="18"/>
              <w:jc w:val="center"/>
              <w:rPr>
                <w:rFonts w:ascii="Corbel" w:eastAsia="Corbel" w:hAnsi="Corbel" w:cs="Corbel"/>
                <w:lang w:val="sr-Latn-ME" w:eastAsia="en-GB" w:bidi="en-GB"/>
              </w:rPr>
            </w:pPr>
            <w:r w:rsidRPr="00843F8C">
              <w:rPr>
                <w:rFonts w:ascii="Corbel" w:eastAsia="Corbel" w:hAnsi="Corbel" w:cs="Corbel"/>
                <w:lang w:val="sr-Latn-ME" w:eastAsia="en-GB" w:bidi="en-GB"/>
              </w:rPr>
              <w:t>L</w:t>
            </w:r>
          </w:p>
        </w:tc>
        <w:tc>
          <w:tcPr>
            <w:tcW w:w="691" w:type="pct"/>
            <w:shd w:val="clear" w:color="auto" w:fill="FFC000"/>
            <w:vAlign w:val="center"/>
          </w:tcPr>
          <w:p w14:paraId="2E9C4164" w14:textId="77777777" w:rsidR="00843F8C" w:rsidRPr="00843F8C" w:rsidRDefault="00843F8C" w:rsidP="00843F8C">
            <w:pPr>
              <w:widowControl w:val="0"/>
              <w:autoSpaceDE w:val="0"/>
              <w:autoSpaceDN w:val="0"/>
              <w:spacing w:after="0" w:line="218" w:lineRule="exact"/>
              <w:ind w:left="21"/>
              <w:jc w:val="center"/>
              <w:rPr>
                <w:rFonts w:ascii="Corbel" w:eastAsia="Corbel" w:hAnsi="Corbel" w:cs="Corbel"/>
                <w:lang w:val="sr-Latn-ME" w:eastAsia="en-GB" w:bidi="en-GB"/>
              </w:rPr>
            </w:pPr>
            <w:r w:rsidRPr="00843F8C">
              <w:rPr>
                <w:rFonts w:ascii="Corbel" w:eastAsia="Corbel" w:hAnsi="Corbel" w:cs="Corbel"/>
                <w:lang w:val="sr-Latn-ME" w:eastAsia="en-GB" w:bidi="en-GB"/>
              </w:rPr>
              <w:t>M</w:t>
            </w:r>
          </w:p>
        </w:tc>
        <w:tc>
          <w:tcPr>
            <w:tcW w:w="554" w:type="pct"/>
            <w:shd w:val="clear" w:color="auto" w:fill="FF0000"/>
            <w:vAlign w:val="center"/>
          </w:tcPr>
          <w:p w14:paraId="3B85538C" w14:textId="77777777" w:rsidR="00843F8C" w:rsidRPr="00843F8C" w:rsidRDefault="00843F8C" w:rsidP="00843F8C">
            <w:pPr>
              <w:widowControl w:val="0"/>
              <w:autoSpaceDE w:val="0"/>
              <w:autoSpaceDN w:val="0"/>
              <w:spacing w:after="0" w:line="218" w:lineRule="exact"/>
              <w:ind w:left="23"/>
              <w:jc w:val="center"/>
              <w:rPr>
                <w:rFonts w:ascii="Corbel" w:eastAsia="Corbel" w:hAnsi="Corbel" w:cs="Corbel"/>
                <w:lang w:val="sr-Latn-ME" w:eastAsia="en-GB" w:bidi="en-GB"/>
              </w:rPr>
            </w:pPr>
            <w:r w:rsidRPr="00843F8C">
              <w:rPr>
                <w:rFonts w:ascii="Corbel" w:eastAsia="Corbel" w:hAnsi="Corbel" w:cs="Corbel"/>
                <w:lang w:val="sr-Latn-ME" w:eastAsia="en-GB" w:bidi="en-GB"/>
              </w:rPr>
              <w:t>H</w:t>
            </w:r>
          </w:p>
        </w:tc>
      </w:tr>
      <w:tr w:rsidR="00843F8C" w:rsidRPr="00843F8C" w14:paraId="0BF4ABC9" w14:textId="77777777" w:rsidTr="00843F8C">
        <w:trPr>
          <w:trHeight w:val="505"/>
          <w:jc w:val="center"/>
        </w:trPr>
        <w:tc>
          <w:tcPr>
            <w:tcW w:w="1490" w:type="pct"/>
            <w:vAlign w:val="center"/>
          </w:tcPr>
          <w:p w14:paraId="13A52AC7" w14:textId="77777777" w:rsidR="00843F8C" w:rsidRPr="00843F8C" w:rsidRDefault="00843F8C" w:rsidP="00843F8C">
            <w:pPr>
              <w:widowControl w:val="0"/>
              <w:autoSpaceDE w:val="0"/>
              <w:autoSpaceDN w:val="0"/>
              <w:spacing w:before="32" w:after="0" w:line="240" w:lineRule="auto"/>
              <w:ind w:left="107"/>
              <w:rPr>
                <w:rFonts w:ascii="Corbel" w:eastAsia="Corbel" w:hAnsi="Corbel" w:cs="Corbel"/>
                <w:lang w:val="sr-Latn-ME" w:eastAsia="en-GB" w:bidi="en-GB"/>
              </w:rPr>
            </w:pPr>
            <w:r w:rsidRPr="00843F8C">
              <w:rPr>
                <w:rFonts w:ascii="Corbel" w:eastAsia="Corbel" w:hAnsi="Corbel" w:cs="Corbel"/>
                <w:lang w:val="sr-Latn-ME" w:eastAsia="en-GB" w:bidi="en-GB"/>
              </w:rPr>
              <w:t>Mala osjetljivost (ostala modifikovana staništa)</w:t>
            </w:r>
          </w:p>
        </w:tc>
        <w:tc>
          <w:tcPr>
            <w:tcW w:w="577" w:type="pct"/>
            <w:shd w:val="clear" w:color="auto" w:fill="92D050"/>
            <w:vAlign w:val="center"/>
          </w:tcPr>
          <w:p w14:paraId="4266DDDF" w14:textId="77777777" w:rsidR="00843F8C" w:rsidRPr="00843F8C" w:rsidRDefault="00843F8C" w:rsidP="00843F8C">
            <w:pPr>
              <w:widowControl w:val="0"/>
              <w:autoSpaceDE w:val="0"/>
              <w:autoSpaceDN w:val="0"/>
              <w:spacing w:after="0" w:line="240" w:lineRule="auto"/>
              <w:jc w:val="center"/>
              <w:rPr>
                <w:rFonts w:ascii="Corbel" w:eastAsia="Corbel" w:hAnsi="Corbel" w:cs="Corbel"/>
                <w:lang w:val="sr-Latn-ME" w:eastAsia="en-GB" w:bidi="en-GB"/>
              </w:rPr>
            </w:pPr>
          </w:p>
        </w:tc>
        <w:tc>
          <w:tcPr>
            <w:tcW w:w="921" w:type="pct"/>
            <w:shd w:val="clear" w:color="auto" w:fill="D9D9D9"/>
            <w:vAlign w:val="center"/>
          </w:tcPr>
          <w:p w14:paraId="7F5A9C15" w14:textId="77777777" w:rsidR="00843F8C" w:rsidRPr="00843F8C" w:rsidRDefault="00843F8C" w:rsidP="00843F8C">
            <w:pPr>
              <w:widowControl w:val="0"/>
              <w:autoSpaceDE w:val="0"/>
              <w:autoSpaceDN w:val="0"/>
              <w:spacing w:after="0" w:line="218" w:lineRule="exact"/>
              <w:jc w:val="center"/>
              <w:rPr>
                <w:rFonts w:ascii="Corbel" w:eastAsia="Corbel" w:hAnsi="Corbel" w:cs="Corbel"/>
                <w:lang w:val="sr-Latn-ME" w:eastAsia="en-GB" w:bidi="en-GB"/>
              </w:rPr>
            </w:pPr>
            <w:r w:rsidRPr="00843F8C">
              <w:rPr>
                <w:rFonts w:ascii="Corbel" w:eastAsia="Corbel" w:hAnsi="Corbel" w:cs="Corbel"/>
                <w:lang w:val="sr-Latn-ME" w:eastAsia="en-GB" w:bidi="en-GB"/>
              </w:rPr>
              <w:t>N</w:t>
            </w:r>
          </w:p>
        </w:tc>
        <w:tc>
          <w:tcPr>
            <w:tcW w:w="767" w:type="pct"/>
            <w:shd w:val="clear" w:color="auto" w:fill="D9D9D9"/>
            <w:vAlign w:val="center"/>
          </w:tcPr>
          <w:p w14:paraId="5222DD4B" w14:textId="77777777" w:rsidR="00843F8C" w:rsidRPr="00843F8C" w:rsidRDefault="00843F8C" w:rsidP="00843F8C">
            <w:pPr>
              <w:widowControl w:val="0"/>
              <w:autoSpaceDE w:val="0"/>
              <w:autoSpaceDN w:val="0"/>
              <w:spacing w:after="0" w:line="218" w:lineRule="exact"/>
              <w:ind w:left="21"/>
              <w:jc w:val="center"/>
              <w:rPr>
                <w:rFonts w:ascii="Corbel" w:eastAsia="Corbel" w:hAnsi="Corbel" w:cs="Corbel"/>
                <w:lang w:val="sr-Latn-ME" w:eastAsia="en-GB" w:bidi="en-GB"/>
              </w:rPr>
            </w:pPr>
            <w:r w:rsidRPr="00843F8C">
              <w:rPr>
                <w:rFonts w:ascii="Corbel" w:eastAsia="Corbel" w:hAnsi="Corbel" w:cs="Corbel"/>
                <w:lang w:val="sr-Latn-ME" w:eastAsia="en-GB" w:bidi="en-GB"/>
              </w:rPr>
              <w:t>N</w:t>
            </w:r>
          </w:p>
        </w:tc>
        <w:tc>
          <w:tcPr>
            <w:tcW w:w="691" w:type="pct"/>
            <w:shd w:val="clear" w:color="auto" w:fill="FFFF00"/>
            <w:vAlign w:val="center"/>
          </w:tcPr>
          <w:p w14:paraId="1E907644" w14:textId="77777777" w:rsidR="00843F8C" w:rsidRPr="00843F8C" w:rsidRDefault="00843F8C" w:rsidP="00843F8C">
            <w:pPr>
              <w:widowControl w:val="0"/>
              <w:autoSpaceDE w:val="0"/>
              <w:autoSpaceDN w:val="0"/>
              <w:spacing w:after="0" w:line="218" w:lineRule="exact"/>
              <w:ind w:left="19"/>
              <w:jc w:val="center"/>
              <w:rPr>
                <w:rFonts w:ascii="Corbel" w:eastAsia="Corbel" w:hAnsi="Corbel" w:cs="Corbel"/>
                <w:lang w:val="sr-Latn-ME" w:eastAsia="en-GB" w:bidi="en-GB"/>
              </w:rPr>
            </w:pPr>
            <w:r w:rsidRPr="00843F8C">
              <w:rPr>
                <w:rFonts w:ascii="Corbel" w:eastAsia="Corbel" w:hAnsi="Corbel" w:cs="Corbel"/>
                <w:lang w:val="sr-Latn-ME" w:eastAsia="en-GB" w:bidi="en-GB"/>
              </w:rPr>
              <w:t>L</w:t>
            </w:r>
          </w:p>
        </w:tc>
        <w:tc>
          <w:tcPr>
            <w:tcW w:w="554" w:type="pct"/>
            <w:shd w:val="clear" w:color="auto" w:fill="FFC000"/>
            <w:vAlign w:val="center"/>
          </w:tcPr>
          <w:p w14:paraId="2715D763" w14:textId="77777777" w:rsidR="00843F8C" w:rsidRPr="00843F8C" w:rsidRDefault="00843F8C" w:rsidP="00843F8C">
            <w:pPr>
              <w:widowControl w:val="0"/>
              <w:autoSpaceDE w:val="0"/>
              <w:autoSpaceDN w:val="0"/>
              <w:spacing w:after="0" w:line="218" w:lineRule="exact"/>
              <w:ind w:left="22"/>
              <w:jc w:val="center"/>
              <w:rPr>
                <w:rFonts w:ascii="Corbel" w:eastAsia="Corbel" w:hAnsi="Corbel" w:cs="Corbel"/>
                <w:lang w:val="sr-Latn-ME" w:eastAsia="en-GB" w:bidi="en-GB"/>
              </w:rPr>
            </w:pPr>
            <w:r w:rsidRPr="00843F8C">
              <w:rPr>
                <w:rFonts w:ascii="Corbel" w:eastAsia="Corbel" w:hAnsi="Corbel" w:cs="Corbel"/>
                <w:lang w:val="sr-Latn-ME" w:eastAsia="en-GB" w:bidi="en-GB"/>
              </w:rPr>
              <w:t>M</w:t>
            </w:r>
          </w:p>
        </w:tc>
      </w:tr>
      <w:tr w:rsidR="00843F8C" w:rsidRPr="00843F8C" w14:paraId="67D95C8B" w14:textId="77777777" w:rsidTr="00843F8C">
        <w:trPr>
          <w:trHeight w:val="253"/>
          <w:jc w:val="center"/>
        </w:trPr>
        <w:tc>
          <w:tcPr>
            <w:tcW w:w="1490" w:type="pct"/>
            <w:vAlign w:val="center"/>
          </w:tcPr>
          <w:p w14:paraId="446F080C" w14:textId="77777777" w:rsidR="00843F8C" w:rsidRPr="00843F8C" w:rsidRDefault="00843F8C" w:rsidP="00843F8C">
            <w:pPr>
              <w:widowControl w:val="0"/>
              <w:autoSpaceDE w:val="0"/>
              <w:autoSpaceDN w:val="0"/>
              <w:spacing w:after="0" w:line="218" w:lineRule="exact"/>
              <w:ind w:left="107"/>
              <w:rPr>
                <w:rFonts w:ascii="Corbel" w:eastAsia="Corbel" w:hAnsi="Corbel" w:cs="Corbel"/>
                <w:lang w:val="sr-Latn-ME" w:eastAsia="en-GB" w:bidi="en-GB"/>
              </w:rPr>
            </w:pPr>
            <w:r w:rsidRPr="00843F8C">
              <w:rPr>
                <w:rFonts w:ascii="Corbel" w:eastAsia="Corbel" w:hAnsi="Corbel" w:cs="Corbel"/>
                <w:lang w:val="sr-Latn-ME" w:eastAsia="en-GB" w:bidi="en-GB"/>
              </w:rPr>
              <w:t>Nije osjetljivo (urbanizovano zemljište)</w:t>
            </w:r>
          </w:p>
        </w:tc>
        <w:tc>
          <w:tcPr>
            <w:tcW w:w="577" w:type="pct"/>
            <w:shd w:val="clear" w:color="auto" w:fill="92D050"/>
            <w:vAlign w:val="center"/>
          </w:tcPr>
          <w:p w14:paraId="72949FE1" w14:textId="77777777" w:rsidR="00843F8C" w:rsidRPr="00843F8C" w:rsidRDefault="00843F8C" w:rsidP="00843F8C">
            <w:pPr>
              <w:widowControl w:val="0"/>
              <w:autoSpaceDE w:val="0"/>
              <w:autoSpaceDN w:val="0"/>
              <w:spacing w:after="0" w:line="240" w:lineRule="auto"/>
              <w:jc w:val="center"/>
              <w:rPr>
                <w:rFonts w:ascii="Corbel" w:eastAsia="Corbel" w:hAnsi="Corbel" w:cs="Corbel"/>
                <w:lang w:val="sr-Latn-ME" w:eastAsia="en-GB" w:bidi="en-GB"/>
              </w:rPr>
            </w:pPr>
          </w:p>
        </w:tc>
        <w:tc>
          <w:tcPr>
            <w:tcW w:w="921" w:type="pct"/>
            <w:shd w:val="clear" w:color="auto" w:fill="D9D9D9"/>
            <w:vAlign w:val="center"/>
          </w:tcPr>
          <w:p w14:paraId="4AC66DAE" w14:textId="77777777" w:rsidR="00843F8C" w:rsidRPr="00843F8C" w:rsidRDefault="00843F8C" w:rsidP="00843F8C">
            <w:pPr>
              <w:widowControl w:val="0"/>
              <w:autoSpaceDE w:val="0"/>
              <w:autoSpaceDN w:val="0"/>
              <w:spacing w:after="0" w:line="218" w:lineRule="exact"/>
              <w:jc w:val="center"/>
              <w:rPr>
                <w:rFonts w:ascii="Corbel" w:eastAsia="Corbel" w:hAnsi="Corbel" w:cs="Corbel"/>
                <w:lang w:val="sr-Latn-ME" w:eastAsia="en-GB" w:bidi="en-GB"/>
              </w:rPr>
            </w:pPr>
            <w:r w:rsidRPr="00843F8C">
              <w:rPr>
                <w:rFonts w:ascii="Corbel" w:eastAsia="Corbel" w:hAnsi="Corbel" w:cs="Corbel"/>
                <w:lang w:val="sr-Latn-ME" w:eastAsia="en-GB" w:bidi="en-GB"/>
              </w:rPr>
              <w:t>N</w:t>
            </w:r>
          </w:p>
        </w:tc>
        <w:tc>
          <w:tcPr>
            <w:tcW w:w="767" w:type="pct"/>
            <w:shd w:val="clear" w:color="auto" w:fill="D9D9D9"/>
            <w:vAlign w:val="center"/>
          </w:tcPr>
          <w:p w14:paraId="396A7844" w14:textId="77777777" w:rsidR="00843F8C" w:rsidRPr="00843F8C" w:rsidRDefault="00843F8C" w:rsidP="00843F8C">
            <w:pPr>
              <w:widowControl w:val="0"/>
              <w:autoSpaceDE w:val="0"/>
              <w:autoSpaceDN w:val="0"/>
              <w:spacing w:after="0" w:line="218" w:lineRule="exact"/>
              <w:ind w:left="21"/>
              <w:jc w:val="center"/>
              <w:rPr>
                <w:rFonts w:ascii="Corbel" w:eastAsia="Corbel" w:hAnsi="Corbel" w:cs="Corbel"/>
                <w:lang w:val="sr-Latn-ME" w:eastAsia="en-GB" w:bidi="en-GB"/>
              </w:rPr>
            </w:pPr>
            <w:r w:rsidRPr="00843F8C">
              <w:rPr>
                <w:rFonts w:ascii="Corbel" w:eastAsia="Corbel" w:hAnsi="Corbel" w:cs="Corbel"/>
                <w:lang w:val="sr-Latn-ME" w:eastAsia="en-GB" w:bidi="en-GB"/>
              </w:rPr>
              <w:t>N</w:t>
            </w:r>
          </w:p>
        </w:tc>
        <w:tc>
          <w:tcPr>
            <w:tcW w:w="691" w:type="pct"/>
            <w:shd w:val="clear" w:color="auto" w:fill="D9D9D9"/>
            <w:vAlign w:val="center"/>
          </w:tcPr>
          <w:p w14:paraId="44948A31" w14:textId="77777777" w:rsidR="00843F8C" w:rsidRPr="00843F8C" w:rsidRDefault="00843F8C" w:rsidP="00843F8C">
            <w:pPr>
              <w:widowControl w:val="0"/>
              <w:autoSpaceDE w:val="0"/>
              <w:autoSpaceDN w:val="0"/>
              <w:spacing w:after="0" w:line="218" w:lineRule="exact"/>
              <w:ind w:left="22"/>
              <w:jc w:val="center"/>
              <w:rPr>
                <w:rFonts w:ascii="Corbel" w:eastAsia="Corbel" w:hAnsi="Corbel" w:cs="Corbel"/>
                <w:lang w:val="sr-Latn-ME" w:eastAsia="en-GB" w:bidi="en-GB"/>
              </w:rPr>
            </w:pPr>
            <w:r w:rsidRPr="00843F8C">
              <w:rPr>
                <w:rFonts w:ascii="Corbel" w:eastAsia="Corbel" w:hAnsi="Corbel" w:cs="Corbel"/>
                <w:lang w:val="sr-Latn-ME" w:eastAsia="en-GB" w:bidi="en-GB"/>
              </w:rPr>
              <w:t>N</w:t>
            </w:r>
          </w:p>
        </w:tc>
        <w:tc>
          <w:tcPr>
            <w:tcW w:w="554" w:type="pct"/>
            <w:shd w:val="clear" w:color="auto" w:fill="FFFF00"/>
            <w:vAlign w:val="center"/>
          </w:tcPr>
          <w:p w14:paraId="11864A34" w14:textId="77777777" w:rsidR="00843F8C" w:rsidRPr="00843F8C" w:rsidRDefault="00843F8C" w:rsidP="00843F8C">
            <w:pPr>
              <w:widowControl w:val="0"/>
              <w:autoSpaceDE w:val="0"/>
              <w:autoSpaceDN w:val="0"/>
              <w:spacing w:after="0" w:line="218" w:lineRule="exact"/>
              <w:ind w:left="21"/>
              <w:jc w:val="center"/>
              <w:rPr>
                <w:rFonts w:ascii="Corbel" w:eastAsia="Corbel" w:hAnsi="Corbel" w:cs="Corbel"/>
                <w:lang w:val="sr-Latn-ME" w:eastAsia="en-GB" w:bidi="en-GB"/>
              </w:rPr>
            </w:pPr>
            <w:r w:rsidRPr="00843F8C">
              <w:rPr>
                <w:rFonts w:ascii="Corbel" w:eastAsia="Corbel" w:hAnsi="Corbel" w:cs="Corbel"/>
                <w:lang w:val="sr-Latn-ME" w:eastAsia="en-GB" w:bidi="en-GB"/>
              </w:rPr>
              <w:t>L</w:t>
            </w:r>
          </w:p>
        </w:tc>
      </w:tr>
    </w:tbl>
    <w:p w14:paraId="18C02E6B" w14:textId="77777777" w:rsidR="00843F8C" w:rsidRPr="00843F8C" w:rsidRDefault="00843F8C" w:rsidP="00843F8C">
      <w:pPr>
        <w:widowControl w:val="0"/>
        <w:autoSpaceDE w:val="0"/>
        <w:autoSpaceDN w:val="0"/>
        <w:spacing w:after="0" w:line="268" w:lineRule="exact"/>
        <w:jc w:val="both"/>
        <w:rPr>
          <w:rFonts w:ascii="Corbel" w:eastAsia="Corbel" w:hAnsi="Corbel" w:cs="Corbel"/>
          <w:lang w:val="sr-Latn-ME" w:eastAsia="en-GB" w:bidi="en-GB"/>
        </w:rPr>
      </w:pPr>
      <w:r w:rsidRPr="00843F8C">
        <w:rPr>
          <w:rFonts w:ascii="Corbel" w:eastAsia="Corbel" w:hAnsi="Corbel" w:cs="Corbel"/>
          <w:lang w:val="sr-Latn-ME" w:eastAsia="en-GB" w:bidi="en-GB"/>
        </w:rPr>
        <w:t>Opseg značajnih štetnih uticaja: N = Zanemarljiv L = Nizak, M = Umjeren, H = Visok</w:t>
      </w:r>
    </w:p>
    <w:p w14:paraId="1FC18442" w14:textId="77777777" w:rsidR="00843F8C" w:rsidRPr="00843F8C" w:rsidRDefault="00843F8C" w:rsidP="00843F8C">
      <w:pPr>
        <w:widowControl w:val="0"/>
        <w:autoSpaceDE w:val="0"/>
        <w:autoSpaceDN w:val="0"/>
        <w:spacing w:before="6" w:after="0" w:line="240" w:lineRule="auto"/>
        <w:jc w:val="both"/>
        <w:rPr>
          <w:rFonts w:ascii="Corbel" w:eastAsia="Corbel" w:hAnsi="Corbel" w:cs="Corbel"/>
          <w:lang w:val="sr-Latn-ME" w:eastAsia="en-GB" w:bidi="en-GB"/>
        </w:rPr>
      </w:pPr>
    </w:p>
    <w:p w14:paraId="5DFB9318" w14:textId="77777777" w:rsidR="00843F8C" w:rsidRPr="00843F8C" w:rsidRDefault="00843F8C" w:rsidP="00843F8C">
      <w:pPr>
        <w:widowControl w:val="0"/>
        <w:autoSpaceDE w:val="0"/>
        <w:autoSpaceDN w:val="0"/>
        <w:spacing w:after="0" w:line="276" w:lineRule="auto"/>
        <w:ind w:right="4"/>
        <w:jc w:val="both"/>
        <w:rPr>
          <w:rFonts w:ascii="Corbel" w:eastAsia="Corbel" w:hAnsi="Corbel" w:cs="Corbel"/>
          <w:highlight w:val="yellow"/>
          <w:lang w:val="sr-Latn-ME" w:eastAsia="en-GB" w:bidi="en-GB"/>
        </w:rPr>
      </w:pPr>
      <w:r w:rsidRPr="00843F8C">
        <w:rPr>
          <w:rFonts w:ascii="Corbel" w:eastAsia="Corbel" w:hAnsi="Corbel" w:cs="Corbel"/>
          <w:lang w:val="sr-Latn-ME" w:eastAsia="en-GB" w:bidi="en-GB"/>
        </w:rPr>
        <w:t>Ukoliko se procijeni da je uticaj „značajan” (samostalno ili u kombinaciji sa drugim uticajima, a na osnovu procjene koju je izvršio ESIA tima i koja je vršena na osnovu i u skladu sa nacionalnim pravnim standardima, nacionalnom i regionalnom vladavinom prava, zahtjevima EBRD trenutnoj dobroj međunarodnoj praksi/standardima i stavovima interesnih grupa) neophodne su specifične mjere ublažavanja kako bi se uticaj smanjio koliko je to moguće. Takvo ublažavanje treba da slijedi „hijerarhiju ublažavanja” ili izbjegava, svodi na najmanju moguću mjeru, obnavlja i kompenzira. Definisani su kriterijumi za procjenu značaja uticaja za svaki pojedinačni uticaj koji se ostvaruje. Tipično, ovi kriterijumi uzimaju u obzir da li će projekat:</w:t>
      </w:r>
    </w:p>
    <w:p w14:paraId="1746E5A0" w14:textId="77777777" w:rsidR="00843F8C" w:rsidRPr="00843F8C" w:rsidRDefault="00843F8C" w:rsidP="009D238B">
      <w:pPr>
        <w:widowControl w:val="0"/>
        <w:numPr>
          <w:ilvl w:val="0"/>
          <w:numId w:val="43"/>
        </w:numPr>
        <w:autoSpaceDE w:val="0"/>
        <w:autoSpaceDN w:val="0"/>
        <w:spacing w:after="60" w:line="276" w:lineRule="auto"/>
        <w:contextualSpacing/>
        <w:jc w:val="both"/>
        <w:rPr>
          <w:rFonts w:ascii="Corbel" w:eastAsia="Corbel" w:hAnsi="Corbel" w:cs="Times New Roman"/>
          <w:lang w:val="sr-Latn-ME" w:bidi="en-GB"/>
        </w:rPr>
      </w:pPr>
      <w:r w:rsidRPr="00843F8C">
        <w:rPr>
          <w:rFonts w:ascii="Corbel" w:eastAsia="Corbel" w:hAnsi="Corbel" w:cs="Times New Roman"/>
          <w:lang w:val="sr-Latn-ME" w:bidi="en-GB"/>
        </w:rPr>
        <w:t>Uzrokovati prekoračenje ili imati značajan doprinos prekoračenju zakonskih ili priznatih ekoloških standarda, npr. kvalitet vazduha, vode, zemljišta ili nivoi buke;</w:t>
      </w:r>
    </w:p>
    <w:p w14:paraId="15E3DFCD" w14:textId="77777777" w:rsidR="00843F8C" w:rsidRPr="00843F8C" w:rsidRDefault="00843F8C" w:rsidP="009D238B">
      <w:pPr>
        <w:widowControl w:val="0"/>
        <w:numPr>
          <w:ilvl w:val="0"/>
          <w:numId w:val="43"/>
        </w:numPr>
        <w:autoSpaceDE w:val="0"/>
        <w:autoSpaceDN w:val="0"/>
        <w:spacing w:after="60" w:line="276" w:lineRule="auto"/>
        <w:contextualSpacing/>
        <w:jc w:val="both"/>
        <w:rPr>
          <w:rFonts w:ascii="Corbel" w:eastAsia="Corbel" w:hAnsi="Corbel" w:cs="Times New Roman"/>
          <w:lang w:val="sr-Latn-ME" w:bidi="en-GB"/>
        </w:rPr>
      </w:pPr>
      <w:r w:rsidRPr="00843F8C">
        <w:rPr>
          <w:rFonts w:ascii="Corbel" w:eastAsia="Corbel" w:hAnsi="Corbel" w:cs="Times New Roman"/>
          <w:lang w:val="sr-Latn-ME" w:bidi="en-GB"/>
        </w:rPr>
        <w:t>Nepovoljno uticati na zaštićena područja, ili vrijedne resurse, npr. zaštićena područja prirode, rijetke ili zaštićene vrste, zaštićena predjela, istorijska dobra, visoko kvalitetna poljoprivredna zemljišta, važne izvore vodosnabdijevanja, druge ključne usluge ekosistema; i</w:t>
      </w:r>
    </w:p>
    <w:p w14:paraId="620D898C" w14:textId="77777777" w:rsidR="00843F8C" w:rsidRPr="00843F8C" w:rsidRDefault="00843F8C" w:rsidP="009D238B">
      <w:pPr>
        <w:widowControl w:val="0"/>
        <w:numPr>
          <w:ilvl w:val="0"/>
          <w:numId w:val="43"/>
        </w:numPr>
        <w:autoSpaceDE w:val="0"/>
        <w:autoSpaceDN w:val="0"/>
        <w:spacing w:after="60" w:line="276" w:lineRule="auto"/>
        <w:contextualSpacing/>
        <w:jc w:val="both"/>
        <w:rPr>
          <w:rFonts w:ascii="Corbel" w:eastAsia="Corbel" w:hAnsi="Corbel" w:cs="Times New Roman"/>
          <w:lang w:val="sr-Latn-ME" w:bidi="en-GB"/>
        </w:rPr>
      </w:pPr>
      <w:r w:rsidRPr="00843F8C">
        <w:rPr>
          <w:rFonts w:ascii="Corbel" w:eastAsia="Corbel" w:hAnsi="Corbel" w:cs="Times New Roman"/>
          <w:lang w:val="sr-Latn-ME" w:bidi="en-GB"/>
        </w:rPr>
        <w:t>Imati konflikt sa zvaničnom vladinom politikom.</w:t>
      </w:r>
    </w:p>
    <w:p w14:paraId="3C62A40A" w14:textId="77777777" w:rsidR="00843F8C" w:rsidRPr="00843F8C" w:rsidRDefault="00843F8C" w:rsidP="00843F8C">
      <w:pPr>
        <w:widowControl w:val="0"/>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Budući da nije bilo dovoljno kvantitativnih informacija koje bi omogućile kvantitativnu klasifikaciju uticaja u mnogim slučajevima, izvršena je kvalitativna evaluacija u cilju klasifikacije uticaja u jednu od sljedećih pet kategorija: </w:t>
      </w:r>
      <w:r w:rsidRPr="00843F8C">
        <w:rPr>
          <w:rFonts w:ascii="Corbel" w:eastAsia="Corbel" w:hAnsi="Corbel" w:cs="Corbel"/>
          <w:b/>
          <w:bCs/>
          <w:lang w:val="sr-Latn-ME" w:eastAsia="en-GB" w:bidi="en-GB"/>
        </w:rPr>
        <w:t>„zanemarljiv“</w:t>
      </w:r>
      <w:r w:rsidRPr="00843F8C">
        <w:rPr>
          <w:rFonts w:ascii="Corbel" w:eastAsia="Corbel" w:hAnsi="Corbel" w:cs="Corbel"/>
          <w:lang w:val="sr-Latn-ME" w:eastAsia="en-GB" w:bidi="en-GB"/>
        </w:rPr>
        <w:t xml:space="preserve">, </w:t>
      </w:r>
      <w:r w:rsidRPr="00843F8C">
        <w:rPr>
          <w:rFonts w:ascii="Corbel" w:eastAsia="Corbel" w:hAnsi="Corbel" w:cs="Corbel"/>
          <w:b/>
          <w:bCs/>
          <w:lang w:val="sr-Latn-ME" w:eastAsia="en-GB" w:bidi="en-GB"/>
        </w:rPr>
        <w:t>„nizak“</w:t>
      </w:r>
      <w:r w:rsidRPr="00843F8C">
        <w:rPr>
          <w:rFonts w:ascii="Corbel" w:eastAsia="Corbel" w:hAnsi="Corbel" w:cs="Corbel"/>
          <w:lang w:val="sr-Latn-ME" w:eastAsia="en-GB" w:bidi="en-GB"/>
        </w:rPr>
        <w:t xml:space="preserve">, </w:t>
      </w:r>
      <w:r w:rsidRPr="00843F8C">
        <w:rPr>
          <w:rFonts w:ascii="Corbel" w:eastAsia="Corbel" w:hAnsi="Corbel" w:cs="Corbel"/>
          <w:b/>
          <w:bCs/>
          <w:lang w:val="sr-Latn-ME" w:eastAsia="en-GB" w:bidi="en-GB"/>
        </w:rPr>
        <w:t>„umjeren“</w:t>
      </w:r>
      <w:r w:rsidRPr="00843F8C">
        <w:rPr>
          <w:rFonts w:ascii="Corbel" w:eastAsia="Corbel" w:hAnsi="Corbel" w:cs="Corbel"/>
          <w:lang w:val="sr-Latn-ME" w:eastAsia="en-GB" w:bidi="en-GB"/>
        </w:rPr>
        <w:t xml:space="preserve">, </w:t>
      </w:r>
      <w:r w:rsidRPr="00843F8C">
        <w:rPr>
          <w:rFonts w:ascii="Corbel" w:eastAsia="Corbel" w:hAnsi="Corbel" w:cs="Corbel"/>
          <w:b/>
          <w:bCs/>
          <w:lang w:val="sr-Latn-ME" w:eastAsia="en-GB" w:bidi="en-GB"/>
        </w:rPr>
        <w:t>„visok“</w:t>
      </w:r>
      <w:r w:rsidRPr="00843F8C">
        <w:rPr>
          <w:rFonts w:ascii="Corbel" w:eastAsia="Corbel" w:hAnsi="Corbel" w:cs="Corbel"/>
          <w:lang w:val="sr-Latn-ME" w:eastAsia="en-GB" w:bidi="en-GB"/>
        </w:rPr>
        <w:t xml:space="preserve"> i </w:t>
      </w:r>
      <w:r w:rsidRPr="00843F8C">
        <w:rPr>
          <w:rFonts w:ascii="Corbel" w:eastAsia="Corbel" w:hAnsi="Corbel" w:cs="Corbel"/>
          <w:b/>
          <w:bCs/>
          <w:lang w:val="sr-Latn-ME" w:eastAsia="en-GB" w:bidi="en-GB"/>
        </w:rPr>
        <w:t>„veoma visok“</w:t>
      </w:r>
      <w:r w:rsidRPr="00843F8C">
        <w:rPr>
          <w:rFonts w:ascii="Corbel" w:eastAsia="Corbel" w:hAnsi="Corbel" w:cs="Corbel"/>
          <w:lang w:val="sr-Latn-ME" w:eastAsia="en-GB" w:bidi="en-GB"/>
        </w:rPr>
        <w:t>, obuhvatajući sve karakteristike predviđenih uticaja, kao što je gore opisano. Bilo koji negativni uticaj klasifikovan kao „</w:t>
      </w:r>
      <w:r w:rsidRPr="00843F8C">
        <w:rPr>
          <w:rFonts w:ascii="Corbel" w:eastAsia="Corbel" w:hAnsi="Corbel" w:cs="Corbel"/>
          <w:b/>
          <w:lang w:val="sr-Latn-ME" w:eastAsia="en-GB" w:bidi="en-GB"/>
        </w:rPr>
        <w:t>nizak</w:t>
      </w:r>
      <w:r w:rsidRPr="00843F8C">
        <w:rPr>
          <w:rFonts w:ascii="Corbel" w:eastAsia="Corbel" w:hAnsi="Corbel" w:cs="Corbel"/>
          <w:lang w:val="sr-Latn-ME" w:eastAsia="en-GB" w:bidi="en-GB"/>
        </w:rPr>
        <w:t>” ili „</w:t>
      </w:r>
      <w:r w:rsidRPr="00843F8C">
        <w:rPr>
          <w:rFonts w:ascii="Corbel" w:eastAsia="Corbel" w:hAnsi="Corbel" w:cs="Corbel"/>
          <w:b/>
          <w:lang w:val="sr-Latn-ME" w:eastAsia="en-GB" w:bidi="en-GB"/>
        </w:rPr>
        <w:t>umjeren</w:t>
      </w:r>
      <w:r w:rsidRPr="00843F8C">
        <w:rPr>
          <w:rFonts w:ascii="Corbel" w:eastAsia="Corbel" w:hAnsi="Corbel" w:cs="Corbel"/>
          <w:lang w:val="sr-Latn-ME" w:eastAsia="en-GB" w:bidi="en-GB"/>
        </w:rPr>
        <w:t>” smatra se „</w:t>
      </w:r>
      <w:r w:rsidRPr="00843F8C">
        <w:rPr>
          <w:rFonts w:ascii="Corbel" w:eastAsia="Corbel" w:hAnsi="Corbel" w:cs="Corbel"/>
          <w:b/>
          <w:lang w:val="sr-Latn-ME" w:eastAsia="en-GB" w:bidi="en-GB"/>
        </w:rPr>
        <w:t>beznačajnim</w:t>
      </w:r>
      <w:r w:rsidRPr="00843F8C">
        <w:rPr>
          <w:rFonts w:ascii="Corbel" w:eastAsia="Corbel" w:hAnsi="Corbel" w:cs="Corbel"/>
          <w:lang w:val="sr-Latn-ME" w:eastAsia="en-GB" w:bidi="en-GB"/>
        </w:rPr>
        <w:t>”. Bilo koji negativni uticaj klasifikovan kao „</w:t>
      </w:r>
      <w:r w:rsidRPr="00843F8C">
        <w:rPr>
          <w:rFonts w:ascii="Corbel" w:eastAsia="Corbel" w:hAnsi="Corbel" w:cs="Corbel"/>
          <w:b/>
          <w:lang w:val="sr-Latn-ME" w:eastAsia="en-GB" w:bidi="en-GB"/>
        </w:rPr>
        <w:t>visok</w:t>
      </w:r>
      <w:r w:rsidRPr="00843F8C">
        <w:rPr>
          <w:rFonts w:ascii="Corbel" w:eastAsia="Corbel" w:hAnsi="Corbel" w:cs="Corbel"/>
          <w:lang w:val="sr-Latn-ME" w:eastAsia="en-GB" w:bidi="en-GB"/>
        </w:rPr>
        <w:t>“ ili „</w:t>
      </w:r>
      <w:r w:rsidRPr="00843F8C">
        <w:rPr>
          <w:rFonts w:ascii="Corbel" w:eastAsia="Corbel" w:hAnsi="Corbel" w:cs="Corbel"/>
          <w:b/>
          <w:lang w:val="sr-Latn-ME" w:eastAsia="en-GB" w:bidi="en-GB"/>
        </w:rPr>
        <w:t>ekstreman</w:t>
      </w:r>
      <w:r w:rsidRPr="00843F8C">
        <w:rPr>
          <w:rFonts w:ascii="Corbel" w:eastAsia="Corbel" w:hAnsi="Corbel" w:cs="Corbel"/>
          <w:lang w:val="sr-Latn-ME" w:eastAsia="en-GB" w:bidi="en-GB"/>
        </w:rPr>
        <w:t>“ smatraju se „</w:t>
      </w:r>
      <w:r w:rsidRPr="00843F8C">
        <w:rPr>
          <w:rFonts w:ascii="Corbel" w:eastAsia="Corbel" w:hAnsi="Corbel" w:cs="Corbel"/>
          <w:b/>
          <w:lang w:val="sr-Latn-ME" w:eastAsia="en-GB" w:bidi="en-GB"/>
        </w:rPr>
        <w:t>značajnim</w:t>
      </w:r>
      <w:r w:rsidRPr="00843F8C">
        <w:rPr>
          <w:rFonts w:ascii="Corbel" w:eastAsia="Corbel" w:hAnsi="Corbel" w:cs="Corbel"/>
          <w:lang w:val="sr-Latn-ME" w:eastAsia="en-GB" w:bidi="en-GB"/>
        </w:rPr>
        <w:t>“.</w:t>
      </w:r>
    </w:p>
    <w:p w14:paraId="2F3BE7DB" w14:textId="77777777" w:rsidR="00843F8C" w:rsidRPr="00843F8C" w:rsidRDefault="00843F8C" w:rsidP="00843F8C">
      <w:pPr>
        <w:widowControl w:val="0"/>
        <w:autoSpaceDE w:val="0"/>
        <w:autoSpaceDN w:val="0"/>
        <w:spacing w:before="1" w:after="0" w:line="240" w:lineRule="auto"/>
        <w:jc w:val="both"/>
        <w:rPr>
          <w:rFonts w:ascii="Corbel" w:eastAsia="Corbel" w:hAnsi="Corbel" w:cs="Corbel"/>
          <w:lang w:val="sr-Latn-ME" w:eastAsia="en-GB" w:bidi="en-GB"/>
        </w:rPr>
      </w:pPr>
    </w:p>
    <w:p w14:paraId="283A7655" w14:textId="77777777" w:rsidR="00843F8C" w:rsidRPr="00843F8C" w:rsidRDefault="00843F8C" w:rsidP="009D238B">
      <w:pPr>
        <w:widowControl w:val="0"/>
        <w:numPr>
          <w:ilvl w:val="1"/>
          <w:numId w:val="40"/>
        </w:numPr>
        <w:tabs>
          <w:tab w:val="left" w:pos="928"/>
          <w:tab w:val="left" w:pos="929"/>
        </w:tabs>
        <w:autoSpaceDE w:val="0"/>
        <w:autoSpaceDN w:val="0"/>
        <w:spacing w:after="0" w:line="276" w:lineRule="auto"/>
        <w:ind w:left="928" w:hanging="708"/>
        <w:jc w:val="both"/>
        <w:outlineLvl w:val="1"/>
        <w:rPr>
          <w:rFonts w:ascii="Corbel" w:eastAsia="Corbel" w:hAnsi="Corbel" w:cs="Corbel"/>
          <w:b/>
          <w:bCs/>
          <w:color w:val="001F5F"/>
          <w:lang w:val="sr-Latn-ME" w:eastAsia="en-GB" w:bidi="en-GB"/>
        </w:rPr>
      </w:pPr>
      <w:bookmarkStart w:id="139" w:name="_bookmark33"/>
      <w:bookmarkStart w:id="140" w:name="_Toc47533479"/>
      <w:bookmarkStart w:id="141" w:name="_Toc47533982"/>
      <w:bookmarkStart w:id="142" w:name="_Toc47542716"/>
      <w:bookmarkEnd w:id="139"/>
      <w:r w:rsidRPr="00843F8C">
        <w:rPr>
          <w:rFonts w:ascii="Corbel" w:eastAsia="Corbel" w:hAnsi="Corbel" w:cs="Corbel"/>
          <w:b/>
          <w:bCs/>
          <w:color w:val="001F5F"/>
          <w:lang w:val="sr-Latn-ME" w:eastAsia="en-GB" w:bidi="en-GB"/>
        </w:rPr>
        <w:t>Ublažavanje uticaja</w:t>
      </w:r>
      <w:bookmarkEnd w:id="140"/>
      <w:bookmarkEnd w:id="141"/>
      <w:bookmarkEnd w:id="142"/>
    </w:p>
    <w:p w14:paraId="65DA5013" w14:textId="77777777" w:rsidR="00843F8C" w:rsidRPr="00843F8C" w:rsidRDefault="00843F8C" w:rsidP="00843F8C">
      <w:pPr>
        <w:widowControl w:val="0"/>
        <w:autoSpaceDE w:val="0"/>
        <w:autoSpaceDN w:val="0"/>
        <w:spacing w:before="158"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Procjena uticaja je osmišljena kako bi se osiguralo da se odluke o projektima donesu uz puno poznavanje njihovih mogućih uticaja. Važan korak u procesu je identifikacija mjera koje će se preduzeti u okviru projekta kako bi se ublažili njegovi uticaji. U nekim slučajevima, mjere ublažavanja su sadržane u projektu, dok je ostale mjere ublažavanja potrebno identifikovati tokom procesa procjene uticaja na životnu sredinu (izrade ESIA izvještaja). ESIA proces, dakle, obuhvata identifikaciju negativnih uticaja, a zatim i rad sa projektnim timom na identifikaciji i razvoju tehničke i finansijske izvodljivosti i isplativosti za ublažavanje tih uticaja do nivoa koji se smatra prihvatljivim.</w:t>
      </w:r>
    </w:p>
    <w:p w14:paraId="033EE7C3" w14:textId="77777777" w:rsidR="00843F8C" w:rsidRPr="00843F8C" w:rsidRDefault="00843F8C" w:rsidP="00843F8C">
      <w:pPr>
        <w:widowControl w:val="0"/>
        <w:autoSpaceDE w:val="0"/>
        <w:autoSpaceDN w:val="0"/>
        <w:spacing w:before="9" w:after="0" w:line="240" w:lineRule="auto"/>
        <w:jc w:val="both"/>
        <w:rPr>
          <w:rFonts w:ascii="Corbel" w:eastAsia="Corbel" w:hAnsi="Corbel" w:cs="Corbel"/>
          <w:lang w:val="sr-Latn-ME" w:eastAsia="en-GB" w:bidi="en-GB"/>
        </w:rPr>
      </w:pPr>
    </w:p>
    <w:p w14:paraId="1F4DC4D0" w14:textId="77777777" w:rsidR="00843F8C" w:rsidRPr="00843F8C" w:rsidRDefault="00843F8C" w:rsidP="009D238B">
      <w:pPr>
        <w:widowControl w:val="0"/>
        <w:numPr>
          <w:ilvl w:val="1"/>
          <w:numId w:val="40"/>
        </w:numPr>
        <w:tabs>
          <w:tab w:val="left" w:pos="929"/>
        </w:tabs>
        <w:autoSpaceDE w:val="0"/>
        <w:autoSpaceDN w:val="0"/>
        <w:spacing w:after="0" w:line="240" w:lineRule="auto"/>
        <w:ind w:left="928" w:hanging="708"/>
        <w:jc w:val="both"/>
        <w:outlineLvl w:val="1"/>
        <w:rPr>
          <w:rFonts w:ascii="Corbel" w:eastAsia="Corbel" w:hAnsi="Corbel" w:cs="Corbel"/>
          <w:b/>
          <w:bCs/>
          <w:color w:val="001F5F"/>
          <w:lang w:val="sr-Latn-ME" w:eastAsia="en-GB" w:bidi="en-GB"/>
        </w:rPr>
      </w:pPr>
      <w:bookmarkStart w:id="143" w:name="_bookmark34"/>
      <w:bookmarkStart w:id="144" w:name="_Toc47533480"/>
      <w:bookmarkStart w:id="145" w:name="_Toc47533983"/>
      <w:bookmarkStart w:id="146" w:name="_Toc47542717"/>
      <w:bookmarkEnd w:id="143"/>
      <w:r w:rsidRPr="00843F8C">
        <w:rPr>
          <w:rFonts w:ascii="Corbel" w:eastAsia="Corbel" w:hAnsi="Corbel" w:cs="Corbel"/>
          <w:b/>
          <w:bCs/>
          <w:color w:val="001F5F"/>
          <w:lang w:val="sr-Latn-ME" w:eastAsia="en-GB" w:bidi="en-GB"/>
        </w:rPr>
        <w:t>Procjena rezidualnih uticaja</w:t>
      </w:r>
      <w:bookmarkEnd w:id="144"/>
      <w:bookmarkEnd w:id="145"/>
      <w:bookmarkEnd w:id="146"/>
    </w:p>
    <w:p w14:paraId="0584100C" w14:textId="77777777" w:rsidR="00843F8C" w:rsidRPr="00843F8C" w:rsidRDefault="00843F8C" w:rsidP="00843F8C">
      <w:pPr>
        <w:widowControl w:val="0"/>
        <w:autoSpaceDE w:val="0"/>
        <w:autoSpaceDN w:val="0"/>
        <w:spacing w:after="0" w:line="240" w:lineRule="auto"/>
        <w:jc w:val="both"/>
        <w:rPr>
          <w:rFonts w:ascii="Corbel" w:eastAsia="Corbel" w:hAnsi="Corbel" w:cs="Corbel"/>
          <w:lang w:val="sr-Latn-ME" w:eastAsia="en-GB" w:bidi="en-GB"/>
        </w:rPr>
      </w:pPr>
    </w:p>
    <w:p w14:paraId="3668547B" w14:textId="77777777" w:rsidR="00843F8C" w:rsidRPr="00843F8C" w:rsidRDefault="00843F8C" w:rsidP="00843F8C">
      <w:pPr>
        <w:widowControl w:val="0"/>
        <w:autoSpaceDE w:val="0"/>
        <w:autoSpaceDN w:val="0"/>
        <w:spacing w:after="0" w:line="276" w:lineRule="auto"/>
        <w:jc w:val="both"/>
        <w:rPr>
          <w:rFonts w:ascii="Corbel" w:eastAsia="Corbel" w:hAnsi="Corbel" w:cs="Corbel"/>
          <w:lang w:val="sr-Latn-ME" w:eastAsia="en-GB" w:bidi="en-GB"/>
        </w:rPr>
      </w:pPr>
      <w:r w:rsidRPr="00843F8C">
        <w:rPr>
          <w:rFonts w:ascii="Corbel" w:eastAsia="Corbel" w:hAnsi="Corbel" w:cs="Corbel"/>
          <w:lang w:val="sr-Latn-ME" w:eastAsia="en-GB" w:bidi="en-GB"/>
        </w:rPr>
        <w:t>Nakon usaglašavanja o tehničkoj i finansijskoj izvodljivosti i ekonomskoj isplativosti, ESIA tim će, tamo gdje je potrebno, ponovno procijeniti uticaje uzimajući u obzir dodatne obaveze ublažavanja integrisane u sam projekat, tokom faze izgradnje i eksploatacije projekta.</w:t>
      </w:r>
    </w:p>
    <w:p w14:paraId="5B7DCE65" w14:textId="77777777" w:rsidR="00843F8C" w:rsidRPr="00843F8C" w:rsidRDefault="00843F8C" w:rsidP="00843F8C">
      <w:pPr>
        <w:widowControl w:val="0"/>
        <w:autoSpaceDE w:val="0"/>
        <w:autoSpaceDN w:val="0"/>
        <w:spacing w:before="7" w:after="0" w:line="276" w:lineRule="auto"/>
        <w:jc w:val="both"/>
        <w:rPr>
          <w:rFonts w:ascii="Corbel" w:eastAsia="Corbel" w:hAnsi="Corbel" w:cs="Corbel"/>
          <w:lang w:val="sr-Latn-ME" w:eastAsia="en-GB" w:bidi="en-GB"/>
        </w:rPr>
      </w:pPr>
    </w:p>
    <w:p w14:paraId="0463DF1F" w14:textId="77777777" w:rsidR="00843F8C" w:rsidRPr="00843F8C" w:rsidRDefault="00843F8C" w:rsidP="009D238B">
      <w:pPr>
        <w:widowControl w:val="0"/>
        <w:numPr>
          <w:ilvl w:val="1"/>
          <w:numId w:val="40"/>
        </w:numPr>
        <w:tabs>
          <w:tab w:val="left" w:pos="928"/>
          <w:tab w:val="left" w:pos="929"/>
        </w:tabs>
        <w:autoSpaceDE w:val="0"/>
        <w:autoSpaceDN w:val="0"/>
        <w:spacing w:before="1" w:after="0" w:line="240" w:lineRule="auto"/>
        <w:ind w:left="928" w:hanging="708"/>
        <w:jc w:val="both"/>
        <w:outlineLvl w:val="1"/>
        <w:rPr>
          <w:rFonts w:ascii="Corbel" w:eastAsia="Corbel" w:hAnsi="Corbel" w:cs="Corbel"/>
          <w:b/>
          <w:bCs/>
          <w:color w:val="001F5F"/>
          <w:lang w:val="sr-Latn-ME" w:eastAsia="en-GB" w:bidi="en-GB"/>
        </w:rPr>
      </w:pPr>
      <w:bookmarkStart w:id="147" w:name="_bookmark35"/>
      <w:bookmarkStart w:id="148" w:name="_Toc47533481"/>
      <w:bookmarkStart w:id="149" w:name="_Toc47533984"/>
      <w:bookmarkStart w:id="150" w:name="_Toc47542718"/>
      <w:bookmarkEnd w:id="147"/>
      <w:r w:rsidRPr="00843F8C">
        <w:rPr>
          <w:rFonts w:ascii="Corbel" w:eastAsia="Corbel" w:hAnsi="Corbel" w:cs="Corbel"/>
          <w:b/>
          <w:bCs/>
          <w:color w:val="001F5F"/>
          <w:lang w:val="sr-Latn-ME" w:eastAsia="en-GB" w:bidi="en-GB"/>
        </w:rPr>
        <w:t>Tehnički prijem</w:t>
      </w:r>
      <w:bookmarkEnd w:id="148"/>
      <w:bookmarkEnd w:id="149"/>
      <w:bookmarkEnd w:id="150"/>
    </w:p>
    <w:p w14:paraId="0673675B" w14:textId="77777777" w:rsidR="00843F8C" w:rsidRPr="00843F8C" w:rsidRDefault="00843F8C" w:rsidP="00843F8C">
      <w:pPr>
        <w:widowControl w:val="0"/>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Tehnički prijem projekta nije uzet u obzir tokom izrade ESIA studije, s obzirom na pretpostavljeni vijek trajanja Projekta, i zbog toga što se ne očekuje da će uticaji tokom tehničkog prijema biti štetniji od onih koji su uzeti u obzir u fazi izgradnje i rada.</w:t>
      </w:r>
    </w:p>
    <w:p w14:paraId="1450BF4A" w14:textId="77777777" w:rsidR="00843F8C" w:rsidRPr="00843F8C" w:rsidRDefault="00843F8C" w:rsidP="00843F8C">
      <w:pPr>
        <w:jc w:val="both"/>
        <w:rPr>
          <w:rFonts w:ascii="Corbel" w:hAnsi="Corbel"/>
          <w:lang w:val="sr-Latn-ME"/>
        </w:rPr>
      </w:pPr>
    </w:p>
    <w:p w14:paraId="47F64694" w14:textId="6093E851" w:rsidR="00843F8C" w:rsidRPr="00907BC9" w:rsidRDefault="00843F8C">
      <w:pPr>
        <w:rPr>
          <w:lang w:val="sr-Latn-ME"/>
        </w:rPr>
      </w:pPr>
      <w:r w:rsidRPr="00907BC9">
        <w:rPr>
          <w:lang w:val="sr-Latn-ME"/>
        </w:rPr>
        <w:br w:type="page"/>
      </w:r>
    </w:p>
    <w:p w14:paraId="0EB0DFAC" w14:textId="77777777" w:rsidR="00843F8C" w:rsidRPr="00843F8C" w:rsidRDefault="00843F8C" w:rsidP="009D238B">
      <w:pPr>
        <w:widowControl w:val="0"/>
        <w:numPr>
          <w:ilvl w:val="0"/>
          <w:numId w:val="51"/>
        </w:numPr>
        <w:autoSpaceDE w:val="0"/>
        <w:autoSpaceDN w:val="0"/>
        <w:spacing w:before="174" w:after="0" w:line="240" w:lineRule="auto"/>
        <w:ind w:left="567" w:hanging="283"/>
        <w:rPr>
          <w:rFonts w:ascii="Corbel" w:eastAsia="Corbel" w:hAnsi="Corbel" w:cs="Corbel"/>
          <w:b/>
          <w:color w:val="00A9E3"/>
          <w:sz w:val="24"/>
          <w:lang w:val="sr-Latn-ME" w:eastAsia="en-GB" w:bidi="en-GB"/>
        </w:rPr>
      </w:pPr>
      <w:r w:rsidRPr="00843F8C">
        <w:rPr>
          <w:rFonts w:ascii="Corbel" w:eastAsia="Corbel" w:hAnsi="Corbel" w:cs="Corbel"/>
          <w:b/>
          <w:color w:val="00A9E3"/>
          <w:sz w:val="24"/>
          <w:lang w:val="sr-Latn-ME" w:eastAsia="en-GB" w:bidi="en-GB"/>
        </w:rPr>
        <w:t>Saobraćaj i transport</w:t>
      </w:r>
    </w:p>
    <w:p w14:paraId="32817D43" w14:textId="77777777" w:rsidR="00843F8C" w:rsidRPr="00843F8C" w:rsidRDefault="00843F8C" w:rsidP="00843F8C">
      <w:pPr>
        <w:spacing w:after="40"/>
        <w:rPr>
          <w:i/>
          <w:color w:val="000000" w:themeColor="text1"/>
        </w:rPr>
      </w:pPr>
    </w:p>
    <w:p w14:paraId="2CAF3A86" w14:textId="77777777" w:rsidR="00843F8C" w:rsidRPr="00843F8C" w:rsidRDefault="00843F8C" w:rsidP="009D238B">
      <w:pPr>
        <w:widowControl w:val="0"/>
        <w:numPr>
          <w:ilvl w:val="1"/>
          <w:numId w:val="51"/>
        </w:numPr>
        <w:tabs>
          <w:tab w:val="left" w:pos="928"/>
          <w:tab w:val="left" w:pos="929"/>
        </w:tabs>
        <w:autoSpaceDE w:val="0"/>
        <w:autoSpaceDN w:val="0"/>
        <w:spacing w:before="1" w:after="0" w:line="240" w:lineRule="auto"/>
        <w:outlineLvl w:val="1"/>
        <w:rPr>
          <w:rFonts w:ascii="Corbel" w:eastAsia="Corbel" w:hAnsi="Corbel" w:cs="Corbel"/>
          <w:b/>
          <w:bCs/>
          <w:lang w:val="sr-Latn-ME" w:eastAsia="en-GB" w:bidi="en-GB"/>
        </w:rPr>
      </w:pPr>
      <w:bookmarkStart w:id="151" w:name="_bookmark37"/>
      <w:bookmarkStart w:id="152" w:name="_Toc47533482"/>
      <w:bookmarkStart w:id="153" w:name="_Toc47533985"/>
      <w:bookmarkStart w:id="154" w:name="_Toc47542719"/>
      <w:bookmarkEnd w:id="151"/>
      <w:r w:rsidRPr="00843F8C">
        <w:rPr>
          <w:rFonts w:ascii="Corbel" w:eastAsia="Corbel" w:hAnsi="Corbel" w:cs="Corbel"/>
          <w:b/>
          <w:bCs/>
          <w:color w:val="001F5F"/>
          <w:lang w:val="sr-Latn-ME" w:eastAsia="en-GB" w:bidi="en-GB"/>
        </w:rPr>
        <w:t>Uvod</w:t>
      </w:r>
      <w:bookmarkEnd w:id="152"/>
      <w:bookmarkEnd w:id="153"/>
      <w:bookmarkEnd w:id="154"/>
    </w:p>
    <w:p w14:paraId="5964EF95" w14:textId="77777777" w:rsidR="00843F8C" w:rsidRPr="00843F8C" w:rsidRDefault="00843F8C" w:rsidP="00843F8C">
      <w:pPr>
        <w:widowControl w:val="0"/>
        <w:autoSpaceDE w:val="0"/>
        <w:autoSpaceDN w:val="0"/>
        <w:spacing w:before="161" w:after="0" w:line="276" w:lineRule="auto"/>
        <w:ind w:left="220" w:right="232"/>
        <w:jc w:val="both"/>
        <w:rPr>
          <w:rFonts w:ascii="Corbel" w:eastAsia="Corbel" w:hAnsi="Corbel" w:cs="Corbel"/>
          <w:lang w:val="sr-Latn-ME" w:eastAsia="en-GB" w:bidi="en-GB"/>
        </w:rPr>
      </w:pPr>
      <w:r w:rsidRPr="00843F8C">
        <w:rPr>
          <w:rFonts w:ascii="Corbel" w:eastAsia="Corbel" w:hAnsi="Corbel" w:cs="Corbel"/>
          <w:lang w:val="sr-Latn-ME" w:eastAsia="en-GB" w:bidi="en-GB"/>
        </w:rPr>
        <w:t>Projekat se realizuje na dionici puta M-2 Debeli Brijeg - Tivat - Budva, koji je jedan od najprometnijih i strateški važnih puteva u Crnoj Gori, a koji koriste putnici u primorskom regionu i koji ima važnu ulogu za povezivanje turističkih sadržaja u zemlji. Ovo poglavlje bavi se potencijalnim uticajima (pozitivnim i negativnim) na postojeću i buduću putnu infrastrukturu. Mjere ublažavanja propisane su kako bi se u najvećoj mjeri smanjili preostali negativni uticaji</w:t>
      </w:r>
      <w:bookmarkStart w:id="155" w:name="_bookmark38"/>
      <w:bookmarkEnd w:id="155"/>
      <w:r w:rsidRPr="00843F8C">
        <w:rPr>
          <w:rFonts w:ascii="Corbel" w:eastAsia="Corbel" w:hAnsi="Corbel" w:cs="Corbel"/>
          <w:lang w:val="sr-Latn-ME" w:eastAsia="en-GB" w:bidi="en-GB"/>
        </w:rPr>
        <w:t>.</w:t>
      </w:r>
    </w:p>
    <w:p w14:paraId="10481D38" w14:textId="77777777" w:rsidR="00843F8C" w:rsidRPr="00843F8C" w:rsidRDefault="00843F8C" w:rsidP="00843F8C">
      <w:pPr>
        <w:widowControl w:val="0"/>
        <w:autoSpaceDE w:val="0"/>
        <w:autoSpaceDN w:val="0"/>
        <w:spacing w:after="0" w:line="276" w:lineRule="auto"/>
        <w:ind w:left="220" w:right="232"/>
        <w:jc w:val="both"/>
        <w:rPr>
          <w:rFonts w:ascii="Corbel" w:eastAsia="Corbel" w:hAnsi="Corbel" w:cs="Corbel"/>
          <w:lang w:val="sr-Latn-ME" w:eastAsia="en-GB" w:bidi="en-GB"/>
        </w:rPr>
      </w:pPr>
    </w:p>
    <w:p w14:paraId="3995AB03" w14:textId="77777777" w:rsidR="00843F8C" w:rsidRPr="00843F8C" w:rsidRDefault="00843F8C" w:rsidP="009D238B">
      <w:pPr>
        <w:widowControl w:val="0"/>
        <w:numPr>
          <w:ilvl w:val="1"/>
          <w:numId w:val="51"/>
        </w:numPr>
        <w:tabs>
          <w:tab w:val="left" w:pos="928"/>
          <w:tab w:val="left" w:pos="929"/>
        </w:tabs>
        <w:autoSpaceDE w:val="0"/>
        <w:autoSpaceDN w:val="0"/>
        <w:spacing w:before="1" w:after="0" w:line="240" w:lineRule="auto"/>
        <w:outlineLvl w:val="1"/>
        <w:rPr>
          <w:rFonts w:ascii="Corbel" w:eastAsia="Corbel" w:hAnsi="Corbel" w:cs="Corbel"/>
          <w:b/>
          <w:bCs/>
          <w:color w:val="001F5F"/>
          <w:lang w:val="sr-Latn-ME" w:eastAsia="en-GB" w:bidi="en-GB"/>
        </w:rPr>
      </w:pPr>
      <w:bookmarkStart w:id="156" w:name="_Toc47533483"/>
      <w:bookmarkStart w:id="157" w:name="_Toc47533986"/>
      <w:bookmarkStart w:id="158" w:name="_Toc47542720"/>
      <w:r w:rsidRPr="00843F8C">
        <w:rPr>
          <w:rFonts w:ascii="Corbel" w:eastAsia="Corbel" w:hAnsi="Corbel" w:cs="Corbel"/>
          <w:b/>
          <w:bCs/>
          <w:color w:val="001F5F"/>
          <w:lang w:val="sr-Latn-ME" w:eastAsia="en-GB" w:bidi="en-GB"/>
        </w:rPr>
        <w:t>Relevantno zakonodavstvo i smjernice</w:t>
      </w:r>
      <w:bookmarkEnd w:id="156"/>
      <w:bookmarkEnd w:id="157"/>
      <w:bookmarkEnd w:id="158"/>
    </w:p>
    <w:p w14:paraId="3DCE585F" w14:textId="77777777" w:rsidR="00843F8C" w:rsidRPr="00843F8C" w:rsidRDefault="00843F8C" w:rsidP="00843F8C">
      <w:pPr>
        <w:widowControl w:val="0"/>
        <w:autoSpaceDE w:val="0"/>
        <w:autoSpaceDN w:val="0"/>
        <w:spacing w:before="161" w:after="0" w:line="240" w:lineRule="auto"/>
        <w:ind w:left="220"/>
        <w:rPr>
          <w:rFonts w:ascii="Corbel" w:eastAsia="Corbel" w:hAnsi="Corbel" w:cs="Corbel"/>
          <w:lang w:val="sr-Latn-ME" w:eastAsia="en-GB" w:bidi="en-GB"/>
        </w:rPr>
      </w:pPr>
      <w:r w:rsidRPr="00843F8C">
        <w:rPr>
          <w:rFonts w:ascii="Corbel" w:eastAsia="Corbel" w:hAnsi="Corbel" w:cs="Corbel"/>
          <w:lang w:val="sr-Latn-ME" w:eastAsia="en-GB" w:bidi="en-GB"/>
        </w:rPr>
        <w:t>Sledeće zakonodavstvo smatra se relevantnim za ovo poglavlje:</w:t>
      </w:r>
    </w:p>
    <w:p w14:paraId="30211CE3" w14:textId="77777777" w:rsidR="00843F8C" w:rsidRPr="00843F8C" w:rsidRDefault="00843F8C" w:rsidP="009D238B">
      <w:pPr>
        <w:widowControl w:val="0"/>
        <w:numPr>
          <w:ilvl w:val="2"/>
          <w:numId w:val="51"/>
        </w:numPr>
        <w:tabs>
          <w:tab w:val="left" w:pos="1072"/>
          <w:tab w:val="left" w:pos="1073"/>
        </w:tabs>
        <w:autoSpaceDE w:val="0"/>
        <w:autoSpaceDN w:val="0"/>
        <w:spacing w:before="162" w:after="240" w:line="276" w:lineRule="auto"/>
        <w:ind w:left="1072" w:right="300"/>
        <w:jc w:val="both"/>
        <w:rPr>
          <w:rFonts w:ascii="Symbol" w:eastAsia="Corbel" w:hAnsi="Corbel" w:cs="Corbel"/>
          <w:lang w:val="sr-Latn-ME" w:eastAsia="en-GB" w:bidi="en-GB"/>
        </w:rPr>
      </w:pPr>
      <w:r w:rsidRPr="00843F8C">
        <w:rPr>
          <w:rFonts w:ascii="Calibri" w:eastAsia="Corbel" w:hAnsi="Corbel" w:cs="Corbel"/>
          <w:b/>
          <w:i/>
          <w:lang w:val="sr-Latn-ME" w:eastAsia="en-GB" w:bidi="en-GB"/>
        </w:rPr>
        <w:t>Zakon o putevima (</w:t>
      </w:r>
      <w:r w:rsidRPr="00843F8C">
        <w:rPr>
          <w:rFonts w:ascii="Calibri" w:eastAsia="Corbel" w:hAnsi="Corbel" w:cs="Corbel"/>
          <w:b/>
          <w:i/>
          <w:lang w:val="sr-Latn-ME" w:eastAsia="en-GB" w:bidi="en-GB"/>
        </w:rPr>
        <w:t>„</w:t>
      </w:r>
      <w:r w:rsidRPr="00843F8C">
        <w:rPr>
          <w:rFonts w:ascii="Calibri" w:eastAsia="Corbel" w:hAnsi="Corbel" w:cs="Corbel"/>
          <w:b/>
          <w:i/>
          <w:lang w:val="sr-Latn-ME" w:eastAsia="en-GB" w:bidi="en-GB"/>
        </w:rPr>
        <w:t>Slu</w:t>
      </w:r>
      <w:r w:rsidRPr="00843F8C">
        <w:rPr>
          <w:rFonts w:ascii="Calibri" w:eastAsia="Corbel" w:hAnsi="Corbel" w:cs="Corbel"/>
          <w:b/>
          <w:i/>
          <w:lang w:val="sr-Latn-ME" w:eastAsia="en-GB" w:bidi="en-GB"/>
        </w:rPr>
        <w:t>ž</w:t>
      </w:r>
      <w:r w:rsidRPr="00843F8C">
        <w:rPr>
          <w:rFonts w:ascii="Calibri" w:eastAsia="Corbel" w:hAnsi="Corbel" w:cs="Corbel"/>
          <w:b/>
          <w:i/>
          <w:lang w:val="sr-Latn-ME" w:eastAsia="en-GB" w:bidi="en-GB"/>
        </w:rPr>
        <w:t>beni list Crne Gore</w:t>
      </w:r>
      <w:r w:rsidRPr="00843F8C">
        <w:rPr>
          <w:rFonts w:ascii="Calibri" w:eastAsia="Corbel" w:hAnsi="Corbel" w:cs="Corbel"/>
          <w:b/>
          <w:i/>
          <w:lang w:val="sr-Latn-ME" w:eastAsia="en-GB" w:bidi="en-GB"/>
        </w:rPr>
        <w:t>”</w:t>
      </w:r>
      <w:r w:rsidRPr="00843F8C">
        <w:rPr>
          <w:rFonts w:ascii="Calibri" w:eastAsia="Corbel" w:hAnsi="Corbel" w:cs="Corbel"/>
          <w:b/>
          <w:i/>
          <w:lang w:val="sr-Latn-ME" w:eastAsia="en-GB" w:bidi="en-GB"/>
        </w:rPr>
        <w:t xml:space="preserve">, br. 42/04, 36/11, 92/17) </w:t>
      </w:r>
      <w:r w:rsidRPr="00843F8C">
        <w:rPr>
          <w:rFonts w:ascii="Calibri" w:eastAsia="Corbel" w:hAnsi="Corbel" w:cs="Corbel"/>
          <w:lang w:val="sr-Latn-ME" w:eastAsia="en-GB" w:bidi="en-GB"/>
        </w:rPr>
        <w:t>- Zakonom je definisan pravni status, razvoj, odr</w:t>
      </w:r>
      <w:r w:rsidRPr="00843F8C">
        <w:rPr>
          <w:rFonts w:ascii="Calibri" w:eastAsia="Corbel" w:hAnsi="Corbel" w:cs="Corbel"/>
          <w:lang w:val="sr-Latn-ME" w:eastAsia="en-GB" w:bidi="en-GB"/>
        </w:rPr>
        <w:t>ž</w:t>
      </w:r>
      <w:r w:rsidRPr="00843F8C">
        <w:rPr>
          <w:rFonts w:ascii="Calibri" w:eastAsia="Corbel" w:hAnsi="Corbel" w:cs="Corbel"/>
          <w:lang w:val="sr-Latn-ME" w:eastAsia="en-GB" w:bidi="en-GB"/>
        </w:rPr>
        <w:t>avanje, za</w:t>
      </w:r>
      <w:r w:rsidRPr="00843F8C">
        <w:rPr>
          <w:rFonts w:ascii="Calibri" w:eastAsia="Corbel" w:hAnsi="Corbel" w:cs="Corbel"/>
          <w:lang w:val="sr-Latn-ME" w:eastAsia="en-GB" w:bidi="en-GB"/>
        </w:rPr>
        <w:t>š</w:t>
      </w:r>
      <w:r w:rsidRPr="00843F8C">
        <w:rPr>
          <w:rFonts w:ascii="Calibri" w:eastAsia="Corbel" w:hAnsi="Corbel" w:cs="Corbel"/>
          <w:lang w:val="sr-Latn-ME" w:eastAsia="en-GB" w:bidi="en-GB"/>
        </w:rPr>
        <w:t>tita, upravljanje i finansiranje radova koji se izvede na javnim putevima. Obuhvata obveze izvo</w:t>
      </w:r>
      <w:r w:rsidRPr="00843F8C">
        <w:rPr>
          <w:rFonts w:ascii="Calibri" w:eastAsia="Corbel" w:hAnsi="Corbel" w:cs="Corbel"/>
          <w:lang w:val="sr-Latn-ME" w:eastAsia="en-GB" w:bidi="en-GB"/>
        </w:rPr>
        <w:t>đ</w:t>
      </w:r>
      <w:r w:rsidRPr="00843F8C">
        <w:rPr>
          <w:rFonts w:ascii="Calibri" w:eastAsia="Corbel" w:hAnsi="Corbel" w:cs="Corbel"/>
          <w:lang w:val="sr-Latn-ME" w:eastAsia="en-GB" w:bidi="en-GB"/>
        </w:rPr>
        <w:t>a</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a u toku rekonstrukcije i odr</w:t>
      </w:r>
      <w:r w:rsidRPr="00843F8C">
        <w:rPr>
          <w:rFonts w:ascii="Calibri" w:eastAsia="Corbel" w:hAnsi="Corbel" w:cs="Corbel"/>
          <w:lang w:val="sr-Latn-ME" w:eastAsia="en-GB" w:bidi="en-GB"/>
        </w:rPr>
        <w:t>ž</w:t>
      </w:r>
      <w:r w:rsidRPr="00843F8C">
        <w:rPr>
          <w:rFonts w:ascii="Calibri" w:eastAsia="Corbel" w:hAnsi="Corbel" w:cs="Corbel"/>
          <w:lang w:val="sr-Latn-ME" w:eastAsia="en-GB" w:bidi="en-GB"/>
        </w:rPr>
        <w:t>avanja puteva (</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 xml:space="preserve">lan 23. i 26.); </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lanom 34. i 35. definisano je da je investitor obavezan da obavijesti javnost o izvo</w:t>
      </w:r>
      <w:r w:rsidRPr="00843F8C">
        <w:rPr>
          <w:rFonts w:ascii="Calibri" w:eastAsia="Corbel" w:hAnsi="Corbel" w:cs="Corbel"/>
          <w:lang w:val="sr-Latn-ME" w:eastAsia="en-GB" w:bidi="en-GB"/>
        </w:rPr>
        <w:t>đ</w:t>
      </w:r>
      <w:r w:rsidRPr="00843F8C">
        <w:rPr>
          <w:rFonts w:ascii="Calibri" w:eastAsia="Corbel" w:hAnsi="Corbel" w:cs="Corbel"/>
          <w:lang w:val="sr-Latn-ME" w:eastAsia="en-GB" w:bidi="en-GB"/>
        </w:rPr>
        <w:t>enju radova na rekonstrukciji najmanje 10 dana prije po</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etka izvo</w:t>
      </w:r>
      <w:r w:rsidRPr="00843F8C">
        <w:rPr>
          <w:rFonts w:ascii="Calibri" w:eastAsia="Corbel" w:hAnsi="Corbel" w:cs="Corbel"/>
          <w:lang w:val="sr-Latn-ME" w:eastAsia="en-GB" w:bidi="en-GB"/>
        </w:rPr>
        <w:t>đ</w:t>
      </w:r>
      <w:r w:rsidRPr="00843F8C">
        <w:rPr>
          <w:rFonts w:ascii="Calibri" w:eastAsia="Corbel" w:hAnsi="Corbel" w:cs="Corbel"/>
          <w:lang w:val="sr-Latn-ME" w:eastAsia="en-GB" w:bidi="en-GB"/>
        </w:rPr>
        <w:t>enja radova.</w:t>
      </w:r>
    </w:p>
    <w:p w14:paraId="015E0B48" w14:textId="77777777" w:rsidR="00843F8C" w:rsidRPr="00843F8C" w:rsidRDefault="00843F8C" w:rsidP="009D238B">
      <w:pPr>
        <w:widowControl w:val="0"/>
        <w:numPr>
          <w:ilvl w:val="2"/>
          <w:numId w:val="51"/>
        </w:numPr>
        <w:tabs>
          <w:tab w:val="left" w:pos="1072"/>
          <w:tab w:val="left" w:pos="1073"/>
        </w:tabs>
        <w:autoSpaceDE w:val="0"/>
        <w:autoSpaceDN w:val="0"/>
        <w:spacing w:before="8" w:after="240" w:line="276" w:lineRule="auto"/>
        <w:ind w:left="1072" w:right="266"/>
        <w:jc w:val="both"/>
        <w:rPr>
          <w:rFonts w:ascii="Calibri" w:eastAsia="Corbel" w:hAnsi="Corbel" w:cs="Corbel"/>
          <w:sz w:val="19"/>
          <w:lang w:val="sr-Latn-ME" w:eastAsia="en-GB" w:bidi="en-GB"/>
        </w:rPr>
      </w:pPr>
      <w:r w:rsidRPr="00843F8C">
        <w:rPr>
          <w:rFonts w:ascii="Calibri" w:eastAsia="Corbel" w:hAnsi="Corbel" w:cs="Corbel"/>
          <w:b/>
          <w:i/>
          <w:lang w:val="sr-Latn-ME" w:eastAsia="en-GB" w:bidi="en-GB"/>
        </w:rPr>
        <w:t>Zakon o bezbjednosti saobra</w:t>
      </w:r>
      <w:r w:rsidRPr="00843F8C">
        <w:rPr>
          <w:rFonts w:ascii="Calibri" w:eastAsia="Corbel" w:hAnsi="Corbel" w:cs="Corbel"/>
          <w:b/>
          <w:i/>
          <w:lang w:val="sr-Latn-ME" w:eastAsia="en-GB" w:bidi="en-GB"/>
        </w:rPr>
        <w:t>ć</w:t>
      </w:r>
      <w:r w:rsidRPr="00843F8C">
        <w:rPr>
          <w:rFonts w:ascii="Calibri" w:eastAsia="Corbel" w:hAnsi="Corbel" w:cs="Corbel"/>
          <w:b/>
          <w:i/>
          <w:lang w:val="sr-Latn-ME" w:eastAsia="en-GB" w:bidi="en-GB"/>
        </w:rPr>
        <w:t>aja na putevima (</w:t>
      </w:r>
      <w:r w:rsidRPr="00843F8C">
        <w:rPr>
          <w:rFonts w:ascii="Calibri" w:eastAsia="Corbel" w:hAnsi="Corbel" w:cs="Corbel"/>
          <w:b/>
          <w:i/>
          <w:lang w:val="sr-Latn-ME" w:eastAsia="en-GB" w:bidi="en-GB"/>
        </w:rPr>
        <w:t>„</w:t>
      </w:r>
      <w:r w:rsidRPr="00843F8C">
        <w:rPr>
          <w:rFonts w:ascii="Calibri" w:eastAsia="Corbel" w:hAnsi="Corbel" w:cs="Corbel"/>
          <w:b/>
          <w:i/>
          <w:lang w:val="sr-Latn-ME" w:eastAsia="en-GB" w:bidi="en-GB"/>
        </w:rPr>
        <w:t>Slu</w:t>
      </w:r>
      <w:r w:rsidRPr="00843F8C">
        <w:rPr>
          <w:rFonts w:ascii="Calibri" w:eastAsia="Corbel" w:hAnsi="Corbel" w:cs="Corbel"/>
          <w:b/>
          <w:i/>
          <w:lang w:val="sr-Latn-ME" w:eastAsia="en-GB" w:bidi="en-GB"/>
        </w:rPr>
        <w:t>ž</w:t>
      </w:r>
      <w:r w:rsidRPr="00843F8C">
        <w:rPr>
          <w:rFonts w:ascii="Calibri" w:eastAsia="Corbel" w:hAnsi="Corbel" w:cs="Corbel"/>
          <w:b/>
          <w:i/>
          <w:lang w:val="sr-Latn-ME" w:eastAsia="en-GB" w:bidi="en-GB"/>
        </w:rPr>
        <w:t>beni list Crne Gore</w:t>
      </w:r>
      <w:r w:rsidRPr="00843F8C">
        <w:rPr>
          <w:rFonts w:ascii="Calibri" w:eastAsia="Corbel" w:hAnsi="Corbel" w:cs="Corbel"/>
          <w:b/>
          <w:i/>
          <w:lang w:val="sr-Latn-ME" w:eastAsia="en-GB" w:bidi="en-GB"/>
        </w:rPr>
        <w:t>”</w:t>
      </w:r>
      <w:r w:rsidRPr="00843F8C">
        <w:rPr>
          <w:rFonts w:ascii="Calibri" w:eastAsia="Corbel" w:hAnsi="Corbel" w:cs="Corbel"/>
          <w:b/>
          <w:i/>
          <w:lang w:val="sr-Latn-ME" w:eastAsia="en-GB" w:bidi="en-GB"/>
        </w:rPr>
        <w:t>, br. 33/12, 58/14, 14/17, 66/19</w:t>
      </w:r>
      <w:r w:rsidRPr="00843F8C">
        <w:rPr>
          <w:rFonts w:ascii="Calibri" w:eastAsia="Corbel" w:hAnsi="Corbel" w:cs="Corbel"/>
          <w:i/>
          <w:lang w:val="sr-Latn-ME" w:eastAsia="en-GB" w:bidi="en-GB"/>
        </w:rPr>
        <w:t xml:space="preserve">) </w:t>
      </w:r>
      <w:r w:rsidRPr="00843F8C">
        <w:rPr>
          <w:rFonts w:ascii="Calibri" w:eastAsia="Corbel" w:hAnsi="Corbel" w:cs="Corbel"/>
          <w:lang w:val="sr-Latn-ME" w:eastAsia="en-GB" w:bidi="en-GB"/>
        </w:rPr>
        <w:t>- Ovim Zakonom su definisana pravila za drumski saobra</w:t>
      </w:r>
      <w:r w:rsidRPr="00843F8C">
        <w:rPr>
          <w:rFonts w:ascii="Calibri" w:eastAsia="Corbel" w:hAnsi="Corbel" w:cs="Corbel"/>
          <w:lang w:val="sr-Latn-ME" w:eastAsia="en-GB" w:bidi="en-GB"/>
        </w:rPr>
        <w:t>ć</w:t>
      </w:r>
      <w:r w:rsidRPr="00843F8C">
        <w:rPr>
          <w:rFonts w:ascii="Calibri" w:eastAsia="Corbel" w:hAnsi="Corbel" w:cs="Corbel"/>
          <w:lang w:val="sr-Latn-ME" w:eastAsia="en-GB" w:bidi="en-GB"/>
        </w:rPr>
        <w:t>aj, obaveze u</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esnika u saobra</w:t>
      </w:r>
      <w:r w:rsidRPr="00843F8C">
        <w:rPr>
          <w:rFonts w:ascii="Calibri" w:eastAsia="Corbel" w:hAnsi="Corbel" w:cs="Corbel"/>
          <w:lang w:val="sr-Latn-ME" w:eastAsia="en-GB" w:bidi="en-GB"/>
        </w:rPr>
        <w:t>ć</w:t>
      </w:r>
      <w:r w:rsidRPr="00843F8C">
        <w:rPr>
          <w:rFonts w:ascii="Calibri" w:eastAsia="Corbel" w:hAnsi="Corbel" w:cs="Corbel"/>
          <w:lang w:val="sr-Latn-ME" w:eastAsia="en-GB" w:bidi="en-GB"/>
        </w:rPr>
        <w:t>aju i drugih u</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esnika u sektoru prevoza, ograni</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enja u pogledu odvijanja saobra</w:t>
      </w:r>
      <w:r w:rsidRPr="00843F8C">
        <w:rPr>
          <w:rFonts w:ascii="Calibri" w:eastAsia="Corbel" w:hAnsi="Corbel" w:cs="Corbel"/>
          <w:lang w:val="sr-Latn-ME" w:eastAsia="en-GB" w:bidi="en-GB"/>
        </w:rPr>
        <w:t>ć</w:t>
      </w:r>
      <w:r w:rsidRPr="00843F8C">
        <w:rPr>
          <w:rFonts w:ascii="Calibri" w:eastAsia="Corbel" w:hAnsi="Corbel" w:cs="Corbel"/>
          <w:lang w:val="sr-Latn-ME" w:eastAsia="en-GB" w:bidi="en-GB"/>
        </w:rPr>
        <w:t>aja, putna signalizacija, oznake, znakovi i pravila koje svi u</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esnici u saobra</w:t>
      </w:r>
      <w:r w:rsidRPr="00843F8C">
        <w:rPr>
          <w:rFonts w:ascii="Calibri" w:eastAsia="Corbel" w:hAnsi="Corbel" w:cs="Corbel"/>
          <w:lang w:val="sr-Latn-ME" w:eastAsia="en-GB" w:bidi="en-GB"/>
        </w:rPr>
        <w:t>ć</w:t>
      </w:r>
      <w:r w:rsidRPr="00843F8C">
        <w:rPr>
          <w:rFonts w:ascii="Calibri" w:eastAsia="Corbel" w:hAnsi="Corbel" w:cs="Corbel"/>
          <w:lang w:val="sr-Latn-ME" w:eastAsia="en-GB" w:bidi="en-GB"/>
        </w:rPr>
        <w:t>aju moraju po</w:t>
      </w:r>
      <w:r w:rsidRPr="00843F8C">
        <w:rPr>
          <w:rFonts w:ascii="Calibri" w:eastAsia="Corbel" w:hAnsi="Corbel" w:cs="Corbel"/>
          <w:lang w:val="sr-Latn-ME" w:eastAsia="en-GB" w:bidi="en-GB"/>
        </w:rPr>
        <w:t>š</w:t>
      </w:r>
      <w:r w:rsidRPr="00843F8C">
        <w:rPr>
          <w:rFonts w:ascii="Calibri" w:eastAsia="Corbel" w:hAnsi="Corbel" w:cs="Corbel"/>
          <w:lang w:val="sr-Latn-ME" w:eastAsia="en-GB" w:bidi="en-GB"/>
        </w:rPr>
        <w:t>tovati. Osim toga, ovim zakonom su definisana su i druga pravila i mjere koje su  koje voza</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i treba da po</w:t>
      </w:r>
      <w:r w:rsidRPr="00843F8C">
        <w:rPr>
          <w:rFonts w:ascii="Calibri" w:eastAsia="Corbel" w:hAnsi="Corbel" w:cs="Corbel"/>
          <w:lang w:val="sr-Latn-ME" w:eastAsia="en-GB" w:bidi="en-GB"/>
        </w:rPr>
        <w:t>š</w:t>
      </w:r>
      <w:r w:rsidRPr="00843F8C">
        <w:rPr>
          <w:rFonts w:ascii="Calibri" w:eastAsia="Corbel" w:hAnsi="Corbel" w:cs="Corbel"/>
          <w:lang w:val="sr-Latn-ME" w:eastAsia="en-GB" w:bidi="en-GB"/>
        </w:rPr>
        <w:t xml:space="preserve">tuju. </w:t>
      </w:r>
      <w:r w:rsidRPr="00843F8C">
        <w:rPr>
          <w:rFonts w:ascii="Calibri" w:eastAsia="Corbel" w:hAnsi="Corbel" w:cs="Corbel"/>
          <w:lang w:val="sr-Latn-ME" w:eastAsia="en-GB" w:bidi="en-GB"/>
        </w:rPr>
        <w:t>Т</w:t>
      </w:r>
      <w:r w:rsidRPr="00843F8C">
        <w:rPr>
          <w:rFonts w:ascii="Calibri" w:eastAsia="Corbel" w:hAnsi="Corbel" w:cs="Corbel"/>
          <w:lang w:val="sr-Latn-ME" w:eastAsia="en-GB" w:bidi="en-GB"/>
        </w:rPr>
        <w:t>ako</w:t>
      </w:r>
      <w:r w:rsidRPr="00843F8C">
        <w:rPr>
          <w:rFonts w:ascii="Calibri" w:eastAsia="Corbel" w:hAnsi="Corbel" w:cs="Corbel"/>
          <w:lang w:val="sr-Latn-ME" w:eastAsia="en-GB" w:bidi="en-GB"/>
        </w:rPr>
        <w:t>đ</w:t>
      </w:r>
      <w:r w:rsidRPr="00843F8C">
        <w:rPr>
          <w:rFonts w:ascii="Calibri" w:eastAsia="Corbel" w:hAnsi="Corbel" w:cs="Corbel"/>
          <w:lang w:val="sr-Latn-ME" w:eastAsia="en-GB" w:bidi="en-GB"/>
        </w:rPr>
        <w:t>e, definisano je da je investitor obavezan da obavijesti javnost o zatvaranju ili ograni</w:t>
      </w:r>
      <w:r w:rsidRPr="00843F8C">
        <w:rPr>
          <w:rFonts w:ascii="Calibri" w:eastAsia="Corbel" w:hAnsi="Corbel" w:cs="Corbel"/>
          <w:lang w:val="sr-Latn-ME" w:eastAsia="en-GB" w:bidi="en-GB"/>
        </w:rPr>
        <w:t>č</w:t>
      </w:r>
      <w:r w:rsidRPr="00843F8C">
        <w:rPr>
          <w:rFonts w:ascii="Calibri" w:eastAsia="Corbel" w:hAnsi="Corbel" w:cs="Corbel"/>
          <w:lang w:val="sr-Latn-ME" w:eastAsia="en-GB" w:bidi="en-GB"/>
        </w:rPr>
        <w:t>avanju saobra</w:t>
      </w:r>
      <w:r w:rsidRPr="00843F8C">
        <w:rPr>
          <w:rFonts w:ascii="Calibri" w:eastAsia="Corbel" w:hAnsi="Corbel" w:cs="Corbel"/>
          <w:lang w:val="sr-Latn-ME" w:eastAsia="en-GB" w:bidi="en-GB"/>
        </w:rPr>
        <w:t>ć</w:t>
      </w:r>
      <w:r w:rsidRPr="00843F8C">
        <w:rPr>
          <w:rFonts w:ascii="Calibri" w:eastAsia="Corbel" w:hAnsi="Corbel" w:cs="Corbel"/>
          <w:lang w:val="sr-Latn-ME" w:eastAsia="en-GB" w:bidi="en-GB"/>
        </w:rPr>
        <w:t>aja u toku izvo</w:t>
      </w:r>
      <w:r w:rsidRPr="00843F8C">
        <w:rPr>
          <w:rFonts w:ascii="Calibri" w:eastAsia="Corbel" w:hAnsi="Corbel" w:cs="Corbel"/>
          <w:lang w:val="sr-Latn-ME" w:eastAsia="en-GB" w:bidi="en-GB"/>
        </w:rPr>
        <w:t>đ</w:t>
      </w:r>
      <w:r w:rsidRPr="00843F8C">
        <w:rPr>
          <w:rFonts w:ascii="Calibri" w:eastAsia="Corbel" w:hAnsi="Corbel" w:cs="Corbel"/>
          <w:lang w:val="sr-Latn-ME" w:eastAsia="en-GB" w:bidi="en-GB"/>
        </w:rPr>
        <w:t xml:space="preserve">enja radova na rekonstrukciji, </w:t>
      </w:r>
      <w:r w:rsidRPr="00843F8C">
        <w:rPr>
          <w:rFonts w:ascii="Calibri" w:eastAsia="Corbel" w:hAnsi="Corbel" w:cs="Corbel"/>
          <w:lang w:val="sr-Latn-ME" w:eastAsia="en-GB" w:bidi="en-GB"/>
        </w:rPr>
        <w:t>š</w:t>
      </w:r>
      <w:r w:rsidRPr="00843F8C">
        <w:rPr>
          <w:rFonts w:ascii="Calibri" w:eastAsia="Corbel" w:hAnsi="Corbel" w:cs="Corbel"/>
          <w:lang w:val="sr-Latn-ME" w:eastAsia="en-GB" w:bidi="en-GB"/>
        </w:rPr>
        <w:t>to mora biti propra</w:t>
      </w:r>
      <w:r w:rsidRPr="00843F8C">
        <w:rPr>
          <w:rFonts w:ascii="Calibri" w:eastAsia="Corbel" w:hAnsi="Corbel" w:cs="Corbel"/>
          <w:lang w:val="sr-Latn-ME" w:eastAsia="en-GB" w:bidi="en-GB"/>
        </w:rPr>
        <w:t>ć</w:t>
      </w:r>
      <w:r w:rsidRPr="00843F8C">
        <w:rPr>
          <w:rFonts w:ascii="Calibri" w:eastAsia="Corbel" w:hAnsi="Corbel" w:cs="Corbel"/>
          <w:lang w:val="sr-Latn-ME" w:eastAsia="en-GB" w:bidi="en-GB"/>
        </w:rPr>
        <w:t>eno postavljanjem odgovaraju</w:t>
      </w:r>
      <w:r w:rsidRPr="00843F8C">
        <w:rPr>
          <w:rFonts w:ascii="Calibri" w:eastAsia="Corbel" w:hAnsi="Corbel" w:cs="Corbel"/>
          <w:lang w:val="sr-Latn-ME" w:eastAsia="en-GB" w:bidi="en-GB"/>
        </w:rPr>
        <w:t>ć</w:t>
      </w:r>
      <w:r w:rsidRPr="00843F8C">
        <w:rPr>
          <w:rFonts w:ascii="Calibri" w:eastAsia="Corbel" w:hAnsi="Corbel" w:cs="Corbel"/>
          <w:lang w:val="sr-Latn-ME" w:eastAsia="en-GB" w:bidi="en-GB"/>
        </w:rPr>
        <w:t>e putne signalizacije.</w:t>
      </w:r>
    </w:p>
    <w:p w14:paraId="0FE38254" w14:textId="77777777" w:rsidR="00843F8C" w:rsidRPr="00843F8C" w:rsidRDefault="00843F8C" w:rsidP="009D238B">
      <w:pPr>
        <w:widowControl w:val="0"/>
        <w:numPr>
          <w:ilvl w:val="1"/>
          <w:numId w:val="51"/>
        </w:numPr>
        <w:tabs>
          <w:tab w:val="left" w:pos="928"/>
          <w:tab w:val="left" w:pos="929"/>
        </w:tabs>
        <w:autoSpaceDE w:val="0"/>
        <w:autoSpaceDN w:val="0"/>
        <w:spacing w:after="0" w:line="240" w:lineRule="auto"/>
        <w:outlineLvl w:val="1"/>
        <w:rPr>
          <w:rFonts w:ascii="Corbel" w:eastAsia="Corbel" w:hAnsi="Corbel" w:cs="Corbel"/>
          <w:b/>
          <w:bCs/>
          <w:lang w:val="sr-Latn-ME" w:eastAsia="en-GB" w:bidi="en-GB"/>
        </w:rPr>
      </w:pPr>
      <w:bookmarkStart w:id="159" w:name="_bookmark39"/>
      <w:bookmarkStart w:id="160" w:name="_Toc47533484"/>
      <w:bookmarkStart w:id="161" w:name="_Toc47533987"/>
      <w:bookmarkStart w:id="162" w:name="_Toc47542721"/>
      <w:bookmarkEnd w:id="159"/>
      <w:r w:rsidRPr="00843F8C">
        <w:rPr>
          <w:rFonts w:ascii="Corbel" w:eastAsia="Corbel" w:hAnsi="Corbel" w:cs="Corbel"/>
          <w:b/>
          <w:bCs/>
          <w:color w:val="001F5F"/>
          <w:lang w:val="sr-Latn-ME" w:eastAsia="en-GB" w:bidi="en-GB"/>
        </w:rPr>
        <w:t>Metodologija</w:t>
      </w:r>
      <w:bookmarkEnd w:id="160"/>
      <w:bookmarkEnd w:id="161"/>
      <w:bookmarkEnd w:id="162"/>
    </w:p>
    <w:p w14:paraId="260B9AB3" w14:textId="77777777" w:rsidR="00843F8C" w:rsidRPr="00843F8C" w:rsidRDefault="00843F8C" w:rsidP="00843F8C">
      <w:pPr>
        <w:widowControl w:val="0"/>
        <w:autoSpaceDE w:val="0"/>
        <w:autoSpaceDN w:val="0"/>
        <w:spacing w:before="161" w:after="0" w:line="276" w:lineRule="auto"/>
        <w:ind w:left="220" w:right="240"/>
        <w:jc w:val="both"/>
        <w:rPr>
          <w:rFonts w:ascii="Corbel" w:eastAsia="Corbel" w:hAnsi="Corbel" w:cs="Corbel"/>
          <w:lang w:val="sr-Latn-ME" w:eastAsia="en-GB" w:bidi="en-GB"/>
        </w:rPr>
      </w:pPr>
      <w:r w:rsidRPr="00843F8C">
        <w:rPr>
          <w:rFonts w:ascii="Corbel" w:eastAsia="Corbel" w:hAnsi="Corbel" w:cs="Corbel"/>
          <w:lang w:val="sr-Latn-ME" w:eastAsia="en-GB" w:bidi="en-GB"/>
        </w:rPr>
        <w:t>Podaci za predmetnu procjenu dobijeni su pregledom dostupne literature, procjenom i pregledom sličnih studija. Podaci o saobraćaju i brzini dobijeni su sa brojača saobraćaja u Radanovićima, čija lokacija je prikazana na slikama u nastavku. Brojači saobraćaja bilježe samo motorna vozila, tako da nema podataka o biciklistima, zaprežnim kolima, itd.</w:t>
      </w:r>
    </w:p>
    <w:p w14:paraId="263A7D43" w14:textId="77777777" w:rsidR="00843F8C" w:rsidRPr="00843F8C" w:rsidRDefault="00843F8C" w:rsidP="00843F8C">
      <w:pPr>
        <w:widowControl w:val="0"/>
        <w:autoSpaceDE w:val="0"/>
        <w:autoSpaceDN w:val="0"/>
        <w:spacing w:before="121" w:after="0" w:line="276" w:lineRule="auto"/>
        <w:ind w:left="220" w:right="232"/>
        <w:jc w:val="both"/>
        <w:rPr>
          <w:rFonts w:ascii="Corbel" w:eastAsia="Corbel" w:hAnsi="Corbel" w:cs="Corbel"/>
          <w:lang w:val="sr-Latn-ME" w:eastAsia="en-GB" w:bidi="en-GB"/>
        </w:rPr>
      </w:pPr>
      <w:r w:rsidRPr="00843F8C">
        <w:rPr>
          <w:rFonts w:ascii="Corbel" w:eastAsia="Corbel" w:hAnsi="Corbel" w:cs="Corbel"/>
          <w:lang w:val="sr-Latn-ME" w:eastAsia="en-GB" w:bidi="en-GB"/>
        </w:rPr>
        <w:t>Brojači saobraćaja postavljeni su i na putu kod naselja Lovanja, u blizini aerodroma, ali kompletni podaci još uvijek nijesu dostupni. Analiza učitanih parcijalnih podataka u periodu od avgusta 2019. do novembra 2019. godine ukazuje da je protok saobraćaja sličan kao u Radanovićima, sa podacima o brzini koji pokazuju da je saobraćajni tok prilično ravnomjerno raspoređen u odnosu na obje saobraćajne trake, kao i da se ostvaruju brzine 40-60 km/h i 60-80 km/h (u oba smjera) tokom ljeta. Veće brzine (60-80 km/h) se najčešće bilježe tokom zimskih mjeseci, što je rezultat smanjenog protoka saobraćaja.</w:t>
      </w:r>
    </w:p>
    <w:p w14:paraId="2CE44653" w14:textId="77777777" w:rsidR="00843F8C" w:rsidRPr="00843F8C" w:rsidRDefault="00843F8C" w:rsidP="00843F8C">
      <w:pPr>
        <w:widowControl w:val="0"/>
        <w:autoSpaceDE w:val="0"/>
        <w:autoSpaceDN w:val="0"/>
        <w:spacing w:before="121" w:after="0" w:line="276" w:lineRule="auto"/>
        <w:ind w:left="220" w:right="232"/>
        <w:jc w:val="both"/>
        <w:rPr>
          <w:rFonts w:ascii="Corbel" w:eastAsia="Corbel" w:hAnsi="Corbel" w:cs="Corbel"/>
          <w:lang w:val="sr-Latn-ME" w:eastAsia="en-GB" w:bidi="en-GB"/>
        </w:rPr>
        <w:sectPr w:rsidR="00843F8C" w:rsidRPr="00843F8C">
          <w:pgSz w:w="11900" w:h="16850"/>
          <w:pgMar w:top="1020" w:right="1200" w:bottom="1460" w:left="1220" w:header="401" w:footer="1266" w:gutter="0"/>
          <w:cols w:space="720"/>
        </w:sectPr>
      </w:pPr>
    </w:p>
    <w:p w14:paraId="4C6AAB37" w14:textId="77777777" w:rsidR="00843F8C" w:rsidRPr="00843F8C" w:rsidRDefault="00843F8C" w:rsidP="00843F8C">
      <w:pPr>
        <w:widowControl w:val="0"/>
        <w:autoSpaceDE w:val="0"/>
        <w:autoSpaceDN w:val="0"/>
        <w:spacing w:before="8" w:after="0" w:line="240" w:lineRule="auto"/>
        <w:rPr>
          <w:rFonts w:ascii="Corbel" w:eastAsia="Corbel" w:hAnsi="Corbel" w:cs="Corbel"/>
          <w:sz w:val="29"/>
          <w:lang w:val="sr-Latn-ME" w:eastAsia="en-GB" w:bidi="en-GB"/>
        </w:rPr>
      </w:pPr>
    </w:p>
    <w:p w14:paraId="333742FF" w14:textId="77777777" w:rsidR="00843F8C" w:rsidRPr="00843F8C" w:rsidRDefault="00843F8C" w:rsidP="00312453">
      <w:pPr>
        <w:pStyle w:val="Slika"/>
        <w:rPr>
          <w:lang w:val="sr-Latn-ME" w:eastAsia="en-GB" w:bidi="en-GB"/>
        </w:rPr>
      </w:pPr>
      <w:bookmarkStart w:id="163" w:name="_Toc47539515"/>
      <w:r w:rsidRPr="00843F8C">
        <w:rPr>
          <w:lang w:val="sr-Latn-ME" w:eastAsia="en-GB" w:bidi="en-GB"/>
        </w:rPr>
        <w:t>Slika 7: Lokacija brojača saobraćaja u Radanovićima</w:t>
      </w:r>
      <w:bookmarkEnd w:id="16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735"/>
        <w:gridCol w:w="4735"/>
      </w:tblGrid>
      <w:tr w:rsidR="00843F8C" w:rsidRPr="00843F8C" w14:paraId="5A10FA08" w14:textId="77777777" w:rsidTr="00843F8C">
        <w:trPr>
          <w:trHeight w:val="3374"/>
        </w:trPr>
        <w:tc>
          <w:tcPr>
            <w:tcW w:w="2500" w:type="pct"/>
          </w:tcPr>
          <w:p w14:paraId="6A1202E8" w14:textId="77777777" w:rsidR="00843F8C" w:rsidRPr="00843F8C" w:rsidRDefault="00843F8C" w:rsidP="00843F8C">
            <w:pPr>
              <w:widowControl w:val="0"/>
              <w:autoSpaceDE w:val="0"/>
              <w:autoSpaceDN w:val="0"/>
              <w:spacing w:before="9" w:after="1" w:line="240" w:lineRule="auto"/>
              <w:rPr>
                <w:rFonts w:ascii="Calibri" w:eastAsia="Corbel" w:hAnsi="Corbel" w:cs="Corbel"/>
                <w:i/>
                <w:sz w:val="9"/>
                <w:lang w:val="sr-Latn-ME" w:eastAsia="en-GB" w:bidi="en-GB"/>
              </w:rPr>
            </w:pPr>
          </w:p>
          <w:p w14:paraId="5006690E" w14:textId="77777777" w:rsidR="00843F8C" w:rsidRPr="00843F8C" w:rsidRDefault="00843F8C" w:rsidP="00843F8C">
            <w:pPr>
              <w:widowControl w:val="0"/>
              <w:autoSpaceDE w:val="0"/>
              <w:autoSpaceDN w:val="0"/>
              <w:spacing w:after="0" w:line="240" w:lineRule="auto"/>
              <w:jc w:val="center"/>
              <w:rPr>
                <w:rFonts w:ascii="Calibri" w:eastAsia="Corbel" w:hAnsi="Corbel" w:cs="Corbel"/>
                <w:sz w:val="20"/>
                <w:lang w:val="sr-Latn-ME" w:eastAsia="en-GB" w:bidi="en-GB"/>
              </w:rPr>
            </w:pPr>
            <w:r w:rsidRPr="00843F8C">
              <w:rPr>
                <w:rFonts w:ascii="Calibri" w:eastAsia="Corbel" w:hAnsi="Corbel" w:cs="Corbel"/>
                <w:noProof/>
                <w:sz w:val="20"/>
                <w:lang w:val="sr-Latn-ME"/>
              </w:rPr>
              <w:drawing>
                <wp:inline distT="0" distB="0" distL="0" distR="0" wp14:anchorId="6D59C94A" wp14:editId="288C0E60">
                  <wp:extent cx="2560320" cy="1965959"/>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0" cstate="print"/>
                          <a:stretch>
                            <a:fillRect/>
                          </a:stretch>
                        </pic:blipFill>
                        <pic:spPr>
                          <a:xfrm>
                            <a:off x="0" y="0"/>
                            <a:ext cx="2560320" cy="1965959"/>
                          </a:xfrm>
                          <a:prstGeom prst="rect">
                            <a:avLst/>
                          </a:prstGeom>
                        </pic:spPr>
                      </pic:pic>
                    </a:graphicData>
                  </a:graphic>
                </wp:inline>
              </w:drawing>
            </w:r>
          </w:p>
        </w:tc>
        <w:tc>
          <w:tcPr>
            <w:tcW w:w="2500" w:type="pct"/>
          </w:tcPr>
          <w:p w14:paraId="20F911B5" w14:textId="77777777" w:rsidR="00843F8C" w:rsidRPr="00843F8C" w:rsidRDefault="00843F8C" w:rsidP="00843F8C">
            <w:pPr>
              <w:widowControl w:val="0"/>
              <w:autoSpaceDE w:val="0"/>
              <w:autoSpaceDN w:val="0"/>
              <w:spacing w:before="9" w:after="1" w:line="240" w:lineRule="auto"/>
              <w:rPr>
                <w:rFonts w:ascii="Calibri" w:eastAsia="Corbel" w:hAnsi="Corbel" w:cs="Corbel"/>
                <w:i/>
                <w:sz w:val="9"/>
                <w:lang w:val="sr-Latn-ME" w:eastAsia="en-GB" w:bidi="en-GB"/>
              </w:rPr>
            </w:pPr>
          </w:p>
          <w:p w14:paraId="0E291B82" w14:textId="77777777" w:rsidR="00843F8C" w:rsidRPr="00843F8C" w:rsidRDefault="00843F8C" w:rsidP="00843F8C">
            <w:pPr>
              <w:widowControl w:val="0"/>
              <w:autoSpaceDE w:val="0"/>
              <w:autoSpaceDN w:val="0"/>
              <w:spacing w:after="0" w:line="240" w:lineRule="auto"/>
              <w:jc w:val="center"/>
              <w:rPr>
                <w:rFonts w:ascii="Calibri" w:eastAsia="Corbel" w:hAnsi="Corbel" w:cs="Corbel"/>
                <w:sz w:val="20"/>
                <w:lang w:val="sr-Latn-ME" w:eastAsia="en-GB" w:bidi="en-GB"/>
              </w:rPr>
            </w:pPr>
            <w:r w:rsidRPr="00843F8C">
              <w:rPr>
                <w:rFonts w:ascii="Calibri" w:eastAsia="Corbel" w:hAnsi="Corbel" w:cs="Corbel"/>
                <w:noProof/>
                <w:sz w:val="20"/>
                <w:lang w:val="sr-Latn-ME"/>
              </w:rPr>
              <w:drawing>
                <wp:inline distT="0" distB="0" distL="0" distR="0" wp14:anchorId="20104155" wp14:editId="2AA72628">
                  <wp:extent cx="2788920" cy="1965959"/>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31" cstate="print"/>
                          <a:stretch>
                            <a:fillRect/>
                          </a:stretch>
                        </pic:blipFill>
                        <pic:spPr>
                          <a:xfrm>
                            <a:off x="0" y="0"/>
                            <a:ext cx="2788920" cy="1965959"/>
                          </a:xfrm>
                          <a:prstGeom prst="rect">
                            <a:avLst/>
                          </a:prstGeom>
                        </pic:spPr>
                      </pic:pic>
                    </a:graphicData>
                  </a:graphic>
                </wp:inline>
              </w:drawing>
            </w:r>
          </w:p>
        </w:tc>
      </w:tr>
    </w:tbl>
    <w:p w14:paraId="5854DA66" w14:textId="77777777" w:rsidR="00843F8C" w:rsidRPr="00843F8C" w:rsidRDefault="00843F8C" w:rsidP="00843F8C">
      <w:pPr>
        <w:widowControl w:val="0"/>
        <w:autoSpaceDE w:val="0"/>
        <w:autoSpaceDN w:val="0"/>
        <w:spacing w:before="9" w:after="0" w:line="240" w:lineRule="auto"/>
        <w:rPr>
          <w:rFonts w:ascii="Calibri" w:eastAsia="Corbel" w:hAnsi="Corbel" w:cs="Corbel"/>
          <w:i/>
          <w:lang w:val="sr-Latn-ME" w:eastAsia="en-GB" w:bidi="en-GB"/>
        </w:rPr>
      </w:pPr>
    </w:p>
    <w:p w14:paraId="4A4B5E8F" w14:textId="77777777" w:rsidR="00843F8C" w:rsidRPr="00843F8C" w:rsidRDefault="00843F8C" w:rsidP="00843F8C">
      <w:pPr>
        <w:widowControl w:val="0"/>
        <w:autoSpaceDE w:val="0"/>
        <w:autoSpaceDN w:val="0"/>
        <w:spacing w:after="0" w:line="240" w:lineRule="auto"/>
        <w:rPr>
          <w:rFonts w:ascii="Corbel" w:eastAsia="Corbel" w:hAnsi="Corbel" w:cs="Corbel"/>
          <w:lang w:val="sr-Latn-ME" w:eastAsia="en-GB" w:bidi="en-GB"/>
        </w:rPr>
      </w:pPr>
      <w:r w:rsidRPr="00843F8C">
        <w:rPr>
          <w:rFonts w:ascii="Corbel" w:eastAsia="Corbel" w:hAnsi="Corbel" w:cs="Corbel"/>
          <w:lang w:val="sr-Latn-ME" w:eastAsia="en-GB" w:bidi="en-GB"/>
        </w:rPr>
        <w:t>Sledeći podaci odnose se na podatke o saobraćaju koji su zabilježeni na lokaciji u Radanovićima:</w:t>
      </w:r>
    </w:p>
    <w:p w14:paraId="4877762E" w14:textId="77777777" w:rsidR="00843F8C" w:rsidRPr="00843F8C" w:rsidRDefault="00843F8C" w:rsidP="00843F8C">
      <w:pPr>
        <w:widowControl w:val="0"/>
        <w:autoSpaceDE w:val="0"/>
        <w:autoSpaceDN w:val="0"/>
        <w:spacing w:after="0" w:line="240" w:lineRule="auto"/>
        <w:rPr>
          <w:rFonts w:ascii="Corbel" w:eastAsia="Corbel" w:hAnsi="Corbel" w:cs="Corbel"/>
          <w:lang w:val="sr-Latn-ME" w:eastAsia="en-GB" w:bidi="en-GB"/>
        </w:rPr>
      </w:pPr>
    </w:p>
    <w:p w14:paraId="29FDA192" w14:textId="77777777" w:rsidR="00843F8C" w:rsidRPr="00843F8C" w:rsidRDefault="00843F8C" w:rsidP="009D3AE0">
      <w:pPr>
        <w:pStyle w:val="Tabela"/>
        <w:rPr>
          <w:position w:val="5"/>
          <w:sz w:val="12"/>
          <w:lang w:val="sr-Latn-ME" w:eastAsia="en-GB" w:bidi="en-GB"/>
        </w:rPr>
      </w:pPr>
      <w:bookmarkStart w:id="164" w:name="_Toc47540728"/>
      <w:r w:rsidRPr="00843F8C">
        <w:rPr>
          <w:lang w:val="sr-Latn-ME" w:eastAsia="en-GB" w:bidi="en-GB"/>
        </w:rPr>
        <w:t>Tabela 16: Ograničenja po pitanju podataka o saobraćaju u Radanovićima</w:t>
      </w:r>
      <w:r w:rsidRPr="00843F8C">
        <w:rPr>
          <w:rFonts w:eastAsia="Corbel" w:cs="Corbel"/>
          <w:vertAlign w:val="superscript"/>
          <w:lang w:val="sr-Latn-ME" w:eastAsia="en-GB" w:bidi="en-GB"/>
        </w:rPr>
        <w:footnoteReference w:id="5"/>
      </w:r>
      <w:r w:rsidRPr="00843F8C">
        <w:rPr>
          <w:position w:val="5"/>
          <w:sz w:val="12"/>
          <w:lang w:val="sr-Latn-ME" w:eastAsia="en-GB" w:bidi="en-GB"/>
        </w:rPr>
        <w:t>8</w:t>
      </w:r>
      <w:bookmarkEnd w:id="16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214"/>
        <w:gridCol w:w="8256"/>
      </w:tblGrid>
      <w:tr w:rsidR="00843F8C" w:rsidRPr="00843F8C" w14:paraId="4B9F6FF1" w14:textId="77777777" w:rsidTr="00843F8C">
        <w:trPr>
          <w:trHeight w:val="244"/>
        </w:trPr>
        <w:tc>
          <w:tcPr>
            <w:tcW w:w="641" w:type="pct"/>
            <w:shd w:val="clear" w:color="auto" w:fill="001F5F"/>
          </w:tcPr>
          <w:p w14:paraId="022C363C" w14:textId="77777777" w:rsidR="00843F8C" w:rsidRPr="00843F8C" w:rsidRDefault="00843F8C" w:rsidP="00843F8C">
            <w:pPr>
              <w:spacing w:after="40"/>
              <w:rPr>
                <w:b/>
                <w:i/>
                <w:color w:val="000000" w:themeColor="text1"/>
                <w:sz w:val="20"/>
                <w:lang w:val="sr-Latn-ME" w:eastAsia="en-GB" w:bidi="en-GB"/>
              </w:rPr>
            </w:pPr>
            <w:r w:rsidRPr="00843F8C">
              <w:rPr>
                <w:b/>
                <w:i/>
                <w:color w:val="FFFFFF"/>
                <w:sz w:val="20"/>
                <w:lang w:val="sr-Latn-ME" w:eastAsia="en-GB" w:bidi="en-GB"/>
              </w:rPr>
              <w:t>Predmet</w:t>
            </w:r>
          </w:p>
        </w:tc>
        <w:tc>
          <w:tcPr>
            <w:tcW w:w="4359" w:type="pct"/>
            <w:shd w:val="clear" w:color="auto" w:fill="001F5F"/>
          </w:tcPr>
          <w:p w14:paraId="75294741" w14:textId="77777777" w:rsidR="00843F8C" w:rsidRPr="00843F8C" w:rsidRDefault="00843F8C" w:rsidP="00843F8C">
            <w:pPr>
              <w:spacing w:after="40"/>
              <w:rPr>
                <w:b/>
                <w:i/>
                <w:color w:val="000000" w:themeColor="text1"/>
                <w:sz w:val="20"/>
                <w:lang w:val="sr-Latn-ME" w:eastAsia="en-GB" w:bidi="en-GB"/>
              </w:rPr>
            </w:pPr>
            <w:r w:rsidRPr="00843F8C">
              <w:rPr>
                <w:b/>
                <w:i/>
                <w:color w:val="000000" w:themeColor="text1"/>
                <w:sz w:val="20"/>
                <w:lang w:val="sr-Latn-ME" w:eastAsia="en-GB" w:bidi="en-GB"/>
              </w:rPr>
              <w:t>Detalji</w:t>
            </w:r>
          </w:p>
        </w:tc>
      </w:tr>
      <w:tr w:rsidR="00843F8C" w:rsidRPr="007149B0" w14:paraId="7AEA28CB" w14:textId="77777777" w:rsidTr="00843F8C">
        <w:trPr>
          <w:trHeight w:val="731"/>
        </w:trPr>
        <w:tc>
          <w:tcPr>
            <w:tcW w:w="641" w:type="pct"/>
            <w:vAlign w:val="center"/>
          </w:tcPr>
          <w:p w14:paraId="3E964D8A" w14:textId="77777777" w:rsidR="00843F8C" w:rsidRPr="00843F8C" w:rsidRDefault="00843F8C" w:rsidP="00843F8C">
            <w:pPr>
              <w:widowControl w:val="0"/>
              <w:autoSpaceDE w:val="0"/>
              <w:autoSpaceDN w:val="0"/>
              <w:spacing w:before="1" w:after="0" w:line="240" w:lineRule="auto"/>
              <w:ind w:left="107" w:right="71"/>
              <w:rPr>
                <w:rFonts w:ascii="Corbel" w:eastAsia="Corbel" w:hAnsi="Corbel" w:cs="Corbel"/>
                <w:sz w:val="20"/>
                <w:lang w:val="sr-Latn-ME" w:eastAsia="en-GB" w:bidi="en-GB"/>
              </w:rPr>
            </w:pPr>
            <w:r w:rsidRPr="00843F8C">
              <w:rPr>
                <w:rFonts w:ascii="Corbel" w:eastAsia="Corbel" w:hAnsi="Corbel" w:cs="Corbel"/>
                <w:w w:val="95"/>
                <w:sz w:val="20"/>
                <w:lang w:val="sr-Latn-ME" w:eastAsia="en-GB" w:bidi="en-GB"/>
              </w:rPr>
              <w:t>24-časovni podaci</w:t>
            </w:r>
          </w:p>
        </w:tc>
        <w:tc>
          <w:tcPr>
            <w:tcW w:w="4359" w:type="pct"/>
          </w:tcPr>
          <w:p w14:paraId="27296A92" w14:textId="77777777" w:rsidR="00843F8C" w:rsidRPr="00843F8C" w:rsidRDefault="00843F8C" w:rsidP="00843F8C">
            <w:pPr>
              <w:widowControl w:val="0"/>
              <w:autoSpaceDE w:val="0"/>
              <w:autoSpaceDN w:val="0"/>
              <w:spacing w:after="0" w:line="222" w:lineRule="exact"/>
              <w:ind w:left="107" w:right="122"/>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Podaci dobijeni pomoću brojača saobraćaja dostupni su samo u odnosu na cjelokupni protok saobraćaja tokom 24-ovoro časovnog perioda, a ne tokom pojedinačnih vremenskih perioda u toku dana (idealno je prikazati podatke u intervalima od 15 minuta). Zbog toga se vrijeme najvećeg opterećenja u odnosnu na dnevni i noćni period ne može definisati.</w:t>
            </w:r>
          </w:p>
        </w:tc>
      </w:tr>
      <w:tr w:rsidR="00843F8C" w:rsidRPr="007149B0" w14:paraId="01E4FD66" w14:textId="77777777" w:rsidTr="00843F8C">
        <w:trPr>
          <w:trHeight w:val="575"/>
        </w:trPr>
        <w:tc>
          <w:tcPr>
            <w:tcW w:w="641" w:type="pct"/>
            <w:vAlign w:val="center"/>
          </w:tcPr>
          <w:p w14:paraId="042BF813" w14:textId="77777777" w:rsidR="00843F8C" w:rsidRPr="00843F8C" w:rsidRDefault="00843F8C" w:rsidP="00843F8C">
            <w:pPr>
              <w:widowControl w:val="0"/>
              <w:autoSpaceDE w:val="0"/>
              <w:autoSpaceDN w:val="0"/>
              <w:spacing w:before="1" w:after="0" w:line="240" w:lineRule="auto"/>
              <w:ind w:left="107"/>
              <w:rPr>
                <w:rFonts w:ascii="Corbel" w:eastAsia="Corbel" w:hAnsi="Corbel" w:cs="Corbel"/>
                <w:sz w:val="20"/>
                <w:lang w:val="sr-Latn-ME" w:eastAsia="en-GB" w:bidi="en-GB"/>
              </w:rPr>
            </w:pPr>
            <w:r w:rsidRPr="00843F8C">
              <w:rPr>
                <w:rFonts w:ascii="Corbel" w:eastAsia="Corbel" w:hAnsi="Corbel" w:cs="Corbel"/>
                <w:sz w:val="20"/>
                <w:lang w:val="sr-Latn-ME" w:eastAsia="en-GB" w:bidi="en-GB"/>
              </w:rPr>
              <w:t>Određene lokacije</w:t>
            </w:r>
          </w:p>
        </w:tc>
        <w:tc>
          <w:tcPr>
            <w:tcW w:w="4359" w:type="pct"/>
          </w:tcPr>
          <w:p w14:paraId="25D89BFD" w14:textId="77777777" w:rsidR="00843F8C" w:rsidRPr="00843F8C" w:rsidRDefault="00843F8C" w:rsidP="00843F8C">
            <w:pPr>
              <w:widowControl w:val="0"/>
              <w:autoSpaceDE w:val="0"/>
              <w:autoSpaceDN w:val="0"/>
              <w:spacing w:before="2" w:after="0" w:line="223" w:lineRule="exact"/>
              <w:ind w:left="107" w:right="122"/>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Nijesu dostupne informacije o protoku saobraćaja iz određenih zagušenih područja ili ključnih područja (npr. lokacije raskrsnica). Nema podataka o broju skretanja ka i sa bočnih puteva (što može uticati na kapacitet putne infrastrukture).</w:t>
            </w:r>
          </w:p>
        </w:tc>
      </w:tr>
      <w:tr w:rsidR="00843F8C" w:rsidRPr="007149B0" w14:paraId="1E976691" w14:textId="77777777" w:rsidTr="00843F8C">
        <w:trPr>
          <w:trHeight w:val="725"/>
        </w:trPr>
        <w:tc>
          <w:tcPr>
            <w:tcW w:w="641" w:type="pct"/>
            <w:vAlign w:val="center"/>
          </w:tcPr>
          <w:p w14:paraId="48D9E648" w14:textId="77777777" w:rsidR="00843F8C" w:rsidRPr="00843F8C" w:rsidRDefault="00843F8C" w:rsidP="00843F8C">
            <w:pPr>
              <w:ind w:left="107"/>
              <w:rPr>
                <w:rFonts w:ascii="Corbel" w:hAnsi="Corbel"/>
              </w:rPr>
            </w:pPr>
            <w:r w:rsidRPr="00843F8C">
              <w:rPr>
                <w:rFonts w:ascii="Corbel" w:hAnsi="Corbel"/>
              </w:rPr>
              <w:t>Brzina saobraćaja</w:t>
            </w:r>
          </w:p>
        </w:tc>
        <w:tc>
          <w:tcPr>
            <w:tcW w:w="4359" w:type="pct"/>
          </w:tcPr>
          <w:p w14:paraId="6A6422C9" w14:textId="77777777" w:rsidR="00843F8C" w:rsidRPr="00843F8C" w:rsidRDefault="00843F8C" w:rsidP="00843F8C">
            <w:pPr>
              <w:widowControl w:val="0"/>
              <w:autoSpaceDE w:val="0"/>
              <w:autoSpaceDN w:val="0"/>
              <w:spacing w:before="1" w:after="0" w:line="223" w:lineRule="exact"/>
              <w:ind w:left="107" w:right="122"/>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 xml:space="preserve">U poređenju sa ostalim lokacijama, lokacija na kojoj se nalazi brojač saobraćaja u Radanovićima se je smještena u urbanoj sredini (slika 1 i 2), a zabilježene male prosječne brzine nisu reprezentativne za ostale dionice puta. Vjerovatno će predložena rekonstrukcija puta dovesti do povećanja brzine kretanja vozila, pa je stoga potrebno koristiti podatke o brzini saobraćaja sa posebnim oprezom.  </w:t>
            </w:r>
          </w:p>
        </w:tc>
      </w:tr>
      <w:tr w:rsidR="00843F8C" w:rsidRPr="007149B0" w14:paraId="26981F3A" w14:textId="77777777" w:rsidTr="00843F8C">
        <w:trPr>
          <w:trHeight w:val="879"/>
        </w:trPr>
        <w:tc>
          <w:tcPr>
            <w:tcW w:w="641" w:type="pct"/>
            <w:vAlign w:val="center"/>
          </w:tcPr>
          <w:p w14:paraId="31469195" w14:textId="77777777" w:rsidR="00843F8C" w:rsidRPr="00843F8C" w:rsidRDefault="00843F8C" w:rsidP="00843F8C">
            <w:pPr>
              <w:widowControl w:val="0"/>
              <w:autoSpaceDE w:val="0"/>
              <w:autoSpaceDN w:val="0"/>
              <w:spacing w:before="1" w:after="0" w:line="240" w:lineRule="auto"/>
              <w:ind w:left="107" w:right="71"/>
              <w:rPr>
                <w:rFonts w:ascii="Corbel" w:eastAsia="Corbel" w:hAnsi="Corbel" w:cs="Corbel"/>
                <w:w w:val="95"/>
                <w:sz w:val="20"/>
                <w:lang w:val="sr-Latn-ME" w:eastAsia="en-GB" w:bidi="en-GB"/>
              </w:rPr>
            </w:pPr>
            <w:r w:rsidRPr="00843F8C">
              <w:rPr>
                <w:rFonts w:ascii="Corbel" w:eastAsia="Corbel" w:hAnsi="Corbel" w:cs="Corbel"/>
                <w:w w:val="95"/>
                <w:sz w:val="20"/>
                <w:lang w:val="sr-Latn-ME" w:eastAsia="en-GB" w:bidi="en-GB"/>
              </w:rPr>
              <w:t>Ugroženi korisnici saobraćaja</w:t>
            </w:r>
          </w:p>
        </w:tc>
        <w:tc>
          <w:tcPr>
            <w:tcW w:w="4359" w:type="pct"/>
          </w:tcPr>
          <w:p w14:paraId="7B4BD0D9" w14:textId="77777777" w:rsidR="00843F8C" w:rsidRPr="00843F8C" w:rsidRDefault="00843F8C" w:rsidP="00843F8C">
            <w:pPr>
              <w:widowControl w:val="0"/>
              <w:autoSpaceDE w:val="0"/>
              <w:autoSpaceDN w:val="0"/>
              <w:spacing w:after="0" w:line="223" w:lineRule="exact"/>
              <w:ind w:left="107" w:right="122"/>
              <w:jc w:val="both"/>
              <w:rPr>
                <w:rFonts w:ascii="Corbel" w:eastAsia="Corbel" w:hAnsi="Corbel" w:cs="Corbel"/>
                <w:sz w:val="20"/>
                <w:lang w:val="sr-Latn-ME" w:eastAsia="en-GB" w:bidi="en-GB"/>
              </w:rPr>
            </w:pPr>
            <w:r w:rsidRPr="00843F8C">
              <w:rPr>
                <w:rFonts w:ascii="Corbel" w:eastAsia="Corbel" w:hAnsi="Corbel" w:cs="Corbel"/>
                <w:sz w:val="20"/>
                <w:lang w:val="sr-Latn-ME" w:eastAsia="en-GB" w:bidi="en-GB"/>
              </w:rPr>
              <w:t>Nisu dostupne informacije o kretanju ugroženih korisnika saobraćaja (uključujući kretanje pješaka). Podaci o kretanju pješaka bi bili korisni za utvrđivanje prikladnosti lokacija koje su predložene za pješačke prelaze. Ukoliko se pješački prelazi budu nalazili na mjestima gdje ne postoje prečice/putevi kuda se pješaci inače kreću, pješaci neće koristiti obezbijeđene pješačke prelaze.</w:t>
            </w:r>
          </w:p>
        </w:tc>
      </w:tr>
    </w:tbl>
    <w:p w14:paraId="34F2BA6E" w14:textId="77777777" w:rsidR="00843F8C" w:rsidRPr="00843F8C" w:rsidRDefault="00843F8C" w:rsidP="00843F8C">
      <w:pPr>
        <w:widowControl w:val="0"/>
        <w:autoSpaceDE w:val="0"/>
        <w:autoSpaceDN w:val="0"/>
        <w:spacing w:after="0" w:line="240" w:lineRule="auto"/>
        <w:rPr>
          <w:rFonts w:ascii="Corbel" w:eastAsia="Corbel" w:hAnsi="Corbel" w:cs="Corbel"/>
          <w:i/>
          <w:sz w:val="12"/>
          <w:lang w:val="sr-Latn-ME" w:eastAsia="en-GB" w:bidi="en-GB"/>
        </w:rPr>
      </w:pPr>
    </w:p>
    <w:p w14:paraId="5EE6D6F1" w14:textId="77777777" w:rsidR="00843F8C" w:rsidRPr="00843F8C" w:rsidRDefault="00843F8C" w:rsidP="00843F8C">
      <w:pPr>
        <w:widowControl w:val="0"/>
        <w:autoSpaceDE w:val="0"/>
        <w:autoSpaceDN w:val="0"/>
        <w:spacing w:after="0" w:line="276" w:lineRule="auto"/>
        <w:ind w:right="-18"/>
        <w:jc w:val="both"/>
        <w:rPr>
          <w:rFonts w:ascii="Corbel" w:eastAsia="Corbel" w:hAnsi="Corbel" w:cs="Corbel"/>
          <w:lang w:val="sr-Latn-ME" w:eastAsia="en-GB" w:bidi="en-GB"/>
        </w:rPr>
      </w:pPr>
      <w:r w:rsidRPr="00843F8C">
        <w:rPr>
          <w:rFonts w:ascii="Corbel" w:eastAsia="Corbel" w:hAnsi="Corbel" w:cs="Corbel"/>
          <w:lang w:val="sr-Latn-ME" w:eastAsia="en-GB" w:bidi="en-GB"/>
        </w:rPr>
        <w:t>Usljed realizacije Projekta pretpostavljeni godišnji rast protoka saobraćaja je 4%. Ova cifra je pomenuta u polaznim podacima koji su dostavljeni projektnom timu i odnosi se na utvrđeno godišnje povećanje protoka saobraćaja koje je definisano na osnovu analize ranijih godišnjih protoka (AADT) u Radanovićima. Na  osnovu godišnje stope rasta protoka saobraćaja od 4%  za period od 15 godina, rekonstruisani put će moći da zadovolji uslove koje će izazvati dodatno povećanje protoka unutar povezanih dionica (na osnovu procjene kriterijuma u Velikoj Britaniji, UK Priručnik za projektovanje puteva i mostova – DMRB) - TA 79/99 koji pruža informacije o predviđenom maksimalnom kapacitetu putne infrastrukture, i to u odnosu na različite trase puta.  Treba napomenuti da gorenavedeno predstavlja procjenu povezanih dionica, tamo gdje nema skretanja, raskrsnica  ili drugih elemenata koji mogu uticati na protok  saobraćaja.</w:t>
      </w:r>
    </w:p>
    <w:p w14:paraId="58D0B23E" w14:textId="77777777" w:rsidR="00843F8C" w:rsidRPr="00843F8C" w:rsidRDefault="00843F8C" w:rsidP="00843F8C">
      <w:pPr>
        <w:widowControl w:val="0"/>
        <w:autoSpaceDE w:val="0"/>
        <w:autoSpaceDN w:val="0"/>
        <w:spacing w:after="0" w:line="276" w:lineRule="auto"/>
        <w:ind w:right="-18"/>
        <w:jc w:val="both"/>
        <w:rPr>
          <w:rFonts w:ascii="Corbel" w:eastAsia="Corbel" w:hAnsi="Corbel" w:cs="Corbel"/>
          <w:lang w:val="sr-Latn-ME" w:eastAsia="en-GB" w:bidi="en-GB"/>
        </w:rPr>
      </w:pPr>
    </w:p>
    <w:p w14:paraId="5952D46E" w14:textId="77777777" w:rsidR="00843F8C" w:rsidRPr="00843F8C" w:rsidRDefault="00843F8C" w:rsidP="00843F8C">
      <w:pPr>
        <w:widowControl w:val="0"/>
        <w:autoSpaceDE w:val="0"/>
        <w:autoSpaceDN w:val="0"/>
        <w:spacing w:after="0" w:line="276" w:lineRule="auto"/>
        <w:ind w:right="-18"/>
        <w:jc w:val="both"/>
        <w:rPr>
          <w:rFonts w:ascii="Corbel" w:eastAsia="Corbel" w:hAnsi="Corbel" w:cs="Corbel"/>
          <w:lang w:val="sr-Latn-ME" w:eastAsia="en-GB" w:bidi="en-GB"/>
        </w:rPr>
      </w:pPr>
    </w:p>
    <w:p w14:paraId="59AC6CFB" w14:textId="77777777" w:rsidR="00843F8C" w:rsidRPr="00843F8C" w:rsidRDefault="00843F8C" w:rsidP="00843F8C">
      <w:pPr>
        <w:widowControl w:val="0"/>
        <w:autoSpaceDE w:val="0"/>
        <w:autoSpaceDN w:val="0"/>
        <w:spacing w:after="0" w:line="276" w:lineRule="auto"/>
        <w:ind w:right="-18"/>
        <w:jc w:val="both"/>
        <w:rPr>
          <w:rFonts w:ascii="Corbel" w:eastAsia="Corbel" w:hAnsi="Corbel" w:cs="Corbel"/>
          <w:lang w:val="sr-Latn-ME" w:eastAsia="en-GB" w:bidi="en-GB"/>
        </w:rPr>
      </w:pPr>
    </w:p>
    <w:p w14:paraId="46DDBE09" w14:textId="77777777" w:rsidR="00843F8C" w:rsidRPr="00843F8C" w:rsidRDefault="00843F8C" w:rsidP="00843F8C">
      <w:pPr>
        <w:widowControl w:val="0"/>
        <w:autoSpaceDE w:val="0"/>
        <w:autoSpaceDN w:val="0"/>
        <w:spacing w:after="0" w:line="276" w:lineRule="auto"/>
        <w:ind w:right="-18"/>
        <w:jc w:val="both"/>
        <w:rPr>
          <w:rFonts w:ascii="Corbel" w:eastAsia="Corbel" w:hAnsi="Corbel" w:cs="Corbel"/>
          <w:lang w:val="sr-Latn-ME" w:eastAsia="en-GB" w:bidi="en-GB"/>
        </w:rPr>
      </w:pPr>
    </w:p>
    <w:p w14:paraId="43D04BD7" w14:textId="77777777" w:rsidR="00843F8C" w:rsidRPr="00843F8C" w:rsidRDefault="00843F8C" w:rsidP="00843F8C">
      <w:pPr>
        <w:widowControl w:val="0"/>
        <w:autoSpaceDE w:val="0"/>
        <w:autoSpaceDN w:val="0"/>
        <w:spacing w:after="0" w:line="276" w:lineRule="auto"/>
        <w:ind w:right="-18"/>
        <w:jc w:val="both"/>
        <w:rPr>
          <w:rFonts w:ascii="Corbel" w:eastAsia="Corbel" w:hAnsi="Corbel" w:cs="Corbel"/>
          <w:lang w:val="sr-Latn-ME" w:eastAsia="en-GB" w:bidi="en-GB"/>
        </w:rPr>
      </w:pPr>
    </w:p>
    <w:p w14:paraId="28FA5884" w14:textId="77777777" w:rsidR="00843F8C" w:rsidRPr="00843F8C" w:rsidRDefault="00843F8C" w:rsidP="00843F8C">
      <w:pPr>
        <w:widowControl w:val="0"/>
        <w:autoSpaceDE w:val="0"/>
        <w:autoSpaceDN w:val="0"/>
        <w:spacing w:after="0" w:line="276" w:lineRule="auto"/>
        <w:ind w:right="234"/>
        <w:jc w:val="both"/>
        <w:rPr>
          <w:rFonts w:ascii="Corbel" w:eastAsia="Corbel" w:hAnsi="Corbel" w:cs="Corbel"/>
          <w:sz w:val="19"/>
          <w:lang w:val="sr-Latn-ME" w:eastAsia="en-GB" w:bidi="en-GB"/>
        </w:rPr>
      </w:pPr>
    </w:p>
    <w:p w14:paraId="27227887" w14:textId="77777777" w:rsidR="00843F8C" w:rsidRPr="00843F8C" w:rsidRDefault="00843F8C" w:rsidP="009D238B">
      <w:pPr>
        <w:widowControl w:val="0"/>
        <w:numPr>
          <w:ilvl w:val="1"/>
          <w:numId w:val="51"/>
        </w:numPr>
        <w:tabs>
          <w:tab w:val="left" w:pos="928"/>
          <w:tab w:val="left" w:pos="929"/>
        </w:tabs>
        <w:autoSpaceDE w:val="0"/>
        <w:autoSpaceDN w:val="0"/>
        <w:spacing w:after="0" w:line="240" w:lineRule="auto"/>
        <w:outlineLvl w:val="1"/>
        <w:rPr>
          <w:rFonts w:ascii="Corbel" w:eastAsia="Corbel" w:hAnsi="Corbel" w:cs="Corbel"/>
          <w:b/>
          <w:bCs/>
          <w:lang w:val="sr-Latn-ME" w:eastAsia="en-GB" w:bidi="en-GB"/>
        </w:rPr>
      </w:pPr>
      <w:bookmarkStart w:id="165" w:name="_bookmark40"/>
      <w:bookmarkStart w:id="166" w:name="_Toc47533485"/>
      <w:bookmarkStart w:id="167" w:name="_Toc47533988"/>
      <w:bookmarkStart w:id="168" w:name="_Toc47542722"/>
      <w:bookmarkEnd w:id="165"/>
      <w:r w:rsidRPr="00843F8C">
        <w:rPr>
          <w:rFonts w:ascii="Corbel" w:eastAsia="Corbel" w:hAnsi="Corbel" w:cs="Corbel"/>
          <w:b/>
          <w:bCs/>
          <w:color w:val="001F5F"/>
          <w:lang w:val="sr-Latn-ME" w:eastAsia="en-GB" w:bidi="en-GB"/>
        </w:rPr>
        <w:t>Nulto stanje</w:t>
      </w:r>
      <w:bookmarkEnd w:id="166"/>
      <w:bookmarkEnd w:id="167"/>
      <w:bookmarkEnd w:id="168"/>
    </w:p>
    <w:p w14:paraId="70768BD6" w14:textId="77777777" w:rsidR="00843F8C" w:rsidRPr="00843F8C" w:rsidRDefault="00843F8C" w:rsidP="00843F8C">
      <w:pPr>
        <w:widowControl w:val="0"/>
        <w:autoSpaceDE w:val="0"/>
        <w:autoSpaceDN w:val="0"/>
        <w:spacing w:after="0" w:line="240" w:lineRule="auto"/>
        <w:rPr>
          <w:rFonts w:ascii="Corbel" w:eastAsia="Corbel" w:hAnsi="Corbel" w:cs="Corbel"/>
          <w:b/>
          <w:sz w:val="20"/>
          <w:lang w:val="sr-Latn-ME" w:eastAsia="en-GB" w:bidi="en-GB"/>
        </w:rPr>
      </w:pPr>
    </w:p>
    <w:p w14:paraId="0EDF84CF" w14:textId="77777777" w:rsidR="00843F8C" w:rsidRPr="00843F8C" w:rsidRDefault="00843F8C" w:rsidP="00843F8C">
      <w:pPr>
        <w:widowControl w:val="0"/>
        <w:autoSpaceDE w:val="0"/>
        <w:autoSpaceDN w:val="0"/>
        <w:spacing w:before="11" w:after="0" w:line="240" w:lineRule="auto"/>
        <w:rPr>
          <w:rFonts w:ascii="Corbel" w:eastAsia="Corbel" w:hAnsi="Corbel" w:cs="Corbel"/>
          <w:b/>
          <w:sz w:val="11"/>
          <w:lang w:val="sr-Latn-ME" w:eastAsia="en-GB" w:bidi="en-GB"/>
        </w:rPr>
      </w:pPr>
    </w:p>
    <w:p w14:paraId="2FF6BA9D" w14:textId="77777777" w:rsidR="00843F8C" w:rsidRPr="00843F8C" w:rsidRDefault="00843F8C" w:rsidP="009D238B">
      <w:pPr>
        <w:widowControl w:val="0"/>
        <w:numPr>
          <w:ilvl w:val="2"/>
          <w:numId w:val="50"/>
        </w:numPr>
        <w:autoSpaceDE w:val="0"/>
        <w:autoSpaceDN w:val="0"/>
        <w:spacing w:before="55" w:after="0" w:line="384" w:lineRule="auto"/>
        <w:ind w:left="0" w:right="5976" w:firstLine="0"/>
        <w:rPr>
          <w:rFonts w:ascii="Corbel" w:eastAsia="Corbel" w:hAnsi="Corbel" w:cs="Corbel"/>
          <w:b/>
          <w:lang w:val="sr-Latn-ME" w:eastAsia="en-GB" w:bidi="en-GB"/>
        </w:rPr>
      </w:pPr>
      <w:r w:rsidRPr="00843F8C">
        <w:rPr>
          <w:rFonts w:ascii="Corbel" w:eastAsia="Corbel" w:hAnsi="Corbel" w:cs="Corbel"/>
          <w:b/>
          <w:color w:val="001F5F"/>
          <w:lang w:val="sr-Latn-ME" w:eastAsia="en-GB" w:bidi="en-GB"/>
        </w:rPr>
        <w:t>Postojeće stanje</w:t>
      </w:r>
      <w:r w:rsidRPr="00843F8C">
        <w:rPr>
          <w:rFonts w:ascii="Corbel" w:eastAsia="Corbel" w:hAnsi="Corbel" w:cs="Corbel"/>
          <w:b/>
          <w:lang w:val="sr-Latn-ME" w:eastAsia="en-GB" w:bidi="en-GB"/>
        </w:rPr>
        <w:t xml:space="preserve"> </w:t>
      </w:r>
    </w:p>
    <w:p w14:paraId="2761E277" w14:textId="77777777" w:rsidR="00843F8C" w:rsidRPr="00843F8C" w:rsidRDefault="00843F8C" w:rsidP="00843F8C">
      <w:pPr>
        <w:widowControl w:val="0"/>
        <w:autoSpaceDE w:val="0"/>
        <w:autoSpaceDN w:val="0"/>
        <w:spacing w:before="55" w:after="0" w:line="384" w:lineRule="auto"/>
        <w:ind w:right="5976"/>
        <w:rPr>
          <w:rFonts w:ascii="Corbel" w:eastAsia="Corbel" w:hAnsi="Corbel" w:cs="Corbel"/>
          <w:b/>
          <w:lang w:val="sr-Latn-ME" w:eastAsia="en-GB" w:bidi="en-GB"/>
        </w:rPr>
      </w:pPr>
      <w:r w:rsidRPr="00843F8C">
        <w:rPr>
          <w:rFonts w:ascii="Corbel" w:eastAsia="Corbel" w:hAnsi="Corbel" w:cs="Corbel"/>
          <w:b/>
          <w:lang w:val="sr-Latn-ME" w:eastAsia="en-GB" w:bidi="en-GB"/>
        </w:rPr>
        <w:t>Protok saobraćaja</w:t>
      </w:r>
    </w:p>
    <w:p w14:paraId="7139C95E" w14:textId="77777777" w:rsidR="00843F8C" w:rsidRPr="00843F8C" w:rsidRDefault="00843F8C" w:rsidP="00843F8C">
      <w:pPr>
        <w:widowControl w:val="0"/>
        <w:tabs>
          <w:tab w:val="left" w:pos="8789"/>
        </w:tabs>
        <w:autoSpaceDE w:val="0"/>
        <w:autoSpaceDN w:val="0"/>
        <w:spacing w:after="0" w:line="276" w:lineRule="auto"/>
        <w:ind w:right="-18"/>
        <w:jc w:val="both"/>
        <w:rPr>
          <w:rFonts w:ascii="Corbel" w:eastAsia="Corbel" w:hAnsi="Corbel" w:cs="Corbel"/>
          <w:lang w:val="sr-Latn-ME" w:eastAsia="en-GB" w:bidi="en-GB"/>
        </w:rPr>
      </w:pPr>
      <w:r w:rsidRPr="00843F8C">
        <w:rPr>
          <w:rFonts w:ascii="Corbel" w:eastAsia="Corbel" w:hAnsi="Corbel" w:cs="Corbel"/>
          <w:lang w:val="sr-Latn-ME" w:eastAsia="en-GB" w:bidi="en-GB"/>
        </w:rPr>
        <w:t>Postojeći put karakteriše sezonsko variranje protoka saobraćaja i visok rizik od saobraćajnih nesreća. Najčešćim tipom vozila smatraju se putnički automobili, a teretna vozila uglavnom imaju nisku stopu zastupljenosti. Najveći protok saobraćaja se bilježi tokom ljetnjih mjeseci, pri čemu se godišnji prosječni dnevni saobraćajni protok (AADT) povećava sa manje od 11.000 vozila / dan zimi (januar 2019. godine) na skoro 27.000 vozila / dan ljeti (avgust 2019. godine), kao što je prikazano u tabelama u nastavku. Razlika u protocima saobraćaja koji se bilježe u oba smjera je mala.</w:t>
      </w:r>
    </w:p>
    <w:p w14:paraId="50EF08B1" w14:textId="77777777" w:rsidR="00843F8C" w:rsidRPr="00843F8C" w:rsidRDefault="00843F8C" w:rsidP="00843F8C">
      <w:pPr>
        <w:widowControl w:val="0"/>
        <w:autoSpaceDE w:val="0"/>
        <w:autoSpaceDN w:val="0"/>
        <w:spacing w:before="2" w:after="0" w:line="240" w:lineRule="auto"/>
        <w:rPr>
          <w:rFonts w:ascii="Corbel" w:eastAsia="Corbel" w:hAnsi="Corbel" w:cs="Corbel"/>
          <w:sz w:val="25"/>
          <w:lang w:val="sr-Latn-ME" w:eastAsia="en-GB" w:bidi="en-GB"/>
        </w:rPr>
      </w:pPr>
    </w:p>
    <w:p w14:paraId="7D2D5DB7" w14:textId="77777777" w:rsidR="00843F8C" w:rsidRPr="00843F8C" w:rsidRDefault="00843F8C" w:rsidP="009D3AE0">
      <w:pPr>
        <w:pStyle w:val="Tabela"/>
        <w:rPr>
          <w:lang w:val="sr-Latn-ME" w:eastAsia="en-GB" w:bidi="en-GB"/>
        </w:rPr>
      </w:pPr>
      <w:bookmarkStart w:id="169" w:name="_Toc47540729"/>
      <w:r w:rsidRPr="00843F8C">
        <w:rPr>
          <w:lang w:val="sr-Latn-ME" w:eastAsia="en-GB" w:bidi="en-GB"/>
        </w:rPr>
        <w:t>Tabela 17: Sezonski protok saobraćaja izmjeren na brojaču saobraćaja u Radanovićima 2018. -20 19.</w:t>
      </w:r>
      <w:bookmarkEnd w:id="16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405"/>
        <w:gridCol w:w="2125"/>
        <w:gridCol w:w="2102"/>
        <w:gridCol w:w="25"/>
        <w:gridCol w:w="2813"/>
      </w:tblGrid>
      <w:tr w:rsidR="00843F8C" w:rsidRPr="00843F8C" w14:paraId="275E13CC" w14:textId="77777777" w:rsidTr="00843F8C">
        <w:trPr>
          <w:trHeight w:val="321"/>
        </w:trPr>
        <w:tc>
          <w:tcPr>
            <w:tcW w:w="1270" w:type="pct"/>
            <w:shd w:val="clear" w:color="auto" w:fill="001F5F"/>
          </w:tcPr>
          <w:p w14:paraId="50713981" w14:textId="77777777" w:rsidR="00843F8C" w:rsidRPr="00843F8C" w:rsidRDefault="00843F8C" w:rsidP="00843F8C">
            <w:pPr>
              <w:widowControl w:val="0"/>
              <w:autoSpaceDE w:val="0"/>
              <w:autoSpaceDN w:val="0"/>
              <w:spacing w:before="42" w:after="0" w:line="240" w:lineRule="auto"/>
              <w:ind w:left="221" w:right="213"/>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Datum</w:t>
            </w:r>
          </w:p>
        </w:tc>
        <w:tc>
          <w:tcPr>
            <w:tcW w:w="1122" w:type="pct"/>
            <w:shd w:val="clear" w:color="auto" w:fill="001F5F"/>
          </w:tcPr>
          <w:p w14:paraId="22B7E5CD" w14:textId="77777777" w:rsidR="00843F8C" w:rsidRPr="00843F8C" w:rsidRDefault="00843F8C" w:rsidP="00843F8C">
            <w:pPr>
              <w:widowControl w:val="0"/>
              <w:autoSpaceDE w:val="0"/>
              <w:autoSpaceDN w:val="0"/>
              <w:spacing w:before="42" w:after="0" w:line="240" w:lineRule="auto"/>
              <w:ind w:left="120" w:right="113"/>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Smjer 1</w:t>
            </w:r>
          </w:p>
        </w:tc>
        <w:tc>
          <w:tcPr>
            <w:tcW w:w="1110" w:type="pct"/>
            <w:shd w:val="clear" w:color="auto" w:fill="001F5F"/>
          </w:tcPr>
          <w:p w14:paraId="03F7BE72" w14:textId="77777777" w:rsidR="00843F8C" w:rsidRPr="00843F8C" w:rsidRDefault="00843F8C" w:rsidP="00843F8C">
            <w:pPr>
              <w:widowControl w:val="0"/>
              <w:autoSpaceDE w:val="0"/>
              <w:autoSpaceDN w:val="0"/>
              <w:spacing w:before="42" w:after="0" w:line="240" w:lineRule="auto"/>
              <w:ind w:left="714"/>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Smjer 2</w:t>
            </w:r>
          </w:p>
        </w:tc>
        <w:tc>
          <w:tcPr>
            <w:tcW w:w="1498" w:type="pct"/>
            <w:gridSpan w:val="2"/>
            <w:shd w:val="clear" w:color="auto" w:fill="001F5F"/>
          </w:tcPr>
          <w:p w14:paraId="5251CE24" w14:textId="77777777" w:rsidR="00843F8C" w:rsidRPr="00843F8C" w:rsidRDefault="00843F8C" w:rsidP="00843F8C">
            <w:pPr>
              <w:widowControl w:val="0"/>
              <w:autoSpaceDE w:val="0"/>
              <w:autoSpaceDN w:val="0"/>
              <w:spacing w:before="42" w:after="0" w:line="240" w:lineRule="auto"/>
              <w:ind w:left="720" w:right="1099"/>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Ukupno</w:t>
            </w:r>
          </w:p>
        </w:tc>
      </w:tr>
      <w:tr w:rsidR="00843F8C" w:rsidRPr="00843F8C" w14:paraId="70594406" w14:textId="77777777" w:rsidTr="00843F8C">
        <w:trPr>
          <w:trHeight w:val="318"/>
        </w:trPr>
        <w:tc>
          <w:tcPr>
            <w:tcW w:w="5000" w:type="pct"/>
            <w:gridSpan w:val="5"/>
            <w:shd w:val="clear" w:color="auto" w:fill="D9D9D9"/>
          </w:tcPr>
          <w:p w14:paraId="5F2A2EFB" w14:textId="77777777" w:rsidR="00843F8C" w:rsidRPr="00843F8C" w:rsidRDefault="00843F8C" w:rsidP="00843F8C">
            <w:pPr>
              <w:widowControl w:val="0"/>
              <w:autoSpaceDE w:val="0"/>
              <w:autoSpaceDN w:val="0"/>
              <w:spacing w:before="66" w:after="0" w:line="240" w:lineRule="auto"/>
              <w:ind w:left="107"/>
              <w:rPr>
                <w:rFonts w:ascii="Corbel" w:eastAsia="Corbel" w:hAnsi="Corbel" w:cs="Corbel"/>
                <w:sz w:val="18"/>
                <w:lang w:val="sr-Latn-ME" w:eastAsia="en-GB" w:bidi="en-GB"/>
              </w:rPr>
            </w:pPr>
            <w:r w:rsidRPr="00843F8C">
              <w:rPr>
                <w:rFonts w:ascii="Corbel" w:eastAsia="Corbel" w:hAnsi="Corbel" w:cs="Corbel"/>
                <w:sz w:val="18"/>
                <w:lang w:val="sr-Latn-ME" w:eastAsia="en-GB" w:bidi="en-GB"/>
              </w:rPr>
              <w:t>Protok saobraćaja zimi</w:t>
            </w:r>
          </w:p>
        </w:tc>
      </w:tr>
      <w:tr w:rsidR="00843F8C" w:rsidRPr="00843F8C" w14:paraId="52FD980A" w14:textId="77777777" w:rsidTr="00843F8C">
        <w:trPr>
          <w:trHeight w:val="321"/>
        </w:trPr>
        <w:tc>
          <w:tcPr>
            <w:tcW w:w="1270" w:type="pct"/>
            <w:shd w:val="clear" w:color="auto" w:fill="D9E0F1"/>
          </w:tcPr>
          <w:p w14:paraId="2B938926" w14:textId="77777777" w:rsidR="00843F8C" w:rsidRPr="00843F8C" w:rsidRDefault="00843F8C" w:rsidP="00843F8C">
            <w:pPr>
              <w:widowControl w:val="0"/>
              <w:autoSpaceDE w:val="0"/>
              <w:autoSpaceDN w:val="0"/>
              <w:spacing w:before="66" w:after="0" w:line="240" w:lineRule="auto"/>
              <w:ind w:left="221" w:right="2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novembar 2018. godine</w:t>
            </w:r>
          </w:p>
        </w:tc>
        <w:tc>
          <w:tcPr>
            <w:tcW w:w="1122" w:type="pct"/>
            <w:shd w:val="clear" w:color="auto" w:fill="D9E0F1"/>
          </w:tcPr>
          <w:p w14:paraId="56015118" w14:textId="77777777" w:rsidR="00843F8C" w:rsidRPr="00843F8C" w:rsidRDefault="00843F8C" w:rsidP="00843F8C">
            <w:pPr>
              <w:widowControl w:val="0"/>
              <w:autoSpaceDE w:val="0"/>
              <w:autoSpaceDN w:val="0"/>
              <w:spacing w:before="66" w:after="0" w:line="240" w:lineRule="auto"/>
              <w:ind w:left="120" w:right="11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197,596</w:t>
            </w:r>
          </w:p>
        </w:tc>
        <w:tc>
          <w:tcPr>
            <w:tcW w:w="1123" w:type="pct"/>
            <w:gridSpan w:val="2"/>
            <w:shd w:val="clear" w:color="auto" w:fill="D9E0F1"/>
          </w:tcPr>
          <w:p w14:paraId="0B90DAD7" w14:textId="77777777" w:rsidR="00843F8C" w:rsidRPr="00843F8C" w:rsidRDefault="00843F8C" w:rsidP="00843F8C">
            <w:pPr>
              <w:widowControl w:val="0"/>
              <w:autoSpaceDE w:val="0"/>
              <w:autoSpaceDN w:val="0"/>
              <w:spacing w:before="66" w:after="0" w:line="240" w:lineRule="auto"/>
              <w:ind w:left="834"/>
              <w:rPr>
                <w:rFonts w:ascii="Corbel" w:eastAsia="Corbel" w:hAnsi="Corbel" w:cs="Corbel"/>
                <w:sz w:val="18"/>
                <w:lang w:val="sr-Latn-ME" w:eastAsia="en-GB" w:bidi="en-GB"/>
              </w:rPr>
            </w:pPr>
            <w:r w:rsidRPr="00843F8C">
              <w:rPr>
                <w:rFonts w:ascii="Corbel" w:eastAsia="Corbel" w:hAnsi="Corbel" w:cs="Corbel"/>
                <w:sz w:val="18"/>
                <w:lang w:val="sr-Latn-ME" w:eastAsia="en-GB" w:bidi="en-GB"/>
              </w:rPr>
              <w:t>196,820</w:t>
            </w:r>
          </w:p>
        </w:tc>
        <w:tc>
          <w:tcPr>
            <w:tcW w:w="1485" w:type="pct"/>
            <w:shd w:val="clear" w:color="auto" w:fill="D9E0F1"/>
          </w:tcPr>
          <w:p w14:paraId="4F282AC5" w14:textId="77777777" w:rsidR="00843F8C" w:rsidRPr="00843F8C" w:rsidRDefault="00843F8C" w:rsidP="00843F8C">
            <w:pPr>
              <w:widowControl w:val="0"/>
              <w:autoSpaceDE w:val="0"/>
              <w:autoSpaceDN w:val="0"/>
              <w:spacing w:before="66" w:after="0" w:line="240" w:lineRule="auto"/>
              <w:ind w:left="1077" w:right="106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394,416</w:t>
            </w:r>
          </w:p>
        </w:tc>
      </w:tr>
      <w:tr w:rsidR="00843F8C" w:rsidRPr="00843F8C" w14:paraId="377416FB" w14:textId="77777777" w:rsidTr="00843F8C">
        <w:trPr>
          <w:trHeight w:val="318"/>
        </w:trPr>
        <w:tc>
          <w:tcPr>
            <w:tcW w:w="1270" w:type="pct"/>
          </w:tcPr>
          <w:p w14:paraId="65BE949E" w14:textId="77777777" w:rsidR="00843F8C" w:rsidRPr="00843F8C" w:rsidRDefault="00843F8C" w:rsidP="00843F8C">
            <w:pPr>
              <w:widowControl w:val="0"/>
              <w:autoSpaceDE w:val="0"/>
              <w:autoSpaceDN w:val="0"/>
              <w:spacing w:before="66" w:after="0" w:line="240" w:lineRule="auto"/>
              <w:ind w:left="221" w:right="2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decembar 2018. godine</w:t>
            </w:r>
          </w:p>
        </w:tc>
        <w:tc>
          <w:tcPr>
            <w:tcW w:w="1122" w:type="pct"/>
          </w:tcPr>
          <w:p w14:paraId="5B585B32" w14:textId="77777777" w:rsidR="00843F8C" w:rsidRPr="00843F8C" w:rsidRDefault="00843F8C" w:rsidP="00843F8C">
            <w:pPr>
              <w:widowControl w:val="0"/>
              <w:autoSpaceDE w:val="0"/>
              <w:autoSpaceDN w:val="0"/>
              <w:spacing w:before="66" w:after="0" w:line="240" w:lineRule="auto"/>
              <w:ind w:left="120" w:right="11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213,609</w:t>
            </w:r>
          </w:p>
        </w:tc>
        <w:tc>
          <w:tcPr>
            <w:tcW w:w="1123" w:type="pct"/>
            <w:gridSpan w:val="2"/>
          </w:tcPr>
          <w:p w14:paraId="67AF7949" w14:textId="77777777" w:rsidR="00843F8C" w:rsidRPr="00843F8C" w:rsidRDefault="00843F8C" w:rsidP="00843F8C">
            <w:pPr>
              <w:widowControl w:val="0"/>
              <w:autoSpaceDE w:val="0"/>
              <w:autoSpaceDN w:val="0"/>
              <w:spacing w:before="66" w:after="0" w:line="240" w:lineRule="auto"/>
              <w:ind w:left="837"/>
              <w:rPr>
                <w:rFonts w:ascii="Corbel" w:eastAsia="Corbel" w:hAnsi="Corbel" w:cs="Corbel"/>
                <w:sz w:val="18"/>
                <w:lang w:val="sr-Latn-ME" w:eastAsia="en-GB" w:bidi="en-GB"/>
              </w:rPr>
            </w:pPr>
            <w:r w:rsidRPr="00843F8C">
              <w:rPr>
                <w:rFonts w:ascii="Corbel" w:eastAsia="Corbel" w:hAnsi="Corbel" w:cs="Corbel"/>
                <w:sz w:val="18"/>
                <w:lang w:val="sr-Latn-ME" w:eastAsia="en-GB" w:bidi="en-GB"/>
              </w:rPr>
              <w:t>202,559</w:t>
            </w:r>
          </w:p>
        </w:tc>
        <w:tc>
          <w:tcPr>
            <w:tcW w:w="1485" w:type="pct"/>
          </w:tcPr>
          <w:p w14:paraId="51CCC37B" w14:textId="77777777" w:rsidR="00843F8C" w:rsidRPr="00843F8C" w:rsidRDefault="00843F8C" w:rsidP="00843F8C">
            <w:pPr>
              <w:widowControl w:val="0"/>
              <w:autoSpaceDE w:val="0"/>
              <w:autoSpaceDN w:val="0"/>
              <w:spacing w:before="66" w:after="0" w:line="240" w:lineRule="auto"/>
              <w:ind w:left="1077" w:right="106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416,168</w:t>
            </w:r>
          </w:p>
        </w:tc>
      </w:tr>
      <w:tr w:rsidR="00843F8C" w:rsidRPr="00843F8C" w14:paraId="1ED42AC5" w14:textId="77777777" w:rsidTr="00843F8C">
        <w:trPr>
          <w:trHeight w:val="321"/>
        </w:trPr>
        <w:tc>
          <w:tcPr>
            <w:tcW w:w="1270" w:type="pct"/>
            <w:shd w:val="clear" w:color="auto" w:fill="D9E0F1"/>
          </w:tcPr>
          <w:p w14:paraId="7BA27817" w14:textId="77777777" w:rsidR="00843F8C" w:rsidRPr="00843F8C" w:rsidRDefault="00843F8C" w:rsidP="00843F8C">
            <w:pPr>
              <w:widowControl w:val="0"/>
              <w:autoSpaceDE w:val="0"/>
              <w:autoSpaceDN w:val="0"/>
              <w:spacing w:before="66" w:after="0" w:line="240" w:lineRule="auto"/>
              <w:ind w:left="220" w:right="2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januar 2019. godine</w:t>
            </w:r>
          </w:p>
        </w:tc>
        <w:tc>
          <w:tcPr>
            <w:tcW w:w="1122" w:type="pct"/>
            <w:shd w:val="clear" w:color="auto" w:fill="D9E0F1"/>
          </w:tcPr>
          <w:p w14:paraId="22E6138D" w14:textId="77777777" w:rsidR="00843F8C" w:rsidRPr="00843F8C" w:rsidRDefault="00843F8C" w:rsidP="00843F8C">
            <w:pPr>
              <w:widowControl w:val="0"/>
              <w:autoSpaceDE w:val="0"/>
              <w:autoSpaceDN w:val="0"/>
              <w:spacing w:before="66" w:after="0" w:line="240" w:lineRule="auto"/>
              <w:ind w:left="120" w:right="1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165,880</w:t>
            </w:r>
          </w:p>
        </w:tc>
        <w:tc>
          <w:tcPr>
            <w:tcW w:w="1123" w:type="pct"/>
            <w:gridSpan w:val="2"/>
            <w:shd w:val="clear" w:color="auto" w:fill="D9E0F1"/>
          </w:tcPr>
          <w:p w14:paraId="6F88D22D" w14:textId="77777777" w:rsidR="00843F8C" w:rsidRPr="00843F8C" w:rsidRDefault="00843F8C" w:rsidP="00843F8C">
            <w:pPr>
              <w:widowControl w:val="0"/>
              <w:autoSpaceDE w:val="0"/>
              <w:autoSpaceDN w:val="0"/>
              <w:spacing w:before="66" w:after="0" w:line="240" w:lineRule="auto"/>
              <w:ind w:left="858"/>
              <w:rPr>
                <w:rFonts w:ascii="Corbel" w:eastAsia="Corbel" w:hAnsi="Corbel" w:cs="Corbel"/>
                <w:sz w:val="18"/>
                <w:lang w:val="sr-Latn-ME" w:eastAsia="en-GB" w:bidi="en-GB"/>
              </w:rPr>
            </w:pPr>
            <w:r w:rsidRPr="00843F8C">
              <w:rPr>
                <w:rFonts w:ascii="Corbel" w:eastAsia="Corbel" w:hAnsi="Corbel" w:cs="Corbel"/>
                <w:sz w:val="18"/>
                <w:lang w:val="sr-Latn-ME" w:eastAsia="en-GB" w:bidi="en-GB"/>
              </w:rPr>
              <w:t>173,798</w:t>
            </w:r>
          </w:p>
        </w:tc>
        <w:tc>
          <w:tcPr>
            <w:tcW w:w="1485" w:type="pct"/>
            <w:shd w:val="clear" w:color="auto" w:fill="D9E0F1"/>
          </w:tcPr>
          <w:p w14:paraId="6EF3ECE6" w14:textId="77777777" w:rsidR="00843F8C" w:rsidRPr="00843F8C" w:rsidRDefault="00843F8C" w:rsidP="00843F8C">
            <w:pPr>
              <w:widowControl w:val="0"/>
              <w:autoSpaceDE w:val="0"/>
              <w:autoSpaceDN w:val="0"/>
              <w:spacing w:before="66" w:after="0" w:line="240" w:lineRule="auto"/>
              <w:ind w:left="1077" w:right="106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339,678</w:t>
            </w:r>
          </w:p>
        </w:tc>
      </w:tr>
      <w:tr w:rsidR="00843F8C" w:rsidRPr="00843F8C" w14:paraId="6B66A72F" w14:textId="77777777" w:rsidTr="00843F8C">
        <w:trPr>
          <w:trHeight w:val="318"/>
        </w:trPr>
        <w:tc>
          <w:tcPr>
            <w:tcW w:w="5000" w:type="pct"/>
            <w:gridSpan w:val="5"/>
            <w:shd w:val="clear" w:color="auto" w:fill="D9D9D9"/>
          </w:tcPr>
          <w:p w14:paraId="4C797ABE" w14:textId="77777777" w:rsidR="00843F8C" w:rsidRPr="00843F8C" w:rsidRDefault="00843F8C" w:rsidP="00843F8C">
            <w:pPr>
              <w:widowControl w:val="0"/>
              <w:autoSpaceDE w:val="0"/>
              <w:autoSpaceDN w:val="0"/>
              <w:spacing w:before="66" w:after="0" w:line="240" w:lineRule="auto"/>
              <w:ind w:left="107"/>
              <w:rPr>
                <w:rFonts w:ascii="Corbel" w:eastAsia="Corbel" w:hAnsi="Corbel" w:cs="Corbel"/>
                <w:sz w:val="18"/>
                <w:lang w:val="sr-Latn-ME" w:eastAsia="en-GB" w:bidi="en-GB"/>
              </w:rPr>
            </w:pPr>
            <w:r w:rsidRPr="00843F8C">
              <w:rPr>
                <w:rFonts w:ascii="Corbel" w:eastAsia="Corbel" w:hAnsi="Corbel" w:cs="Corbel"/>
                <w:sz w:val="18"/>
                <w:lang w:val="sr-Latn-ME" w:eastAsia="en-GB" w:bidi="en-GB"/>
              </w:rPr>
              <w:t>Protok saobraćaja ljeti</w:t>
            </w:r>
          </w:p>
        </w:tc>
      </w:tr>
      <w:tr w:rsidR="00843F8C" w:rsidRPr="00843F8C" w14:paraId="1F594BE8" w14:textId="77777777" w:rsidTr="00843F8C">
        <w:trPr>
          <w:trHeight w:val="321"/>
        </w:trPr>
        <w:tc>
          <w:tcPr>
            <w:tcW w:w="1270" w:type="pct"/>
            <w:shd w:val="clear" w:color="auto" w:fill="D9E0F1"/>
          </w:tcPr>
          <w:p w14:paraId="5C289FF2" w14:textId="77777777" w:rsidR="00843F8C" w:rsidRPr="00843F8C" w:rsidRDefault="00843F8C" w:rsidP="00843F8C">
            <w:pPr>
              <w:widowControl w:val="0"/>
              <w:autoSpaceDE w:val="0"/>
              <w:autoSpaceDN w:val="0"/>
              <w:spacing w:before="66" w:after="0" w:line="240" w:lineRule="auto"/>
              <w:ind w:left="221" w:right="2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jun 2019. godine</w:t>
            </w:r>
          </w:p>
        </w:tc>
        <w:tc>
          <w:tcPr>
            <w:tcW w:w="1122" w:type="pct"/>
            <w:shd w:val="clear" w:color="auto" w:fill="D9E0F1"/>
          </w:tcPr>
          <w:p w14:paraId="1D8CFA15" w14:textId="77777777" w:rsidR="00843F8C" w:rsidRPr="00843F8C" w:rsidRDefault="00843F8C" w:rsidP="00843F8C">
            <w:pPr>
              <w:widowControl w:val="0"/>
              <w:autoSpaceDE w:val="0"/>
              <w:autoSpaceDN w:val="0"/>
              <w:spacing w:before="66" w:after="0" w:line="240" w:lineRule="auto"/>
              <w:ind w:left="120" w:right="1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326,410</w:t>
            </w:r>
          </w:p>
        </w:tc>
        <w:tc>
          <w:tcPr>
            <w:tcW w:w="1123" w:type="pct"/>
            <w:gridSpan w:val="2"/>
            <w:shd w:val="clear" w:color="auto" w:fill="D9E0F1"/>
          </w:tcPr>
          <w:p w14:paraId="4462B213" w14:textId="77777777" w:rsidR="00843F8C" w:rsidRPr="00843F8C" w:rsidRDefault="00843F8C" w:rsidP="00843F8C">
            <w:pPr>
              <w:widowControl w:val="0"/>
              <w:autoSpaceDE w:val="0"/>
              <w:autoSpaceDN w:val="0"/>
              <w:spacing w:before="66" w:after="0" w:line="240" w:lineRule="auto"/>
              <w:ind w:left="856"/>
              <w:rPr>
                <w:rFonts w:ascii="Corbel" w:eastAsia="Corbel" w:hAnsi="Corbel" w:cs="Corbel"/>
                <w:sz w:val="18"/>
                <w:lang w:val="sr-Latn-ME" w:eastAsia="en-GB" w:bidi="en-GB"/>
              </w:rPr>
            </w:pPr>
            <w:r w:rsidRPr="00843F8C">
              <w:rPr>
                <w:rFonts w:ascii="Corbel" w:eastAsia="Corbel" w:hAnsi="Corbel" w:cs="Corbel"/>
                <w:sz w:val="18"/>
                <w:lang w:val="sr-Latn-ME" w:eastAsia="en-GB" w:bidi="en-GB"/>
              </w:rPr>
              <w:t>323,730</w:t>
            </w:r>
          </w:p>
        </w:tc>
        <w:tc>
          <w:tcPr>
            <w:tcW w:w="1485" w:type="pct"/>
            <w:shd w:val="clear" w:color="auto" w:fill="D9E0F1"/>
          </w:tcPr>
          <w:p w14:paraId="19565075" w14:textId="77777777" w:rsidR="00843F8C" w:rsidRPr="00843F8C" w:rsidRDefault="00843F8C" w:rsidP="00843F8C">
            <w:pPr>
              <w:widowControl w:val="0"/>
              <w:autoSpaceDE w:val="0"/>
              <w:autoSpaceDN w:val="0"/>
              <w:spacing w:before="66" w:after="0" w:line="240" w:lineRule="auto"/>
              <w:ind w:left="1075" w:right="107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650,140</w:t>
            </w:r>
          </w:p>
        </w:tc>
      </w:tr>
      <w:tr w:rsidR="00843F8C" w:rsidRPr="00843F8C" w14:paraId="0E075D79" w14:textId="77777777" w:rsidTr="00843F8C">
        <w:trPr>
          <w:trHeight w:val="318"/>
        </w:trPr>
        <w:tc>
          <w:tcPr>
            <w:tcW w:w="1270" w:type="pct"/>
          </w:tcPr>
          <w:p w14:paraId="3FC1CDFC" w14:textId="77777777" w:rsidR="00843F8C" w:rsidRPr="00843F8C" w:rsidRDefault="00843F8C" w:rsidP="00843F8C">
            <w:pPr>
              <w:widowControl w:val="0"/>
              <w:autoSpaceDE w:val="0"/>
              <w:autoSpaceDN w:val="0"/>
              <w:spacing w:before="66" w:after="0" w:line="240" w:lineRule="auto"/>
              <w:ind w:left="221" w:right="2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jul 2019. godine</w:t>
            </w:r>
          </w:p>
        </w:tc>
        <w:tc>
          <w:tcPr>
            <w:tcW w:w="1122" w:type="pct"/>
          </w:tcPr>
          <w:p w14:paraId="09081A10" w14:textId="77777777" w:rsidR="00843F8C" w:rsidRPr="00843F8C" w:rsidRDefault="00843F8C" w:rsidP="00843F8C">
            <w:pPr>
              <w:widowControl w:val="0"/>
              <w:autoSpaceDE w:val="0"/>
              <w:autoSpaceDN w:val="0"/>
              <w:spacing w:before="66" w:after="0" w:line="240" w:lineRule="auto"/>
              <w:ind w:left="120" w:right="11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402,817</w:t>
            </w:r>
          </w:p>
        </w:tc>
        <w:tc>
          <w:tcPr>
            <w:tcW w:w="1123" w:type="pct"/>
            <w:gridSpan w:val="2"/>
          </w:tcPr>
          <w:p w14:paraId="16DC7F4D" w14:textId="77777777" w:rsidR="00843F8C" w:rsidRPr="00843F8C" w:rsidRDefault="00843F8C" w:rsidP="00843F8C">
            <w:pPr>
              <w:widowControl w:val="0"/>
              <w:autoSpaceDE w:val="0"/>
              <w:autoSpaceDN w:val="0"/>
              <w:spacing w:before="66" w:after="0" w:line="240" w:lineRule="auto"/>
              <w:ind w:left="846"/>
              <w:rPr>
                <w:rFonts w:ascii="Corbel" w:eastAsia="Corbel" w:hAnsi="Corbel" w:cs="Corbel"/>
                <w:sz w:val="18"/>
                <w:lang w:val="sr-Latn-ME" w:eastAsia="en-GB" w:bidi="en-GB"/>
              </w:rPr>
            </w:pPr>
            <w:r w:rsidRPr="00843F8C">
              <w:rPr>
                <w:rFonts w:ascii="Corbel" w:eastAsia="Corbel" w:hAnsi="Corbel" w:cs="Corbel"/>
                <w:sz w:val="18"/>
                <w:lang w:val="sr-Latn-ME" w:eastAsia="en-GB" w:bidi="en-GB"/>
              </w:rPr>
              <w:t>379,095</w:t>
            </w:r>
          </w:p>
        </w:tc>
        <w:tc>
          <w:tcPr>
            <w:tcW w:w="1485" w:type="pct"/>
          </w:tcPr>
          <w:p w14:paraId="240C7C40" w14:textId="77777777" w:rsidR="00843F8C" w:rsidRPr="00843F8C" w:rsidRDefault="00843F8C" w:rsidP="00843F8C">
            <w:pPr>
              <w:widowControl w:val="0"/>
              <w:autoSpaceDE w:val="0"/>
              <w:autoSpaceDN w:val="0"/>
              <w:spacing w:before="66" w:after="0" w:line="240" w:lineRule="auto"/>
              <w:ind w:left="1076" w:right="107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781,912</w:t>
            </w:r>
          </w:p>
        </w:tc>
      </w:tr>
      <w:tr w:rsidR="00843F8C" w:rsidRPr="00843F8C" w14:paraId="5E375CC7" w14:textId="77777777" w:rsidTr="00843F8C">
        <w:trPr>
          <w:trHeight w:val="321"/>
        </w:trPr>
        <w:tc>
          <w:tcPr>
            <w:tcW w:w="1270" w:type="pct"/>
            <w:shd w:val="clear" w:color="auto" w:fill="D9E0F1"/>
          </w:tcPr>
          <w:p w14:paraId="4B99A39A" w14:textId="77777777" w:rsidR="00843F8C" w:rsidRPr="00843F8C" w:rsidRDefault="00843F8C" w:rsidP="00843F8C">
            <w:pPr>
              <w:widowControl w:val="0"/>
              <w:autoSpaceDE w:val="0"/>
              <w:autoSpaceDN w:val="0"/>
              <w:spacing w:before="66" w:after="0" w:line="240" w:lineRule="auto"/>
              <w:ind w:left="221" w:right="2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avgust 2019. godine</w:t>
            </w:r>
          </w:p>
        </w:tc>
        <w:tc>
          <w:tcPr>
            <w:tcW w:w="1122" w:type="pct"/>
            <w:shd w:val="clear" w:color="auto" w:fill="D9E0F1"/>
          </w:tcPr>
          <w:p w14:paraId="60263112" w14:textId="77777777" w:rsidR="00843F8C" w:rsidRPr="00843F8C" w:rsidRDefault="00843F8C" w:rsidP="00843F8C">
            <w:pPr>
              <w:widowControl w:val="0"/>
              <w:autoSpaceDE w:val="0"/>
              <w:autoSpaceDN w:val="0"/>
              <w:spacing w:before="66" w:after="0" w:line="240" w:lineRule="auto"/>
              <w:ind w:left="120"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406,635</w:t>
            </w:r>
          </w:p>
        </w:tc>
        <w:tc>
          <w:tcPr>
            <w:tcW w:w="1123" w:type="pct"/>
            <w:gridSpan w:val="2"/>
            <w:shd w:val="clear" w:color="auto" w:fill="D9E0F1"/>
          </w:tcPr>
          <w:p w14:paraId="34356F7C" w14:textId="77777777" w:rsidR="00843F8C" w:rsidRPr="00843F8C" w:rsidRDefault="00843F8C" w:rsidP="00843F8C">
            <w:pPr>
              <w:widowControl w:val="0"/>
              <w:autoSpaceDE w:val="0"/>
              <w:autoSpaceDN w:val="0"/>
              <w:spacing w:before="66" w:after="0" w:line="240" w:lineRule="auto"/>
              <w:ind w:left="837"/>
              <w:rPr>
                <w:rFonts w:ascii="Corbel" w:eastAsia="Corbel" w:hAnsi="Corbel" w:cs="Corbel"/>
                <w:sz w:val="18"/>
                <w:lang w:val="sr-Latn-ME" w:eastAsia="en-GB" w:bidi="en-GB"/>
              </w:rPr>
            </w:pPr>
            <w:r w:rsidRPr="00843F8C">
              <w:rPr>
                <w:rFonts w:ascii="Corbel" w:eastAsia="Corbel" w:hAnsi="Corbel" w:cs="Corbel"/>
                <w:sz w:val="18"/>
                <w:lang w:val="sr-Latn-ME" w:eastAsia="en-GB" w:bidi="en-GB"/>
              </w:rPr>
              <w:t>426,014</w:t>
            </w:r>
          </w:p>
        </w:tc>
        <w:tc>
          <w:tcPr>
            <w:tcW w:w="1485" w:type="pct"/>
            <w:shd w:val="clear" w:color="auto" w:fill="D9E0F1"/>
          </w:tcPr>
          <w:p w14:paraId="0102A9C3" w14:textId="77777777" w:rsidR="00843F8C" w:rsidRPr="00843F8C" w:rsidRDefault="00843F8C" w:rsidP="00843F8C">
            <w:pPr>
              <w:widowControl w:val="0"/>
              <w:autoSpaceDE w:val="0"/>
              <w:autoSpaceDN w:val="0"/>
              <w:spacing w:before="66" w:after="0" w:line="240" w:lineRule="auto"/>
              <w:ind w:left="1074" w:right="107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832,649</w:t>
            </w:r>
          </w:p>
        </w:tc>
      </w:tr>
    </w:tbl>
    <w:p w14:paraId="0CEF2E51" w14:textId="77777777" w:rsidR="00843F8C" w:rsidRPr="00843F8C" w:rsidRDefault="00843F8C" w:rsidP="00843F8C">
      <w:pPr>
        <w:widowControl w:val="0"/>
        <w:autoSpaceDE w:val="0"/>
        <w:autoSpaceDN w:val="0"/>
        <w:spacing w:after="0" w:line="240" w:lineRule="auto"/>
        <w:rPr>
          <w:rFonts w:ascii="Corbel" w:eastAsia="Corbel" w:hAnsi="Corbel" w:cs="Corbel"/>
          <w:i/>
          <w:lang w:val="sr-Latn-ME" w:eastAsia="en-GB" w:bidi="en-GB"/>
        </w:rPr>
      </w:pPr>
    </w:p>
    <w:p w14:paraId="4ED08735" w14:textId="77777777" w:rsidR="00843F8C" w:rsidRPr="00843F8C" w:rsidRDefault="00843F8C" w:rsidP="00843F8C">
      <w:pPr>
        <w:widowControl w:val="0"/>
        <w:autoSpaceDE w:val="0"/>
        <w:autoSpaceDN w:val="0"/>
        <w:spacing w:after="0" w:line="240" w:lineRule="auto"/>
        <w:rPr>
          <w:rFonts w:ascii="Corbel" w:eastAsia="Corbel" w:hAnsi="Corbel" w:cs="Corbel"/>
          <w:b/>
          <w:lang w:val="sr-Latn-ME" w:eastAsia="en-GB" w:bidi="en-GB"/>
        </w:rPr>
      </w:pPr>
      <w:r w:rsidRPr="00843F8C">
        <w:rPr>
          <w:rFonts w:ascii="Corbel" w:eastAsia="Corbel" w:hAnsi="Corbel" w:cs="Corbel"/>
          <w:b/>
          <w:lang w:val="sr-Latn-ME" w:eastAsia="en-GB" w:bidi="en-GB"/>
        </w:rPr>
        <w:t xml:space="preserve">Brzina saobraćaja </w:t>
      </w:r>
    </w:p>
    <w:p w14:paraId="30DFD56B" w14:textId="77777777" w:rsidR="00843F8C" w:rsidRPr="00843F8C" w:rsidRDefault="00843F8C" w:rsidP="00843F8C">
      <w:pPr>
        <w:widowControl w:val="0"/>
        <w:autoSpaceDE w:val="0"/>
        <w:autoSpaceDN w:val="0"/>
        <w:spacing w:before="159" w:after="0" w:line="240" w:lineRule="auto"/>
        <w:ind w:right="-18"/>
        <w:jc w:val="both"/>
        <w:rPr>
          <w:rFonts w:ascii="Corbel" w:eastAsia="Corbel" w:hAnsi="Corbel" w:cs="Corbel"/>
          <w:lang w:val="sr-Latn-ME" w:eastAsia="en-GB" w:bidi="en-GB"/>
        </w:rPr>
      </w:pPr>
      <w:r w:rsidRPr="00843F8C">
        <w:rPr>
          <w:rFonts w:ascii="Corbel" w:eastAsia="Corbel" w:hAnsi="Corbel" w:cs="Corbel"/>
          <w:lang w:val="sr-Latn-ME" w:eastAsia="en-GB" w:bidi="en-GB"/>
        </w:rPr>
        <w:t>Podaci o brzini saobraćaja, koji su zabilježeni na brojaču saobraćaja u Radanovićima dati su u tabeli 19. i tabeli 20. S obzirom na to da se lokacija nalazi u gradskom području (ograničenje brzine od 50 km/h) nije iznenađujuća činjenica da je većina vozila putovala brzinama koje su u okviru navedenog raspona, ili su pak zabilježene brzine malo neznatno izvan predmetnog raspona. Očekuje se da će brzina u ruralnim sredinama biti veća. Tokom ljeti se bilježi manji broj vozila koji putuju brzinama od 60 do 70 km/h (u ovom periodu se bilježi pad sa 21% na 16% zastupljenosti gorenavedenog raspona brzine kretanja vozila). Podaci o brzini izmjereni u avgustu 2019. godine zabilježeni su u intervalima brzine od po 20 km/h , pa zbog toga nisu mogli biti obuhvaćeni analizom koja je data u nastavku.</w:t>
      </w:r>
    </w:p>
    <w:p w14:paraId="160B498F" w14:textId="77777777" w:rsidR="00843F8C" w:rsidRPr="00843F8C" w:rsidRDefault="00843F8C" w:rsidP="00843F8C">
      <w:pPr>
        <w:widowControl w:val="0"/>
        <w:autoSpaceDE w:val="0"/>
        <w:autoSpaceDN w:val="0"/>
        <w:spacing w:before="2" w:after="0" w:line="240" w:lineRule="auto"/>
        <w:ind w:left="220"/>
        <w:rPr>
          <w:rFonts w:ascii="Corbel" w:eastAsia="Corbel" w:hAnsi="Corbel" w:cs="Corbel"/>
          <w:i/>
          <w:lang w:val="sr-Latn-ME" w:eastAsia="en-GB" w:bidi="en-GB"/>
        </w:rPr>
      </w:pPr>
    </w:p>
    <w:p w14:paraId="4A11A4B4" w14:textId="77777777" w:rsidR="00843F8C" w:rsidRPr="00843F8C" w:rsidRDefault="00843F8C" w:rsidP="009D3AE0">
      <w:pPr>
        <w:pStyle w:val="Tabela"/>
        <w:rPr>
          <w:lang w:val="sr-Latn-ME" w:eastAsia="en-GB" w:bidi="en-GB"/>
        </w:rPr>
      </w:pPr>
      <w:bookmarkStart w:id="170" w:name="_Toc47540730"/>
      <w:r w:rsidRPr="00843F8C">
        <w:rPr>
          <w:lang w:val="sr-Latn-ME" w:eastAsia="en-GB" w:bidi="en-GB"/>
        </w:rPr>
        <w:t>Tabela 18: Ograničenja brzine u Crnoj Gori</w:t>
      </w:r>
      <w:bookmarkEnd w:id="17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735"/>
        <w:gridCol w:w="4735"/>
      </w:tblGrid>
      <w:tr w:rsidR="00843F8C" w:rsidRPr="00843F8C" w14:paraId="0E866F12" w14:textId="77777777" w:rsidTr="00843F8C">
        <w:trPr>
          <w:trHeight w:val="520"/>
        </w:trPr>
        <w:tc>
          <w:tcPr>
            <w:tcW w:w="2500" w:type="pct"/>
            <w:vAlign w:val="center"/>
          </w:tcPr>
          <w:p w14:paraId="21E8583F" w14:textId="77777777" w:rsidR="00843F8C" w:rsidRPr="00843F8C" w:rsidRDefault="00843F8C" w:rsidP="00843F8C">
            <w:pPr>
              <w:widowControl w:val="0"/>
              <w:autoSpaceDE w:val="0"/>
              <w:autoSpaceDN w:val="0"/>
              <w:spacing w:before="121" w:after="0" w:line="240" w:lineRule="auto"/>
              <w:ind w:left="107"/>
              <w:rPr>
                <w:rFonts w:ascii="Corbel" w:eastAsia="Corbel" w:hAnsi="Corbel" w:cs="Corbel"/>
                <w:b/>
                <w:sz w:val="20"/>
                <w:lang w:val="sr-Latn-ME" w:eastAsia="en-GB" w:bidi="en-GB"/>
              </w:rPr>
            </w:pPr>
            <w:r w:rsidRPr="00843F8C">
              <w:rPr>
                <w:rFonts w:ascii="Corbel" w:eastAsia="Corbel" w:hAnsi="Corbel" w:cs="Corbel"/>
                <w:b/>
                <w:sz w:val="20"/>
                <w:lang w:val="sr-Latn-ME" w:eastAsia="en-GB" w:bidi="en-GB"/>
              </w:rPr>
              <w:t>Ograničenja brzine u naseljenom području</w:t>
            </w:r>
          </w:p>
        </w:tc>
        <w:tc>
          <w:tcPr>
            <w:tcW w:w="2500" w:type="pct"/>
            <w:vAlign w:val="center"/>
          </w:tcPr>
          <w:p w14:paraId="698E2DF8" w14:textId="77777777" w:rsidR="00843F8C" w:rsidRPr="00843F8C" w:rsidRDefault="00843F8C" w:rsidP="00843F8C">
            <w:pPr>
              <w:widowControl w:val="0"/>
              <w:autoSpaceDE w:val="0"/>
              <w:autoSpaceDN w:val="0"/>
              <w:spacing w:before="121" w:after="0" w:line="240" w:lineRule="auto"/>
              <w:ind w:left="107"/>
              <w:rPr>
                <w:rFonts w:ascii="Corbel" w:eastAsia="Corbel" w:hAnsi="Corbel" w:cs="Corbel"/>
                <w:sz w:val="20"/>
                <w:lang w:val="sr-Latn-ME" w:eastAsia="en-GB" w:bidi="en-GB"/>
              </w:rPr>
            </w:pPr>
            <w:r w:rsidRPr="00843F8C">
              <w:rPr>
                <w:rFonts w:ascii="Corbel" w:eastAsia="Corbel" w:hAnsi="Corbel" w:cs="Corbel"/>
                <w:sz w:val="20"/>
                <w:lang w:val="sr-Latn-ME" w:eastAsia="en-GB" w:bidi="en-GB"/>
              </w:rPr>
              <w:t>50 km/h (sva vozila)</w:t>
            </w:r>
          </w:p>
        </w:tc>
      </w:tr>
      <w:tr w:rsidR="00843F8C" w:rsidRPr="00843F8C" w14:paraId="583D07F7" w14:textId="77777777" w:rsidTr="00843F8C">
        <w:trPr>
          <w:trHeight w:val="520"/>
        </w:trPr>
        <w:tc>
          <w:tcPr>
            <w:tcW w:w="2500" w:type="pct"/>
            <w:vAlign w:val="center"/>
          </w:tcPr>
          <w:p w14:paraId="4CD5EE1E" w14:textId="77777777" w:rsidR="00843F8C" w:rsidRPr="00843F8C" w:rsidRDefault="00843F8C" w:rsidP="00843F8C">
            <w:pPr>
              <w:widowControl w:val="0"/>
              <w:autoSpaceDE w:val="0"/>
              <w:autoSpaceDN w:val="0"/>
              <w:spacing w:before="121" w:after="0" w:line="240" w:lineRule="auto"/>
              <w:ind w:left="107"/>
              <w:rPr>
                <w:rFonts w:ascii="Corbel" w:eastAsia="Corbel" w:hAnsi="Corbel" w:cs="Corbel"/>
                <w:b/>
                <w:sz w:val="20"/>
                <w:lang w:val="sr-Latn-ME" w:eastAsia="en-GB" w:bidi="en-GB"/>
              </w:rPr>
            </w:pPr>
            <w:r w:rsidRPr="00843F8C">
              <w:rPr>
                <w:rFonts w:ascii="Corbel" w:eastAsia="Corbel" w:hAnsi="Corbel" w:cs="Corbel"/>
                <w:b/>
                <w:sz w:val="20"/>
                <w:lang w:val="sr-Latn-ME" w:eastAsia="en-GB" w:bidi="en-GB"/>
              </w:rPr>
              <w:t>Ostali putevi</w:t>
            </w:r>
          </w:p>
        </w:tc>
        <w:tc>
          <w:tcPr>
            <w:tcW w:w="2500" w:type="pct"/>
            <w:vAlign w:val="center"/>
          </w:tcPr>
          <w:p w14:paraId="461CC1A1" w14:textId="77777777" w:rsidR="00843F8C" w:rsidRPr="00843F8C" w:rsidRDefault="00843F8C" w:rsidP="00843F8C">
            <w:pPr>
              <w:widowControl w:val="0"/>
              <w:autoSpaceDE w:val="0"/>
              <w:autoSpaceDN w:val="0"/>
              <w:spacing w:before="121" w:after="0" w:line="240" w:lineRule="auto"/>
              <w:ind w:left="107"/>
              <w:rPr>
                <w:rFonts w:ascii="Corbel" w:eastAsia="Corbel" w:hAnsi="Corbel" w:cs="Corbel"/>
                <w:sz w:val="20"/>
                <w:lang w:val="sr-Latn-ME" w:eastAsia="en-GB" w:bidi="en-GB"/>
              </w:rPr>
            </w:pPr>
            <w:r w:rsidRPr="00843F8C">
              <w:rPr>
                <w:rFonts w:ascii="Corbel" w:eastAsia="Corbel" w:hAnsi="Corbel" w:cs="Corbel"/>
                <w:sz w:val="20"/>
                <w:lang w:val="sr-Latn-ME" w:eastAsia="en-GB" w:bidi="en-GB"/>
              </w:rPr>
              <w:t>80km/h (sva vozila)</w:t>
            </w:r>
          </w:p>
        </w:tc>
      </w:tr>
    </w:tbl>
    <w:p w14:paraId="38677DB3" w14:textId="77777777" w:rsidR="00843F8C" w:rsidRPr="00843F8C" w:rsidRDefault="00843F8C" w:rsidP="00843F8C">
      <w:pPr>
        <w:widowControl w:val="0"/>
        <w:autoSpaceDE w:val="0"/>
        <w:autoSpaceDN w:val="0"/>
        <w:spacing w:before="2" w:after="0" w:line="240" w:lineRule="auto"/>
        <w:rPr>
          <w:rFonts w:ascii="Corbel" w:eastAsia="Corbel" w:hAnsi="Corbel" w:cs="Corbel"/>
          <w:i/>
          <w:lang w:val="sr-Latn-ME" w:eastAsia="en-GB" w:bidi="en-GB"/>
        </w:rPr>
      </w:pPr>
    </w:p>
    <w:p w14:paraId="754E163D" w14:textId="77777777" w:rsidR="00843F8C" w:rsidRPr="00843F8C" w:rsidRDefault="00843F8C" w:rsidP="00843F8C">
      <w:pPr>
        <w:widowControl w:val="0"/>
        <w:autoSpaceDE w:val="0"/>
        <w:autoSpaceDN w:val="0"/>
        <w:spacing w:before="8" w:after="1" w:line="240" w:lineRule="auto"/>
        <w:rPr>
          <w:rFonts w:ascii="Corbel" w:eastAsia="Corbel" w:hAnsi="Corbel" w:cs="Corbel"/>
          <w:i/>
          <w:sz w:val="19"/>
          <w:lang w:val="sr-Latn-ME" w:eastAsia="en-GB" w:bidi="en-GB"/>
        </w:rPr>
      </w:pPr>
    </w:p>
    <w:p w14:paraId="4FB816AC" w14:textId="77777777" w:rsidR="00843F8C" w:rsidRPr="00843F8C" w:rsidRDefault="00843F8C" w:rsidP="00843F8C">
      <w:pPr>
        <w:widowControl w:val="0"/>
        <w:autoSpaceDE w:val="0"/>
        <w:autoSpaceDN w:val="0"/>
        <w:spacing w:after="0" w:line="240" w:lineRule="auto"/>
        <w:rPr>
          <w:rFonts w:ascii="Corbel" w:eastAsia="Corbel" w:hAnsi="Corbel" w:cs="Corbel"/>
          <w:sz w:val="20"/>
          <w:lang w:val="sr-Latn-ME" w:eastAsia="en-GB" w:bidi="en-GB"/>
        </w:rPr>
        <w:sectPr w:rsidR="00843F8C" w:rsidRPr="00843F8C">
          <w:headerReference w:type="default" r:id="rId32"/>
          <w:pgSz w:w="11900" w:h="16850"/>
          <w:pgMar w:top="1020" w:right="1200" w:bottom="1460" w:left="1220" w:header="401" w:footer="1266" w:gutter="0"/>
          <w:cols w:space="720"/>
        </w:sectPr>
      </w:pPr>
    </w:p>
    <w:p w14:paraId="644AAFB4" w14:textId="77777777" w:rsidR="00843F8C" w:rsidRPr="00843F8C" w:rsidRDefault="00843F8C" w:rsidP="00843F8C">
      <w:pPr>
        <w:widowControl w:val="0"/>
        <w:autoSpaceDE w:val="0"/>
        <w:autoSpaceDN w:val="0"/>
        <w:spacing w:after="0" w:line="240" w:lineRule="auto"/>
        <w:rPr>
          <w:rFonts w:ascii="Corbel" w:eastAsia="Corbel" w:hAnsi="Corbel" w:cs="Corbel"/>
          <w:i/>
          <w:sz w:val="20"/>
          <w:lang w:val="sr-Latn-ME" w:eastAsia="en-GB" w:bidi="en-GB"/>
        </w:rPr>
      </w:pPr>
    </w:p>
    <w:p w14:paraId="204389D3" w14:textId="77777777" w:rsidR="00843F8C" w:rsidRPr="00843F8C" w:rsidRDefault="00843F8C" w:rsidP="009D3AE0">
      <w:pPr>
        <w:pStyle w:val="Tabela"/>
        <w:rPr>
          <w:lang w:val="sr-Latn-ME" w:eastAsia="en-GB" w:bidi="en-GB"/>
        </w:rPr>
      </w:pPr>
      <w:bookmarkStart w:id="171" w:name="_bookmark41"/>
      <w:bookmarkStart w:id="172" w:name="_Toc47540731"/>
      <w:bookmarkEnd w:id="171"/>
      <w:r w:rsidRPr="00843F8C">
        <w:rPr>
          <w:lang w:val="sr-Latn-ME" w:eastAsia="en-GB" w:bidi="en-GB"/>
        </w:rPr>
        <w:t>Tabela 19: Protok saobraćaja po zabilježenoj brzini i procentu za period od 18. novembra do 19. januara</w:t>
      </w:r>
      <w:bookmarkEnd w:id="17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43"/>
        <w:gridCol w:w="721"/>
        <w:gridCol w:w="721"/>
        <w:gridCol w:w="865"/>
        <w:gridCol w:w="1009"/>
        <w:gridCol w:w="721"/>
        <w:gridCol w:w="864"/>
        <w:gridCol w:w="864"/>
        <w:gridCol w:w="1008"/>
        <w:gridCol w:w="864"/>
        <w:gridCol w:w="864"/>
        <w:gridCol w:w="720"/>
        <w:gridCol w:w="864"/>
        <w:gridCol w:w="864"/>
        <w:gridCol w:w="720"/>
        <w:gridCol w:w="688"/>
      </w:tblGrid>
      <w:tr w:rsidR="00843F8C" w:rsidRPr="00843F8C" w14:paraId="456D5190" w14:textId="77777777" w:rsidTr="00843F8C">
        <w:trPr>
          <w:trHeight w:val="561"/>
        </w:trPr>
        <w:tc>
          <w:tcPr>
            <w:tcW w:w="709" w:type="pct"/>
            <w:shd w:val="clear" w:color="auto" w:fill="001F5F"/>
            <w:vAlign w:val="center"/>
          </w:tcPr>
          <w:p w14:paraId="5A0B19AD"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Brzina vozila kmh/mjesec</w:t>
            </w:r>
          </w:p>
        </w:tc>
        <w:tc>
          <w:tcPr>
            <w:tcW w:w="250" w:type="pct"/>
            <w:shd w:val="clear" w:color="auto" w:fill="001F5F"/>
            <w:vAlign w:val="center"/>
          </w:tcPr>
          <w:p w14:paraId="76E4DA43" w14:textId="77777777" w:rsidR="00843F8C" w:rsidRPr="00843F8C" w:rsidRDefault="00843F8C" w:rsidP="00843F8C">
            <w:pPr>
              <w:widowControl w:val="0"/>
              <w:autoSpaceDE w:val="0"/>
              <w:autoSpaceDN w:val="0"/>
              <w:spacing w:after="0" w:line="240" w:lineRule="auto"/>
              <w:ind w:left="108"/>
              <w:jc w:val="center"/>
              <w:rPr>
                <w:rFonts w:ascii="Corbel" w:eastAsia="Corbel" w:hAnsi="Corbel" w:cs="Corbel"/>
                <w:b/>
                <w:sz w:val="20"/>
                <w:lang w:val="sr-Latn-ME" w:eastAsia="en-GB" w:bidi="en-GB"/>
              </w:rPr>
            </w:pPr>
            <w:r w:rsidRPr="00843F8C">
              <w:rPr>
                <w:rFonts w:ascii="Corbel" w:eastAsia="Corbel" w:hAnsi="Corbel" w:cs="Corbel"/>
                <w:b/>
                <w:color w:val="FFFFFF"/>
                <w:w w:val="99"/>
                <w:sz w:val="20"/>
                <w:lang w:val="sr-Latn-ME" w:eastAsia="en-GB" w:bidi="en-GB"/>
              </w:rPr>
              <w:t>&lt;</w:t>
            </w:r>
          </w:p>
          <w:p w14:paraId="44962311" w14:textId="77777777" w:rsidR="00843F8C" w:rsidRPr="00843F8C" w:rsidRDefault="00843F8C" w:rsidP="00843F8C">
            <w:pPr>
              <w:widowControl w:val="0"/>
              <w:autoSpaceDE w:val="0"/>
              <w:autoSpaceDN w:val="0"/>
              <w:spacing w:after="0" w:line="240" w:lineRule="auto"/>
              <w:ind w:left="108"/>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10</w:t>
            </w:r>
          </w:p>
        </w:tc>
        <w:tc>
          <w:tcPr>
            <w:tcW w:w="250" w:type="pct"/>
            <w:shd w:val="clear" w:color="auto" w:fill="001F5F"/>
            <w:vAlign w:val="center"/>
          </w:tcPr>
          <w:p w14:paraId="4ECC1E37" w14:textId="77777777" w:rsidR="00843F8C" w:rsidRPr="00843F8C" w:rsidRDefault="00843F8C" w:rsidP="00843F8C">
            <w:pPr>
              <w:widowControl w:val="0"/>
              <w:autoSpaceDE w:val="0"/>
              <w:autoSpaceDN w:val="0"/>
              <w:spacing w:after="0" w:line="240" w:lineRule="auto"/>
              <w:ind w:left="108"/>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10-</w:t>
            </w:r>
          </w:p>
          <w:p w14:paraId="07AFF20F" w14:textId="77777777" w:rsidR="00843F8C" w:rsidRPr="00843F8C" w:rsidRDefault="00843F8C" w:rsidP="00843F8C">
            <w:pPr>
              <w:widowControl w:val="0"/>
              <w:autoSpaceDE w:val="0"/>
              <w:autoSpaceDN w:val="0"/>
              <w:spacing w:after="0" w:line="240" w:lineRule="auto"/>
              <w:ind w:left="108"/>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20</w:t>
            </w:r>
          </w:p>
        </w:tc>
        <w:tc>
          <w:tcPr>
            <w:tcW w:w="300" w:type="pct"/>
            <w:shd w:val="clear" w:color="auto" w:fill="001F5F"/>
            <w:vAlign w:val="center"/>
          </w:tcPr>
          <w:p w14:paraId="03E5E745" w14:textId="77777777" w:rsidR="00843F8C" w:rsidRPr="00843F8C" w:rsidRDefault="00843F8C" w:rsidP="00843F8C">
            <w:pPr>
              <w:widowControl w:val="0"/>
              <w:autoSpaceDE w:val="0"/>
              <w:autoSpaceDN w:val="0"/>
              <w:spacing w:after="0" w:line="240" w:lineRule="auto"/>
              <w:ind w:right="75"/>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20-30</w:t>
            </w:r>
          </w:p>
        </w:tc>
        <w:tc>
          <w:tcPr>
            <w:tcW w:w="350" w:type="pct"/>
            <w:shd w:val="clear" w:color="auto" w:fill="001F5F"/>
            <w:vAlign w:val="center"/>
          </w:tcPr>
          <w:p w14:paraId="25E5EFED" w14:textId="77777777" w:rsidR="00843F8C" w:rsidRPr="00843F8C" w:rsidRDefault="00843F8C" w:rsidP="00843F8C">
            <w:pPr>
              <w:widowControl w:val="0"/>
              <w:autoSpaceDE w:val="0"/>
              <w:autoSpaceDN w:val="0"/>
              <w:spacing w:after="0" w:line="240" w:lineRule="auto"/>
              <w:ind w:right="118"/>
              <w:jc w:val="center"/>
              <w:rPr>
                <w:rFonts w:ascii="Corbel" w:eastAsia="Corbel" w:hAnsi="Corbel" w:cs="Corbel"/>
                <w:b/>
                <w:sz w:val="20"/>
                <w:lang w:val="sr-Latn-ME" w:eastAsia="en-GB" w:bidi="en-GB"/>
              </w:rPr>
            </w:pPr>
            <w:r w:rsidRPr="00843F8C">
              <w:rPr>
                <w:rFonts w:ascii="Corbel" w:eastAsia="Corbel" w:hAnsi="Corbel" w:cs="Corbel"/>
                <w:b/>
                <w:color w:val="FFFFFF"/>
                <w:w w:val="95"/>
                <w:sz w:val="20"/>
                <w:lang w:val="sr-Latn-ME" w:eastAsia="en-GB" w:bidi="en-GB"/>
              </w:rPr>
              <w:t>30-40</w:t>
            </w:r>
          </w:p>
        </w:tc>
        <w:tc>
          <w:tcPr>
            <w:tcW w:w="250" w:type="pct"/>
            <w:shd w:val="clear" w:color="auto" w:fill="001F5F"/>
            <w:vAlign w:val="center"/>
          </w:tcPr>
          <w:p w14:paraId="013210DF" w14:textId="77777777" w:rsidR="00843F8C" w:rsidRPr="00843F8C" w:rsidRDefault="00843F8C" w:rsidP="00843F8C">
            <w:pPr>
              <w:widowControl w:val="0"/>
              <w:autoSpaceDE w:val="0"/>
              <w:autoSpaceDN w:val="0"/>
              <w:spacing w:after="0" w:line="240" w:lineRule="auto"/>
              <w:ind w:left="109"/>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40-50</w:t>
            </w:r>
          </w:p>
        </w:tc>
        <w:tc>
          <w:tcPr>
            <w:tcW w:w="300" w:type="pct"/>
            <w:shd w:val="clear" w:color="auto" w:fill="001F5F"/>
            <w:vAlign w:val="center"/>
          </w:tcPr>
          <w:p w14:paraId="78BDF035" w14:textId="77777777" w:rsidR="00843F8C" w:rsidRPr="00843F8C" w:rsidRDefault="00843F8C" w:rsidP="00843F8C">
            <w:pPr>
              <w:widowControl w:val="0"/>
              <w:autoSpaceDE w:val="0"/>
              <w:autoSpaceDN w:val="0"/>
              <w:spacing w:after="0" w:line="240" w:lineRule="auto"/>
              <w:ind w:left="110"/>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50-60</w:t>
            </w:r>
          </w:p>
        </w:tc>
        <w:tc>
          <w:tcPr>
            <w:tcW w:w="300" w:type="pct"/>
            <w:shd w:val="clear" w:color="auto" w:fill="001F5F"/>
            <w:vAlign w:val="center"/>
          </w:tcPr>
          <w:p w14:paraId="29B5201C" w14:textId="77777777" w:rsidR="00843F8C" w:rsidRPr="00843F8C" w:rsidRDefault="00843F8C" w:rsidP="00843F8C">
            <w:pPr>
              <w:widowControl w:val="0"/>
              <w:autoSpaceDE w:val="0"/>
              <w:autoSpaceDN w:val="0"/>
              <w:spacing w:after="0" w:line="240" w:lineRule="auto"/>
              <w:ind w:left="110"/>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60-70</w:t>
            </w:r>
          </w:p>
        </w:tc>
        <w:tc>
          <w:tcPr>
            <w:tcW w:w="350" w:type="pct"/>
            <w:shd w:val="clear" w:color="auto" w:fill="001F5F"/>
            <w:vAlign w:val="center"/>
          </w:tcPr>
          <w:p w14:paraId="249DA51F" w14:textId="77777777" w:rsidR="00843F8C" w:rsidRPr="00843F8C" w:rsidRDefault="00843F8C" w:rsidP="00843F8C">
            <w:pPr>
              <w:widowControl w:val="0"/>
              <w:autoSpaceDE w:val="0"/>
              <w:autoSpaceDN w:val="0"/>
              <w:spacing w:after="0" w:line="240" w:lineRule="auto"/>
              <w:ind w:righ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70-80</w:t>
            </w:r>
          </w:p>
        </w:tc>
        <w:tc>
          <w:tcPr>
            <w:tcW w:w="300" w:type="pct"/>
            <w:shd w:val="clear" w:color="auto" w:fill="001F5F"/>
            <w:vAlign w:val="center"/>
          </w:tcPr>
          <w:p w14:paraId="4ED44CA9" w14:textId="77777777" w:rsidR="00843F8C" w:rsidRPr="00843F8C" w:rsidRDefault="00843F8C" w:rsidP="00843F8C">
            <w:pPr>
              <w:widowControl w:val="0"/>
              <w:autoSpaceDE w:val="0"/>
              <w:autoSpaceDN w:val="0"/>
              <w:spacing w:after="0" w:line="240" w:lineRule="auto"/>
              <w:ind w:left="112"/>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80-</w:t>
            </w:r>
          </w:p>
          <w:p w14:paraId="418DC44A" w14:textId="77777777" w:rsidR="00843F8C" w:rsidRPr="00843F8C" w:rsidRDefault="00843F8C" w:rsidP="00843F8C">
            <w:pPr>
              <w:widowControl w:val="0"/>
              <w:autoSpaceDE w:val="0"/>
              <w:autoSpaceDN w:val="0"/>
              <w:spacing w:after="0" w:line="240" w:lineRule="auto"/>
              <w:ind w:left="112"/>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90</w:t>
            </w:r>
          </w:p>
        </w:tc>
        <w:tc>
          <w:tcPr>
            <w:tcW w:w="300" w:type="pct"/>
            <w:shd w:val="clear" w:color="auto" w:fill="001F5F"/>
            <w:vAlign w:val="center"/>
          </w:tcPr>
          <w:p w14:paraId="76B01D00" w14:textId="77777777" w:rsidR="00843F8C" w:rsidRPr="00843F8C" w:rsidRDefault="00843F8C" w:rsidP="00843F8C">
            <w:pPr>
              <w:widowControl w:val="0"/>
              <w:autoSpaceDE w:val="0"/>
              <w:autoSpaceDN w:val="0"/>
              <w:spacing w:after="0" w:line="240" w:lineRule="auto"/>
              <w:ind w:left="113"/>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90-</w:t>
            </w:r>
          </w:p>
          <w:p w14:paraId="5D558C33" w14:textId="77777777" w:rsidR="00843F8C" w:rsidRPr="00843F8C" w:rsidRDefault="00843F8C" w:rsidP="00843F8C">
            <w:pPr>
              <w:widowControl w:val="0"/>
              <w:autoSpaceDE w:val="0"/>
              <w:autoSpaceDN w:val="0"/>
              <w:spacing w:after="0" w:line="240" w:lineRule="auto"/>
              <w:ind w:left="113"/>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100</w:t>
            </w:r>
          </w:p>
        </w:tc>
        <w:tc>
          <w:tcPr>
            <w:tcW w:w="250" w:type="pct"/>
            <w:shd w:val="clear" w:color="auto" w:fill="001F5F"/>
            <w:vAlign w:val="center"/>
          </w:tcPr>
          <w:p w14:paraId="35F05C77" w14:textId="77777777" w:rsidR="00843F8C" w:rsidRPr="00843F8C" w:rsidRDefault="00843F8C" w:rsidP="00843F8C">
            <w:pPr>
              <w:widowControl w:val="0"/>
              <w:autoSpaceDE w:val="0"/>
              <w:autoSpaceDN w:val="0"/>
              <w:spacing w:after="0" w:line="240" w:lineRule="auto"/>
              <w:ind w:left="114"/>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100-</w:t>
            </w:r>
          </w:p>
          <w:p w14:paraId="61181633" w14:textId="77777777" w:rsidR="00843F8C" w:rsidRPr="00843F8C" w:rsidRDefault="00843F8C" w:rsidP="00843F8C">
            <w:pPr>
              <w:widowControl w:val="0"/>
              <w:autoSpaceDE w:val="0"/>
              <w:autoSpaceDN w:val="0"/>
              <w:spacing w:after="0" w:line="240" w:lineRule="auto"/>
              <w:ind w:left="114"/>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110</w:t>
            </w:r>
          </w:p>
        </w:tc>
        <w:tc>
          <w:tcPr>
            <w:tcW w:w="300" w:type="pct"/>
            <w:shd w:val="clear" w:color="auto" w:fill="001F5F"/>
            <w:vAlign w:val="center"/>
          </w:tcPr>
          <w:p w14:paraId="74187B9D" w14:textId="77777777" w:rsidR="00843F8C" w:rsidRPr="00843F8C" w:rsidRDefault="00843F8C" w:rsidP="00843F8C">
            <w:pPr>
              <w:widowControl w:val="0"/>
              <w:autoSpaceDE w:val="0"/>
              <w:autoSpaceDN w:val="0"/>
              <w:spacing w:after="0" w:line="240" w:lineRule="auto"/>
              <w:ind w:left="115"/>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110-</w:t>
            </w:r>
          </w:p>
          <w:p w14:paraId="6A4B351C" w14:textId="77777777" w:rsidR="00843F8C" w:rsidRPr="00843F8C" w:rsidRDefault="00843F8C" w:rsidP="00843F8C">
            <w:pPr>
              <w:widowControl w:val="0"/>
              <w:autoSpaceDE w:val="0"/>
              <w:autoSpaceDN w:val="0"/>
              <w:spacing w:after="0" w:line="240" w:lineRule="auto"/>
              <w:ind w:left="115"/>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120</w:t>
            </w:r>
          </w:p>
        </w:tc>
        <w:tc>
          <w:tcPr>
            <w:tcW w:w="300" w:type="pct"/>
            <w:shd w:val="clear" w:color="auto" w:fill="001F5F"/>
            <w:vAlign w:val="center"/>
          </w:tcPr>
          <w:p w14:paraId="624175C5" w14:textId="77777777" w:rsidR="00843F8C" w:rsidRPr="00843F8C" w:rsidRDefault="00843F8C" w:rsidP="00843F8C">
            <w:pPr>
              <w:widowControl w:val="0"/>
              <w:autoSpaceDE w:val="0"/>
              <w:autoSpaceDN w:val="0"/>
              <w:spacing w:after="0" w:line="240" w:lineRule="auto"/>
              <w:ind w:left="11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120-</w:t>
            </w:r>
          </w:p>
          <w:p w14:paraId="044FF76A" w14:textId="77777777" w:rsidR="00843F8C" w:rsidRPr="00843F8C" w:rsidRDefault="00843F8C" w:rsidP="00843F8C">
            <w:pPr>
              <w:widowControl w:val="0"/>
              <w:autoSpaceDE w:val="0"/>
              <w:autoSpaceDN w:val="0"/>
              <w:spacing w:after="0" w:line="240" w:lineRule="auto"/>
              <w:ind w:left="11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130</w:t>
            </w:r>
          </w:p>
        </w:tc>
        <w:tc>
          <w:tcPr>
            <w:tcW w:w="250" w:type="pct"/>
            <w:shd w:val="clear" w:color="auto" w:fill="001F5F"/>
            <w:vAlign w:val="center"/>
          </w:tcPr>
          <w:p w14:paraId="0AD33FC1" w14:textId="77777777" w:rsidR="00843F8C" w:rsidRPr="00843F8C" w:rsidRDefault="00843F8C" w:rsidP="00843F8C">
            <w:pPr>
              <w:widowControl w:val="0"/>
              <w:autoSpaceDE w:val="0"/>
              <w:autoSpaceDN w:val="0"/>
              <w:spacing w:after="0" w:line="240" w:lineRule="auto"/>
              <w:ind w:left="117"/>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130-</w:t>
            </w:r>
          </w:p>
          <w:p w14:paraId="654182F6" w14:textId="77777777" w:rsidR="00843F8C" w:rsidRPr="00843F8C" w:rsidRDefault="00843F8C" w:rsidP="00843F8C">
            <w:pPr>
              <w:widowControl w:val="0"/>
              <w:autoSpaceDE w:val="0"/>
              <w:autoSpaceDN w:val="0"/>
              <w:spacing w:after="0" w:line="240" w:lineRule="auto"/>
              <w:ind w:left="117"/>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140</w:t>
            </w:r>
          </w:p>
        </w:tc>
        <w:tc>
          <w:tcPr>
            <w:tcW w:w="239" w:type="pct"/>
            <w:shd w:val="clear" w:color="auto" w:fill="001F5F"/>
            <w:vAlign w:val="center"/>
          </w:tcPr>
          <w:p w14:paraId="1D4A0BE2" w14:textId="77777777" w:rsidR="00843F8C" w:rsidRPr="00843F8C" w:rsidRDefault="00843F8C" w:rsidP="00843F8C">
            <w:pPr>
              <w:widowControl w:val="0"/>
              <w:autoSpaceDE w:val="0"/>
              <w:autoSpaceDN w:val="0"/>
              <w:spacing w:after="0" w:line="240" w:lineRule="auto"/>
              <w:ind w:left="118"/>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140-</w:t>
            </w:r>
          </w:p>
          <w:p w14:paraId="3CB6A1E3" w14:textId="77777777" w:rsidR="00843F8C" w:rsidRPr="00843F8C" w:rsidRDefault="00843F8C" w:rsidP="00843F8C">
            <w:pPr>
              <w:widowControl w:val="0"/>
              <w:autoSpaceDE w:val="0"/>
              <w:autoSpaceDN w:val="0"/>
              <w:spacing w:after="0" w:line="240" w:lineRule="auto"/>
              <w:ind w:left="-4"/>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150</w:t>
            </w:r>
          </w:p>
        </w:tc>
      </w:tr>
      <w:tr w:rsidR="00843F8C" w:rsidRPr="00843F8C" w14:paraId="4B08EA40" w14:textId="77777777" w:rsidTr="00843F8C">
        <w:trPr>
          <w:trHeight w:val="505"/>
        </w:trPr>
        <w:tc>
          <w:tcPr>
            <w:tcW w:w="709" w:type="pct"/>
            <w:vAlign w:val="center"/>
          </w:tcPr>
          <w:p w14:paraId="0DDEE1D3"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1</w:t>
            </w:r>
          </w:p>
        </w:tc>
        <w:tc>
          <w:tcPr>
            <w:tcW w:w="250" w:type="pct"/>
            <w:vAlign w:val="center"/>
          </w:tcPr>
          <w:p w14:paraId="3A8A0D55"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0"/>
                <w:lang w:val="sr-Latn-ME" w:eastAsia="en-GB" w:bidi="en-GB"/>
              </w:rPr>
            </w:pPr>
          </w:p>
          <w:p w14:paraId="5D2E39C3"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167</w:t>
            </w:r>
          </w:p>
        </w:tc>
        <w:tc>
          <w:tcPr>
            <w:tcW w:w="250" w:type="pct"/>
            <w:vAlign w:val="center"/>
          </w:tcPr>
          <w:p w14:paraId="516ADD68"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0"/>
                <w:lang w:val="sr-Latn-ME" w:eastAsia="en-GB" w:bidi="en-GB"/>
              </w:rPr>
            </w:pPr>
          </w:p>
          <w:p w14:paraId="0BBCCA62"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808</w:t>
            </w:r>
          </w:p>
        </w:tc>
        <w:tc>
          <w:tcPr>
            <w:tcW w:w="300" w:type="pct"/>
            <w:vAlign w:val="center"/>
          </w:tcPr>
          <w:p w14:paraId="64ACBEC8"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0"/>
                <w:lang w:val="sr-Latn-ME" w:eastAsia="en-GB" w:bidi="en-GB"/>
              </w:rPr>
            </w:pPr>
          </w:p>
          <w:p w14:paraId="521FECCD" w14:textId="77777777" w:rsidR="00843F8C" w:rsidRPr="00843F8C" w:rsidRDefault="00843F8C" w:rsidP="00843F8C">
            <w:pPr>
              <w:widowControl w:val="0"/>
              <w:autoSpaceDE w:val="0"/>
              <w:autoSpaceDN w:val="0"/>
              <w:spacing w:after="0" w:line="240" w:lineRule="auto"/>
              <w:ind w:right="5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2,737</w:t>
            </w:r>
          </w:p>
        </w:tc>
        <w:tc>
          <w:tcPr>
            <w:tcW w:w="350" w:type="pct"/>
            <w:vAlign w:val="center"/>
          </w:tcPr>
          <w:p w14:paraId="2DCC4EC3" w14:textId="77777777" w:rsidR="00843F8C" w:rsidRPr="00843F8C" w:rsidRDefault="00843F8C" w:rsidP="00843F8C">
            <w:pPr>
              <w:widowControl w:val="0"/>
              <w:autoSpaceDE w:val="0"/>
              <w:autoSpaceDN w:val="0"/>
              <w:spacing w:after="0" w:line="219" w:lineRule="exact"/>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10,669</w:t>
            </w:r>
          </w:p>
        </w:tc>
        <w:tc>
          <w:tcPr>
            <w:tcW w:w="250" w:type="pct"/>
            <w:vAlign w:val="center"/>
          </w:tcPr>
          <w:p w14:paraId="11F663F6" w14:textId="77777777" w:rsidR="00843F8C" w:rsidRPr="00843F8C" w:rsidRDefault="00843F8C" w:rsidP="00843F8C">
            <w:pPr>
              <w:widowControl w:val="0"/>
              <w:autoSpaceDE w:val="0"/>
              <w:autoSpaceDN w:val="0"/>
              <w:spacing w:after="0" w:line="240" w:lineRule="auto"/>
              <w:ind w:right="9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52,618</w:t>
            </w:r>
          </w:p>
        </w:tc>
        <w:tc>
          <w:tcPr>
            <w:tcW w:w="300" w:type="pct"/>
            <w:vAlign w:val="center"/>
          </w:tcPr>
          <w:p w14:paraId="34659508" w14:textId="77777777" w:rsidR="00843F8C" w:rsidRPr="00843F8C" w:rsidRDefault="00843F8C" w:rsidP="00843F8C">
            <w:pPr>
              <w:widowControl w:val="0"/>
              <w:autoSpaceDE w:val="0"/>
              <w:autoSpaceDN w:val="0"/>
              <w:spacing w:after="0" w:line="240" w:lineRule="auto"/>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89,168</w:t>
            </w:r>
          </w:p>
        </w:tc>
        <w:tc>
          <w:tcPr>
            <w:tcW w:w="300" w:type="pct"/>
            <w:vAlign w:val="center"/>
          </w:tcPr>
          <w:p w14:paraId="38132461" w14:textId="77777777" w:rsidR="00843F8C" w:rsidRPr="00843F8C" w:rsidRDefault="00843F8C" w:rsidP="00843F8C">
            <w:pPr>
              <w:widowControl w:val="0"/>
              <w:autoSpaceDE w:val="0"/>
              <w:autoSpaceDN w:val="0"/>
              <w:spacing w:after="0" w:line="240" w:lineRule="auto"/>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31,596</w:t>
            </w:r>
          </w:p>
        </w:tc>
        <w:tc>
          <w:tcPr>
            <w:tcW w:w="350" w:type="pct"/>
            <w:vAlign w:val="center"/>
          </w:tcPr>
          <w:p w14:paraId="51677A39" w14:textId="77777777" w:rsidR="00843F8C" w:rsidRPr="00843F8C" w:rsidRDefault="00843F8C" w:rsidP="00843F8C">
            <w:pPr>
              <w:widowControl w:val="0"/>
              <w:autoSpaceDE w:val="0"/>
              <w:autoSpaceDN w:val="0"/>
              <w:spacing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6,422</w:t>
            </w:r>
          </w:p>
        </w:tc>
        <w:tc>
          <w:tcPr>
            <w:tcW w:w="300" w:type="pct"/>
            <w:vAlign w:val="center"/>
          </w:tcPr>
          <w:p w14:paraId="09C8C682" w14:textId="77777777" w:rsidR="00843F8C" w:rsidRPr="00843F8C" w:rsidRDefault="00843F8C" w:rsidP="00843F8C">
            <w:pPr>
              <w:widowControl w:val="0"/>
              <w:autoSpaceDE w:val="0"/>
              <w:autoSpaceDN w:val="0"/>
              <w:spacing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2,126</w:t>
            </w:r>
          </w:p>
        </w:tc>
        <w:tc>
          <w:tcPr>
            <w:tcW w:w="300" w:type="pct"/>
            <w:vAlign w:val="center"/>
          </w:tcPr>
          <w:p w14:paraId="76742EFB" w14:textId="77777777" w:rsidR="00843F8C" w:rsidRPr="00843F8C" w:rsidRDefault="00843F8C" w:rsidP="00843F8C">
            <w:pPr>
              <w:widowControl w:val="0"/>
              <w:autoSpaceDE w:val="0"/>
              <w:autoSpaceDN w:val="0"/>
              <w:spacing w:after="0" w:line="240" w:lineRule="auto"/>
              <w:ind w:right="8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745</w:t>
            </w:r>
          </w:p>
        </w:tc>
        <w:tc>
          <w:tcPr>
            <w:tcW w:w="250" w:type="pct"/>
            <w:vAlign w:val="center"/>
          </w:tcPr>
          <w:p w14:paraId="623B5781" w14:textId="77777777" w:rsidR="00843F8C" w:rsidRPr="00843F8C" w:rsidRDefault="00843F8C" w:rsidP="00843F8C">
            <w:pPr>
              <w:widowControl w:val="0"/>
              <w:autoSpaceDE w:val="0"/>
              <w:autoSpaceDN w:val="0"/>
              <w:spacing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364</w:t>
            </w:r>
          </w:p>
        </w:tc>
        <w:tc>
          <w:tcPr>
            <w:tcW w:w="300" w:type="pct"/>
            <w:vAlign w:val="center"/>
          </w:tcPr>
          <w:p w14:paraId="1998E7AD" w14:textId="77777777" w:rsidR="00843F8C" w:rsidRPr="00843F8C" w:rsidRDefault="00843F8C" w:rsidP="00843F8C">
            <w:pPr>
              <w:widowControl w:val="0"/>
              <w:autoSpaceDE w:val="0"/>
              <w:autoSpaceDN w:val="0"/>
              <w:spacing w:after="0" w:line="240" w:lineRule="auto"/>
              <w:ind w:right="8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89</w:t>
            </w:r>
          </w:p>
        </w:tc>
        <w:tc>
          <w:tcPr>
            <w:tcW w:w="300" w:type="pct"/>
            <w:vAlign w:val="center"/>
          </w:tcPr>
          <w:p w14:paraId="19FC9C56" w14:textId="77777777" w:rsidR="00843F8C" w:rsidRPr="00843F8C" w:rsidRDefault="00843F8C" w:rsidP="00843F8C">
            <w:pPr>
              <w:widowControl w:val="0"/>
              <w:autoSpaceDE w:val="0"/>
              <w:autoSpaceDN w:val="0"/>
              <w:spacing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77</w:t>
            </w:r>
          </w:p>
        </w:tc>
        <w:tc>
          <w:tcPr>
            <w:tcW w:w="250" w:type="pct"/>
            <w:vAlign w:val="center"/>
          </w:tcPr>
          <w:p w14:paraId="0B064379" w14:textId="77777777" w:rsidR="00843F8C" w:rsidRPr="00843F8C" w:rsidRDefault="00843F8C" w:rsidP="00843F8C">
            <w:pPr>
              <w:widowControl w:val="0"/>
              <w:autoSpaceDE w:val="0"/>
              <w:autoSpaceDN w:val="0"/>
              <w:spacing w:after="0" w:line="240" w:lineRule="auto"/>
              <w:ind w:right="8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19</w:t>
            </w:r>
          </w:p>
        </w:tc>
        <w:tc>
          <w:tcPr>
            <w:tcW w:w="239" w:type="pct"/>
            <w:vAlign w:val="center"/>
          </w:tcPr>
          <w:p w14:paraId="0A571D3A" w14:textId="77777777" w:rsidR="00843F8C" w:rsidRPr="00843F8C" w:rsidRDefault="00843F8C" w:rsidP="00843F8C">
            <w:pPr>
              <w:widowControl w:val="0"/>
              <w:autoSpaceDE w:val="0"/>
              <w:autoSpaceDN w:val="0"/>
              <w:spacing w:after="0" w:line="240" w:lineRule="auto"/>
              <w:ind w:right="8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w:t>
            </w:r>
          </w:p>
        </w:tc>
      </w:tr>
      <w:tr w:rsidR="00843F8C" w:rsidRPr="00843F8C" w14:paraId="74073F85" w14:textId="77777777" w:rsidTr="00843F8C">
        <w:trPr>
          <w:trHeight w:val="319"/>
        </w:trPr>
        <w:tc>
          <w:tcPr>
            <w:tcW w:w="709" w:type="pct"/>
            <w:vAlign w:val="center"/>
          </w:tcPr>
          <w:p w14:paraId="300F6B39" w14:textId="77777777" w:rsidR="00843F8C" w:rsidRPr="00843F8C" w:rsidRDefault="00843F8C" w:rsidP="00843F8C">
            <w:pPr>
              <w:widowControl w:val="0"/>
              <w:autoSpaceDE w:val="0"/>
              <w:autoSpaceDN w:val="0"/>
              <w:spacing w:before="66"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2</w:t>
            </w:r>
          </w:p>
        </w:tc>
        <w:tc>
          <w:tcPr>
            <w:tcW w:w="250" w:type="pct"/>
            <w:vAlign w:val="center"/>
          </w:tcPr>
          <w:p w14:paraId="5A91389B" w14:textId="77777777" w:rsidR="00843F8C" w:rsidRPr="00843F8C" w:rsidRDefault="00843F8C" w:rsidP="00843F8C">
            <w:pPr>
              <w:widowControl w:val="0"/>
              <w:autoSpaceDE w:val="0"/>
              <w:autoSpaceDN w:val="0"/>
              <w:spacing w:before="66"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55</w:t>
            </w:r>
          </w:p>
        </w:tc>
        <w:tc>
          <w:tcPr>
            <w:tcW w:w="250" w:type="pct"/>
            <w:vAlign w:val="center"/>
          </w:tcPr>
          <w:p w14:paraId="1035766B" w14:textId="77777777" w:rsidR="00843F8C" w:rsidRPr="00843F8C" w:rsidRDefault="00843F8C" w:rsidP="00843F8C">
            <w:pPr>
              <w:widowControl w:val="0"/>
              <w:autoSpaceDE w:val="0"/>
              <w:autoSpaceDN w:val="0"/>
              <w:spacing w:before="66" w:after="0" w:line="240" w:lineRule="auto"/>
              <w:ind w:right="10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220</w:t>
            </w:r>
          </w:p>
        </w:tc>
        <w:tc>
          <w:tcPr>
            <w:tcW w:w="300" w:type="pct"/>
            <w:vAlign w:val="center"/>
          </w:tcPr>
          <w:p w14:paraId="6E0C8DC2" w14:textId="77777777" w:rsidR="00843F8C" w:rsidRPr="00843F8C" w:rsidRDefault="00843F8C" w:rsidP="00843F8C">
            <w:pPr>
              <w:widowControl w:val="0"/>
              <w:autoSpaceDE w:val="0"/>
              <w:autoSpaceDN w:val="0"/>
              <w:spacing w:before="66" w:after="0" w:line="240" w:lineRule="auto"/>
              <w:ind w:right="7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2,334</w:t>
            </w:r>
          </w:p>
        </w:tc>
        <w:tc>
          <w:tcPr>
            <w:tcW w:w="350" w:type="pct"/>
            <w:vAlign w:val="center"/>
          </w:tcPr>
          <w:p w14:paraId="72A72FBA" w14:textId="77777777" w:rsidR="00843F8C" w:rsidRPr="00843F8C" w:rsidRDefault="00843F8C" w:rsidP="00843F8C">
            <w:pPr>
              <w:widowControl w:val="0"/>
              <w:autoSpaceDE w:val="0"/>
              <w:autoSpaceDN w:val="0"/>
              <w:spacing w:before="66" w:after="0" w:line="240" w:lineRule="auto"/>
              <w:ind w:right="9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8,083</w:t>
            </w:r>
          </w:p>
        </w:tc>
        <w:tc>
          <w:tcPr>
            <w:tcW w:w="250" w:type="pct"/>
            <w:vAlign w:val="center"/>
          </w:tcPr>
          <w:p w14:paraId="12DEF446"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39,310</w:t>
            </w:r>
          </w:p>
        </w:tc>
        <w:tc>
          <w:tcPr>
            <w:tcW w:w="300" w:type="pct"/>
            <w:vAlign w:val="center"/>
          </w:tcPr>
          <w:p w14:paraId="0E4DE518" w14:textId="77777777" w:rsidR="00843F8C" w:rsidRPr="00843F8C" w:rsidRDefault="00843F8C" w:rsidP="00843F8C">
            <w:pPr>
              <w:widowControl w:val="0"/>
              <w:autoSpaceDE w:val="0"/>
              <w:autoSpaceDN w:val="0"/>
              <w:spacing w:before="66"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89,207</w:t>
            </w:r>
          </w:p>
        </w:tc>
        <w:tc>
          <w:tcPr>
            <w:tcW w:w="300" w:type="pct"/>
            <w:vAlign w:val="center"/>
          </w:tcPr>
          <w:p w14:paraId="5D5A7E04" w14:textId="77777777" w:rsidR="00843F8C" w:rsidRPr="00843F8C" w:rsidRDefault="00843F8C" w:rsidP="00843F8C">
            <w:pPr>
              <w:widowControl w:val="0"/>
              <w:autoSpaceDE w:val="0"/>
              <w:autoSpaceDN w:val="0"/>
              <w:spacing w:before="66" w:after="0" w:line="240" w:lineRule="auto"/>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44,638</w:t>
            </w:r>
          </w:p>
        </w:tc>
        <w:tc>
          <w:tcPr>
            <w:tcW w:w="350" w:type="pct"/>
            <w:vAlign w:val="center"/>
          </w:tcPr>
          <w:p w14:paraId="73A15769"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8,882</w:t>
            </w:r>
          </w:p>
        </w:tc>
        <w:tc>
          <w:tcPr>
            <w:tcW w:w="300" w:type="pct"/>
            <w:vAlign w:val="center"/>
          </w:tcPr>
          <w:p w14:paraId="0FA34FEF"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2,584</w:t>
            </w:r>
          </w:p>
        </w:tc>
        <w:tc>
          <w:tcPr>
            <w:tcW w:w="300" w:type="pct"/>
            <w:vAlign w:val="center"/>
          </w:tcPr>
          <w:p w14:paraId="073E2FD0" w14:textId="77777777" w:rsidR="00843F8C" w:rsidRPr="00843F8C" w:rsidRDefault="00843F8C" w:rsidP="00843F8C">
            <w:pPr>
              <w:widowControl w:val="0"/>
              <w:autoSpaceDE w:val="0"/>
              <w:autoSpaceDN w:val="0"/>
              <w:spacing w:before="66" w:after="0" w:line="240" w:lineRule="auto"/>
              <w:ind w:right="8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844</w:t>
            </w:r>
          </w:p>
        </w:tc>
        <w:tc>
          <w:tcPr>
            <w:tcW w:w="250" w:type="pct"/>
            <w:vAlign w:val="center"/>
          </w:tcPr>
          <w:p w14:paraId="77BCE393"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398</w:t>
            </w:r>
          </w:p>
        </w:tc>
        <w:tc>
          <w:tcPr>
            <w:tcW w:w="300" w:type="pct"/>
            <w:vAlign w:val="center"/>
          </w:tcPr>
          <w:p w14:paraId="24737444" w14:textId="77777777" w:rsidR="00843F8C" w:rsidRPr="00843F8C" w:rsidRDefault="00843F8C" w:rsidP="00843F8C">
            <w:pPr>
              <w:widowControl w:val="0"/>
              <w:autoSpaceDE w:val="0"/>
              <w:autoSpaceDN w:val="0"/>
              <w:spacing w:before="66" w:after="0" w:line="240" w:lineRule="auto"/>
              <w:ind w:right="8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112</w:t>
            </w:r>
          </w:p>
        </w:tc>
        <w:tc>
          <w:tcPr>
            <w:tcW w:w="300" w:type="pct"/>
            <w:vAlign w:val="center"/>
          </w:tcPr>
          <w:p w14:paraId="7C4023E6" w14:textId="77777777" w:rsidR="00843F8C" w:rsidRPr="00843F8C" w:rsidRDefault="00843F8C" w:rsidP="00843F8C">
            <w:pPr>
              <w:widowControl w:val="0"/>
              <w:autoSpaceDE w:val="0"/>
              <w:autoSpaceDN w:val="0"/>
              <w:spacing w:before="66" w:after="0" w:line="240" w:lineRule="auto"/>
              <w:ind w:right="7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106</w:t>
            </w:r>
          </w:p>
        </w:tc>
        <w:tc>
          <w:tcPr>
            <w:tcW w:w="250" w:type="pct"/>
            <w:vAlign w:val="center"/>
          </w:tcPr>
          <w:p w14:paraId="43AE2E88" w14:textId="77777777" w:rsidR="00843F8C" w:rsidRPr="00843F8C" w:rsidRDefault="00843F8C" w:rsidP="00843F8C">
            <w:pPr>
              <w:widowControl w:val="0"/>
              <w:autoSpaceDE w:val="0"/>
              <w:autoSpaceDN w:val="0"/>
              <w:spacing w:before="66" w:after="0" w:line="240" w:lineRule="auto"/>
              <w:ind w:right="8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32</w:t>
            </w:r>
          </w:p>
        </w:tc>
        <w:tc>
          <w:tcPr>
            <w:tcW w:w="239" w:type="pct"/>
            <w:vAlign w:val="center"/>
          </w:tcPr>
          <w:p w14:paraId="0C3BFA8A" w14:textId="77777777" w:rsidR="00843F8C" w:rsidRPr="00843F8C" w:rsidRDefault="00843F8C" w:rsidP="00843F8C">
            <w:pPr>
              <w:widowControl w:val="0"/>
              <w:autoSpaceDE w:val="0"/>
              <w:autoSpaceDN w:val="0"/>
              <w:spacing w:before="66"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w:t>
            </w:r>
          </w:p>
        </w:tc>
      </w:tr>
      <w:tr w:rsidR="00843F8C" w:rsidRPr="00843F8C" w14:paraId="2F2D2DFC" w14:textId="77777777" w:rsidTr="00843F8C">
        <w:trPr>
          <w:trHeight w:val="321"/>
        </w:trPr>
        <w:tc>
          <w:tcPr>
            <w:tcW w:w="709" w:type="pct"/>
            <w:shd w:val="clear" w:color="auto" w:fill="D9D9D9"/>
            <w:vAlign w:val="center"/>
          </w:tcPr>
          <w:p w14:paraId="551CC4C8" w14:textId="77777777" w:rsidR="00843F8C" w:rsidRPr="00843F8C" w:rsidRDefault="00843F8C" w:rsidP="00843F8C">
            <w:pPr>
              <w:widowControl w:val="0"/>
              <w:autoSpaceDE w:val="0"/>
              <w:autoSpaceDN w:val="0"/>
              <w:spacing w:before="66" w:after="0" w:line="240" w:lineRule="auto"/>
              <w:ind w:left="10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Ukupno za novembar 2018. godine</w:t>
            </w:r>
          </w:p>
        </w:tc>
        <w:tc>
          <w:tcPr>
            <w:tcW w:w="250" w:type="pct"/>
            <w:shd w:val="clear" w:color="auto" w:fill="D9D9D9"/>
            <w:vAlign w:val="center"/>
          </w:tcPr>
          <w:p w14:paraId="4BB6030C" w14:textId="77777777" w:rsidR="00843F8C" w:rsidRPr="00843F8C" w:rsidRDefault="00843F8C" w:rsidP="00843F8C">
            <w:pPr>
              <w:widowControl w:val="0"/>
              <w:autoSpaceDE w:val="0"/>
              <w:autoSpaceDN w:val="0"/>
              <w:spacing w:before="66"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222</w:t>
            </w:r>
          </w:p>
        </w:tc>
        <w:tc>
          <w:tcPr>
            <w:tcW w:w="250" w:type="pct"/>
            <w:shd w:val="clear" w:color="auto" w:fill="D9D9D9"/>
            <w:vAlign w:val="center"/>
          </w:tcPr>
          <w:p w14:paraId="209FCDC3" w14:textId="77777777" w:rsidR="00843F8C" w:rsidRPr="00843F8C" w:rsidRDefault="00843F8C" w:rsidP="00843F8C">
            <w:pPr>
              <w:widowControl w:val="0"/>
              <w:autoSpaceDE w:val="0"/>
              <w:autoSpaceDN w:val="0"/>
              <w:spacing w:before="66"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1,028</w:t>
            </w:r>
          </w:p>
        </w:tc>
        <w:tc>
          <w:tcPr>
            <w:tcW w:w="300" w:type="pct"/>
            <w:shd w:val="clear" w:color="auto" w:fill="D9D9D9"/>
            <w:vAlign w:val="center"/>
          </w:tcPr>
          <w:p w14:paraId="2DA5629F" w14:textId="77777777" w:rsidR="00843F8C" w:rsidRPr="00843F8C" w:rsidRDefault="00843F8C" w:rsidP="00843F8C">
            <w:pPr>
              <w:widowControl w:val="0"/>
              <w:autoSpaceDE w:val="0"/>
              <w:autoSpaceDN w:val="0"/>
              <w:spacing w:before="66" w:after="0" w:line="240" w:lineRule="auto"/>
              <w:ind w:right="5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5,071</w:t>
            </w:r>
          </w:p>
        </w:tc>
        <w:tc>
          <w:tcPr>
            <w:tcW w:w="350" w:type="pct"/>
            <w:shd w:val="clear" w:color="auto" w:fill="D9D9D9"/>
            <w:vAlign w:val="center"/>
          </w:tcPr>
          <w:p w14:paraId="3CC52AC1" w14:textId="77777777" w:rsidR="00843F8C" w:rsidRPr="00843F8C" w:rsidRDefault="00843F8C" w:rsidP="00843F8C">
            <w:pPr>
              <w:widowControl w:val="0"/>
              <w:autoSpaceDE w:val="0"/>
              <w:autoSpaceDN w:val="0"/>
              <w:spacing w:before="66" w:after="0" w:line="240" w:lineRule="auto"/>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18,752</w:t>
            </w:r>
          </w:p>
        </w:tc>
        <w:tc>
          <w:tcPr>
            <w:tcW w:w="250" w:type="pct"/>
            <w:shd w:val="clear" w:color="auto" w:fill="D9D9D9"/>
            <w:vAlign w:val="center"/>
          </w:tcPr>
          <w:p w14:paraId="73060268" w14:textId="77777777" w:rsidR="00843F8C" w:rsidRPr="00843F8C" w:rsidRDefault="00843F8C" w:rsidP="00843F8C">
            <w:pPr>
              <w:widowControl w:val="0"/>
              <w:autoSpaceDE w:val="0"/>
              <w:autoSpaceDN w:val="0"/>
              <w:spacing w:before="66" w:after="0" w:line="240" w:lineRule="auto"/>
              <w:ind w:right="9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91,928</w:t>
            </w:r>
          </w:p>
        </w:tc>
        <w:tc>
          <w:tcPr>
            <w:tcW w:w="300" w:type="pct"/>
            <w:shd w:val="clear" w:color="auto" w:fill="D9D9D9"/>
            <w:vAlign w:val="center"/>
          </w:tcPr>
          <w:p w14:paraId="489736E2" w14:textId="77777777" w:rsidR="00843F8C" w:rsidRPr="00843F8C" w:rsidRDefault="00843F8C" w:rsidP="00843F8C">
            <w:pPr>
              <w:widowControl w:val="0"/>
              <w:autoSpaceDE w:val="0"/>
              <w:autoSpaceDN w:val="0"/>
              <w:spacing w:before="66" w:after="0" w:line="240" w:lineRule="auto"/>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178,375</w:t>
            </w:r>
          </w:p>
        </w:tc>
        <w:tc>
          <w:tcPr>
            <w:tcW w:w="300" w:type="pct"/>
            <w:shd w:val="clear" w:color="auto" w:fill="D9D9D9"/>
            <w:vAlign w:val="center"/>
          </w:tcPr>
          <w:p w14:paraId="6C21538A" w14:textId="77777777" w:rsidR="00843F8C" w:rsidRPr="00843F8C" w:rsidRDefault="00843F8C" w:rsidP="00843F8C">
            <w:pPr>
              <w:widowControl w:val="0"/>
              <w:autoSpaceDE w:val="0"/>
              <w:autoSpaceDN w:val="0"/>
              <w:spacing w:before="66" w:after="0" w:line="240" w:lineRule="auto"/>
              <w:ind w:right="9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76,234</w:t>
            </w:r>
          </w:p>
        </w:tc>
        <w:tc>
          <w:tcPr>
            <w:tcW w:w="350" w:type="pct"/>
            <w:shd w:val="clear" w:color="auto" w:fill="D9D9D9"/>
            <w:vAlign w:val="center"/>
          </w:tcPr>
          <w:p w14:paraId="558ED45C"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15,304</w:t>
            </w:r>
          </w:p>
        </w:tc>
        <w:tc>
          <w:tcPr>
            <w:tcW w:w="300" w:type="pct"/>
            <w:shd w:val="clear" w:color="auto" w:fill="D9D9D9"/>
            <w:vAlign w:val="center"/>
          </w:tcPr>
          <w:p w14:paraId="6375B7BE" w14:textId="77777777" w:rsidR="00843F8C" w:rsidRPr="00843F8C" w:rsidRDefault="00843F8C" w:rsidP="00843F8C">
            <w:pPr>
              <w:widowControl w:val="0"/>
              <w:autoSpaceDE w:val="0"/>
              <w:autoSpaceDN w:val="0"/>
              <w:spacing w:before="66"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4,710</w:t>
            </w:r>
          </w:p>
        </w:tc>
        <w:tc>
          <w:tcPr>
            <w:tcW w:w="300" w:type="pct"/>
            <w:shd w:val="clear" w:color="auto" w:fill="D9D9D9"/>
            <w:vAlign w:val="center"/>
          </w:tcPr>
          <w:p w14:paraId="3616EA90" w14:textId="77777777" w:rsidR="00843F8C" w:rsidRPr="00843F8C" w:rsidRDefault="00843F8C" w:rsidP="00843F8C">
            <w:pPr>
              <w:widowControl w:val="0"/>
              <w:autoSpaceDE w:val="0"/>
              <w:autoSpaceDN w:val="0"/>
              <w:spacing w:before="66" w:after="0" w:line="240" w:lineRule="auto"/>
              <w:ind w:right="8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1,589</w:t>
            </w:r>
          </w:p>
        </w:tc>
        <w:tc>
          <w:tcPr>
            <w:tcW w:w="250" w:type="pct"/>
            <w:shd w:val="clear" w:color="auto" w:fill="D9D9D9"/>
            <w:vAlign w:val="center"/>
          </w:tcPr>
          <w:p w14:paraId="2831576D"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762</w:t>
            </w:r>
          </w:p>
        </w:tc>
        <w:tc>
          <w:tcPr>
            <w:tcW w:w="300" w:type="pct"/>
            <w:shd w:val="clear" w:color="auto" w:fill="D9D9D9"/>
            <w:vAlign w:val="center"/>
          </w:tcPr>
          <w:p w14:paraId="07F3C485" w14:textId="77777777" w:rsidR="00843F8C" w:rsidRPr="00843F8C" w:rsidRDefault="00843F8C" w:rsidP="00843F8C">
            <w:pPr>
              <w:widowControl w:val="0"/>
              <w:autoSpaceDE w:val="0"/>
              <w:autoSpaceDN w:val="0"/>
              <w:spacing w:before="66" w:after="0" w:line="240" w:lineRule="auto"/>
              <w:ind w:right="8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201</w:t>
            </w:r>
          </w:p>
        </w:tc>
        <w:tc>
          <w:tcPr>
            <w:tcW w:w="300" w:type="pct"/>
            <w:shd w:val="clear" w:color="auto" w:fill="D9D9D9"/>
            <w:vAlign w:val="center"/>
          </w:tcPr>
          <w:p w14:paraId="2DC6E694" w14:textId="77777777" w:rsidR="00843F8C" w:rsidRPr="00843F8C" w:rsidRDefault="00843F8C" w:rsidP="00843F8C">
            <w:pPr>
              <w:widowControl w:val="0"/>
              <w:autoSpaceDE w:val="0"/>
              <w:autoSpaceDN w:val="0"/>
              <w:spacing w:before="66" w:after="0" w:line="240" w:lineRule="auto"/>
              <w:ind w:right="8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183</w:t>
            </w:r>
          </w:p>
        </w:tc>
        <w:tc>
          <w:tcPr>
            <w:tcW w:w="250" w:type="pct"/>
            <w:shd w:val="clear" w:color="auto" w:fill="D9D9D9"/>
            <w:vAlign w:val="center"/>
          </w:tcPr>
          <w:p w14:paraId="42888173"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51</w:t>
            </w:r>
          </w:p>
        </w:tc>
        <w:tc>
          <w:tcPr>
            <w:tcW w:w="239" w:type="pct"/>
            <w:shd w:val="clear" w:color="auto" w:fill="D9D9D9"/>
            <w:vAlign w:val="center"/>
          </w:tcPr>
          <w:p w14:paraId="09DAEFC6" w14:textId="77777777" w:rsidR="00843F8C" w:rsidRPr="00843F8C" w:rsidRDefault="00843F8C" w:rsidP="00843F8C">
            <w:pPr>
              <w:widowControl w:val="0"/>
              <w:autoSpaceDE w:val="0"/>
              <w:autoSpaceDN w:val="0"/>
              <w:spacing w:before="66" w:after="0" w:line="240" w:lineRule="auto"/>
              <w:ind w:right="8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w:t>
            </w:r>
          </w:p>
        </w:tc>
      </w:tr>
      <w:tr w:rsidR="00843F8C" w:rsidRPr="00843F8C" w14:paraId="1CFDDA0C" w14:textId="77777777" w:rsidTr="00843F8C">
        <w:trPr>
          <w:trHeight w:val="318"/>
        </w:trPr>
        <w:tc>
          <w:tcPr>
            <w:tcW w:w="709" w:type="pct"/>
            <w:shd w:val="clear" w:color="auto" w:fill="D9E0F1"/>
            <w:vAlign w:val="center"/>
          </w:tcPr>
          <w:p w14:paraId="7349F915"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77E580F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3A91FBD2"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0D766AA7"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50" w:type="pct"/>
            <w:shd w:val="clear" w:color="auto" w:fill="D9E0F1"/>
            <w:vAlign w:val="center"/>
          </w:tcPr>
          <w:p w14:paraId="12E64776"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27503596"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4B248C6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542B9EF1"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50" w:type="pct"/>
            <w:shd w:val="clear" w:color="auto" w:fill="D9E0F1"/>
            <w:vAlign w:val="center"/>
          </w:tcPr>
          <w:p w14:paraId="287D54A0"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6B244621"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69A34F2E"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392186D5"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563E5B2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313C4688"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706A94F0"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39" w:type="pct"/>
            <w:shd w:val="clear" w:color="auto" w:fill="D9E0F1"/>
            <w:vAlign w:val="center"/>
          </w:tcPr>
          <w:p w14:paraId="43E0AA9B"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r>
      <w:tr w:rsidR="00843F8C" w:rsidRPr="00843F8C" w14:paraId="34FB6851" w14:textId="77777777" w:rsidTr="00843F8C">
        <w:trPr>
          <w:trHeight w:val="506"/>
        </w:trPr>
        <w:tc>
          <w:tcPr>
            <w:tcW w:w="709" w:type="pct"/>
            <w:vAlign w:val="center"/>
          </w:tcPr>
          <w:p w14:paraId="51A2BAC0"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1</w:t>
            </w:r>
          </w:p>
        </w:tc>
        <w:tc>
          <w:tcPr>
            <w:tcW w:w="250" w:type="pct"/>
            <w:vAlign w:val="center"/>
          </w:tcPr>
          <w:p w14:paraId="6AE34106"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133</w:t>
            </w:r>
          </w:p>
        </w:tc>
        <w:tc>
          <w:tcPr>
            <w:tcW w:w="250" w:type="pct"/>
            <w:vAlign w:val="center"/>
          </w:tcPr>
          <w:p w14:paraId="2B4264E3"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778</w:t>
            </w:r>
          </w:p>
        </w:tc>
        <w:tc>
          <w:tcPr>
            <w:tcW w:w="300" w:type="pct"/>
            <w:vAlign w:val="center"/>
          </w:tcPr>
          <w:p w14:paraId="2D252CE9" w14:textId="77777777" w:rsidR="00843F8C" w:rsidRPr="00843F8C" w:rsidRDefault="00843F8C" w:rsidP="00843F8C">
            <w:pPr>
              <w:widowControl w:val="0"/>
              <w:autoSpaceDE w:val="0"/>
              <w:autoSpaceDN w:val="0"/>
              <w:spacing w:after="0" w:line="240" w:lineRule="auto"/>
              <w:ind w:right="7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2,519</w:t>
            </w:r>
          </w:p>
        </w:tc>
        <w:tc>
          <w:tcPr>
            <w:tcW w:w="350" w:type="pct"/>
            <w:vAlign w:val="center"/>
          </w:tcPr>
          <w:p w14:paraId="0638B553" w14:textId="77777777" w:rsidR="00843F8C" w:rsidRPr="00843F8C" w:rsidRDefault="00843F8C" w:rsidP="00843F8C">
            <w:pPr>
              <w:widowControl w:val="0"/>
              <w:autoSpaceDE w:val="0"/>
              <w:autoSpaceDN w:val="0"/>
              <w:spacing w:after="0" w:line="219" w:lineRule="exact"/>
              <w:ind w:right="9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10,906</w:t>
            </w:r>
          </w:p>
        </w:tc>
        <w:tc>
          <w:tcPr>
            <w:tcW w:w="250" w:type="pct"/>
            <w:vAlign w:val="center"/>
          </w:tcPr>
          <w:p w14:paraId="4890D9FD" w14:textId="77777777" w:rsidR="00843F8C" w:rsidRPr="00843F8C" w:rsidRDefault="00843F8C" w:rsidP="00843F8C">
            <w:pPr>
              <w:widowControl w:val="0"/>
              <w:autoSpaceDE w:val="0"/>
              <w:autoSpaceDN w:val="0"/>
              <w:spacing w:after="0" w:line="240" w:lineRule="auto"/>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56,435</w:t>
            </w:r>
          </w:p>
        </w:tc>
        <w:tc>
          <w:tcPr>
            <w:tcW w:w="300" w:type="pct"/>
            <w:vAlign w:val="center"/>
          </w:tcPr>
          <w:p w14:paraId="78079885"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96,191</w:t>
            </w:r>
          </w:p>
        </w:tc>
        <w:tc>
          <w:tcPr>
            <w:tcW w:w="300" w:type="pct"/>
            <w:vAlign w:val="center"/>
          </w:tcPr>
          <w:p w14:paraId="56732FCF" w14:textId="77777777" w:rsidR="00843F8C" w:rsidRPr="00843F8C" w:rsidRDefault="00843F8C" w:rsidP="00843F8C">
            <w:pPr>
              <w:widowControl w:val="0"/>
              <w:autoSpaceDE w:val="0"/>
              <w:autoSpaceDN w:val="0"/>
              <w:spacing w:after="0" w:line="240" w:lineRule="auto"/>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35,784</w:t>
            </w:r>
          </w:p>
        </w:tc>
        <w:tc>
          <w:tcPr>
            <w:tcW w:w="350" w:type="pct"/>
            <w:vAlign w:val="center"/>
          </w:tcPr>
          <w:p w14:paraId="1BFDFE07" w14:textId="77777777" w:rsidR="00843F8C" w:rsidRPr="00843F8C" w:rsidRDefault="00843F8C" w:rsidP="00843F8C">
            <w:pPr>
              <w:widowControl w:val="0"/>
              <w:autoSpaceDE w:val="0"/>
              <w:autoSpaceDN w:val="0"/>
              <w:spacing w:after="0" w:line="240" w:lineRule="auto"/>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7,167</w:t>
            </w:r>
          </w:p>
        </w:tc>
        <w:tc>
          <w:tcPr>
            <w:tcW w:w="300" w:type="pct"/>
            <w:vAlign w:val="center"/>
          </w:tcPr>
          <w:p w14:paraId="7A07269C" w14:textId="77777777" w:rsidR="00843F8C" w:rsidRPr="00843F8C" w:rsidRDefault="00843F8C" w:rsidP="00843F8C">
            <w:pPr>
              <w:widowControl w:val="0"/>
              <w:autoSpaceDE w:val="0"/>
              <w:autoSpaceDN w:val="0"/>
              <w:spacing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2,367</w:t>
            </w:r>
          </w:p>
        </w:tc>
        <w:tc>
          <w:tcPr>
            <w:tcW w:w="300" w:type="pct"/>
            <w:vAlign w:val="center"/>
          </w:tcPr>
          <w:p w14:paraId="7F61273A" w14:textId="77777777" w:rsidR="00843F8C" w:rsidRPr="00843F8C" w:rsidRDefault="00843F8C" w:rsidP="00843F8C">
            <w:pPr>
              <w:widowControl w:val="0"/>
              <w:autoSpaceDE w:val="0"/>
              <w:autoSpaceDN w:val="0"/>
              <w:spacing w:after="0" w:line="240" w:lineRule="auto"/>
              <w:ind w:right="8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811</w:t>
            </w:r>
          </w:p>
        </w:tc>
        <w:tc>
          <w:tcPr>
            <w:tcW w:w="250" w:type="pct"/>
            <w:vAlign w:val="center"/>
          </w:tcPr>
          <w:p w14:paraId="4D2AE650" w14:textId="77777777" w:rsidR="00843F8C" w:rsidRPr="00843F8C" w:rsidRDefault="00843F8C" w:rsidP="00843F8C">
            <w:pPr>
              <w:widowControl w:val="0"/>
              <w:autoSpaceDE w:val="0"/>
              <w:autoSpaceDN w:val="0"/>
              <w:spacing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340</w:t>
            </w:r>
          </w:p>
        </w:tc>
        <w:tc>
          <w:tcPr>
            <w:tcW w:w="300" w:type="pct"/>
            <w:vAlign w:val="center"/>
          </w:tcPr>
          <w:p w14:paraId="01D269DA" w14:textId="77777777" w:rsidR="00843F8C" w:rsidRPr="00843F8C" w:rsidRDefault="00843F8C" w:rsidP="00843F8C">
            <w:pPr>
              <w:widowControl w:val="0"/>
              <w:autoSpaceDE w:val="0"/>
              <w:autoSpaceDN w:val="0"/>
              <w:spacing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92</w:t>
            </w:r>
          </w:p>
        </w:tc>
        <w:tc>
          <w:tcPr>
            <w:tcW w:w="300" w:type="pct"/>
            <w:vAlign w:val="center"/>
          </w:tcPr>
          <w:p w14:paraId="00337B0F" w14:textId="77777777" w:rsidR="00843F8C" w:rsidRPr="00843F8C" w:rsidRDefault="00843F8C" w:rsidP="00843F8C">
            <w:pPr>
              <w:widowControl w:val="0"/>
              <w:autoSpaceDE w:val="0"/>
              <w:autoSpaceDN w:val="0"/>
              <w:spacing w:after="0" w:line="240" w:lineRule="auto"/>
              <w:ind w:right="8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76</w:t>
            </w:r>
          </w:p>
        </w:tc>
        <w:tc>
          <w:tcPr>
            <w:tcW w:w="250" w:type="pct"/>
            <w:vAlign w:val="center"/>
          </w:tcPr>
          <w:p w14:paraId="52049E08" w14:textId="77777777" w:rsidR="00843F8C" w:rsidRPr="00843F8C" w:rsidRDefault="00843F8C" w:rsidP="00843F8C">
            <w:pPr>
              <w:widowControl w:val="0"/>
              <w:autoSpaceDE w:val="0"/>
              <w:autoSpaceDN w:val="0"/>
              <w:spacing w:after="0" w:line="240" w:lineRule="auto"/>
              <w:ind w:right="8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14</w:t>
            </w:r>
          </w:p>
        </w:tc>
        <w:tc>
          <w:tcPr>
            <w:tcW w:w="239" w:type="pct"/>
            <w:vAlign w:val="center"/>
          </w:tcPr>
          <w:p w14:paraId="162F707F" w14:textId="77777777" w:rsidR="00843F8C" w:rsidRPr="00843F8C" w:rsidRDefault="00843F8C" w:rsidP="00843F8C">
            <w:pPr>
              <w:widowControl w:val="0"/>
              <w:autoSpaceDE w:val="0"/>
              <w:autoSpaceDN w:val="0"/>
              <w:spacing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w:t>
            </w:r>
          </w:p>
        </w:tc>
      </w:tr>
      <w:tr w:rsidR="00843F8C" w:rsidRPr="00843F8C" w14:paraId="0954FE69" w14:textId="77777777" w:rsidTr="00843F8C">
        <w:trPr>
          <w:trHeight w:val="318"/>
        </w:trPr>
        <w:tc>
          <w:tcPr>
            <w:tcW w:w="709" w:type="pct"/>
            <w:vAlign w:val="center"/>
          </w:tcPr>
          <w:p w14:paraId="2BDDBD66" w14:textId="77777777" w:rsidR="00843F8C" w:rsidRPr="00843F8C" w:rsidRDefault="00843F8C" w:rsidP="00843F8C">
            <w:pPr>
              <w:widowControl w:val="0"/>
              <w:autoSpaceDE w:val="0"/>
              <w:autoSpaceDN w:val="0"/>
              <w:spacing w:before="66"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2</w:t>
            </w:r>
          </w:p>
        </w:tc>
        <w:tc>
          <w:tcPr>
            <w:tcW w:w="250" w:type="pct"/>
            <w:vAlign w:val="center"/>
          </w:tcPr>
          <w:p w14:paraId="74B7C0F4" w14:textId="77777777" w:rsidR="00843F8C" w:rsidRPr="00843F8C" w:rsidRDefault="00843F8C" w:rsidP="00843F8C">
            <w:pPr>
              <w:widowControl w:val="0"/>
              <w:autoSpaceDE w:val="0"/>
              <w:autoSpaceDN w:val="0"/>
              <w:spacing w:before="66" w:after="0" w:line="240" w:lineRule="auto"/>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138</w:t>
            </w:r>
          </w:p>
        </w:tc>
        <w:tc>
          <w:tcPr>
            <w:tcW w:w="250" w:type="pct"/>
            <w:vAlign w:val="center"/>
          </w:tcPr>
          <w:p w14:paraId="487234BF" w14:textId="77777777" w:rsidR="00843F8C" w:rsidRPr="00843F8C" w:rsidRDefault="00843F8C" w:rsidP="00843F8C">
            <w:pPr>
              <w:widowControl w:val="0"/>
              <w:autoSpaceDE w:val="0"/>
              <w:autoSpaceDN w:val="0"/>
              <w:spacing w:before="66"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548</w:t>
            </w:r>
          </w:p>
        </w:tc>
        <w:tc>
          <w:tcPr>
            <w:tcW w:w="300" w:type="pct"/>
            <w:vAlign w:val="center"/>
          </w:tcPr>
          <w:p w14:paraId="605E50A3" w14:textId="77777777" w:rsidR="00843F8C" w:rsidRPr="00843F8C" w:rsidRDefault="00843F8C" w:rsidP="00843F8C">
            <w:pPr>
              <w:widowControl w:val="0"/>
              <w:autoSpaceDE w:val="0"/>
              <w:autoSpaceDN w:val="0"/>
              <w:spacing w:before="66" w:after="0" w:line="240" w:lineRule="auto"/>
              <w:ind w:right="7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2,597</w:t>
            </w:r>
          </w:p>
        </w:tc>
        <w:tc>
          <w:tcPr>
            <w:tcW w:w="350" w:type="pct"/>
            <w:vAlign w:val="center"/>
          </w:tcPr>
          <w:p w14:paraId="1D486179" w14:textId="77777777" w:rsidR="00843F8C" w:rsidRPr="00843F8C" w:rsidRDefault="00843F8C" w:rsidP="00843F8C">
            <w:pPr>
              <w:widowControl w:val="0"/>
              <w:autoSpaceDE w:val="0"/>
              <w:autoSpaceDN w:val="0"/>
              <w:spacing w:before="66" w:after="0" w:line="240" w:lineRule="auto"/>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7,890</w:t>
            </w:r>
          </w:p>
        </w:tc>
        <w:tc>
          <w:tcPr>
            <w:tcW w:w="250" w:type="pct"/>
            <w:vAlign w:val="center"/>
          </w:tcPr>
          <w:p w14:paraId="7CD013C7" w14:textId="77777777" w:rsidR="00843F8C" w:rsidRPr="00843F8C" w:rsidRDefault="00843F8C" w:rsidP="00843F8C">
            <w:pPr>
              <w:widowControl w:val="0"/>
              <w:autoSpaceDE w:val="0"/>
              <w:autoSpaceDN w:val="0"/>
              <w:spacing w:before="66"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41,083</w:t>
            </w:r>
          </w:p>
        </w:tc>
        <w:tc>
          <w:tcPr>
            <w:tcW w:w="300" w:type="pct"/>
            <w:vAlign w:val="center"/>
          </w:tcPr>
          <w:p w14:paraId="5593BBAB" w14:textId="77777777" w:rsidR="00843F8C" w:rsidRPr="00843F8C" w:rsidRDefault="00843F8C" w:rsidP="00843F8C">
            <w:pPr>
              <w:widowControl w:val="0"/>
              <w:autoSpaceDE w:val="0"/>
              <w:autoSpaceDN w:val="0"/>
              <w:spacing w:before="66"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92,617</w:t>
            </w:r>
          </w:p>
        </w:tc>
        <w:tc>
          <w:tcPr>
            <w:tcW w:w="300" w:type="pct"/>
            <w:vAlign w:val="center"/>
          </w:tcPr>
          <w:p w14:paraId="1F936B0F"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45,093</w:t>
            </w:r>
          </w:p>
        </w:tc>
        <w:tc>
          <w:tcPr>
            <w:tcW w:w="350" w:type="pct"/>
            <w:vAlign w:val="center"/>
          </w:tcPr>
          <w:p w14:paraId="757EF36A"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8,629</w:t>
            </w:r>
          </w:p>
        </w:tc>
        <w:tc>
          <w:tcPr>
            <w:tcW w:w="300" w:type="pct"/>
            <w:vAlign w:val="center"/>
          </w:tcPr>
          <w:p w14:paraId="224D28F7"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2,504</w:t>
            </w:r>
          </w:p>
        </w:tc>
        <w:tc>
          <w:tcPr>
            <w:tcW w:w="300" w:type="pct"/>
            <w:vAlign w:val="center"/>
          </w:tcPr>
          <w:p w14:paraId="05293E29" w14:textId="77777777" w:rsidR="00843F8C" w:rsidRPr="00843F8C" w:rsidRDefault="00843F8C" w:rsidP="00843F8C">
            <w:pPr>
              <w:widowControl w:val="0"/>
              <w:autoSpaceDE w:val="0"/>
              <w:autoSpaceDN w:val="0"/>
              <w:spacing w:before="66" w:after="0" w:line="240" w:lineRule="auto"/>
              <w:ind w:right="8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885</w:t>
            </w:r>
          </w:p>
        </w:tc>
        <w:tc>
          <w:tcPr>
            <w:tcW w:w="250" w:type="pct"/>
            <w:vAlign w:val="center"/>
          </w:tcPr>
          <w:p w14:paraId="1A4267BD"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389</w:t>
            </w:r>
          </w:p>
        </w:tc>
        <w:tc>
          <w:tcPr>
            <w:tcW w:w="300" w:type="pct"/>
            <w:vAlign w:val="center"/>
          </w:tcPr>
          <w:p w14:paraId="00928406" w14:textId="77777777" w:rsidR="00843F8C" w:rsidRPr="00843F8C" w:rsidRDefault="00843F8C" w:rsidP="00843F8C">
            <w:pPr>
              <w:widowControl w:val="0"/>
              <w:autoSpaceDE w:val="0"/>
              <w:autoSpaceDN w:val="0"/>
              <w:spacing w:before="66" w:after="0" w:line="240" w:lineRule="auto"/>
              <w:ind w:right="8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101</w:t>
            </w:r>
          </w:p>
        </w:tc>
        <w:tc>
          <w:tcPr>
            <w:tcW w:w="300" w:type="pct"/>
            <w:vAlign w:val="center"/>
          </w:tcPr>
          <w:p w14:paraId="0FDF7CCD" w14:textId="77777777" w:rsidR="00843F8C" w:rsidRPr="00843F8C" w:rsidRDefault="00843F8C" w:rsidP="00843F8C">
            <w:pPr>
              <w:widowControl w:val="0"/>
              <w:autoSpaceDE w:val="0"/>
              <w:autoSpaceDN w:val="0"/>
              <w:spacing w:before="66" w:after="0" w:line="240" w:lineRule="auto"/>
              <w:ind w:right="8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63</w:t>
            </w:r>
          </w:p>
        </w:tc>
        <w:tc>
          <w:tcPr>
            <w:tcW w:w="250" w:type="pct"/>
            <w:vAlign w:val="center"/>
          </w:tcPr>
          <w:p w14:paraId="0BC374CE"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24</w:t>
            </w:r>
          </w:p>
        </w:tc>
        <w:tc>
          <w:tcPr>
            <w:tcW w:w="239" w:type="pct"/>
            <w:vAlign w:val="center"/>
          </w:tcPr>
          <w:p w14:paraId="6464C7E1" w14:textId="77777777" w:rsidR="00843F8C" w:rsidRPr="00843F8C" w:rsidRDefault="00843F8C" w:rsidP="00843F8C">
            <w:pPr>
              <w:widowControl w:val="0"/>
              <w:autoSpaceDE w:val="0"/>
              <w:autoSpaceDN w:val="0"/>
              <w:spacing w:before="66" w:after="0" w:line="240" w:lineRule="auto"/>
              <w:ind w:right="8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w:t>
            </w:r>
          </w:p>
        </w:tc>
      </w:tr>
      <w:tr w:rsidR="00843F8C" w:rsidRPr="00843F8C" w14:paraId="08ECDEB4" w14:textId="77777777" w:rsidTr="00843F8C">
        <w:trPr>
          <w:trHeight w:val="505"/>
        </w:trPr>
        <w:tc>
          <w:tcPr>
            <w:tcW w:w="709" w:type="pct"/>
            <w:shd w:val="clear" w:color="auto" w:fill="D9D9D9"/>
            <w:vAlign w:val="center"/>
          </w:tcPr>
          <w:p w14:paraId="1CB0C116"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Ukupno za decembar 2018. godine</w:t>
            </w:r>
          </w:p>
        </w:tc>
        <w:tc>
          <w:tcPr>
            <w:tcW w:w="250" w:type="pct"/>
            <w:shd w:val="clear" w:color="auto" w:fill="D9D9D9"/>
            <w:vAlign w:val="center"/>
          </w:tcPr>
          <w:p w14:paraId="43EC32A6"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271</w:t>
            </w:r>
          </w:p>
        </w:tc>
        <w:tc>
          <w:tcPr>
            <w:tcW w:w="250" w:type="pct"/>
            <w:shd w:val="clear" w:color="auto" w:fill="D9D9D9"/>
            <w:vAlign w:val="center"/>
          </w:tcPr>
          <w:p w14:paraId="575FD2FC"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1,326</w:t>
            </w:r>
          </w:p>
        </w:tc>
        <w:tc>
          <w:tcPr>
            <w:tcW w:w="300" w:type="pct"/>
            <w:shd w:val="clear" w:color="auto" w:fill="D9D9D9"/>
            <w:vAlign w:val="center"/>
          </w:tcPr>
          <w:p w14:paraId="122DEEBB" w14:textId="77777777" w:rsidR="00843F8C" w:rsidRPr="00843F8C" w:rsidRDefault="00843F8C" w:rsidP="00843F8C">
            <w:pPr>
              <w:widowControl w:val="0"/>
              <w:autoSpaceDE w:val="0"/>
              <w:autoSpaceDN w:val="0"/>
              <w:spacing w:after="0" w:line="240" w:lineRule="auto"/>
              <w:ind w:right="6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5,116</w:t>
            </w:r>
          </w:p>
        </w:tc>
        <w:tc>
          <w:tcPr>
            <w:tcW w:w="350" w:type="pct"/>
            <w:shd w:val="clear" w:color="auto" w:fill="D9D9D9"/>
            <w:vAlign w:val="center"/>
          </w:tcPr>
          <w:p w14:paraId="072C45F7" w14:textId="77777777" w:rsidR="00843F8C" w:rsidRPr="00843F8C" w:rsidRDefault="00843F8C" w:rsidP="00843F8C">
            <w:pPr>
              <w:widowControl w:val="0"/>
              <w:autoSpaceDE w:val="0"/>
              <w:autoSpaceDN w:val="0"/>
              <w:spacing w:after="0" w:line="240" w:lineRule="auto"/>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18,796</w:t>
            </w:r>
          </w:p>
        </w:tc>
        <w:tc>
          <w:tcPr>
            <w:tcW w:w="250" w:type="pct"/>
            <w:shd w:val="clear" w:color="auto" w:fill="D9D9D9"/>
            <w:vAlign w:val="center"/>
          </w:tcPr>
          <w:p w14:paraId="4884D9E4" w14:textId="77777777" w:rsidR="00843F8C" w:rsidRPr="00843F8C" w:rsidRDefault="00843F8C" w:rsidP="00843F8C">
            <w:pPr>
              <w:widowControl w:val="0"/>
              <w:autoSpaceDE w:val="0"/>
              <w:autoSpaceDN w:val="0"/>
              <w:spacing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97,518</w:t>
            </w:r>
          </w:p>
        </w:tc>
        <w:tc>
          <w:tcPr>
            <w:tcW w:w="300" w:type="pct"/>
            <w:shd w:val="clear" w:color="auto" w:fill="D9D9D9"/>
            <w:vAlign w:val="center"/>
          </w:tcPr>
          <w:p w14:paraId="2BA7CC68"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188,808</w:t>
            </w:r>
          </w:p>
        </w:tc>
        <w:tc>
          <w:tcPr>
            <w:tcW w:w="300" w:type="pct"/>
            <w:shd w:val="clear" w:color="auto" w:fill="D9D9D9"/>
            <w:vAlign w:val="center"/>
          </w:tcPr>
          <w:p w14:paraId="5F597DAF" w14:textId="77777777" w:rsidR="00843F8C" w:rsidRPr="00843F8C" w:rsidRDefault="00843F8C" w:rsidP="00843F8C">
            <w:pPr>
              <w:widowControl w:val="0"/>
              <w:autoSpaceDE w:val="0"/>
              <w:autoSpaceDN w:val="0"/>
              <w:spacing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80,877</w:t>
            </w:r>
          </w:p>
        </w:tc>
        <w:tc>
          <w:tcPr>
            <w:tcW w:w="350" w:type="pct"/>
            <w:shd w:val="clear" w:color="auto" w:fill="D9D9D9"/>
            <w:vAlign w:val="center"/>
          </w:tcPr>
          <w:p w14:paraId="07377C7E" w14:textId="77777777" w:rsidR="00843F8C" w:rsidRPr="00843F8C" w:rsidRDefault="00843F8C" w:rsidP="00843F8C">
            <w:pPr>
              <w:widowControl w:val="0"/>
              <w:autoSpaceDE w:val="0"/>
              <w:autoSpaceDN w:val="0"/>
              <w:spacing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15,796</w:t>
            </w:r>
          </w:p>
        </w:tc>
        <w:tc>
          <w:tcPr>
            <w:tcW w:w="300" w:type="pct"/>
            <w:shd w:val="clear" w:color="auto" w:fill="D9D9D9"/>
            <w:vAlign w:val="center"/>
          </w:tcPr>
          <w:p w14:paraId="76AFA00C" w14:textId="77777777" w:rsidR="00843F8C" w:rsidRPr="00843F8C" w:rsidRDefault="00843F8C" w:rsidP="00843F8C">
            <w:pPr>
              <w:widowControl w:val="0"/>
              <w:autoSpaceDE w:val="0"/>
              <w:autoSpaceDN w:val="0"/>
              <w:spacing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4,871</w:t>
            </w:r>
          </w:p>
        </w:tc>
        <w:tc>
          <w:tcPr>
            <w:tcW w:w="300" w:type="pct"/>
            <w:shd w:val="clear" w:color="auto" w:fill="D9D9D9"/>
            <w:vAlign w:val="center"/>
          </w:tcPr>
          <w:p w14:paraId="4A9BE7FE" w14:textId="77777777" w:rsidR="00843F8C" w:rsidRPr="00843F8C" w:rsidRDefault="00843F8C" w:rsidP="00843F8C">
            <w:pPr>
              <w:widowControl w:val="0"/>
              <w:autoSpaceDE w:val="0"/>
              <w:autoSpaceDN w:val="0"/>
              <w:spacing w:after="0" w:line="240" w:lineRule="auto"/>
              <w:ind w:right="8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1,696</w:t>
            </w:r>
          </w:p>
        </w:tc>
        <w:tc>
          <w:tcPr>
            <w:tcW w:w="250" w:type="pct"/>
            <w:shd w:val="clear" w:color="auto" w:fill="D9D9D9"/>
            <w:vAlign w:val="center"/>
          </w:tcPr>
          <w:p w14:paraId="5A1FCA06" w14:textId="77777777" w:rsidR="00843F8C" w:rsidRPr="00843F8C" w:rsidRDefault="00843F8C" w:rsidP="00843F8C">
            <w:pPr>
              <w:widowControl w:val="0"/>
              <w:autoSpaceDE w:val="0"/>
              <w:autoSpaceDN w:val="0"/>
              <w:spacing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729</w:t>
            </w:r>
          </w:p>
        </w:tc>
        <w:tc>
          <w:tcPr>
            <w:tcW w:w="300" w:type="pct"/>
            <w:shd w:val="clear" w:color="auto" w:fill="D9D9D9"/>
            <w:vAlign w:val="center"/>
          </w:tcPr>
          <w:p w14:paraId="10961E5A" w14:textId="77777777" w:rsidR="00843F8C" w:rsidRPr="00843F8C" w:rsidRDefault="00843F8C" w:rsidP="00843F8C">
            <w:pPr>
              <w:widowControl w:val="0"/>
              <w:autoSpaceDE w:val="0"/>
              <w:autoSpaceDN w:val="0"/>
              <w:spacing w:after="0" w:line="240" w:lineRule="auto"/>
              <w:ind w:right="8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193</w:t>
            </w:r>
          </w:p>
        </w:tc>
        <w:tc>
          <w:tcPr>
            <w:tcW w:w="300" w:type="pct"/>
            <w:shd w:val="clear" w:color="auto" w:fill="D9D9D9"/>
            <w:vAlign w:val="center"/>
          </w:tcPr>
          <w:p w14:paraId="6A1711D3" w14:textId="77777777" w:rsidR="00843F8C" w:rsidRPr="00843F8C" w:rsidRDefault="00843F8C" w:rsidP="00843F8C">
            <w:pPr>
              <w:widowControl w:val="0"/>
              <w:autoSpaceDE w:val="0"/>
              <w:autoSpaceDN w:val="0"/>
              <w:spacing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139</w:t>
            </w:r>
          </w:p>
        </w:tc>
        <w:tc>
          <w:tcPr>
            <w:tcW w:w="250" w:type="pct"/>
            <w:shd w:val="clear" w:color="auto" w:fill="D9D9D9"/>
            <w:vAlign w:val="center"/>
          </w:tcPr>
          <w:p w14:paraId="1213AF29" w14:textId="77777777" w:rsidR="00843F8C" w:rsidRPr="00843F8C" w:rsidRDefault="00843F8C" w:rsidP="00843F8C">
            <w:pPr>
              <w:widowControl w:val="0"/>
              <w:autoSpaceDE w:val="0"/>
              <w:autoSpaceDN w:val="0"/>
              <w:spacing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38</w:t>
            </w:r>
          </w:p>
        </w:tc>
        <w:tc>
          <w:tcPr>
            <w:tcW w:w="239" w:type="pct"/>
            <w:shd w:val="clear" w:color="auto" w:fill="D9D9D9"/>
            <w:vAlign w:val="center"/>
          </w:tcPr>
          <w:p w14:paraId="183373C4" w14:textId="77777777" w:rsidR="00843F8C" w:rsidRPr="00843F8C" w:rsidRDefault="00843F8C" w:rsidP="00843F8C">
            <w:pPr>
              <w:widowControl w:val="0"/>
              <w:autoSpaceDE w:val="0"/>
              <w:autoSpaceDN w:val="0"/>
              <w:spacing w:after="0" w:line="240" w:lineRule="auto"/>
              <w:ind w:right="8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10</w:t>
            </w:r>
          </w:p>
        </w:tc>
      </w:tr>
      <w:tr w:rsidR="00843F8C" w:rsidRPr="00843F8C" w14:paraId="531D42E5" w14:textId="77777777" w:rsidTr="00843F8C">
        <w:trPr>
          <w:trHeight w:val="321"/>
        </w:trPr>
        <w:tc>
          <w:tcPr>
            <w:tcW w:w="709" w:type="pct"/>
            <w:shd w:val="clear" w:color="auto" w:fill="D9E0F1"/>
            <w:vAlign w:val="center"/>
          </w:tcPr>
          <w:p w14:paraId="02285139"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5FC0A32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7C406995"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4E1F7C7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50" w:type="pct"/>
            <w:shd w:val="clear" w:color="auto" w:fill="D9E0F1"/>
            <w:vAlign w:val="center"/>
          </w:tcPr>
          <w:p w14:paraId="28F73E32"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3019D0E4"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696F94A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78A735C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50" w:type="pct"/>
            <w:shd w:val="clear" w:color="auto" w:fill="D9E0F1"/>
            <w:vAlign w:val="center"/>
          </w:tcPr>
          <w:p w14:paraId="41C78623"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1E71BB04"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0C205B2D"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50569534"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24A6CD26"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2E18FBCE"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0F80CEE1"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39" w:type="pct"/>
            <w:shd w:val="clear" w:color="auto" w:fill="D9E0F1"/>
            <w:vAlign w:val="center"/>
          </w:tcPr>
          <w:p w14:paraId="5B8D3453"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r>
      <w:tr w:rsidR="00843F8C" w:rsidRPr="00843F8C" w14:paraId="74884FB1" w14:textId="77777777" w:rsidTr="00843F8C">
        <w:trPr>
          <w:trHeight w:val="318"/>
        </w:trPr>
        <w:tc>
          <w:tcPr>
            <w:tcW w:w="709" w:type="pct"/>
            <w:vAlign w:val="center"/>
          </w:tcPr>
          <w:p w14:paraId="249C36DE"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1</w:t>
            </w:r>
          </w:p>
        </w:tc>
        <w:tc>
          <w:tcPr>
            <w:tcW w:w="250" w:type="pct"/>
            <w:vAlign w:val="center"/>
          </w:tcPr>
          <w:p w14:paraId="17F196CD" w14:textId="77777777" w:rsidR="00843F8C" w:rsidRPr="00843F8C" w:rsidRDefault="00843F8C" w:rsidP="00843F8C">
            <w:pPr>
              <w:widowControl w:val="0"/>
              <w:autoSpaceDE w:val="0"/>
              <w:autoSpaceDN w:val="0"/>
              <w:spacing w:before="66" w:after="0" w:line="240" w:lineRule="auto"/>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120</w:t>
            </w:r>
          </w:p>
        </w:tc>
        <w:tc>
          <w:tcPr>
            <w:tcW w:w="250" w:type="pct"/>
            <w:vAlign w:val="center"/>
          </w:tcPr>
          <w:p w14:paraId="2A32FA22" w14:textId="77777777" w:rsidR="00843F8C" w:rsidRPr="00843F8C" w:rsidRDefault="00843F8C" w:rsidP="00843F8C">
            <w:pPr>
              <w:widowControl w:val="0"/>
              <w:autoSpaceDE w:val="0"/>
              <w:autoSpaceDN w:val="0"/>
              <w:spacing w:before="66"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335</w:t>
            </w:r>
          </w:p>
        </w:tc>
        <w:tc>
          <w:tcPr>
            <w:tcW w:w="300" w:type="pct"/>
            <w:vAlign w:val="center"/>
          </w:tcPr>
          <w:p w14:paraId="00B2C505" w14:textId="77777777" w:rsidR="00843F8C" w:rsidRPr="00843F8C" w:rsidRDefault="00843F8C" w:rsidP="00843F8C">
            <w:pPr>
              <w:widowControl w:val="0"/>
              <w:autoSpaceDE w:val="0"/>
              <w:autoSpaceDN w:val="0"/>
              <w:spacing w:before="66" w:after="0" w:line="240" w:lineRule="auto"/>
              <w:ind w:right="5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1,139</w:t>
            </w:r>
          </w:p>
        </w:tc>
        <w:tc>
          <w:tcPr>
            <w:tcW w:w="350" w:type="pct"/>
            <w:vAlign w:val="center"/>
          </w:tcPr>
          <w:p w14:paraId="653CFC0C" w14:textId="77777777" w:rsidR="00843F8C" w:rsidRPr="00843F8C" w:rsidRDefault="00843F8C" w:rsidP="00843F8C">
            <w:pPr>
              <w:widowControl w:val="0"/>
              <w:autoSpaceDE w:val="0"/>
              <w:autoSpaceDN w:val="0"/>
              <w:spacing w:before="66" w:after="0" w:line="240" w:lineRule="auto"/>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4,955</w:t>
            </w:r>
          </w:p>
        </w:tc>
        <w:tc>
          <w:tcPr>
            <w:tcW w:w="250" w:type="pct"/>
            <w:vAlign w:val="center"/>
          </w:tcPr>
          <w:p w14:paraId="6F9E5124" w14:textId="77777777" w:rsidR="00843F8C" w:rsidRPr="00843F8C" w:rsidRDefault="00843F8C" w:rsidP="00843F8C">
            <w:pPr>
              <w:widowControl w:val="0"/>
              <w:autoSpaceDE w:val="0"/>
              <w:autoSpaceDN w:val="0"/>
              <w:spacing w:before="66"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32,541</w:t>
            </w:r>
          </w:p>
        </w:tc>
        <w:tc>
          <w:tcPr>
            <w:tcW w:w="300" w:type="pct"/>
            <w:vAlign w:val="center"/>
          </w:tcPr>
          <w:p w14:paraId="279BD641" w14:textId="77777777" w:rsidR="00843F8C" w:rsidRPr="00843F8C" w:rsidRDefault="00843F8C" w:rsidP="00843F8C">
            <w:pPr>
              <w:widowControl w:val="0"/>
              <w:autoSpaceDE w:val="0"/>
              <w:autoSpaceDN w:val="0"/>
              <w:spacing w:before="66" w:after="0" w:line="240" w:lineRule="auto"/>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78,588</w:t>
            </w:r>
          </w:p>
        </w:tc>
        <w:tc>
          <w:tcPr>
            <w:tcW w:w="300" w:type="pct"/>
            <w:vAlign w:val="center"/>
          </w:tcPr>
          <w:p w14:paraId="20773EFA" w14:textId="77777777" w:rsidR="00843F8C" w:rsidRPr="00843F8C" w:rsidRDefault="00843F8C" w:rsidP="00843F8C">
            <w:pPr>
              <w:widowControl w:val="0"/>
              <w:autoSpaceDE w:val="0"/>
              <w:autoSpaceDN w:val="0"/>
              <w:spacing w:before="66" w:after="0" w:line="240" w:lineRule="auto"/>
              <w:ind w:right="9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35,986</w:t>
            </w:r>
          </w:p>
        </w:tc>
        <w:tc>
          <w:tcPr>
            <w:tcW w:w="350" w:type="pct"/>
            <w:vAlign w:val="center"/>
          </w:tcPr>
          <w:p w14:paraId="19B7BB9D"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8,004</w:t>
            </w:r>
          </w:p>
        </w:tc>
        <w:tc>
          <w:tcPr>
            <w:tcW w:w="300" w:type="pct"/>
            <w:vAlign w:val="center"/>
          </w:tcPr>
          <w:p w14:paraId="38A531C1" w14:textId="77777777" w:rsidR="00843F8C" w:rsidRPr="00843F8C" w:rsidRDefault="00843F8C" w:rsidP="00843F8C">
            <w:pPr>
              <w:widowControl w:val="0"/>
              <w:autoSpaceDE w:val="0"/>
              <w:autoSpaceDN w:val="0"/>
              <w:spacing w:before="66" w:after="0" w:line="240" w:lineRule="auto"/>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2,672</w:t>
            </w:r>
          </w:p>
        </w:tc>
        <w:tc>
          <w:tcPr>
            <w:tcW w:w="300" w:type="pct"/>
            <w:vAlign w:val="center"/>
          </w:tcPr>
          <w:p w14:paraId="34728A09"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954</w:t>
            </w:r>
          </w:p>
        </w:tc>
        <w:tc>
          <w:tcPr>
            <w:tcW w:w="250" w:type="pct"/>
            <w:vAlign w:val="center"/>
          </w:tcPr>
          <w:p w14:paraId="29265BB4"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412</w:t>
            </w:r>
          </w:p>
        </w:tc>
        <w:tc>
          <w:tcPr>
            <w:tcW w:w="300" w:type="pct"/>
            <w:vAlign w:val="center"/>
          </w:tcPr>
          <w:p w14:paraId="3F98D977"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95</w:t>
            </w:r>
          </w:p>
        </w:tc>
        <w:tc>
          <w:tcPr>
            <w:tcW w:w="300" w:type="pct"/>
            <w:vAlign w:val="center"/>
          </w:tcPr>
          <w:p w14:paraId="65DB723C" w14:textId="77777777" w:rsidR="00843F8C" w:rsidRPr="00843F8C" w:rsidRDefault="00843F8C" w:rsidP="00843F8C">
            <w:pPr>
              <w:widowControl w:val="0"/>
              <w:autoSpaceDE w:val="0"/>
              <w:autoSpaceDN w:val="0"/>
              <w:spacing w:before="66" w:after="0" w:line="240" w:lineRule="auto"/>
              <w:ind w:right="8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59</w:t>
            </w:r>
          </w:p>
        </w:tc>
        <w:tc>
          <w:tcPr>
            <w:tcW w:w="250" w:type="pct"/>
            <w:vAlign w:val="center"/>
          </w:tcPr>
          <w:p w14:paraId="2EBA56FE" w14:textId="77777777" w:rsidR="00843F8C" w:rsidRPr="00843F8C" w:rsidRDefault="00843F8C" w:rsidP="00843F8C">
            <w:pPr>
              <w:widowControl w:val="0"/>
              <w:autoSpaceDE w:val="0"/>
              <w:autoSpaceDN w:val="0"/>
              <w:spacing w:before="66"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22</w:t>
            </w:r>
          </w:p>
        </w:tc>
        <w:tc>
          <w:tcPr>
            <w:tcW w:w="239" w:type="pct"/>
            <w:vAlign w:val="center"/>
          </w:tcPr>
          <w:p w14:paraId="3DA81707" w14:textId="77777777" w:rsidR="00843F8C" w:rsidRPr="00843F8C" w:rsidRDefault="00843F8C" w:rsidP="00843F8C">
            <w:pPr>
              <w:widowControl w:val="0"/>
              <w:autoSpaceDE w:val="0"/>
              <w:autoSpaceDN w:val="0"/>
              <w:spacing w:before="66"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w:t>
            </w:r>
          </w:p>
        </w:tc>
      </w:tr>
      <w:tr w:rsidR="00843F8C" w:rsidRPr="00843F8C" w14:paraId="4FFE4DEA" w14:textId="77777777" w:rsidTr="00843F8C">
        <w:trPr>
          <w:trHeight w:val="321"/>
        </w:trPr>
        <w:tc>
          <w:tcPr>
            <w:tcW w:w="709" w:type="pct"/>
            <w:vAlign w:val="center"/>
          </w:tcPr>
          <w:p w14:paraId="2C662593" w14:textId="77777777" w:rsidR="00843F8C" w:rsidRPr="00843F8C" w:rsidRDefault="00843F8C" w:rsidP="00843F8C">
            <w:pPr>
              <w:widowControl w:val="0"/>
              <w:autoSpaceDE w:val="0"/>
              <w:autoSpaceDN w:val="0"/>
              <w:spacing w:before="66"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2</w:t>
            </w:r>
          </w:p>
        </w:tc>
        <w:tc>
          <w:tcPr>
            <w:tcW w:w="250" w:type="pct"/>
            <w:vAlign w:val="center"/>
          </w:tcPr>
          <w:p w14:paraId="65BC3E02" w14:textId="77777777" w:rsidR="00843F8C" w:rsidRPr="00843F8C" w:rsidRDefault="00843F8C" w:rsidP="00843F8C">
            <w:pPr>
              <w:widowControl w:val="0"/>
              <w:autoSpaceDE w:val="0"/>
              <w:autoSpaceDN w:val="0"/>
              <w:spacing w:before="66"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61</w:t>
            </w:r>
          </w:p>
        </w:tc>
        <w:tc>
          <w:tcPr>
            <w:tcW w:w="250" w:type="pct"/>
            <w:vAlign w:val="center"/>
          </w:tcPr>
          <w:p w14:paraId="01A3C91E" w14:textId="77777777" w:rsidR="00843F8C" w:rsidRPr="00843F8C" w:rsidRDefault="00843F8C" w:rsidP="00843F8C">
            <w:pPr>
              <w:widowControl w:val="0"/>
              <w:autoSpaceDE w:val="0"/>
              <w:autoSpaceDN w:val="0"/>
              <w:spacing w:before="66"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253</w:t>
            </w:r>
          </w:p>
        </w:tc>
        <w:tc>
          <w:tcPr>
            <w:tcW w:w="300" w:type="pct"/>
            <w:vAlign w:val="center"/>
          </w:tcPr>
          <w:p w14:paraId="03673714" w14:textId="77777777" w:rsidR="00843F8C" w:rsidRPr="00843F8C" w:rsidRDefault="00843F8C" w:rsidP="00843F8C">
            <w:pPr>
              <w:widowControl w:val="0"/>
              <w:autoSpaceDE w:val="0"/>
              <w:autoSpaceDN w:val="0"/>
              <w:spacing w:before="66" w:after="0" w:line="240" w:lineRule="auto"/>
              <w:ind w:right="6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1,218</w:t>
            </w:r>
          </w:p>
        </w:tc>
        <w:tc>
          <w:tcPr>
            <w:tcW w:w="350" w:type="pct"/>
            <w:vAlign w:val="center"/>
          </w:tcPr>
          <w:p w14:paraId="29B8B011" w14:textId="77777777" w:rsidR="00843F8C" w:rsidRPr="00843F8C" w:rsidRDefault="00843F8C" w:rsidP="00843F8C">
            <w:pPr>
              <w:widowControl w:val="0"/>
              <w:autoSpaceDE w:val="0"/>
              <w:autoSpaceDN w:val="0"/>
              <w:spacing w:before="66" w:after="0" w:line="240" w:lineRule="auto"/>
              <w:ind w:right="9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4,107</w:t>
            </w:r>
          </w:p>
        </w:tc>
        <w:tc>
          <w:tcPr>
            <w:tcW w:w="250" w:type="pct"/>
            <w:vAlign w:val="center"/>
          </w:tcPr>
          <w:p w14:paraId="2D474B2F"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25,902</w:t>
            </w:r>
          </w:p>
        </w:tc>
        <w:tc>
          <w:tcPr>
            <w:tcW w:w="300" w:type="pct"/>
            <w:vAlign w:val="center"/>
          </w:tcPr>
          <w:p w14:paraId="231C1DCF" w14:textId="77777777" w:rsidR="00843F8C" w:rsidRPr="00843F8C" w:rsidRDefault="00843F8C" w:rsidP="00843F8C">
            <w:pPr>
              <w:widowControl w:val="0"/>
              <w:autoSpaceDE w:val="0"/>
              <w:autoSpaceDN w:val="0"/>
              <w:spacing w:before="66" w:after="0" w:line="240" w:lineRule="auto"/>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78,401</w:t>
            </w:r>
          </w:p>
        </w:tc>
        <w:tc>
          <w:tcPr>
            <w:tcW w:w="300" w:type="pct"/>
            <w:vAlign w:val="center"/>
          </w:tcPr>
          <w:p w14:paraId="08B05439" w14:textId="77777777" w:rsidR="00843F8C" w:rsidRPr="00843F8C" w:rsidRDefault="00843F8C" w:rsidP="00843F8C">
            <w:pPr>
              <w:widowControl w:val="0"/>
              <w:autoSpaceDE w:val="0"/>
              <w:autoSpaceDN w:val="0"/>
              <w:spacing w:before="66" w:after="0" w:line="240" w:lineRule="auto"/>
              <w:ind w:right="9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48,246</w:t>
            </w:r>
          </w:p>
        </w:tc>
        <w:tc>
          <w:tcPr>
            <w:tcW w:w="350" w:type="pct"/>
            <w:vAlign w:val="center"/>
          </w:tcPr>
          <w:p w14:paraId="6F9BCB82"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10,636</w:t>
            </w:r>
          </w:p>
        </w:tc>
        <w:tc>
          <w:tcPr>
            <w:tcW w:w="300" w:type="pct"/>
            <w:vAlign w:val="center"/>
          </w:tcPr>
          <w:p w14:paraId="46DB36A5" w14:textId="77777777" w:rsidR="00843F8C" w:rsidRPr="00843F8C" w:rsidRDefault="00843F8C" w:rsidP="00843F8C">
            <w:pPr>
              <w:widowControl w:val="0"/>
              <w:autoSpaceDE w:val="0"/>
              <w:autoSpaceDN w:val="0"/>
              <w:spacing w:before="66"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3,300</w:t>
            </w:r>
          </w:p>
        </w:tc>
        <w:tc>
          <w:tcPr>
            <w:tcW w:w="300" w:type="pct"/>
            <w:vAlign w:val="center"/>
          </w:tcPr>
          <w:p w14:paraId="62CC3646" w14:textId="77777777" w:rsidR="00843F8C" w:rsidRPr="00843F8C" w:rsidRDefault="00843F8C" w:rsidP="00843F8C">
            <w:pPr>
              <w:widowControl w:val="0"/>
              <w:autoSpaceDE w:val="0"/>
              <w:autoSpaceDN w:val="0"/>
              <w:spacing w:before="66" w:after="0" w:line="240" w:lineRule="auto"/>
              <w:ind w:right="8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1,070</w:t>
            </w:r>
          </w:p>
        </w:tc>
        <w:tc>
          <w:tcPr>
            <w:tcW w:w="250" w:type="pct"/>
            <w:vAlign w:val="center"/>
          </w:tcPr>
          <w:p w14:paraId="4F4B0F91"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392</w:t>
            </w:r>
          </w:p>
        </w:tc>
        <w:tc>
          <w:tcPr>
            <w:tcW w:w="300" w:type="pct"/>
            <w:vAlign w:val="center"/>
          </w:tcPr>
          <w:p w14:paraId="0DA11C59" w14:textId="77777777" w:rsidR="00843F8C" w:rsidRPr="00843F8C" w:rsidRDefault="00843F8C" w:rsidP="00843F8C">
            <w:pPr>
              <w:widowControl w:val="0"/>
              <w:autoSpaceDE w:val="0"/>
              <w:autoSpaceDN w:val="0"/>
              <w:spacing w:before="66"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102</w:t>
            </w:r>
          </w:p>
        </w:tc>
        <w:tc>
          <w:tcPr>
            <w:tcW w:w="300" w:type="pct"/>
            <w:vAlign w:val="center"/>
          </w:tcPr>
          <w:p w14:paraId="78C940AB" w14:textId="77777777" w:rsidR="00843F8C" w:rsidRPr="00843F8C" w:rsidRDefault="00843F8C" w:rsidP="00843F8C">
            <w:pPr>
              <w:widowControl w:val="0"/>
              <w:autoSpaceDE w:val="0"/>
              <w:autoSpaceDN w:val="0"/>
              <w:spacing w:before="66" w:after="0" w:line="240" w:lineRule="auto"/>
              <w:ind w:right="8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83</w:t>
            </w:r>
          </w:p>
        </w:tc>
        <w:tc>
          <w:tcPr>
            <w:tcW w:w="250" w:type="pct"/>
            <w:vAlign w:val="center"/>
          </w:tcPr>
          <w:p w14:paraId="5BC2E51E" w14:textId="77777777" w:rsidR="00843F8C" w:rsidRPr="00843F8C" w:rsidRDefault="00843F8C" w:rsidP="00843F8C">
            <w:pPr>
              <w:widowControl w:val="0"/>
              <w:autoSpaceDE w:val="0"/>
              <w:autoSpaceDN w:val="0"/>
              <w:spacing w:before="66" w:after="0" w:line="240" w:lineRule="auto"/>
              <w:ind w:right="8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19</w:t>
            </w:r>
          </w:p>
        </w:tc>
        <w:tc>
          <w:tcPr>
            <w:tcW w:w="239" w:type="pct"/>
            <w:vAlign w:val="center"/>
          </w:tcPr>
          <w:p w14:paraId="5EDC999F" w14:textId="77777777" w:rsidR="00843F8C" w:rsidRPr="00843F8C" w:rsidRDefault="00843F8C" w:rsidP="00843F8C">
            <w:pPr>
              <w:widowControl w:val="0"/>
              <w:autoSpaceDE w:val="0"/>
              <w:autoSpaceDN w:val="0"/>
              <w:spacing w:before="66"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w:t>
            </w:r>
          </w:p>
        </w:tc>
      </w:tr>
      <w:tr w:rsidR="00843F8C" w:rsidRPr="00843F8C" w14:paraId="3E484395" w14:textId="77777777" w:rsidTr="00843F8C">
        <w:trPr>
          <w:trHeight w:val="503"/>
        </w:trPr>
        <w:tc>
          <w:tcPr>
            <w:tcW w:w="709" w:type="pct"/>
            <w:shd w:val="clear" w:color="auto" w:fill="D9D9D9"/>
            <w:vAlign w:val="center"/>
          </w:tcPr>
          <w:p w14:paraId="69FFEC16"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Ukupno za januar 2019. godine</w:t>
            </w:r>
          </w:p>
        </w:tc>
        <w:tc>
          <w:tcPr>
            <w:tcW w:w="250" w:type="pct"/>
            <w:shd w:val="clear" w:color="auto" w:fill="D9D9D9"/>
            <w:vAlign w:val="center"/>
          </w:tcPr>
          <w:p w14:paraId="1A10FF48" w14:textId="77777777" w:rsidR="00843F8C" w:rsidRPr="00843F8C" w:rsidRDefault="00843F8C" w:rsidP="00843F8C">
            <w:pPr>
              <w:widowControl w:val="0"/>
              <w:autoSpaceDE w:val="0"/>
              <w:autoSpaceDN w:val="0"/>
              <w:spacing w:after="0" w:line="240" w:lineRule="auto"/>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181</w:t>
            </w:r>
          </w:p>
        </w:tc>
        <w:tc>
          <w:tcPr>
            <w:tcW w:w="250" w:type="pct"/>
            <w:shd w:val="clear" w:color="auto" w:fill="D9D9D9"/>
            <w:vAlign w:val="center"/>
          </w:tcPr>
          <w:p w14:paraId="191E273A"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588</w:t>
            </w:r>
          </w:p>
        </w:tc>
        <w:tc>
          <w:tcPr>
            <w:tcW w:w="300" w:type="pct"/>
            <w:shd w:val="clear" w:color="auto" w:fill="D9D9D9"/>
            <w:vAlign w:val="center"/>
          </w:tcPr>
          <w:p w14:paraId="34D3AD25" w14:textId="77777777" w:rsidR="00843F8C" w:rsidRPr="00843F8C" w:rsidRDefault="00843F8C" w:rsidP="00843F8C">
            <w:pPr>
              <w:widowControl w:val="0"/>
              <w:autoSpaceDE w:val="0"/>
              <w:autoSpaceDN w:val="0"/>
              <w:spacing w:after="0" w:line="240" w:lineRule="auto"/>
              <w:ind w:right="6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2,357</w:t>
            </w:r>
          </w:p>
        </w:tc>
        <w:tc>
          <w:tcPr>
            <w:tcW w:w="350" w:type="pct"/>
            <w:shd w:val="clear" w:color="auto" w:fill="D9D9D9"/>
            <w:vAlign w:val="center"/>
          </w:tcPr>
          <w:p w14:paraId="37A62C73" w14:textId="77777777" w:rsidR="00843F8C" w:rsidRPr="00843F8C" w:rsidRDefault="00843F8C" w:rsidP="00843F8C">
            <w:pPr>
              <w:widowControl w:val="0"/>
              <w:autoSpaceDE w:val="0"/>
              <w:autoSpaceDN w:val="0"/>
              <w:spacing w:after="0" w:line="240" w:lineRule="auto"/>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9,062</w:t>
            </w:r>
          </w:p>
        </w:tc>
        <w:tc>
          <w:tcPr>
            <w:tcW w:w="250" w:type="pct"/>
            <w:shd w:val="clear" w:color="auto" w:fill="D9D9D9"/>
            <w:vAlign w:val="center"/>
          </w:tcPr>
          <w:p w14:paraId="7D04009B" w14:textId="77777777" w:rsidR="00843F8C" w:rsidRPr="00843F8C" w:rsidRDefault="00843F8C" w:rsidP="00843F8C">
            <w:pPr>
              <w:widowControl w:val="0"/>
              <w:autoSpaceDE w:val="0"/>
              <w:autoSpaceDN w:val="0"/>
              <w:spacing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58,443</w:t>
            </w:r>
          </w:p>
        </w:tc>
        <w:tc>
          <w:tcPr>
            <w:tcW w:w="300" w:type="pct"/>
            <w:shd w:val="clear" w:color="auto" w:fill="D9D9D9"/>
            <w:vAlign w:val="center"/>
          </w:tcPr>
          <w:p w14:paraId="1D98296E" w14:textId="77777777" w:rsidR="00843F8C" w:rsidRPr="00843F8C" w:rsidRDefault="00843F8C" w:rsidP="00843F8C">
            <w:pPr>
              <w:widowControl w:val="0"/>
              <w:autoSpaceDE w:val="0"/>
              <w:autoSpaceDN w:val="0"/>
              <w:spacing w:after="0" w:line="219" w:lineRule="exact"/>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156,989</w:t>
            </w:r>
          </w:p>
        </w:tc>
        <w:tc>
          <w:tcPr>
            <w:tcW w:w="300" w:type="pct"/>
            <w:shd w:val="clear" w:color="auto" w:fill="D9D9D9"/>
            <w:vAlign w:val="center"/>
          </w:tcPr>
          <w:p w14:paraId="717A22D2" w14:textId="77777777" w:rsidR="00843F8C" w:rsidRPr="00843F8C" w:rsidRDefault="00843F8C" w:rsidP="00843F8C">
            <w:pPr>
              <w:widowControl w:val="0"/>
              <w:autoSpaceDE w:val="0"/>
              <w:autoSpaceDN w:val="0"/>
              <w:spacing w:after="0" w:line="240" w:lineRule="auto"/>
              <w:ind w:right="9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84,232</w:t>
            </w:r>
          </w:p>
        </w:tc>
        <w:tc>
          <w:tcPr>
            <w:tcW w:w="350" w:type="pct"/>
            <w:shd w:val="clear" w:color="auto" w:fill="D9D9D9"/>
            <w:vAlign w:val="center"/>
          </w:tcPr>
          <w:p w14:paraId="7596C587" w14:textId="77777777" w:rsidR="00843F8C" w:rsidRPr="00843F8C" w:rsidRDefault="00843F8C" w:rsidP="00843F8C">
            <w:pPr>
              <w:widowControl w:val="0"/>
              <w:autoSpaceDE w:val="0"/>
              <w:autoSpaceDN w:val="0"/>
              <w:spacing w:after="0" w:line="219" w:lineRule="exact"/>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18,640</w:t>
            </w:r>
          </w:p>
        </w:tc>
        <w:tc>
          <w:tcPr>
            <w:tcW w:w="300" w:type="pct"/>
            <w:shd w:val="clear" w:color="auto" w:fill="D9D9D9"/>
            <w:vAlign w:val="center"/>
          </w:tcPr>
          <w:p w14:paraId="3424B3F8" w14:textId="77777777" w:rsidR="00843F8C" w:rsidRPr="00843F8C" w:rsidRDefault="00843F8C" w:rsidP="00843F8C">
            <w:pPr>
              <w:widowControl w:val="0"/>
              <w:autoSpaceDE w:val="0"/>
              <w:autoSpaceDN w:val="0"/>
              <w:spacing w:after="0" w:line="240" w:lineRule="auto"/>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5,972</w:t>
            </w:r>
          </w:p>
        </w:tc>
        <w:tc>
          <w:tcPr>
            <w:tcW w:w="300" w:type="pct"/>
            <w:shd w:val="clear" w:color="auto" w:fill="D9D9D9"/>
            <w:vAlign w:val="center"/>
          </w:tcPr>
          <w:p w14:paraId="7F190888" w14:textId="77777777" w:rsidR="00843F8C" w:rsidRPr="00843F8C" w:rsidRDefault="00843F8C" w:rsidP="00843F8C">
            <w:pPr>
              <w:widowControl w:val="0"/>
              <w:autoSpaceDE w:val="0"/>
              <w:autoSpaceDN w:val="0"/>
              <w:spacing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2,024</w:t>
            </w:r>
          </w:p>
        </w:tc>
        <w:tc>
          <w:tcPr>
            <w:tcW w:w="250" w:type="pct"/>
            <w:shd w:val="clear" w:color="auto" w:fill="D9D9D9"/>
            <w:vAlign w:val="center"/>
          </w:tcPr>
          <w:p w14:paraId="7E6948A2" w14:textId="77777777" w:rsidR="00843F8C" w:rsidRPr="00843F8C" w:rsidRDefault="00843F8C" w:rsidP="00843F8C">
            <w:pPr>
              <w:widowControl w:val="0"/>
              <w:autoSpaceDE w:val="0"/>
              <w:autoSpaceDN w:val="0"/>
              <w:spacing w:after="0" w:line="240" w:lineRule="auto"/>
              <w:ind w:right="8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804</w:t>
            </w:r>
          </w:p>
        </w:tc>
        <w:tc>
          <w:tcPr>
            <w:tcW w:w="300" w:type="pct"/>
            <w:shd w:val="clear" w:color="auto" w:fill="D9D9D9"/>
            <w:vAlign w:val="center"/>
          </w:tcPr>
          <w:p w14:paraId="2814592D" w14:textId="77777777" w:rsidR="00843F8C" w:rsidRPr="00843F8C" w:rsidRDefault="00843F8C" w:rsidP="00843F8C">
            <w:pPr>
              <w:widowControl w:val="0"/>
              <w:autoSpaceDE w:val="0"/>
              <w:autoSpaceDN w:val="0"/>
              <w:spacing w:after="0" w:line="240" w:lineRule="auto"/>
              <w:ind w:right="8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197</w:t>
            </w:r>
          </w:p>
        </w:tc>
        <w:tc>
          <w:tcPr>
            <w:tcW w:w="300" w:type="pct"/>
            <w:shd w:val="clear" w:color="auto" w:fill="D9D9D9"/>
            <w:vAlign w:val="center"/>
          </w:tcPr>
          <w:p w14:paraId="2FADE399" w14:textId="77777777" w:rsidR="00843F8C" w:rsidRPr="00843F8C" w:rsidRDefault="00843F8C" w:rsidP="00843F8C">
            <w:pPr>
              <w:widowControl w:val="0"/>
              <w:autoSpaceDE w:val="0"/>
              <w:autoSpaceDN w:val="0"/>
              <w:spacing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142</w:t>
            </w:r>
          </w:p>
        </w:tc>
        <w:tc>
          <w:tcPr>
            <w:tcW w:w="250" w:type="pct"/>
            <w:shd w:val="clear" w:color="auto" w:fill="D9D9D9"/>
            <w:vAlign w:val="center"/>
          </w:tcPr>
          <w:p w14:paraId="3D012CAA" w14:textId="77777777" w:rsidR="00843F8C" w:rsidRPr="00843F8C" w:rsidRDefault="00843F8C" w:rsidP="00843F8C">
            <w:pPr>
              <w:widowControl w:val="0"/>
              <w:autoSpaceDE w:val="0"/>
              <w:autoSpaceDN w:val="0"/>
              <w:spacing w:after="0" w:line="240" w:lineRule="auto"/>
              <w:ind w:right="8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41</w:t>
            </w:r>
          </w:p>
        </w:tc>
        <w:tc>
          <w:tcPr>
            <w:tcW w:w="239" w:type="pct"/>
            <w:shd w:val="clear" w:color="auto" w:fill="D9D9D9"/>
            <w:vAlign w:val="center"/>
          </w:tcPr>
          <w:p w14:paraId="711B458E" w14:textId="77777777" w:rsidR="00843F8C" w:rsidRPr="00843F8C" w:rsidRDefault="00843F8C" w:rsidP="00843F8C">
            <w:pPr>
              <w:widowControl w:val="0"/>
              <w:autoSpaceDE w:val="0"/>
              <w:autoSpaceDN w:val="0"/>
              <w:spacing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w:t>
            </w:r>
          </w:p>
        </w:tc>
      </w:tr>
      <w:tr w:rsidR="00843F8C" w:rsidRPr="00843F8C" w14:paraId="1E96345F" w14:textId="77777777" w:rsidTr="00843F8C">
        <w:trPr>
          <w:trHeight w:val="321"/>
        </w:trPr>
        <w:tc>
          <w:tcPr>
            <w:tcW w:w="709" w:type="pct"/>
            <w:shd w:val="clear" w:color="auto" w:fill="D9E0F1"/>
            <w:vAlign w:val="center"/>
          </w:tcPr>
          <w:p w14:paraId="755593A7"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6F0E566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14161E51"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2F95BC01"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50" w:type="pct"/>
            <w:shd w:val="clear" w:color="auto" w:fill="D9E0F1"/>
            <w:vAlign w:val="center"/>
          </w:tcPr>
          <w:p w14:paraId="1E5A3D25"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06E87290"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1E7FA1AE"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216A5FDD"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50" w:type="pct"/>
            <w:shd w:val="clear" w:color="auto" w:fill="D9E0F1"/>
            <w:vAlign w:val="center"/>
          </w:tcPr>
          <w:p w14:paraId="08EC57FD"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6DF828F3"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6447DA47"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338DB421"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5E4423C3"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300" w:type="pct"/>
            <w:shd w:val="clear" w:color="auto" w:fill="D9E0F1"/>
            <w:vAlign w:val="center"/>
          </w:tcPr>
          <w:p w14:paraId="771CDE82"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50" w:type="pct"/>
            <w:shd w:val="clear" w:color="auto" w:fill="D9E0F1"/>
            <w:vAlign w:val="center"/>
          </w:tcPr>
          <w:p w14:paraId="299105EF"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39" w:type="pct"/>
            <w:shd w:val="clear" w:color="auto" w:fill="D9E0F1"/>
            <w:vAlign w:val="center"/>
          </w:tcPr>
          <w:p w14:paraId="3B9D5A19"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r>
      <w:tr w:rsidR="00843F8C" w:rsidRPr="00843F8C" w14:paraId="6FC0C49F" w14:textId="77777777" w:rsidTr="00843F8C">
        <w:trPr>
          <w:trHeight w:val="506"/>
        </w:trPr>
        <w:tc>
          <w:tcPr>
            <w:tcW w:w="709" w:type="pct"/>
            <w:shd w:val="clear" w:color="auto" w:fill="D9D9D9"/>
            <w:vAlign w:val="center"/>
          </w:tcPr>
          <w:p w14:paraId="0363D856"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Ukupno za tri mjeseca</w:t>
            </w:r>
          </w:p>
        </w:tc>
        <w:tc>
          <w:tcPr>
            <w:tcW w:w="250" w:type="pct"/>
            <w:shd w:val="clear" w:color="auto" w:fill="D9D9D9"/>
            <w:vAlign w:val="center"/>
          </w:tcPr>
          <w:p w14:paraId="286F1B15"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674</w:t>
            </w:r>
          </w:p>
        </w:tc>
        <w:tc>
          <w:tcPr>
            <w:tcW w:w="250" w:type="pct"/>
            <w:shd w:val="clear" w:color="auto" w:fill="D9D9D9"/>
            <w:vAlign w:val="center"/>
          </w:tcPr>
          <w:p w14:paraId="496EC52D"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2,942</w:t>
            </w:r>
          </w:p>
        </w:tc>
        <w:tc>
          <w:tcPr>
            <w:tcW w:w="300" w:type="pct"/>
            <w:shd w:val="clear" w:color="auto" w:fill="D9D9D9"/>
            <w:vAlign w:val="center"/>
          </w:tcPr>
          <w:p w14:paraId="398F334D" w14:textId="77777777" w:rsidR="00843F8C" w:rsidRPr="00843F8C" w:rsidRDefault="00843F8C" w:rsidP="00843F8C">
            <w:pPr>
              <w:widowControl w:val="0"/>
              <w:autoSpaceDE w:val="0"/>
              <w:autoSpaceDN w:val="0"/>
              <w:spacing w:after="0" w:line="219" w:lineRule="exact"/>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12,544</w:t>
            </w:r>
          </w:p>
        </w:tc>
        <w:tc>
          <w:tcPr>
            <w:tcW w:w="350" w:type="pct"/>
            <w:shd w:val="clear" w:color="auto" w:fill="D9D9D9"/>
            <w:vAlign w:val="center"/>
          </w:tcPr>
          <w:p w14:paraId="45AFF6A6" w14:textId="77777777" w:rsidR="00843F8C" w:rsidRPr="00843F8C" w:rsidRDefault="00843F8C" w:rsidP="00843F8C">
            <w:pPr>
              <w:widowControl w:val="0"/>
              <w:autoSpaceDE w:val="0"/>
              <w:autoSpaceDN w:val="0"/>
              <w:spacing w:after="0" w:line="219" w:lineRule="exact"/>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46,610</w:t>
            </w:r>
          </w:p>
        </w:tc>
        <w:tc>
          <w:tcPr>
            <w:tcW w:w="250" w:type="pct"/>
            <w:shd w:val="clear" w:color="auto" w:fill="D9D9D9"/>
            <w:vAlign w:val="center"/>
          </w:tcPr>
          <w:p w14:paraId="0A962ACE" w14:textId="77777777" w:rsidR="00843F8C" w:rsidRPr="00843F8C" w:rsidRDefault="00843F8C" w:rsidP="00843F8C">
            <w:pPr>
              <w:widowControl w:val="0"/>
              <w:autoSpaceDE w:val="0"/>
              <w:autoSpaceDN w:val="0"/>
              <w:spacing w:after="0" w:line="219" w:lineRule="exact"/>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247,889</w:t>
            </w:r>
          </w:p>
        </w:tc>
        <w:tc>
          <w:tcPr>
            <w:tcW w:w="300" w:type="pct"/>
            <w:shd w:val="clear" w:color="auto" w:fill="D9D9D9"/>
            <w:vAlign w:val="center"/>
          </w:tcPr>
          <w:p w14:paraId="3DF4D4E9" w14:textId="77777777" w:rsidR="00843F8C" w:rsidRPr="00843F8C" w:rsidRDefault="00843F8C" w:rsidP="00843F8C">
            <w:pPr>
              <w:widowControl w:val="0"/>
              <w:autoSpaceDE w:val="0"/>
              <w:autoSpaceDN w:val="0"/>
              <w:spacing w:after="0" w:line="240" w:lineRule="auto"/>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524,172</w:t>
            </w:r>
          </w:p>
        </w:tc>
        <w:tc>
          <w:tcPr>
            <w:tcW w:w="300" w:type="pct"/>
            <w:shd w:val="clear" w:color="auto" w:fill="D9D9D9"/>
            <w:vAlign w:val="center"/>
          </w:tcPr>
          <w:p w14:paraId="7498D1B2" w14:textId="77777777" w:rsidR="00843F8C" w:rsidRPr="00843F8C" w:rsidRDefault="00843F8C" w:rsidP="00843F8C">
            <w:pPr>
              <w:widowControl w:val="0"/>
              <w:autoSpaceDE w:val="0"/>
              <w:autoSpaceDN w:val="0"/>
              <w:spacing w:after="0" w:line="219" w:lineRule="exact"/>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241,343</w:t>
            </w:r>
          </w:p>
        </w:tc>
        <w:tc>
          <w:tcPr>
            <w:tcW w:w="350" w:type="pct"/>
            <w:shd w:val="clear" w:color="auto" w:fill="D9D9D9"/>
            <w:vAlign w:val="center"/>
          </w:tcPr>
          <w:p w14:paraId="25B19ED0" w14:textId="77777777" w:rsidR="00843F8C" w:rsidRPr="00843F8C" w:rsidRDefault="00843F8C" w:rsidP="00843F8C">
            <w:pPr>
              <w:widowControl w:val="0"/>
              <w:autoSpaceDE w:val="0"/>
              <w:autoSpaceDN w:val="0"/>
              <w:spacing w:after="0" w:line="240" w:lineRule="auto"/>
              <w:ind w:right="9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49,740</w:t>
            </w:r>
          </w:p>
        </w:tc>
        <w:tc>
          <w:tcPr>
            <w:tcW w:w="300" w:type="pct"/>
            <w:shd w:val="clear" w:color="auto" w:fill="D9D9D9"/>
            <w:vAlign w:val="center"/>
          </w:tcPr>
          <w:p w14:paraId="2A2662DD" w14:textId="77777777" w:rsidR="00843F8C" w:rsidRPr="00843F8C" w:rsidRDefault="00843F8C" w:rsidP="00843F8C">
            <w:pPr>
              <w:widowControl w:val="0"/>
              <w:autoSpaceDE w:val="0"/>
              <w:autoSpaceDN w:val="0"/>
              <w:spacing w:after="0" w:line="240" w:lineRule="auto"/>
              <w:ind w:right="8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15,553</w:t>
            </w:r>
          </w:p>
        </w:tc>
        <w:tc>
          <w:tcPr>
            <w:tcW w:w="300" w:type="pct"/>
            <w:shd w:val="clear" w:color="auto" w:fill="D9D9D9"/>
            <w:vAlign w:val="center"/>
          </w:tcPr>
          <w:p w14:paraId="1DAB6ED6" w14:textId="77777777" w:rsidR="00843F8C" w:rsidRPr="00843F8C" w:rsidRDefault="00843F8C" w:rsidP="00843F8C">
            <w:pPr>
              <w:widowControl w:val="0"/>
              <w:autoSpaceDE w:val="0"/>
              <w:autoSpaceDN w:val="0"/>
              <w:spacing w:after="0" w:line="240" w:lineRule="auto"/>
              <w:ind w:right="8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5,309</w:t>
            </w:r>
          </w:p>
        </w:tc>
        <w:tc>
          <w:tcPr>
            <w:tcW w:w="250" w:type="pct"/>
            <w:shd w:val="clear" w:color="auto" w:fill="D9D9D9"/>
            <w:vAlign w:val="center"/>
          </w:tcPr>
          <w:p w14:paraId="54C7C435" w14:textId="77777777" w:rsidR="00843F8C" w:rsidRPr="00843F8C" w:rsidRDefault="00843F8C" w:rsidP="00843F8C">
            <w:pPr>
              <w:widowControl w:val="0"/>
              <w:autoSpaceDE w:val="0"/>
              <w:autoSpaceDN w:val="0"/>
              <w:spacing w:after="0" w:line="240" w:lineRule="auto"/>
              <w:ind w:right="9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2,295</w:t>
            </w:r>
          </w:p>
        </w:tc>
        <w:tc>
          <w:tcPr>
            <w:tcW w:w="300" w:type="pct"/>
            <w:shd w:val="clear" w:color="auto" w:fill="D9D9D9"/>
            <w:vAlign w:val="center"/>
          </w:tcPr>
          <w:p w14:paraId="0EBF1580" w14:textId="77777777" w:rsidR="00843F8C" w:rsidRPr="00843F8C" w:rsidRDefault="00843F8C" w:rsidP="00843F8C">
            <w:pPr>
              <w:widowControl w:val="0"/>
              <w:autoSpaceDE w:val="0"/>
              <w:autoSpaceDN w:val="0"/>
              <w:spacing w:after="0" w:line="240" w:lineRule="auto"/>
              <w:ind w:right="8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591</w:t>
            </w:r>
          </w:p>
        </w:tc>
        <w:tc>
          <w:tcPr>
            <w:tcW w:w="300" w:type="pct"/>
            <w:shd w:val="clear" w:color="auto" w:fill="D9D9D9"/>
            <w:vAlign w:val="center"/>
          </w:tcPr>
          <w:p w14:paraId="53A886B9" w14:textId="77777777" w:rsidR="00843F8C" w:rsidRPr="00843F8C" w:rsidRDefault="00843F8C" w:rsidP="00843F8C">
            <w:pPr>
              <w:widowControl w:val="0"/>
              <w:autoSpaceDE w:val="0"/>
              <w:autoSpaceDN w:val="0"/>
              <w:spacing w:after="0" w:line="240" w:lineRule="auto"/>
              <w:ind w:right="8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464</w:t>
            </w:r>
          </w:p>
        </w:tc>
        <w:tc>
          <w:tcPr>
            <w:tcW w:w="250" w:type="pct"/>
            <w:shd w:val="clear" w:color="auto" w:fill="D9D9D9"/>
            <w:vAlign w:val="center"/>
          </w:tcPr>
          <w:p w14:paraId="03453C08" w14:textId="77777777" w:rsidR="00843F8C" w:rsidRPr="00843F8C" w:rsidRDefault="00843F8C" w:rsidP="00843F8C">
            <w:pPr>
              <w:widowControl w:val="0"/>
              <w:autoSpaceDE w:val="0"/>
              <w:autoSpaceDN w:val="0"/>
              <w:spacing w:after="0" w:line="240" w:lineRule="auto"/>
              <w:ind w:right="8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130</w:t>
            </w:r>
          </w:p>
        </w:tc>
        <w:tc>
          <w:tcPr>
            <w:tcW w:w="239" w:type="pct"/>
            <w:shd w:val="clear" w:color="auto" w:fill="D9D9D9"/>
            <w:vAlign w:val="center"/>
          </w:tcPr>
          <w:p w14:paraId="121CA3B3" w14:textId="77777777" w:rsidR="00843F8C" w:rsidRPr="00843F8C" w:rsidRDefault="00843F8C" w:rsidP="00843F8C">
            <w:pPr>
              <w:widowControl w:val="0"/>
              <w:autoSpaceDE w:val="0"/>
              <w:autoSpaceDN w:val="0"/>
              <w:spacing w:after="0" w:line="240" w:lineRule="auto"/>
              <w:ind w:right="8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34</w:t>
            </w:r>
          </w:p>
        </w:tc>
      </w:tr>
      <w:tr w:rsidR="00843F8C" w:rsidRPr="00843F8C" w14:paraId="56560318" w14:textId="77777777" w:rsidTr="00843F8C">
        <w:trPr>
          <w:trHeight w:val="319"/>
        </w:trPr>
        <w:tc>
          <w:tcPr>
            <w:tcW w:w="709" w:type="pct"/>
            <w:shd w:val="clear" w:color="auto" w:fill="D9E0F1"/>
            <w:vAlign w:val="center"/>
          </w:tcPr>
          <w:p w14:paraId="5143FA40" w14:textId="77777777" w:rsidR="00843F8C" w:rsidRPr="00843F8C" w:rsidRDefault="00843F8C" w:rsidP="00843F8C">
            <w:pPr>
              <w:widowControl w:val="0"/>
              <w:autoSpaceDE w:val="0"/>
              <w:autoSpaceDN w:val="0"/>
              <w:spacing w:before="66" w:after="0" w:line="240" w:lineRule="auto"/>
              <w:ind w:left="10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Procenat</w:t>
            </w:r>
          </w:p>
        </w:tc>
        <w:tc>
          <w:tcPr>
            <w:tcW w:w="250" w:type="pct"/>
            <w:shd w:val="clear" w:color="auto" w:fill="D9E0F1"/>
            <w:vAlign w:val="center"/>
          </w:tcPr>
          <w:p w14:paraId="37E45812" w14:textId="77777777" w:rsidR="00843F8C" w:rsidRPr="00843F8C" w:rsidRDefault="00843F8C" w:rsidP="00843F8C">
            <w:pPr>
              <w:widowControl w:val="0"/>
              <w:autoSpaceDE w:val="0"/>
              <w:autoSpaceDN w:val="0"/>
              <w:spacing w:before="66" w:after="0" w:line="240" w:lineRule="auto"/>
              <w:ind w:right="93"/>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0.06</w:t>
            </w:r>
          </w:p>
        </w:tc>
        <w:tc>
          <w:tcPr>
            <w:tcW w:w="250" w:type="pct"/>
            <w:shd w:val="clear" w:color="auto" w:fill="D9E0F1"/>
            <w:vAlign w:val="center"/>
          </w:tcPr>
          <w:p w14:paraId="4E1376D1" w14:textId="77777777" w:rsidR="00843F8C" w:rsidRPr="00843F8C" w:rsidRDefault="00843F8C" w:rsidP="00843F8C">
            <w:pPr>
              <w:widowControl w:val="0"/>
              <w:autoSpaceDE w:val="0"/>
              <w:autoSpaceDN w:val="0"/>
              <w:spacing w:before="66" w:after="0" w:line="240" w:lineRule="auto"/>
              <w:ind w:right="9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0.26</w:t>
            </w:r>
          </w:p>
        </w:tc>
        <w:tc>
          <w:tcPr>
            <w:tcW w:w="300" w:type="pct"/>
            <w:shd w:val="clear" w:color="auto" w:fill="D9E0F1"/>
            <w:vAlign w:val="center"/>
          </w:tcPr>
          <w:p w14:paraId="5BC20651" w14:textId="77777777" w:rsidR="00843F8C" w:rsidRPr="00843F8C" w:rsidRDefault="00843F8C" w:rsidP="00843F8C">
            <w:pPr>
              <w:widowControl w:val="0"/>
              <w:autoSpaceDE w:val="0"/>
              <w:autoSpaceDN w:val="0"/>
              <w:spacing w:before="66" w:after="0" w:line="240" w:lineRule="auto"/>
              <w:ind w:right="9"/>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1.09</w:t>
            </w:r>
          </w:p>
        </w:tc>
        <w:tc>
          <w:tcPr>
            <w:tcW w:w="350" w:type="pct"/>
            <w:shd w:val="clear" w:color="auto" w:fill="D9E0F1"/>
            <w:vAlign w:val="center"/>
          </w:tcPr>
          <w:p w14:paraId="3D793BD3" w14:textId="77777777" w:rsidR="00843F8C" w:rsidRPr="00843F8C" w:rsidRDefault="00843F8C" w:rsidP="00843F8C">
            <w:pPr>
              <w:widowControl w:val="0"/>
              <w:autoSpaceDE w:val="0"/>
              <w:autoSpaceDN w:val="0"/>
              <w:spacing w:before="66" w:after="0" w:line="240" w:lineRule="auto"/>
              <w:ind w:right="93"/>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4.05</w:t>
            </w:r>
          </w:p>
        </w:tc>
        <w:tc>
          <w:tcPr>
            <w:tcW w:w="250" w:type="pct"/>
            <w:shd w:val="clear" w:color="auto" w:fill="D9E0F1"/>
            <w:vAlign w:val="center"/>
          </w:tcPr>
          <w:p w14:paraId="6EF8E4CB" w14:textId="77777777" w:rsidR="00843F8C" w:rsidRPr="00843F8C" w:rsidRDefault="00843F8C" w:rsidP="00843F8C">
            <w:pPr>
              <w:widowControl w:val="0"/>
              <w:autoSpaceDE w:val="0"/>
              <w:autoSpaceDN w:val="0"/>
              <w:spacing w:before="66" w:after="0" w:line="240" w:lineRule="auto"/>
              <w:ind w:right="91"/>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21.55</w:t>
            </w:r>
          </w:p>
        </w:tc>
        <w:tc>
          <w:tcPr>
            <w:tcW w:w="300" w:type="pct"/>
            <w:shd w:val="clear" w:color="auto" w:fill="D9E0F1"/>
            <w:vAlign w:val="center"/>
          </w:tcPr>
          <w:p w14:paraId="5D6E2319" w14:textId="77777777" w:rsidR="00843F8C" w:rsidRPr="00843F8C" w:rsidRDefault="00843F8C" w:rsidP="00843F8C">
            <w:pPr>
              <w:widowControl w:val="0"/>
              <w:autoSpaceDE w:val="0"/>
              <w:autoSpaceDN w:val="0"/>
              <w:spacing w:before="66" w:after="0" w:line="240" w:lineRule="auto"/>
              <w:ind w:right="94"/>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45.57</w:t>
            </w:r>
          </w:p>
        </w:tc>
        <w:tc>
          <w:tcPr>
            <w:tcW w:w="300" w:type="pct"/>
            <w:shd w:val="clear" w:color="auto" w:fill="D9E0F1"/>
            <w:vAlign w:val="center"/>
          </w:tcPr>
          <w:p w14:paraId="654570E3" w14:textId="77777777" w:rsidR="00843F8C" w:rsidRPr="00843F8C" w:rsidRDefault="00843F8C" w:rsidP="00843F8C">
            <w:pPr>
              <w:widowControl w:val="0"/>
              <w:autoSpaceDE w:val="0"/>
              <w:autoSpaceDN w:val="0"/>
              <w:spacing w:before="66" w:after="0" w:line="240" w:lineRule="auto"/>
              <w:ind w:right="93"/>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20.98</w:t>
            </w:r>
          </w:p>
        </w:tc>
        <w:tc>
          <w:tcPr>
            <w:tcW w:w="350" w:type="pct"/>
            <w:shd w:val="clear" w:color="auto" w:fill="D9E0F1"/>
            <w:vAlign w:val="center"/>
          </w:tcPr>
          <w:p w14:paraId="3408A981" w14:textId="77777777" w:rsidR="00843F8C" w:rsidRPr="00843F8C" w:rsidRDefault="00843F8C" w:rsidP="00843F8C">
            <w:pPr>
              <w:widowControl w:val="0"/>
              <w:autoSpaceDE w:val="0"/>
              <w:autoSpaceDN w:val="0"/>
              <w:spacing w:before="66" w:after="0" w:line="240" w:lineRule="auto"/>
              <w:ind w:right="91"/>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4.32</w:t>
            </w:r>
          </w:p>
        </w:tc>
        <w:tc>
          <w:tcPr>
            <w:tcW w:w="300" w:type="pct"/>
            <w:shd w:val="clear" w:color="auto" w:fill="D9E0F1"/>
            <w:vAlign w:val="center"/>
          </w:tcPr>
          <w:p w14:paraId="4B5B8910" w14:textId="77777777" w:rsidR="00843F8C" w:rsidRPr="00843F8C" w:rsidRDefault="00843F8C" w:rsidP="00843F8C">
            <w:pPr>
              <w:widowControl w:val="0"/>
              <w:autoSpaceDE w:val="0"/>
              <w:autoSpaceDN w:val="0"/>
              <w:spacing w:before="66" w:after="0" w:line="240" w:lineRule="auto"/>
              <w:ind w:right="88"/>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1.35</w:t>
            </w:r>
          </w:p>
        </w:tc>
        <w:tc>
          <w:tcPr>
            <w:tcW w:w="300" w:type="pct"/>
            <w:shd w:val="clear" w:color="auto" w:fill="D9E0F1"/>
            <w:vAlign w:val="center"/>
          </w:tcPr>
          <w:p w14:paraId="11A6046E" w14:textId="77777777" w:rsidR="00843F8C" w:rsidRPr="00843F8C" w:rsidRDefault="00843F8C" w:rsidP="00843F8C">
            <w:pPr>
              <w:widowControl w:val="0"/>
              <w:autoSpaceDE w:val="0"/>
              <w:autoSpaceDN w:val="0"/>
              <w:spacing w:before="66" w:after="0" w:line="240" w:lineRule="auto"/>
              <w:ind w:right="84"/>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0.46</w:t>
            </w:r>
          </w:p>
        </w:tc>
        <w:tc>
          <w:tcPr>
            <w:tcW w:w="250" w:type="pct"/>
            <w:shd w:val="clear" w:color="auto" w:fill="D9E0F1"/>
            <w:vAlign w:val="center"/>
          </w:tcPr>
          <w:p w14:paraId="2904ACBB" w14:textId="77777777" w:rsidR="00843F8C" w:rsidRPr="00843F8C" w:rsidRDefault="00843F8C" w:rsidP="00843F8C">
            <w:pPr>
              <w:widowControl w:val="0"/>
              <w:autoSpaceDE w:val="0"/>
              <w:autoSpaceDN w:val="0"/>
              <w:spacing w:before="66" w:after="0" w:line="240" w:lineRule="auto"/>
              <w:ind w:right="90"/>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0.20</w:t>
            </w:r>
          </w:p>
        </w:tc>
        <w:tc>
          <w:tcPr>
            <w:tcW w:w="300" w:type="pct"/>
            <w:shd w:val="clear" w:color="auto" w:fill="D9E0F1"/>
            <w:vAlign w:val="center"/>
          </w:tcPr>
          <w:p w14:paraId="33634153" w14:textId="77777777" w:rsidR="00843F8C" w:rsidRPr="00843F8C" w:rsidRDefault="00843F8C" w:rsidP="00843F8C">
            <w:pPr>
              <w:widowControl w:val="0"/>
              <w:autoSpaceDE w:val="0"/>
              <w:autoSpaceDN w:val="0"/>
              <w:spacing w:before="66" w:after="0" w:line="240" w:lineRule="auto"/>
              <w:ind w:right="86"/>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0.05</w:t>
            </w:r>
          </w:p>
        </w:tc>
        <w:tc>
          <w:tcPr>
            <w:tcW w:w="300" w:type="pct"/>
            <w:shd w:val="clear" w:color="auto" w:fill="D9E0F1"/>
            <w:vAlign w:val="center"/>
          </w:tcPr>
          <w:p w14:paraId="01CDDA42" w14:textId="77777777" w:rsidR="00843F8C" w:rsidRPr="00843F8C" w:rsidRDefault="00843F8C" w:rsidP="00843F8C">
            <w:pPr>
              <w:widowControl w:val="0"/>
              <w:autoSpaceDE w:val="0"/>
              <w:autoSpaceDN w:val="0"/>
              <w:spacing w:before="66" w:after="0" w:line="240" w:lineRule="auto"/>
              <w:ind w:right="82"/>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0.04</w:t>
            </w:r>
          </w:p>
        </w:tc>
        <w:tc>
          <w:tcPr>
            <w:tcW w:w="250" w:type="pct"/>
            <w:shd w:val="clear" w:color="auto" w:fill="D9E0F1"/>
            <w:vAlign w:val="center"/>
          </w:tcPr>
          <w:p w14:paraId="513AC5EE" w14:textId="77777777" w:rsidR="00843F8C" w:rsidRPr="00843F8C" w:rsidRDefault="00843F8C" w:rsidP="00843F8C">
            <w:pPr>
              <w:widowControl w:val="0"/>
              <w:autoSpaceDE w:val="0"/>
              <w:autoSpaceDN w:val="0"/>
              <w:spacing w:before="66" w:after="0" w:line="240" w:lineRule="auto"/>
              <w:ind w:right="85"/>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0.01</w:t>
            </w:r>
          </w:p>
        </w:tc>
        <w:tc>
          <w:tcPr>
            <w:tcW w:w="239" w:type="pct"/>
            <w:shd w:val="clear" w:color="auto" w:fill="D9E0F1"/>
            <w:vAlign w:val="center"/>
          </w:tcPr>
          <w:p w14:paraId="56C81EE4" w14:textId="77777777" w:rsidR="00843F8C" w:rsidRPr="00843F8C" w:rsidRDefault="00843F8C" w:rsidP="00843F8C">
            <w:pPr>
              <w:widowControl w:val="0"/>
              <w:autoSpaceDE w:val="0"/>
              <w:autoSpaceDN w:val="0"/>
              <w:spacing w:before="66" w:after="0" w:line="240" w:lineRule="auto"/>
              <w:ind w:right="83"/>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0.00</w:t>
            </w:r>
          </w:p>
        </w:tc>
      </w:tr>
    </w:tbl>
    <w:p w14:paraId="3CC189A2" w14:textId="77777777" w:rsidR="00843F8C" w:rsidRPr="00843F8C" w:rsidRDefault="00843F8C" w:rsidP="00843F8C">
      <w:pPr>
        <w:widowControl w:val="0"/>
        <w:autoSpaceDE w:val="0"/>
        <w:autoSpaceDN w:val="0"/>
        <w:spacing w:before="186" w:after="0" w:line="240" w:lineRule="auto"/>
        <w:ind w:left="220"/>
        <w:rPr>
          <w:rFonts w:ascii="Corbel" w:eastAsia="Corbel" w:hAnsi="Corbel" w:cs="Corbel"/>
          <w:i/>
          <w:lang w:val="sr-Latn-ME" w:eastAsia="en-GB" w:bidi="en-GB"/>
        </w:rPr>
      </w:pPr>
    </w:p>
    <w:p w14:paraId="67C9E47D" w14:textId="77777777" w:rsidR="00843F8C" w:rsidRPr="00843F8C" w:rsidRDefault="00843F8C" w:rsidP="00843F8C">
      <w:pPr>
        <w:widowControl w:val="0"/>
        <w:autoSpaceDE w:val="0"/>
        <w:autoSpaceDN w:val="0"/>
        <w:spacing w:before="9" w:after="0" w:line="240" w:lineRule="auto"/>
        <w:rPr>
          <w:rFonts w:ascii="Corbel" w:eastAsia="Corbel" w:hAnsi="Corbel" w:cs="Corbel"/>
          <w:i/>
          <w:sz w:val="19"/>
          <w:lang w:val="sr-Latn-ME" w:eastAsia="en-GB" w:bidi="en-GB"/>
        </w:rPr>
      </w:pPr>
    </w:p>
    <w:p w14:paraId="474F8B0B" w14:textId="77777777" w:rsidR="00843F8C" w:rsidRPr="00843F8C" w:rsidRDefault="00843F8C" w:rsidP="00843F8C">
      <w:pPr>
        <w:widowControl w:val="0"/>
        <w:autoSpaceDE w:val="0"/>
        <w:autoSpaceDN w:val="0"/>
        <w:spacing w:after="0" w:line="240" w:lineRule="auto"/>
        <w:jc w:val="right"/>
        <w:rPr>
          <w:rFonts w:ascii="Corbel" w:eastAsia="Corbel" w:hAnsi="Corbel" w:cs="Corbel"/>
          <w:sz w:val="18"/>
          <w:lang w:val="sr-Latn-ME" w:eastAsia="en-GB" w:bidi="en-GB"/>
        </w:rPr>
        <w:sectPr w:rsidR="00843F8C" w:rsidRPr="00843F8C" w:rsidSect="00886DB1">
          <w:headerReference w:type="default" r:id="rId33"/>
          <w:footerReference w:type="default" r:id="rId34"/>
          <w:pgSz w:w="16850" w:h="11900" w:orient="landscape"/>
          <w:pgMar w:top="1160" w:right="1220" w:bottom="1460" w:left="1220" w:header="331" w:footer="1266" w:gutter="0"/>
          <w:pgNumType w:start="36"/>
          <w:cols w:space="720"/>
          <w:docGrid w:linePitch="299"/>
        </w:sectPr>
      </w:pPr>
    </w:p>
    <w:p w14:paraId="5195F398" w14:textId="77777777" w:rsidR="00843F8C" w:rsidRPr="00843F8C" w:rsidRDefault="00843F8C" w:rsidP="00843F8C">
      <w:pPr>
        <w:widowControl w:val="0"/>
        <w:autoSpaceDE w:val="0"/>
        <w:autoSpaceDN w:val="0"/>
        <w:spacing w:after="0" w:line="240" w:lineRule="auto"/>
        <w:rPr>
          <w:rFonts w:ascii="Corbel" w:eastAsia="Corbel" w:hAnsi="Corbel" w:cs="Corbel"/>
          <w:i/>
          <w:sz w:val="20"/>
          <w:lang w:val="sr-Latn-ME" w:eastAsia="en-GB" w:bidi="en-GB"/>
        </w:rPr>
      </w:pPr>
    </w:p>
    <w:p w14:paraId="00AEFCD1" w14:textId="77777777" w:rsidR="00843F8C" w:rsidRPr="00843F8C" w:rsidRDefault="00843F8C" w:rsidP="009D3AE0">
      <w:pPr>
        <w:pStyle w:val="Tabela"/>
        <w:rPr>
          <w:lang w:val="sr-Latn-ME" w:eastAsia="en-GB" w:bidi="en-GB"/>
        </w:rPr>
      </w:pPr>
      <w:bookmarkStart w:id="173" w:name="_Toc47540732"/>
      <w:r w:rsidRPr="00843F8C">
        <w:rPr>
          <w:lang w:val="sr-Latn-ME" w:eastAsia="en-GB" w:bidi="en-GB"/>
        </w:rPr>
        <w:t>Tabela 20: Protok saobraćaja po zabilježenoj brzini i procentu za period od 18. jun do 19. jul</w:t>
      </w:r>
      <w:bookmarkEnd w:id="17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982"/>
        <w:gridCol w:w="827"/>
        <w:gridCol w:w="23"/>
        <w:gridCol w:w="806"/>
        <w:gridCol w:w="43"/>
        <w:gridCol w:w="711"/>
        <w:gridCol w:w="75"/>
        <w:gridCol w:w="775"/>
        <w:gridCol w:w="55"/>
        <w:gridCol w:w="795"/>
        <w:gridCol w:w="35"/>
        <w:gridCol w:w="674"/>
        <w:gridCol w:w="156"/>
        <w:gridCol w:w="553"/>
        <w:gridCol w:w="276"/>
        <w:gridCol w:w="432"/>
        <w:gridCol w:w="397"/>
        <w:gridCol w:w="452"/>
        <w:gridCol w:w="377"/>
        <w:gridCol w:w="732"/>
        <w:gridCol w:w="98"/>
        <w:gridCol w:w="829"/>
        <w:gridCol w:w="829"/>
        <w:gridCol w:w="84"/>
        <w:gridCol w:w="746"/>
        <w:gridCol w:w="164"/>
        <w:gridCol w:w="665"/>
        <w:gridCol w:w="216"/>
        <w:gridCol w:w="593"/>
      </w:tblGrid>
      <w:tr w:rsidR="00843F8C" w:rsidRPr="00843F8C" w14:paraId="1576EF35" w14:textId="77777777" w:rsidTr="00843F8C">
        <w:trPr>
          <w:trHeight w:val="561"/>
        </w:trPr>
        <w:tc>
          <w:tcPr>
            <w:tcW w:w="688" w:type="pct"/>
            <w:shd w:val="clear" w:color="auto" w:fill="001F5F"/>
            <w:vAlign w:val="center"/>
          </w:tcPr>
          <w:p w14:paraId="5425954C"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40DD675E"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color w:val="FFFFFF"/>
                <w:sz w:val="20"/>
                <w:lang w:val="sr-Latn-ME" w:eastAsia="en-GB" w:bidi="en-GB"/>
              </w:rPr>
            </w:pPr>
            <w:r w:rsidRPr="00843F8C">
              <w:rPr>
                <w:rFonts w:ascii="Corbel" w:eastAsia="Corbel" w:hAnsi="Corbel" w:cs="Corbel"/>
                <w:b/>
                <w:color w:val="FFFFFF"/>
                <w:sz w:val="20"/>
                <w:lang w:val="sr-Latn-ME" w:eastAsia="en-GB" w:bidi="en-GB"/>
              </w:rPr>
              <w:t>Brzina vozila kmh/mjesec</w:t>
            </w:r>
          </w:p>
        </w:tc>
        <w:tc>
          <w:tcPr>
            <w:tcW w:w="295" w:type="pct"/>
            <w:gridSpan w:val="2"/>
            <w:shd w:val="clear" w:color="auto" w:fill="001F5F"/>
            <w:vAlign w:val="center"/>
          </w:tcPr>
          <w:p w14:paraId="08D34F87"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2D9EA15F"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&lt;20</w:t>
            </w:r>
          </w:p>
        </w:tc>
        <w:tc>
          <w:tcPr>
            <w:tcW w:w="295" w:type="pct"/>
            <w:gridSpan w:val="2"/>
            <w:shd w:val="clear" w:color="auto" w:fill="001F5F"/>
            <w:vAlign w:val="center"/>
          </w:tcPr>
          <w:p w14:paraId="39A17D3F"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034EBB86" w14:textId="77777777" w:rsidR="00843F8C" w:rsidRPr="00843F8C" w:rsidRDefault="00843F8C" w:rsidP="00843F8C">
            <w:pPr>
              <w:widowControl w:val="0"/>
              <w:autoSpaceDE w:val="0"/>
              <w:autoSpaceDN w:val="0"/>
              <w:spacing w:after="0" w:line="240" w:lineRule="auto"/>
              <w:ind w:right="101"/>
              <w:jc w:val="center"/>
              <w:rPr>
                <w:rFonts w:ascii="Corbel" w:eastAsia="Corbel" w:hAnsi="Corbel" w:cs="Corbel"/>
                <w:b/>
                <w:sz w:val="20"/>
                <w:lang w:val="sr-Latn-ME" w:eastAsia="en-GB" w:bidi="en-GB"/>
              </w:rPr>
            </w:pPr>
            <w:r w:rsidRPr="00843F8C">
              <w:rPr>
                <w:rFonts w:ascii="Corbel" w:eastAsia="Corbel" w:hAnsi="Corbel" w:cs="Corbel"/>
                <w:b/>
                <w:color w:val="FFFFFF"/>
                <w:w w:val="95"/>
                <w:sz w:val="20"/>
                <w:lang w:val="sr-Latn-ME" w:eastAsia="en-GB" w:bidi="en-GB"/>
              </w:rPr>
              <w:t>20-30</w:t>
            </w:r>
          </w:p>
        </w:tc>
        <w:tc>
          <w:tcPr>
            <w:tcW w:w="247" w:type="pct"/>
            <w:shd w:val="clear" w:color="auto" w:fill="001F5F"/>
            <w:vAlign w:val="center"/>
          </w:tcPr>
          <w:p w14:paraId="7E7CAACA"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0FB1008C"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b/>
                <w:sz w:val="20"/>
                <w:lang w:val="sr-Latn-ME" w:eastAsia="en-GB" w:bidi="en-GB"/>
              </w:rPr>
            </w:pPr>
            <w:r w:rsidRPr="00843F8C">
              <w:rPr>
                <w:rFonts w:ascii="Corbel" w:eastAsia="Corbel" w:hAnsi="Corbel" w:cs="Corbel"/>
                <w:b/>
                <w:color w:val="FFFFFF"/>
                <w:w w:val="95"/>
                <w:sz w:val="20"/>
                <w:lang w:val="sr-Latn-ME" w:eastAsia="en-GB" w:bidi="en-GB"/>
              </w:rPr>
              <w:t>30-40</w:t>
            </w:r>
          </w:p>
        </w:tc>
        <w:tc>
          <w:tcPr>
            <w:tcW w:w="295" w:type="pct"/>
            <w:gridSpan w:val="2"/>
            <w:shd w:val="clear" w:color="auto" w:fill="001F5F"/>
            <w:vAlign w:val="center"/>
          </w:tcPr>
          <w:p w14:paraId="146EBA54"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76EED638"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40-50</w:t>
            </w:r>
          </w:p>
        </w:tc>
        <w:tc>
          <w:tcPr>
            <w:tcW w:w="295" w:type="pct"/>
            <w:gridSpan w:val="2"/>
            <w:shd w:val="clear" w:color="auto" w:fill="001F5F"/>
            <w:vAlign w:val="center"/>
          </w:tcPr>
          <w:p w14:paraId="439D1AE7"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7D1DF3CB" w14:textId="77777777" w:rsidR="00843F8C" w:rsidRPr="00843F8C" w:rsidRDefault="00843F8C" w:rsidP="00843F8C">
            <w:pPr>
              <w:widowControl w:val="0"/>
              <w:autoSpaceDE w:val="0"/>
              <w:autoSpaceDN w:val="0"/>
              <w:spacing w:after="0" w:line="240" w:lineRule="auto"/>
              <w:ind w:lef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50-60</w:t>
            </w:r>
          </w:p>
        </w:tc>
        <w:tc>
          <w:tcPr>
            <w:tcW w:w="246" w:type="pct"/>
            <w:gridSpan w:val="2"/>
            <w:shd w:val="clear" w:color="auto" w:fill="001F5F"/>
            <w:vAlign w:val="center"/>
          </w:tcPr>
          <w:p w14:paraId="011EB7D3" w14:textId="77777777" w:rsidR="00843F8C" w:rsidRPr="00843F8C" w:rsidRDefault="00843F8C" w:rsidP="00843F8C">
            <w:pPr>
              <w:widowControl w:val="0"/>
              <w:autoSpaceDE w:val="0"/>
              <w:autoSpaceDN w:val="0"/>
              <w:spacing w:after="0" w:line="240" w:lineRule="auto"/>
              <w:ind w:lef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60-</w:t>
            </w:r>
          </w:p>
          <w:p w14:paraId="127EBD8C" w14:textId="77777777" w:rsidR="00843F8C" w:rsidRPr="00843F8C" w:rsidRDefault="00843F8C" w:rsidP="00843F8C">
            <w:pPr>
              <w:widowControl w:val="0"/>
              <w:autoSpaceDE w:val="0"/>
              <w:autoSpaceDN w:val="0"/>
              <w:spacing w:after="0" w:line="240" w:lineRule="auto"/>
              <w:ind w:lef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70</w:t>
            </w:r>
          </w:p>
        </w:tc>
        <w:tc>
          <w:tcPr>
            <w:tcW w:w="246" w:type="pct"/>
            <w:gridSpan w:val="2"/>
            <w:shd w:val="clear" w:color="auto" w:fill="001F5F"/>
            <w:vAlign w:val="center"/>
          </w:tcPr>
          <w:p w14:paraId="233A5790" w14:textId="77777777" w:rsidR="00843F8C" w:rsidRPr="00843F8C" w:rsidRDefault="00843F8C" w:rsidP="00843F8C">
            <w:pPr>
              <w:widowControl w:val="0"/>
              <w:autoSpaceDE w:val="0"/>
              <w:autoSpaceDN w:val="0"/>
              <w:spacing w:after="0" w:line="240" w:lineRule="auto"/>
              <w:ind w:lef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70-</w:t>
            </w:r>
          </w:p>
          <w:p w14:paraId="103DFB08" w14:textId="77777777" w:rsidR="00843F8C" w:rsidRPr="00843F8C" w:rsidRDefault="00843F8C" w:rsidP="00843F8C">
            <w:pPr>
              <w:widowControl w:val="0"/>
              <w:autoSpaceDE w:val="0"/>
              <w:autoSpaceDN w:val="0"/>
              <w:spacing w:after="0" w:line="240" w:lineRule="auto"/>
              <w:ind w:lef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80</w:t>
            </w:r>
          </w:p>
        </w:tc>
        <w:tc>
          <w:tcPr>
            <w:tcW w:w="246" w:type="pct"/>
            <w:gridSpan w:val="2"/>
            <w:shd w:val="clear" w:color="auto" w:fill="001F5F"/>
            <w:vAlign w:val="center"/>
          </w:tcPr>
          <w:p w14:paraId="34D41738" w14:textId="77777777" w:rsidR="00843F8C" w:rsidRPr="00843F8C" w:rsidRDefault="00843F8C" w:rsidP="00843F8C">
            <w:pPr>
              <w:widowControl w:val="0"/>
              <w:autoSpaceDE w:val="0"/>
              <w:autoSpaceDN w:val="0"/>
              <w:spacing w:after="0" w:line="240" w:lineRule="auto"/>
              <w:ind w:lef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80-</w:t>
            </w:r>
          </w:p>
          <w:p w14:paraId="478B8F1B" w14:textId="77777777" w:rsidR="00843F8C" w:rsidRPr="00843F8C" w:rsidRDefault="00843F8C" w:rsidP="00843F8C">
            <w:pPr>
              <w:widowControl w:val="0"/>
              <w:autoSpaceDE w:val="0"/>
              <w:autoSpaceDN w:val="0"/>
              <w:spacing w:after="0" w:line="240" w:lineRule="auto"/>
              <w:ind w:lef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90</w:t>
            </w:r>
          </w:p>
        </w:tc>
        <w:tc>
          <w:tcPr>
            <w:tcW w:w="295" w:type="pct"/>
            <w:gridSpan w:val="2"/>
            <w:shd w:val="clear" w:color="auto" w:fill="001F5F"/>
            <w:vAlign w:val="center"/>
          </w:tcPr>
          <w:p w14:paraId="4FFDD324" w14:textId="77777777" w:rsidR="00843F8C" w:rsidRPr="00843F8C" w:rsidRDefault="00843F8C" w:rsidP="00843F8C">
            <w:pPr>
              <w:widowControl w:val="0"/>
              <w:autoSpaceDE w:val="0"/>
              <w:autoSpaceDN w:val="0"/>
              <w:spacing w:after="0" w:line="240" w:lineRule="auto"/>
              <w:ind w:lef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90-</w:t>
            </w:r>
          </w:p>
          <w:p w14:paraId="5799E372" w14:textId="77777777" w:rsidR="00843F8C" w:rsidRPr="00843F8C" w:rsidRDefault="00843F8C" w:rsidP="00843F8C">
            <w:pPr>
              <w:widowControl w:val="0"/>
              <w:autoSpaceDE w:val="0"/>
              <w:autoSpaceDN w:val="0"/>
              <w:spacing w:after="0" w:line="240" w:lineRule="auto"/>
              <w:ind w:left="106"/>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100</w:t>
            </w:r>
          </w:p>
        </w:tc>
        <w:tc>
          <w:tcPr>
            <w:tcW w:w="385" w:type="pct"/>
            <w:gridSpan w:val="2"/>
            <w:shd w:val="clear" w:color="auto" w:fill="001F5F"/>
            <w:vAlign w:val="center"/>
          </w:tcPr>
          <w:p w14:paraId="45B75E50"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26A9EAFF" w14:textId="77777777" w:rsidR="00843F8C" w:rsidRPr="00843F8C" w:rsidRDefault="00843F8C" w:rsidP="00843F8C">
            <w:pPr>
              <w:widowControl w:val="0"/>
              <w:autoSpaceDE w:val="0"/>
              <w:autoSpaceDN w:val="0"/>
              <w:spacing w:after="0" w:line="240" w:lineRule="auto"/>
              <w:ind w:right="104"/>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100-110</w:t>
            </w:r>
          </w:p>
        </w:tc>
        <w:tc>
          <w:tcPr>
            <w:tcW w:w="316" w:type="pct"/>
            <w:gridSpan w:val="2"/>
            <w:shd w:val="clear" w:color="auto" w:fill="001F5F"/>
            <w:vAlign w:val="center"/>
          </w:tcPr>
          <w:p w14:paraId="5FA8FA7F"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709ECD60" w14:textId="77777777" w:rsidR="00843F8C" w:rsidRPr="00843F8C" w:rsidRDefault="00843F8C" w:rsidP="00843F8C">
            <w:pPr>
              <w:widowControl w:val="0"/>
              <w:autoSpaceDE w:val="0"/>
              <w:autoSpaceDN w:val="0"/>
              <w:spacing w:after="0" w:line="240" w:lineRule="auto"/>
              <w:ind w:right="109"/>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110-120</w:t>
            </w:r>
          </w:p>
        </w:tc>
        <w:tc>
          <w:tcPr>
            <w:tcW w:w="317" w:type="pct"/>
            <w:gridSpan w:val="2"/>
            <w:shd w:val="clear" w:color="auto" w:fill="001F5F"/>
            <w:vAlign w:val="center"/>
          </w:tcPr>
          <w:p w14:paraId="1739C3A7"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1E13A72D" w14:textId="77777777" w:rsidR="00843F8C" w:rsidRPr="00843F8C" w:rsidRDefault="00843F8C" w:rsidP="00843F8C">
            <w:pPr>
              <w:widowControl w:val="0"/>
              <w:autoSpaceDE w:val="0"/>
              <w:autoSpaceDN w:val="0"/>
              <w:spacing w:after="0" w:line="240" w:lineRule="auto"/>
              <w:ind w:right="112"/>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120-130</w:t>
            </w:r>
          </w:p>
        </w:tc>
        <w:tc>
          <w:tcPr>
            <w:tcW w:w="316" w:type="pct"/>
            <w:gridSpan w:val="2"/>
            <w:shd w:val="clear" w:color="auto" w:fill="001F5F"/>
            <w:vAlign w:val="center"/>
          </w:tcPr>
          <w:p w14:paraId="73012417"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3"/>
                <w:lang w:val="sr-Latn-ME" w:eastAsia="en-GB" w:bidi="en-GB"/>
              </w:rPr>
            </w:pPr>
          </w:p>
          <w:p w14:paraId="0DD26FC8" w14:textId="77777777" w:rsidR="00843F8C" w:rsidRPr="00843F8C" w:rsidRDefault="00843F8C" w:rsidP="00843F8C">
            <w:pPr>
              <w:widowControl w:val="0"/>
              <w:autoSpaceDE w:val="0"/>
              <w:autoSpaceDN w:val="0"/>
              <w:spacing w:after="0" w:line="240" w:lineRule="auto"/>
              <w:ind w:right="103"/>
              <w:jc w:val="center"/>
              <w:rPr>
                <w:rFonts w:ascii="Corbel" w:eastAsia="Corbel" w:hAnsi="Corbel" w:cs="Corbel"/>
                <w:b/>
                <w:sz w:val="20"/>
                <w:lang w:val="sr-Latn-ME" w:eastAsia="en-GB" w:bidi="en-GB"/>
              </w:rPr>
            </w:pPr>
            <w:r w:rsidRPr="00843F8C">
              <w:rPr>
                <w:rFonts w:ascii="Corbel" w:eastAsia="Corbel" w:hAnsi="Corbel" w:cs="Corbel"/>
                <w:b/>
                <w:color w:val="FFFFFF"/>
                <w:w w:val="95"/>
                <w:sz w:val="20"/>
                <w:lang w:val="sr-Latn-ME" w:eastAsia="en-GB" w:bidi="en-GB"/>
              </w:rPr>
              <w:t>130-140</w:t>
            </w:r>
          </w:p>
        </w:tc>
        <w:tc>
          <w:tcPr>
            <w:tcW w:w="306" w:type="pct"/>
            <w:gridSpan w:val="2"/>
            <w:shd w:val="clear" w:color="auto" w:fill="001F5F"/>
            <w:vAlign w:val="center"/>
          </w:tcPr>
          <w:p w14:paraId="5D171502" w14:textId="77777777" w:rsidR="00843F8C" w:rsidRPr="00843F8C" w:rsidRDefault="00843F8C" w:rsidP="00843F8C">
            <w:pPr>
              <w:widowControl w:val="0"/>
              <w:autoSpaceDE w:val="0"/>
              <w:autoSpaceDN w:val="0"/>
              <w:spacing w:after="0" w:line="240" w:lineRule="auto"/>
              <w:ind w:left="105"/>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140-</w:t>
            </w:r>
          </w:p>
          <w:p w14:paraId="598DE742" w14:textId="77777777" w:rsidR="00843F8C" w:rsidRPr="00843F8C" w:rsidRDefault="00843F8C" w:rsidP="00843F8C">
            <w:pPr>
              <w:widowControl w:val="0"/>
              <w:autoSpaceDE w:val="0"/>
              <w:autoSpaceDN w:val="0"/>
              <w:spacing w:after="0" w:line="240" w:lineRule="auto"/>
              <w:ind w:left="105"/>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150</w:t>
            </w:r>
          </w:p>
        </w:tc>
        <w:tc>
          <w:tcPr>
            <w:tcW w:w="212" w:type="pct"/>
            <w:shd w:val="clear" w:color="auto" w:fill="001F5F"/>
            <w:vAlign w:val="center"/>
          </w:tcPr>
          <w:p w14:paraId="33EDC0A5" w14:textId="77777777" w:rsidR="00843F8C" w:rsidRPr="00843F8C" w:rsidRDefault="00843F8C" w:rsidP="00843F8C">
            <w:pPr>
              <w:widowControl w:val="0"/>
              <w:autoSpaceDE w:val="0"/>
              <w:autoSpaceDN w:val="0"/>
              <w:spacing w:after="0" w:line="240" w:lineRule="auto"/>
              <w:ind w:left="102"/>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&gt;15</w:t>
            </w:r>
          </w:p>
          <w:p w14:paraId="43044279" w14:textId="77777777" w:rsidR="00843F8C" w:rsidRPr="00843F8C" w:rsidRDefault="00843F8C" w:rsidP="00843F8C">
            <w:pPr>
              <w:widowControl w:val="0"/>
              <w:autoSpaceDE w:val="0"/>
              <w:autoSpaceDN w:val="0"/>
              <w:spacing w:after="0" w:line="240" w:lineRule="auto"/>
              <w:ind w:left="102"/>
              <w:jc w:val="center"/>
              <w:rPr>
                <w:rFonts w:ascii="Corbel" w:eastAsia="Corbel" w:hAnsi="Corbel" w:cs="Corbel"/>
                <w:b/>
                <w:sz w:val="20"/>
                <w:lang w:val="sr-Latn-ME" w:eastAsia="en-GB" w:bidi="en-GB"/>
              </w:rPr>
            </w:pPr>
            <w:r w:rsidRPr="00843F8C">
              <w:rPr>
                <w:rFonts w:ascii="Corbel" w:eastAsia="Corbel" w:hAnsi="Corbel" w:cs="Corbel"/>
                <w:b/>
                <w:color w:val="FFFFFF"/>
                <w:w w:val="99"/>
                <w:sz w:val="20"/>
                <w:lang w:val="sr-Latn-ME" w:eastAsia="en-GB" w:bidi="en-GB"/>
              </w:rPr>
              <w:t>0</w:t>
            </w:r>
          </w:p>
        </w:tc>
      </w:tr>
      <w:tr w:rsidR="00843F8C" w:rsidRPr="00843F8C" w14:paraId="4C79015B" w14:textId="77777777" w:rsidTr="00843F8C">
        <w:trPr>
          <w:trHeight w:val="505"/>
        </w:trPr>
        <w:tc>
          <w:tcPr>
            <w:tcW w:w="688" w:type="pct"/>
            <w:vAlign w:val="center"/>
          </w:tcPr>
          <w:p w14:paraId="0EC3702A"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1</w:t>
            </w:r>
          </w:p>
        </w:tc>
        <w:tc>
          <w:tcPr>
            <w:tcW w:w="287" w:type="pct"/>
            <w:vAlign w:val="center"/>
          </w:tcPr>
          <w:p w14:paraId="7AB2BFAA"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0"/>
                <w:lang w:val="sr-Latn-ME" w:eastAsia="en-GB" w:bidi="en-GB"/>
              </w:rPr>
            </w:pPr>
          </w:p>
          <w:p w14:paraId="366FD6BE" w14:textId="77777777" w:rsidR="00843F8C" w:rsidRPr="00843F8C" w:rsidRDefault="00843F8C" w:rsidP="00843F8C">
            <w:pPr>
              <w:widowControl w:val="0"/>
              <w:autoSpaceDE w:val="0"/>
              <w:autoSpaceDN w:val="0"/>
              <w:spacing w:after="0" w:line="240" w:lineRule="auto"/>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1,317</w:t>
            </w:r>
          </w:p>
        </w:tc>
        <w:tc>
          <w:tcPr>
            <w:tcW w:w="288" w:type="pct"/>
            <w:gridSpan w:val="2"/>
            <w:vAlign w:val="center"/>
          </w:tcPr>
          <w:p w14:paraId="7B8E05C5"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2,660</w:t>
            </w:r>
          </w:p>
        </w:tc>
        <w:tc>
          <w:tcPr>
            <w:tcW w:w="288" w:type="pct"/>
            <w:gridSpan w:val="3"/>
            <w:vAlign w:val="center"/>
          </w:tcPr>
          <w:p w14:paraId="1280531A"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16,017</w:t>
            </w:r>
          </w:p>
        </w:tc>
        <w:tc>
          <w:tcPr>
            <w:tcW w:w="288" w:type="pct"/>
            <w:gridSpan w:val="2"/>
            <w:vAlign w:val="center"/>
          </w:tcPr>
          <w:p w14:paraId="6000BBB9"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90,590</w:t>
            </w:r>
          </w:p>
        </w:tc>
        <w:tc>
          <w:tcPr>
            <w:tcW w:w="288" w:type="pct"/>
            <w:gridSpan w:val="2"/>
            <w:vAlign w:val="center"/>
          </w:tcPr>
          <w:p w14:paraId="172E99A7"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151,779</w:t>
            </w:r>
          </w:p>
        </w:tc>
        <w:tc>
          <w:tcPr>
            <w:tcW w:w="288" w:type="pct"/>
            <w:gridSpan w:val="2"/>
            <w:vAlign w:val="center"/>
          </w:tcPr>
          <w:p w14:paraId="71C94F4A" w14:textId="77777777" w:rsidR="00843F8C" w:rsidRPr="00843F8C" w:rsidRDefault="00843F8C" w:rsidP="00843F8C">
            <w:pPr>
              <w:widowControl w:val="0"/>
              <w:autoSpaceDE w:val="0"/>
              <w:autoSpaceDN w:val="0"/>
              <w:spacing w:after="0" w:line="219" w:lineRule="exact"/>
              <w:ind w:left="1" w:right="1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49,330</w:t>
            </w:r>
          </w:p>
        </w:tc>
        <w:tc>
          <w:tcPr>
            <w:tcW w:w="288" w:type="pct"/>
            <w:gridSpan w:val="2"/>
            <w:vAlign w:val="center"/>
          </w:tcPr>
          <w:p w14:paraId="52F3CFDB"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9,104</w:t>
            </w:r>
          </w:p>
        </w:tc>
        <w:tc>
          <w:tcPr>
            <w:tcW w:w="288" w:type="pct"/>
            <w:gridSpan w:val="2"/>
            <w:vAlign w:val="center"/>
          </w:tcPr>
          <w:p w14:paraId="6E79D5B4" w14:textId="77777777" w:rsidR="00843F8C" w:rsidRPr="00843F8C" w:rsidRDefault="00843F8C" w:rsidP="00843F8C">
            <w:pPr>
              <w:widowControl w:val="0"/>
              <w:autoSpaceDE w:val="0"/>
              <w:autoSpaceDN w:val="0"/>
              <w:spacing w:after="0" w:line="240" w:lineRule="auto"/>
              <w:ind w:left="-4" w:right="4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3,010</w:t>
            </w:r>
          </w:p>
        </w:tc>
        <w:tc>
          <w:tcPr>
            <w:tcW w:w="288" w:type="pct"/>
            <w:gridSpan w:val="2"/>
            <w:vAlign w:val="center"/>
          </w:tcPr>
          <w:p w14:paraId="53084FBA"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1,239</w:t>
            </w:r>
          </w:p>
        </w:tc>
        <w:tc>
          <w:tcPr>
            <w:tcW w:w="288" w:type="pct"/>
            <w:gridSpan w:val="2"/>
            <w:vAlign w:val="center"/>
          </w:tcPr>
          <w:p w14:paraId="00E77DCC"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514</w:t>
            </w:r>
          </w:p>
        </w:tc>
        <w:tc>
          <w:tcPr>
            <w:tcW w:w="288" w:type="pct"/>
            <w:vAlign w:val="center"/>
          </w:tcPr>
          <w:p w14:paraId="4BD1ABD0"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119</w:t>
            </w:r>
          </w:p>
        </w:tc>
        <w:tc>
          <w:tcPr>
            <w:tcW w:w="288" w:type="pct"/>
            <w:vAlign w:val="center"/>
          </w:tcPr>
          <w:p w14:paraId="45B926F3" w14:textId="77777777" w:rsidR="00843F8C" w:rsidRPr="00843F8C" w:rsidRDefault="00843F8C" w:rsidP="00843F8C">
            <w:pPr>
              <w:widowControl w:val="0"/>
              <w:autoSpaceDE w:val="0"/>
              <w:autoSpaceDN w:val="0"/>
              <w:spacing w:after="0" w:line="240" w:lineRule="auto"/>
              <w:ind w:right="10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77</w:t>
            </w:r>
          </w:p>
        </w:tc>
        <w:tc>
          <w:tcPr>
            <w:tcW w:w="288" w:type="pct"/>
            <w:gridSpan w:val="2"/>
            <w:vAlign w:val="center"/>
          </w:tcPr>
          <w:p w14:paraId="6B181C28" w14:textId="77777777" w:rsidR="00843F8C" w:rsidRPr="00843F8C" w:rsidRDefault="00843F8C" w:rsidP="00843F8C">
            <w:pPr>
              <w:widowControl w:val="0"/>
              <w:autoSpaceDE w:val="0"/>
              <w:autoSpaceDN w:val="0"/>
              <w:spacing w:after="0" w:line="240" w:lineRule="auto"/>
              <w:ind w:right="10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29</w:t>
            </w:r>
          </w:p>
        </w:tc>
        <w:tc>
          <w:tcPr>
            <w:tcW w:w="288" w:type="pct"/>
            <w:gridSpan w:val="2"/>
            <w:vAlign w:val="center"/>
          </w:tcPr>
          <w:p w14:paraId="16FD093E" w14:textId="77777777" w:rsidR="00843F8C" w:rsidRPr="00843F8C" w:rsidRDefault="00843F8C" w:rsidP="00843F8C">
            <w:pPr>
              <w:widowControl w:val="0"/>
              <w:autoSpaceDE w:val="0"/>
              <w:autoSpaceDN w:val="0"/>
              <w:spacing w:after="0" w:line="240" w:lineRule="auto"/>
              <w:ind w:right="10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w:t>
            </w:r>
          </w:p>
        </w:tc>
        <w:tc>
          <w:tcPr>
            <w:tcW w:w="288" w:type="pct"/>
            <w:gridSpan w:val="2"/>
            <w:vAlign w:val="center"/>
          </w:tcPr>
          <w:p w14:paraId="045859C8" w14:textId="77777777" w:rsidR="00843F8C" w:rsidRPr="00843F8C" w:rsidRDefault="00843F8C" w:rsidP="00843F8C">
            <w:pPr>
              <w:widowControl w:val="0"/>
              <w:autoSpaceDE w:val="0"/>
              <w:autoSpaceDN w:val="0"/>
              <w:spacing w:after="0" w:line="240" w:lineRule="auto"/>
              <w:ind w:right="10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w:t>
            </w:r>
          </w:p>
        </w:tc>
      </w:tr>
      <w:tr w:rsidR="00843F8C" w:rsidRPr="00843F8C" w14:paraId="5B8B2043" w14:textId="77777777" w:rsidTr="00843F8C">
        <w:trPr>
          <w:trHeight w:val="504"/>
        </w:trPr>
        <w:tc>
          <w:tcPr>
            <w:tcW w:w="688" w:type="pct"/>
            <w:vAlign w:val="center"/>
          </w:tcPr>
          <w:p w14:paraId="5935E6A2"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2</w:t>
            </w:r>
          </w:p>
        </w:tc>
        <w:tc>
          <w:tcPr>
            <w:tcW w:w="287" w:type="pct"/>
            <w:vAlign w:val="center"/>
          </w:tcPr>
          <w:p w14:paraId="03DDC83F" w14:textId="77777777" w:rsidR="00843F8C" w:rsidRPr="00843F8C" w:rsidRDefault="00843F8C" w:rsidP="00843F8C">
            <w:pPr>
              <w:widowControl w:val="0"/>
              <w:autoSpaceDE w:val="0"/>
              <w:autoSpaceDN w:val="0"/>
              <w:spacing w:after="0" w:line="219" w:lineRule="exact"/>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1,148</w:t>
            </w:r>
          </w:p>
        </w:tc>
        <w:tc>
          <w:tcPr>
            <w:tcW w:w="288" w:type="pct"/>
            <w:gridSpan w:val="2"/>
            <w:vAlign w:val="center"/>
          </w:tcPr>
          <w:p w14:paraId="6E57C1DF"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3,790</w:t>
            </w:r>
          </w:p>
        </w:tc>
        <w:tc>
          <w:tcPr>
            <w:tcW w:w="288" w:type="pct"/>
            <w:gridSpan w:val="3"/>
            <w:vAlign w:val="center"/>
          </w:tcPr>
          <w:p w14:paraId="37B56F90" w14:textId="77777777" w:rsidR="00843F8C" w:rsidRPr="00843F8C" w:rsidRDefault="00843F8C" w:rsidP="00843F8C">
            <w:pPr>
              <w:widowControl w:val="0"/>
              <w:autoSpaceDE w:val="0"/>
              <w:autoSpaceDN w:val="0"/>
              <w:spacing w:after="0" w:line="219" w:lineRule="exact"/>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14,210</w:t>
            </w:r>
          </w:p>
        </w:tc>
        <w:tc>
          <w:tcPr>
            <w:tcW w:w="288" w:type="pct"/>
            <w:gridSpan w:val="2"/>
            <w:vAlign w:val="center"/>
          </w:tcPr>
          <w:p w14:paraId="4685C25A" w14:textId="77777777" w:rsidR="00843F8C" w:rsidRPr="00843F8C" w:rsidRDefault="00843F8C" w:rsidP="00843F8C">
            <w:pPr>
              <w:widowControl w:val="0"/>
              <w:autoSpaceDE w:val="0"/>
              <w:autoSpaceDN w:val="0"/>
              <w:spacing w:after="0" w:line="240" w:lineRule="auto"/>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68,420</w:t>
            </w:r>
          </w:p>
        </w:tc>
        <w:tc>
          <w:tcPr>
            <w:tcW w:w="288" w:type="pct"/>
            <w:gridSpan w:val="2"/>
            <w:vAlign w:val="center"/>
          </w:tcPr>
          <w:p w14:paraId="147DC4C6" w14:textId="77777777" w:rsidR="00843F8C" w:rsidRPr="00843F8C" w:rsidRDefault="00843F8C" w:rsidP="00843F8C">
            <w:pPr>
              <w:widowControl w:val="0"/>
              <w:autoSpaceDE w:val="0"/>
              <w:autoSpaceDN w:val="0"/>
              <w:spacing w:after="0" w:line="240" w:lineRule="auto"/>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149,806</w:t>
            </w:r>
          </w:p>
        </w:tc>
        <w:tc>
          <w:tcPr>
            <w:tcW w:w="288" w:type="pct"/>
            <w:gridSpan w:val="2"/>
            <w:vAlign w:val="center"/>
          </w:tcPr>
          <w:p w14:paraId="37F29DBF" w14:textId="77777777" w:rsidR="00843F8C" w:rsidRPr="00843F8C" w:rsidRDefault="00843F8C" w:rsidP="00843F8C">
            <w:pPr>
              <w:widowControl w:val="0"/>
              <w:autoSpaceDE w:val="0"/>
              <w:autoSpaceDN w:val="0"/>
              <w:spacing w:after="0" w:line="219" w:lineRule="exact"/>
              <w:ind w:left="1" w:right="1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68,294</w:t>
            </w:r>
          </w:p>
        </w:tc>
        <w:tc>
          <w:tcPr>
            <w:tcW w:w="288" w:type="pct"/>
            <w:gridSpan w:val="2"/>
            <w:vAlign w:val="center"/>
          </w:tcPr>
          <w:p w14:paraId="719A7C9A" w14:textId="77777777" w:rsidR="00843F8C" w:rsidRPr="00843F8C" w:rsidRDefault="00843F8C" w:rsidP="00843F8C">
            <w:pPr>
              <w:widowControl w:val="0"/>
              <w:autoSpaceDE w:val="0"/>
              <w:autoSpaceDN w:val="0"/>
              <w:spacing w:after="0" w:line="219" w:lineRule="exact"/>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11,884</w:t>
            </w:r>
          </w:p>
        </w:tc>
        <w:tc>
          <w:tcPr>
            <w:tcW w:w="288" w:type="pct"/>
            <w:gridSpan w:val="2"/>
            <w:vAlign w:val="center"/>
          </w:tcPr>
          <w:p w14:paraId="4EAB2671" w14:textId="77777777" w:rsidR="00843F8C" w:rsidRPr="00843F8C" w:rsidRDefault="00843F8C" w:rsidP="00843F8C">
            <w:pPr>
              <w:widowControl w:val="0"/>
              <w:autoSpaceDE w:val="0"/>
              <w:autoSpaceDN w:val="0"/>
              <w:spacing w:after="0" w:line="240" w:lineRule="auto"/>
              <w:ind w:left="-4" w:right="4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3,641</w:t>
            </w:r>
          </w:p>
        </w:tc>
        <w:tc>
          <w:tcPr>
            <w:tcW w:w="288" w:type="pct"/>
            <w:gridSpan w:val="2"/>
            <w:vAlign w:val="center"/>
          </w:tcPr>
          <w:p w14:paraId="16EE98B1"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1,392</w:t>
            </w:r>
          </w:p>
        </w:tc>
        <w:tc>
          <w:tcPr>
            <w:tcW w:w="288" w:type="pct"/>
            <w:gridSpan w:val="2"/>
            <w:vAlign w:val="center"/>
          </w:tcPr>
          <w:p w14:paraId="5A647765"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608</w:t>
            </w:r>
          </w:p>
        </w:tc>
        <w:tc>
          <w:tcPr>
            <w:tcW w:w="288" w:type="pct"/>
            <w:vAlign w:val="center"/>
          </w:tcPr>
          <w:p w14:paraId="5B454744"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144</w:t>
            </w:r>
          </w:p>
        </w:tc>
        <w:tc>
          <w:tcPr>
            <w:tcW w:w="288" w:type="pct"/>
            <w:vAlign w:val="center"/>
          </w:tcPr>
          <w:p w14:paraId="0BCBD2EC"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129</w:t>
            </w:r>
          </w:p>
        </w:tc>
        <w:tc>
          <w:tcPr>
            <w:tcW w:w="288" w:type="pct"/>
            <w:gridSpan w:val="2"/>
            <w:vAlign w:val="center"/>
          </w:tcPr>
          <w:p w14:paraId="25676BB2"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49</w:t>
            </w:r>
          </w:p>
        </w:tc>
        <w:tc>
          <w:tcPr>
            <w:tcW w:w="288" w:type="pct"/>
            <w:gridSpan w:val="2"/>
            <w:vAlign w:val="center"/>
          </w:tcPr>
          <w:p w14:paraId="0B9B5BD7"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14</w:t>
            </w:r>
          </w:p>
        </w:tc>
        <w:tc>
          <w:tcPr>
            <w:tcW w:w="288" w:type="pct"/>
            <w:gridSpan w:val="2"/>
            <w:vAlign w:val="center"/>
          </w:tcPr>
          <w:p w14:paraId="621F0837" w14:textId="77777777" w:rsidR="00843F8C" w:rsidRPr="00843F8C" w:rsidRDefault="00843F8C" w:rsidP="00843F8C">
            <w:pPr>
              <w:widowControl w:val="0"/>
              <w:autoSpaceDE w:val="0"/>
              <w:autoSpaceDN w:val="0"/>
              <w:spacing w:after="0" w:line="240" w:lineRule="auto"/>
              <w:ind w:right="10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24</w:t>
            </w:r>
          </w:p>
        </w:tc>
      </w:tr>
      <w:tr w:rsidR="00843F8C" w:rsidRPr="00843F8C" w14:paraId="4F92E6A9" w14:textId="77777777" w:rsidTr="00843F8C">
        <w:trPr>
          <w:trHeight w:val="506"/>
        </w:trPr>
        <w:tc>
          <w:tcPr>
            <w:tcW w:w="688" w:type="pct"/>
            <w:shd w:val="clear" w:color="auto" w:fill="D9D9D9"/>
            <w:vAlign w:val="center"/>
          </w:tcPr>
          <w:p w14:paraId="036194F8"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Ukupno za jun 2019. godine</w:t>
            </w:r>
          </w:p>
        </w:tc>
        <w:tc>
          <w:tcPr>
            <w:tcW w:w="287" w:type="pct"/>
            <w:shd w:val="clear" w:color="auto" w:fill="D9D9D9"/>
            <w:vAlign w:val="center"/>
          </w:tcPr>
          <w:p w14:paraId="519C8D6A"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2,465</w:t>
            </w:r>
          </w:p>
        </w:tc>
        <w:tc>
          <w:tcPr>
            <w:tcW w:w="288" w:type="pct"/>
            <w:gridSpan w:val="2"/>
            <w:shd w:val="clear" w:color="auto" w:fill="D9D9D9"/>
            <w:vAlign w:val="center"/>
          </w:tcPr>
          <w:p w14:paraId="7DE9F27F"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6,450</w:t>
            </w:r>
          </w:p>
        </w:tc>
        <w:tc>
          <w:tcPr>
            <w:tcW w:w="288" w:type="pct"/>
            <w:gridSpan w:val="3"/>
            <w:shd w:val="clear" w:color="auto" w:fill="D9D9D9"/>
            <w:vAlign w:val="center"/>
          </w:tcPr>
          <w:p w14:paraId="1308EDEC"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30,227</w:t>
            </w:r>
          </w:p>
        </w:tc>
        <w:tc>
          <w:tcPr>
            <w:tcW w:w="288" w:type="pct"/>
            <w:gridSpan w:val="2"/>
            <w:shd w:val="clear" w:color="auto" w:fill="D9D9D9"/>
            <w:vAlign w:val="center"/>
          </w:tcPr>
          <w:p w14:paraId="589C2CE8" w14:textId="77777777" w:rsidR="00843F8C" w:rsidRPr="00843F8C" w:rsidRDefault="00843F8C" w:rsidP="00843F8C">
            <w:pPr>
              <w:widowControl w:val="0"/>
              <w:autoSpaceDE w:val="0"/>
              <w:autoSpaceDN w:val="0"/>
              <w:spacing w:after="0" w:line="240" w:lineRule="auto"/>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159,010</w:t>
            </w:r>
          </w:p>
        </w:tc>
        <w:tc>
          <w:tcPr>
            <w:tcW w:w="288" w:type="pct"/>
            <w:gridSpan w:val="2"/>
            <w:shd w:val="clear" w:color="auto" w:fill="D9D9D9"/>
            <w:vAlign w:val="center"/>
          </w:tcPr>
          <w:p w14:paraId="7A73A6A1"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301,585</w:t>
            </w:r>
          </w:p>
        </w:tc>
        <w:tc>
          <w:tcPr>
            <w:tcW w:w="288" w:type="pct"/>
            <w:gridSpan w:val="2"/>
            <w:shd w:val="clear" w:color="auto" w:fill="D9D9D9"/>
            <w:vAlign w:val="center"/>
          </w:tcPr>
          <w:p w14:paraId="41CC7356" w14:textId="77777777" w:rsidR="00843F8C" w:rsidRPr="00843F8C" w:rsidRDefault="00843F8C" w:rsidP="00843F8C">
            <w:pPr>
              <w:widowControl w:val="0"/>
              <w:autoSpaceDE w:val="0"/>
              <w:autoSpaceDN w:val="0"/>
              <w:spacing w:after="0" w:line="240" w:lineRule="auto"/>
              <w:ind w:left="1" w:right="1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117,624</w:t>
            </w:r>
          </w:p>
        </w:tc>
        <w:tc>
          <w:tcPr>
            <w:tcW w:w="288" w:type="pct"/>
            <w:gridSpan w:val="2"/>
            <w:shd w:val="clear" w:color="auto" w:fill="D9D9D9"/>
            <w:vAlign w:val="center"/>
          </w:tcPr>
          <w:p w14:paraId="5B718607" w14:textId="77777777" w:rsidR="00843F8C" w:rsidRPr="00843F8C" w:rsidRDefault="00843F8C" w:rsidP="00843F8C">
            <w:pPr>
              <w:widowControl w:val="0"/>
              <w:autoSpaceDE w:val="0"/>
              <w:autoSpaceDN w:val="0"/>
              <w:spacing w:after="0" w:line="240" w:lineRule="auto"/>
              <w:ind w:right="10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20,988</w:t>
            </w:r>
          </w:p>
        </w:tc>
        <w:tc>
          <w:tcPr>
            <w:tcW w:w="288" w:type="pct"/>
            <w:gridSpan w:val="2"/>
            <w:shd w:val="clear" w:color="auto" w:fill="D9D9D9"/>
            <w:vAlign w:val="center"/>
          </w:tcPr>
          <w:p w14:paraId="2D2FA7F1" w14:textId="77777777" w:rsidR="00843F8C" w:rsidRPr="00843F8C" w:rsidRDefault="00843F8C" w:rsidP="00843F8C">
            <w:pPr>
              <w:widowControl w:val="0"/>
              <w:autoSpaceDE w:val="0"/>
              <w:autoSpaceDN w:val="0"/>
              <w:spacing w:after="0" w:line="240" w:lineRule="auto"/>
              <w:ind w:left="-4" w:right="5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6,651</w:t>
            </w:r>
          </w:p>
        </w:tc>
        <w:tc>
          <w:tcPr>
            <w:tcW w:w="288" w:type="pct"/>
            <w:gridSpan w:val="2"/>
            <w:shd w:val="clear" w:color="auto" w:fill="D9D9D9"/>
            <w:vAlign w:val="center"/>
          </w:tcPr>
          <w:p w14:paraId="184A8386"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2,631</w:t>
            </w:r>
          </w:p>
        </w:tc>
        <w:tc>
          <w:tcPr>
            <w:tcW w:w="288" w:type="pct"/>
            <w:gridSpan w:val="2"/>
            <w:shd w:val="clear" w:color="auto" w:fill="D9D9D9"/>
            <w:vAlign w:val="center"/>
          </w:tcPr>
          <w:p w14:paraId="7DA45D47"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1,122</w:t>
            </w:r>
          </w:p>
        </w:tc>
        <w:tc>
          <w:tcPr>
            <w:tcW w:w="288" w:type="pct"/>
            <w:shd w:val="clear" w:color="auto" w:fill="D9D9D9"/>
            <w:vAlign w:val="center"/>
          </w:tcPr>
          <w:p w14:paraId="259B7670" w14:textId="77777777" w:rsidR="00843F8C" w:rsidRPr="00843F8C" w:rsidRDefault="00843F8C" w:rsidP="00843F8C">
            <w:pPr>
              <w:widowControl w:val="0"/>
              <w:autoSpaceDE w:val="0"/>
              <w:autoSpaceDN w:val="0"/>
              <w:spacing w:after="0" w:line="240" w:lineRule="auto"/>
              <w:ind w:right="10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263</w:t>
            </w:r>
          </w:p>
        </w:tc>
        <w:tc>
          <w:tcPr>
            <w:tcW w:w="288" w:type="pct"/>
            <w:shd w:val="clear" w:color="auto" w:fill="D9D9D9"/>
            <w:vAlign w:val="center"/>
          </w:tcPr>
          <w:p w14:paraId="581B7416"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206</w:t>
            </w:r>
          </w:p>
        </w:tc>
        <w:tc>
          <w:tcPr>
            <w:tcW w:w="288" w:type="pct"/>
            <w:gridSpan w:val="2"/>
            <w:shd w:val="clear" w:color="auto" w:fill="D9D9D9"/>
            <w:vAlign w:val="center"/>
          </w:tcPr>
          <w:p w14:paraId="3041622F"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78</w:t>
            </w:r>
          </w:p>
        </w:tc>
        <w:tc>
          <w:tcPr>
            <w:tcW w:w="288" w:type="pct"/>
            <w:gridSpan w:val="2"/>
            <w:shd w:val="clear" w:color="auto" w:fill="D9D9D9"/>
            <w:vAlign w:val="center"/>
          </w:tcPr>
          <w:p w14:paraId="57607805"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w:t>
            </w:r>
          </w:p>
        </w:tc>
        <w:tc>
          <w:tcPr>
            <w:tcW w:w="288" w:type="pct"/>
            <w:gridSpan w:val="2"/>
            <w:shd w:val="clear" w:color="auto" w:fill="D9D9D9"/>
            <w:vAlign w:val="center"/>
          </w:tcPr>
          <w:p w14:paraId="2AE93494" w14:textId="77777777" w:rsidR="00843F8C" w:rsidRPr="00843F8C" w:rsidRDefault="00843F8C" w:rsidP="00843F8C">
            <w:pPr>
              <w:widowControl w:val="0"/>
              <w:autoSpaceDE w:val="0"/>
              <w:autoSpaceDN w:val="0"/>
              <w:spacing w:after="0" w:line="240" w:lineRule="auto"/>
              <w:ind w:right="10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33</w:t>
            </w:r>
          </w:p>
        </w:tc>
      </w:tr>
      <w:tr w:rsidR="00843F8C" w:rsidRPr="00843F8C" w14:paraId="21452A0D" w14:textId="77777777" w:rsidTr="00843F8C">
        <w:trPr>
          <w:trHeight w:val="321"/>
        </w:trPr>
        <w:tc>
          <w:tcPr>
            <w:tcW w:w="688" w:type="pct"/>
            <w:shd w:val="clear" w:color="auto" w:fill="D9E0F1"/>
            <w:vAlign w:val="center"/>
          </w:tcPr>
          <w:p w14:paraId="51A7B384"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7" w:type="pct"/>
            <w:shd w:val="clear" w:color="auto" w:fill="D9E0F1"/>
            <w:vAlign w:val="center"/>
          </w:tcPr>
          <w:p w14:paraId="299EABC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4731403F"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3"/>
            <w:shd w:val="clear" w:color="auto" w:fill="D9E0F1"/>
            <w:vAlign w:val="center"/>
          </w:tcPr>
          <w:p w14:paraId="477A7EE3"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4162A7AD"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00C77031"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7E27C131" w14:textId="77777777" w:rsidR="00843F8C" w:rsidRPr="00843F8C" w:rsidRDefault="00843F8C" w:rsidP="00843F8C">
            <w:pPr>
              <w:widowControl w:val="0"/>
              <w:autoSpaceDE w:val="0"/>
              <w:autoSpaceDN w:val="0"/>
              <w:spacing w:after="0" w:line="240" w:lineRule="auto"/>
              <w:ind w:left="1" w:right="18"/>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562B7A40"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5CFDBB98" w14:textId="77777777" w:rsidR="00843F8C" w:rsidRPr="00843F8C" w:rsidRDefault="00843F8C" w:rsidP="00843F8C">
            <w:pPr>
              <w:widowControl w:val="0"/>
              <w:autoSpaceDE w:val="0"/>
              <w:autoSpaceDN w:val="0"/>
              <w:spacing w:after="0" w:line="240" w:lineRule="auto"/>
              <w:ind w:left="-4"/>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0D12A7F7"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1FC257DE"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shd w:val="clear" w:color="auto" w:fill="D9E0F1"/>
            <w:vAlign w:val="center"/>
          </w:tcPr>
          <w:p w14:paraId="7DB1AEC5"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shd w:val="clear" w:color="auto" w:fill="D9E0F1"/>
            <w:vAlign w:val="center"/>
          </w:tcPr>
          <w:p w14:paraId="248AB494"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783E52BA"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09F895EC"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209C2506"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r>
      <w:tr w:rsidR="00843F8C" w:rsidRPr="00843F8C" w14:paraId="1591AB1D" w14:textId="77777777" w:rsidTr="00843F8C">
        <w:trPr>
          <w:trHeight w:val="503"/>
        </w:trPr>
        <w:tc>
          <w:tcPr>
            <w:tcW w:w="688" w:type="pct"/>
            <w:vAlign w:val="center"/>
          </w:tcPr>
          <w:p w14:paraId="756B0A83"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1</w:t>
            </w:r>
          </w:p>
        </w:tc>
        <w:tc>
          <w:tcPr>
            <w:tcW w:w="287" w:type="pct"/>
            <w:vAlign w:val="center"/>
          </w:tcPr>
          <w:p w14:paraId="267F42F8"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962</w:t>
            </w:r>
          </w:p>
        </w:tc>
        <w:tc>
          <w:tcPr>
            <w:tcW w:w="288" w:type="pct"/>
            <w:gridSpan w:val="2"/>
            <w:vAlign w:val="center"/>
          </w:tcPr>
          <w:p w14:paraId="7B38F5D6"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2,754</w:t>
            </w:r>
          </w:p>
        </w:tc>
        <w:tc>
          <w:tcPr>
            <w:tcW w:w="288" w:type="pct"/>
            <w:gridSpan w:val="3"/>
            <w:vAlign w:val="center"/>
          </w:tcPr>
          <w:p w14:paraId="533C1976" w14:textId="77777777" w:rsidR="00843F8C" w:rsidRPr="00843F8C" w:rsidRDefault="00843F8C" w:rsidP="00843F8C">
            <w:pPr>
              <w:widowControl w:val="0"/>
              <w:autoSpaceDE w:val="0"/>
              <w:autoSpaceDN w:val="0"/>
              <w:spacing w:after="0" w:line="219" w:lineRule="exact"/>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22,462</w:t>
            </w:r>
          </w:p>
        </w:tc>
        <w:tc>
          <w:tcPr>
            <w:tcW w:w="288" w:type="pct"/>
            <w:gridSpan w:val="2"/>
            <w:vAlign w:val="center"/>
          </w:tcPr>
          <w:p w14:paraId="43A9B47C" w14:textId="77777777" w:rsidR="00843F8C" w:rsidRPr="00843F8C" w:rsidRDefault="00843F8C" w:rsidP="00843F8C">
            <w:pPr>
              <w:widowControl w:val="0"/>
              <w:autoSpaceDE w:val="0"/>
              <w:autoSpaceDN w:val="0"/>
              <w:spacing w:after="0" w:line="219" w:lineRule="exact"/>
              <w:ind w:right="9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129,072</w:t>
            </w:r>
          </w:p>
        </w:tc>
        <w:tc>
          <w:tcPr>
            <w:tcW w:w="288" w:type="pct"/>
            <w:gridSpan w:val="2"/>
            <w:vAlign w:val="center"/>
          </w:tcPr>
          <w:p w14:paraId="607DD31C"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181,839</w:t>
            </w:r>
          </w:p>
        </w:tc>
        <w:tc>
          <w:tcPr>
            <w:tcW w:w="288" w:type="pct"/>
            <w:gridSpan w:val="2"/>
            <w:vAlign w:val="center"/>
          </w:tcPr>
          <w:p w14:paraId="5618BFBF" w14:textId="77777777" w:rsidR="00843F8C" w:rsidRPr="00843F8C" w:rsidRDefault="00843F8C" w:rsidP="00843F8C">
            <w:pPr>
              <w:widowControl w:val="0"/>
              <w:autoSpaceDE w:val="0"/>
              <w:autoSpaceDN w:val="0"/>
              <w:spacing w:after="0" w:line="219" w:lineRule="exact"/>
              <w:ind w:left="1" w:right="1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50,907</w:t>
            </w:r>
          </w:p>
        </w:tc>
        <w:tc>
          <w:tcPr>
            <w:tcW w:w="288" w:type="pct"/>
            <w:gridSpan w:val="2"/>
            <w:vAlign w:val="center"/>
          </w:tcPr>
          <w:p w14:paraId="0E80F5C8"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9,112</w:t>
            </w:r>
          </w:p>
        </w:tc>
        <w:tc>
          <w:tcPr>
            <w:tcW w:w="288" w:type="pct"/>
            <w:gridSpan w:val="2"/>
            <w:vAlign w:val="center"/>
          </w:tcPr>
          <w:p w14:paraId="0461A2A5" w14:textId="77777777" w:rsidR="00843F8C" w:rsidRPr="00843F8C" w:rsidRDefault="00843F8C" w:rsidP="00843F8C">
            <w:pPr>
              <w:widowControl w:val="0"/>
              <w:autoSpaceDE w:val="0"/>
              <w:autoSpaceDN w:val="0"/>
              <w:spacing w:after="0" w:line="240" w:lineRule="auto"/>
              <w:ind w:left="-4" w:right="5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3,245</w:t>
            </w:r>
          </w:p>
        </w:tc>
        <w:tc>
          <w:tcPr>
            <w:tcW w:w="288" w:type="pct"/>
            <w:gridSpan w:val="2"/>
            <w:vAlign w:val="center"/>
          </w:tcPr>
          <w:p w14:paraId="30A95521"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1,331</w:t>
            </w:r>
          </w:p>
        </w:tc>
        <w:tc>
          <w:tcPr>
            <w:tcW w:w="288" w:type="pct"/>
            <w:gridSpan w:val="2"/>
            <w:vAlign w:val="center"/>
          </w:tcPr>
          <w:p w14:paraId="6B33ADE0"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493</w:t>
            </w:r>
          </w:p>
        </w:tc>
        <w:tc>
          <w:tcPr>
            <w:tcW w:w="288" w:type="pct"/>
            <w:vAlign w:val="center"/>
          </w:tcPr>
          <w:p w14:paraId="38A250E1"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141</w:t>
            </w:r>
          </w:p>
        </w:tc>
        <w:tc>
          <w:tcPr>
            <w:tcW w:w="288" w:type="pct"/>
            <w:vAlign w:val="center"/>
          </w:tcPr>
          <w:p w14:paraId="46058DCC"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117</w:t>
            </w:r>
          </w:p>
        </w:tc>
        <w:tc>
          <w:tcPr>
            <w:tcW w:w="288" w:type="pct"/>
            <w:gridSpan w:val="2"/>
            <w:vAlign w:val="center"/>
          </w:tcPr>
          <w:p w14:paraId="5E1D9E94" w14:textId="77777777" w:rsidR="00843F8C" w:rsidRPr="00843F8C" w:rsidRDefault="00843F8C" w:rsidP="00843F8C">
            <w:pPr>
              <w:widowControl w:val="0"/>
              <w:autoSpaceDE w:val="0"/>
              <w:autoSpaceDN w:val="0"/>
              <w:spacing w:after="0" w:line="240" w:lineRule="auto"/>
              <w:ind w:right="10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22</w:t>
            </w:r>
          </w:p>
        </w:tc>
        <w:tc>
          <w:tcPr>
            <w:tcW w:w="288" w:type="pct"/>
            <w:gridSpan w:val="2"/>
            <w:vAlign w:val="center"/>
          </w:tcPr>
          <w:p w14:paraId="31597AF1" w14:textId="77777777" w:rsidR="00843F8C" w:rsidRPr="00843F8C" w:rsidRDefault="00843F8C" w:rsidP="00843F8C">
            <w:pPr>
              <w:widowControl w:val="0"/>
              <w:autoSpaceDE w:val="0"/>
              <w:autoSpaceDN w:val="0"/>
              <w:spacing w:after="0" w:line="240" w:lineRule="auto"/>
              <w:ind w:right="10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w:t>
            </w:r>
          </w:p>
        </w:tc>
        <w:tc>
          <w:tcPr>
            <w:tcW w:w="288" w:type="pct"/>
            <w:gridSpan w:val="2"/>
            <w:vAlign w:val="center"/>
          </w:tcPr>
          <w:p w14:paraId="50CE4DF6" w14:textId="77777777" w:rsidR="00843F8C" w:rsidRPr="00843F8C" w:rsidRDefault="00843F8C" w:rsidP="00843F8C">
            <w:pPr>
              <w:widowControl w:val="0"/>
              <w:autoSpaceDE w:val="0"/>
              <w:autoSpaceDN w:val="0"/>
              <w:spacing w:after="0" w:line="240" w:lineRule="auto"/>
              <w:ind w:right="10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w:t>
            </w:r>
          </w:p>
        </w:tc>
      </w:tr>
      <w:tr w:rsidR="00843F8C" w:rsidRPr="00843F8C" w14:paraId="1401DC1C" w14:textId="77777777" w:rsidTr="00843F8C">
        <w:trPr>
          <w:trHeight w:val="506"/>
        </w:trPr>
        <w:tc>
          <w:tcPr>
            <w:tcW w:w="688" w:type="pct"/>
            <w:vAlign w:val="center"/>
          </w:tcPr>
          <w:p w14:paraId="105E3BB9"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Smjer 2</w:t>
            </w:r>
          </w:p>
        </w:tc>
        <w:tc>
          <w:tcPr>
            <w:tcW w:w="287" w:type="pct"/>
            <w:vAlign w:val="center"/>
          </w:tcPr>
          <w:p w14:paraId="0A25E6ED"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3,312</w:t>
            </w:r>
          </w:p>
        </w:tc>
        <w:tc>
          <w:tcPr>
            <w:tcW w:w="288" w:type="pct"/>
            <w:gridSpan w:val="2"/>
            <w:vAlign w:val="center"/>
          </w:tcPr>
          <w:p w14:paraId="6B18C6D8"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6,940</w:t>
            </w:r>
          </w:p>
        </w:tc>
        <w:tc>
          <w:tcPr>
            <w:tcW w:w="288" w:type="pct"/>
            <w:gridSpan w:val="3"/>
            <w:vAlign w:val="center"/>
          </w:tcPr>
          <w:p w14:paraId="309147E0"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20,491</w:t>
            </w:r>
          </w:p>
        </w:tc>
        <w:tc>
          <w:tcPr>
            <w:tcW w:w="288" w:type="pct"/>
            <w:gridSpan w:val="2"/>
            <w:vAlign w:val="center"/>
          </w:tcPr>
          <w:p w14:paraId="507F3C82" w14:textId="77777777" w:rsidR="00843F8C" w:rsidRPr="00843F8C" w:rsidRDefault="00843F8C" w:rsidP="00843F8C">
            <w:pPr>
              <w:widowControl w:val="0"/>
              <w:autoSpaceDE w:val="0"/>
              <w:autoSpaceDN w:val="0"/>
              <w:spacing w:after="0" w:line="240" w:lineRule="auto"/>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87,330</w:t>
            </w:r>
          </w:p>
        </w:tc>
        <w:tc>
          <w:tcPr>
            <w:tcW w:w="288" w:type="pct"/>
            <w:gridSpan w:val="2"/>
            <w:vAlign w:val="center"/>
          </w:tcPr>
          <w:p w14:paraId="3C4122CA"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170,652</w:t>
            </w:r>
          </w:p>
        </w:tc>
        <w:tc>
          <w:tcPr>
            <w:tcW w:w="288" w:type="pct"/>
            <w:gridSpan w:val="2"/>
            <w:vAlign w:val="center"/>
          </w:tcPr>
          <w:p w14:paraId="29E077E0" w14:textId="77777777" w:rsidR="00843F8C" w:rsidRPr="00843F8C" w:rsidRDefault="00843F8C" w:rsidP="00843F8C">
            <w:pPr>
              <w:widowControl w:val="0"/>
              <w:autoSpaceDE w:val="0"/>
              <w:autoSpaceDN w:val="0"/>
              <w:spacing w:after="0" w:line="240" w:lineRule="auto"/>
              <w:ind w:left="1" w:right="1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71,365</w:t>
            </w:r>
          </w:p>
        </w:tc>
        <w:tc>
          <w:tcPr>
            <w:tcW w:w="288" w:type="pct"/>
            <w:gridSpan w:val="2"/>
            <w:vAlign w:val="center"/>
          </w:tcPr>
          <w:p w14:paraId="236393B5" w14:textId="77777777" w:rsidR="00843F8C" w:rsidRPr="00843F8C" w:rsidRDefault="00843F8C" w:rsidP="00843F8C">
            <w:pPr>
              <w:widowControl w:val="0"/>
              <w:autoSpaceDE w:val="0"/>
              <w:autoSpaceDN w:val="0"/>
              <w:spacing w:after="0" w:line="240" w:lineRule="auto"/>
              <w:ind w:right="10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12,280</w:t>
            </w:r>
          </w:p>
        </w:tc>
        <w:tc>
          <w:tcPr>
            <w:tcW w:w="288" w:type="pct"/>
            <w:gridSpan w:val="2"/>
            <w:vAlign w:val="center"/>
          </w:tcPr>
          <w:p w14:paraId="3E265D99" w14:textId="77777777" w:rsidR="00843F8C" w:rsidRPr="00843F8C" w:rsidRDefault="00843F8C" w:rsidP="00843F8C">
            <w:pPr>
              <w:widowControl w:val="0"/>
              <w:autoSpaceDE w:val="0"/>
              <w:autoSpaceDN w:val="0"/>
              <w:spacing w:after="0" w:line="240" w:lineRule="auto"/>
              <w:ind w:left="-4" w:right="4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3,724</w:t>
            </w:r>
          </w:p>
        </w:tc>
        <w:tc>
          <w:tcPr>
            <w:tcW w:w="288" w:type="pct"/>
            <w:gridSpan w:val="2"/>
            <w:vAlign w:val="center"/>
          </w:tcPr>
          <w:p w14:paraId="60E17E10"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1,317</w:t>
            </w:r>
          </w:p>
        </w:tc>
        <w:tc>
          <w:tcPr>
            <w:tcW w:w="288" w:type="pct"/>
            <w:gridSpan w:val="2"/>
            <w:vAlign w:val="center"/>
          </w:tcPr>
          <w:p w14:paraId="45AE1097"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641</w:t>
            </w:r>
          </w:p>
        </w:tc>
        <w:tc>
          <w:tcPr>
            <w:tcW w:w="288" w:type="pct"/>
            <w:vAlign w:val="center"/>
          </w:tcPr>
          <w:p w14:paraId="41BF5675"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151</w:t>
            </w:r>
          </w:p>
        </w:tc>
        <w:tc>
          <w:tcPr>
            <w:tcW w:w="288" w:type="pct"/>
            <w:vAlign w:val="center"/>
          </w:tcPr>
          <w:p w14:paraId="6464AC08"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139</w:t>
            </w:r>
          </w:p>
        </w:tc>
        <w:tc>
          <w:tcPr>
            <w:tcW w:w="288" w:type="pct"/>
            <w:gridSpan w:val="2"/>
            <w:vAlign w:val="center"/>
          </w:tcPr>
          <w:p w14:paraId="05288D78"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42</w:t>
            </w:r>
          </w:p>
        </w:tc>
        <w:tc>
          <w:tcPr>
            <w:tcW w:w="288" w:type="pct"/>
            <w:gridSpan w:val="2"/>
            <w:vAlign w:val="center"/>
          </w:tcPr>
          <w:p w14:paraId="7FC7F0E8"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w:t>
            </w:r>
          </w:p>
        </w:tc>
        <w:tc>
          <w:tcPr>
            <w:tcW w:w="288" w:type="pct"/>
            <w:gridSpan w:val="2"/>
            <w:vAlign w:val="center"/>
          </w:tcPr>
          <w:p w14:paraId="3471FCF4" w14:textId="77777777" w:rsidR="00843F8C" w:rsidRPr="00843F8C" w:rsidRDefault="00843F8C" w:rsidP="00843F8C">
            <w:pPr>
              <w:widowControl w:val="0"/>
              <w:autoSpaceDE w:val="0"/>
              <w:autoSpaceDN w:val="0"/>
              <w:spacing w:after="0" w:line="240" w:lineRule="auto"/>
              <w:ind w:right="10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21</w:t>
            </w:r>
          </w:p>
        </w:tc>
      </w:tr>
      <w:tr w:rsidR="00843F8C" w:rsidRPr="00843F8C" w14:paraId="0C92DE0E" w14:textId="77777777" w:rsidTr="00843F8C">
        <w:trPr>
          <w:trHeight w:val="506"/>
        </w:trPr>
        <w:tc>
          <w:tcPr>
            <w:tcW w:w="688" w:type="pct"/>
            <w:shd w:val="clear" w:color="auto" w:fill="D9D9D9"/>
            <w:vAlign w:val="center"/>
          </w:tcPr>
          <w:p w14:paraId="2665CBE1"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Ukupno za jul 2019. godine</w:t>
            </w:r>
          </w:p>
        </w:tc>
        <w:tc>
          <w:tcPr>
            <w:tcW w:w="287" w:type="pct"/>
            <w:shd w:val="clear" w:color="auto" w:fill="D9D9D9"/>
            <w:vAlign w:val="center"/>
          </w:tcPr>
          <w:p w14:paraId="2A4B48F0" w14:textId="77777777" w:rsidR="00843F8C" w:rsidRPr="00843F8C" w:rsidRDefault="00843F8C" w:rsidP="00843F8C">
            <w:pPr>
              <w:widowControl w:val="0"/>
              <w:autoSpaceDE w:val="0"/>
              <w:autoSpaceDN w:val="0"/>
              <w:spacing w:after="0" w:line="219" w:lineRule="exact"/>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4,274</w:t>
            </w:r>
          </w:p>
        </w:tc>
        <w:tc>
          <w:tcPr>
            <w:tcW w:w="288" w:type="pct"/>
            <w:gridSpan w:val="2"/>
            <w:shd w:val="clear" w:color="auto" w:fill="D9D9D9"/>
            <w:vAlign w:val="center"/>
          </w:tcPr>
          <w:p w14:paraId="2539DCA1"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9,694</w:t>
            </w:r>
          </w:p>
        </w:tc>
        <w:tc>
          <w:tcPr>
            <w:tcW w:w="288" w:type="pct"/>
            <w:gridSpan w:val="3"/>
            <w:shd w:val="clear" w:color="auto" w:fill="D9D9D9"/>
            <w:vAlign w:val="center"/>
          </w:tcPr>
          <w:p w14:paraId="37D1E43B" w14:textId="77777777" w:rsidR="00843F8C" w:rsidRPr="00843F8C" w:rsidRDefault="00843F8C" w:rsidP="00843F8C">
            <w:pPr>
              <w:widowControl w:val="0"/>
              <w:autoSpaceDE w:val="0"/>
              <w:autoSpaceDN w:val="0"/>
              <w:spacing w:after="0" w:line="219" w:lineRule="exact"/>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42,953</w:t>
            </w:r>
          </w:p>
        </w:tc>
        <w:tc>
          <w:tcPr>
            <w:tcW w:w="288" w:type="pct"/>
            <w:gridSpan w:val="2"/>
            <w:shd w:val="clear" w:color="auto" w:fill="D9D9D9"/>
            <w:vAlign w:val="center"/>
          </w:tcPr>
          <w:p w14:paraId="0A2D79D0" w14:textId="77777777" w:rsidR="00843F8C" w:rsidRPr="00843F8C" w:rsidRDefault="00843F8C" w:rsidP="00843F8C">
            <w:pPr>
              <w:widowControl w:val="0"/>
              <w:autoSpaceDE w:val="0"/>
              <w:autoSpaceDN w:val="0"/>
              <w:spacing w:after="0" w:line="219" w:lineRule="exact"/>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216,402</w:t>
            </w:r>
          </w:p>
        </w:tc>
        <w:tc>
          <w:tcPr>
            <w:tcW w:w="288" w:type="pct"/>
            <w:gridSpan w:val="2"/>
            <w:shd w:val="clear" w:color="auto" w:fill="D9D9D9"/>
            <w:vAlign w:val="center"/>
          </w:tcPr>
          <w:p w14:paraId="0DA6D3E4"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352,491</w:t>
            </w:r>
          </w:p>
        </w:tc>
        <w:tc>
          <w:tcPr>
            <w:tcW w:w="288" w:type="pct"/>
            <w:gridSpan w:val="2"/>
            <w:shd w:val="clear" w:color="auto" w:fill="D9D9D9"/>
            <w:vAlign w:val="center"/>
          </w:tcPr>
          <w:p w14:paraId="541B9590" w14:textId="77777777" w:rsidR="00843F8C" w:rsidRPr="00843F8C" w:rsidRDefault="00843F8C" w:rsidP="00843F8C">
            <w:pPr>
              <w:widowControl w:val="0"/>
              <w:autoSpaceDE w:val="0"/>
              <w:autoSpaceDN w:val="0"/>
              <w:spacing w:after="0" w:line="219" w:lineRule="exact"/>
              <w:ind w:left="1" w:right="1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122,272</w:t>
            </w:r>
          </w:p>
        </w:tc>
        <w:tc>
          <w:tcPr>
            <w:tcW w:w="288" w:type="pct"/>
            <w:gridSpan w:val="2"/>
            <w:shd w:val="clear" w:color="auto" w:fill="D9D9D9"/>
            <w:vAlign w:val="center"/>
          </w:tcPr>
          <w:p w14:paraId="414596F2" w14:textId="77777777" w:rsidR="00843F8C" w:rsidRPr="00843F8C" w:rsidRDefault="00843F8C" w:rsidP="00843F8C">
            <w:pPr>
              <w:widowControl w:val="0"/>
              <w:autoSpaceDE w:val="0"/>
              <w:autoSpaceDN w:val="0"/>
              <w:spacing w:after="0" w:line="219" w:lineRule="exact"/>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21,392</w:t>
            </w:r>
          </w:p>
        </w:tc>
        <w:tc>
          <w:tcPr>
            <w:tcW w:w="288" w:type="pct"/>
            <w:gridSpan w:val="2"/>
            <w:shd w:val="clear" w:color="auto" w:fill="D9D9D9"/>
            <w:vAlign w:val="center"/>
          </w:tcPr>
          <w:p w14:paraId="25BC8F64" w14:textId="77777777" w:rsidR="00843F8C" w:rsidRPr="00843F8C" w:rsidRDefault="00843F8C" w:rsidP="00843F8C">
            <w:pPr>
              <w:widowControl w:val="0"/>
              <w:autoSpaceDE w:val="0"/>
              <w:autoSpaceDN w:val="0"/>
              <w:spacing w:after="0" w:line="240" w:lineRule="auto"/>
              <w:ind w:left="-4" w:right="7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6,969</w:t>
            </w:r>
          </w:p>
        </w:tc>
        <w:tc>
          <w:tcPr>
            <w:tcW w:w="288" w:type="pct"/>
            <w:gridSpan w:val="2"/>
            <w:shd w:val="clear" w:color="auto" w:fill="D9D9D9"/>
            <w:vAlign w:val="center"/>
          </w:tcPr>
          <w:p w14:paraId="4DD5C220"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2,648</w:t>
            </w:r>
          </w:p>
        </w:tc>
        <w:tc>
          <w:tcPr>
            <w:tcW w:w="288" w:type="pct"/>
            <w:gridSpan w:val="2"/>
            <w:shd w:val="clear" w:color="auto" w:fill="D9D9D9"/>
            <w:vAlign w:val="center"/>
          </w:tcPr>
          <w:p w14:paraId="1C851474"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1,134</w:t>
            </w:r>
          </w:p>
        </w:tc>
        <w:tc>
          <w:tcPr>
            <w:tcW w:w="288" w:type="pct"/>
            <w:shd w:val="clear" w:color="auto" w:fill="D9D9D9"/>
            <w:vAlign w:val="center"/>
          </w:tcPr>
          <w:p w14:paraId="386E5CEA"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292</w:t>
            </w:r>
          </w:p>
        </w:tc>
        <w:tc>
          <w:tcPr>
            <w:tcW w:w="288" w:type="pct"/>
            <w:shd w:val="clear" w:color="auto" w:fill="D9D9D9"/>
            <w:vAlign w:val="center"/>
          </w:tcPr>
          <w:p w14:paraId="7CEF4E60" w14:textId="77777777" w:rsidR="00843F8C" w:rsidRPr="00843F8C" w:rsidRDefault="00843F8C" w:rsidP="00843F8C">
            <w:pPr>
              <w:widowControl w:val="0"/>
              <w:autoSpaceDE w:val="0"/>
              <w:autoSpaceDN w:val="0"/>
              <w:spacing w:after="0" w:line="240" w:lineRule="auto"/>
              <w:ind w:right="10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256</w:t>
            </w:r>
          </w:p>
        </w:tc>
        <w:tc>
          <w:tcPr>
            <w:tcW w:w="288" w:type="pct"/>
            <w:gridSpan w:val="2"/>
            <w:shd w:val="clear" w:color="auto" w:fill="D9D9D9"/>
            <w:vAlign w:val="center"/>
          </w:tcPr>
          <w:p w14:paraId="039EC31F"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64</w:t>
            </w:r>
          </w:p>
        </w:tc>
        <w:tc>
          <w:tcPr>
            <w:tcW w:w="288" w:type="pct"/>
            <w:gridSpan w:val="2"/>
            <w:shd w:val="clear" w:color="auto" w:fill="D9D9D9"/>
            <w:vAlign w:val="center"/>
          </w:tcPr>
          <w:p w14:paraId="7CB034AE" w14:textId="77777777" w:rsidR="00843F8C" w:rsidRPr="00843F8C" w:rsidRDefault="00843F8C" w:rsidP="00843F8C">
            <w:pPr>
              <w:widowControl w:val="0"/>
              <w:autoSpaceDE w:val="0"/>
              <w:autoSpaceDN w:val="0"/>
              <w:spacing w:after="0" w:line="240" w:lineRule="auto"/>
              <w:ind w:right="10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21</w:t>
            </w:r>
          </w:p>
        </w:tc>
        <w:tc>
          <w:tcPr>
            <w:tcW w:w="288" w:type="pct"/>
            <w:gridSpan w:val="2"/>
            <w:shd w:val="clear" w:color="auto" w:fill="D9D9D9"/>
            <w:vAlign w:val="center"/>
          </w:tcPr>
          <w:p w14:paraId="0EE1EECD" w14:textId="77777777" w:rsidR="00843F8C" w:rsidRPr="00843F8C" w:rsidRDefault="00843F8C" w:rsidP="00843F8C">
            <w:pPr>
              <w:widowControl w:val="0"/>
              <w:autoSpaceDE w:val="0"/>
              <w:autoSpaceDN w:val="0"/>
              <w:spacing w:after="0" w:line="240" w:lineRule="auto"/>
              <w:ind w:right="10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29</w:t>
            </w:r>
          </w:p>
        </w:tc>
      </w:tr>
      <w:tr w:rsidR="00843F8C" w:rsidRPr="00843F8C" w14:paraId="19E200C3" w14:textId="77777777" w:rsidTr="00843F8C">
        <w:trPr>
          <w:trHeight w:val="318"/>
        </w:trPr>
        <w:tc>
          <w:tcPr>
            <w:tcW w:w="688" w:type="pct"/>
            <w:shd w:val="clear" w:color="auto" w:fill="D9E0F1"/>
            <w:vAlign w:val="center"/>
          </w:tcPr>
          <w:p w14:paraId="795D7FAC"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7" w:type="pct"/>
            <w:shd w:val="clear" w:color="auto" w:fill="D9E0F1"/>
            <w:vAlign w:val="center"/>
          </w:tcPr>
          <w:p w14:paraId="12F7D95B"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495A32E1"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3"/>
            <w:shd w:val="clear" w:color="auto" w:fill="D9E0F1"/>
            <w:vAlign w:val="center"/>
          </w:tcPr>
          <w:p w14:paraId="245EABC5"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5EF069B9"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4814D126"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61A86AB5" w14:textId="77777777" w:rsidR="00843F8C" w:rsidRPr="00843F8C" w:rsidRDefault="00843F8C" w:rsidP="00843F8C">
            <w:pPr>
              <w:widowControl w:val="0"/>
              <w:autoSpaceDE w:val="0"/>
              <w:autoSpaceDN w:val="0"/>
              <w:spacing w:after="0" w:line="240" w:lineRule="auto"/>
              <w:ind w:left="1" w:right="18"/>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15127BAC"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011F27C4" w14:textId="77777777" w:rsidR="00843F8C" w:rsidRPr="00843F8C" w:rsidRDefault="00843F8C" w:rsidP="00843F8C">
            <w:pPr>
              <w:widowControl w:val="0"/>
              <w:autoSpaceDE w:val="0"/>
              <w:autoSpaceDN w:val="0"/>
              <w:spacing w:after="0" w:line="240" w:lineRule="auto"/>
              <w:ind w:left="-4"/>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2345391C"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31ACB5C6"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shd w:val="clear" w:color="auto" w:fill="D9E0F1"/>
            <w:vAlign w:val="center"/>
          </w:tcPr>
          <w:p w14:paraId="49C640A9"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shd w:val="clear" w:color="auto" w:fill="D9E0F1"/>
            <w:vAlign w:val="center"/>
          </w:tcPr>
          <w:p w14:paraId="55AB7FC7"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2F51D880"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71EB6CDB"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288" w:type="pct"/>
            <w:gridSpan w:val="2"/>
            <w:shd w:val="clear" w:color="auto" w:fill="D9E0F1"/>
            <w:vAlign w:val="center"/>
          </w:tcPr>
          <w:p w14:paraId="6FBBFCE6" w14:textId="77777777" w:rsidR="00843F8C" w:rsidRPr="00843F8C" w:rsidRDefault="00843F8C" w:rsidP="00843F8C">
            <w:pPr>
              <w:widowControl w:val="0"/>
              <w:autoSpaceDE w:val="0"/>
              <w:autoSpaceDN w:val="0"/>
              <w:spacing w:after="0" w:line="240" w:lineRule="auto"/>
              <w:jc w:val="center"/>
              <w:rPr>
                <w:rFonts w:ascii="Times New Roman" w:eastAsia="Corbel" w:hAnsi="Corbel" w:cs="Corbel"/>
                <w:sz w:val="18"/>
                <w:lang w:val="sr-Latn-ME" w:eastAsia="en-GB" w:bidi="en-GB"/>
              </w:rPr>
            </w:pPr>
          </w:p>
        </w:tc>
      </w:tr>
      <w:tr w:rsidR="00843F8C" w:rsidRPr="00843F8C" w14:paraId="6E8FD31A" w14:textId="77777777" w:rsidTr="00843F8C">
        <w:trPr>
          <w:trHeight w:val="505"/>
        </w:trPr>
        <w:tc>
          <w:tcPr>
            <w:tcW w:w="688" w:type="pct"/>
            <w:shd w:val="clear" w:color="auto" w:fill="D9D9D9"/>
            <w:vAlign w:val="center"/>
          </w:tcPr>
          <w:p w14:paraId="0E440066"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Ukupno za  2 mjeseca</w:t>
            </w:r>
          </w:p>
        </w:tc>
        <w:tc>
          <w:tcPr>
            <w:tcW w:w="287" w:type="pct"/>
            <w:shd w:val="clear" w:color="auto" w:fill="D9D9D9"/>
            <w:vAlign w:val="center"/>
          </w:tcPr>
          <w:p w14:paraId="61D00E70" w14:textId="77777777" w:rsidR="00843F8C" w:rsidRPr="00843F8C" w:rsidRDefault="00843F8C" w:rsidP="00843F8C">
            <w:pPr>
              <w:widowControl w:val="0"/>
              <w:autoSpaceDE w:val="0"/>
              <w:autoSpaceDN w:val="0"/>
              <w:spacing w:after="0" w:line="219" w:lineRule="exact"/>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6,739</w:t>
            </w:r>
          </w:p>
        </w:tc>
        <w:tc>
          <w:tcPr>
            <w:tcW w:w="288" w:type="pct"/>
            <w:gridSpan w:val="2"/>
            <w:shd w:val="clear" w:color="auto" w:fill="D9D9D9"/>
            <w:vAlign w:val="center"/>
          </w:tcPr>
          <w:p w14:paraId="05C6C02C" w14:textId="77777777" w:rsidR="00843F8C" w:rsidRPr="00843F8C" w:rsidRDefault="00843F8C" w:rsidP="00843F8C">
            <w:pPr>
              <w:widowControl w:val="0"/>
              <w:autoSpaceDE w:val="0"/>
              <w:autoSpaceDN w:val="0"/>
              <w:spacing w:after="0" w:line="219" w:lineRule="exact"/>
              <w:ind w:right="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16,144</w:t>
            </w:r>
          </w:p>
        </w:tc>
        <w:tc>
          <w:tcPr>
            <w:tcW w:w="288" w:type="pct"/>
            <w:gridSpan w:val="3"/>
            <w:shd w:val="clear" w:color="auto" w:fill="D9D9D9"/>
            <w:vAlign w:val="center"/>
          </w:tcPr>
          <w:p w14:paraId="34C71786"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73,180</w:t>
            </w:r>
          </w:p>
        </w:tc>
        <w:tc>
          <w:tcPr>
            <w:tcW w:w="288" w:type="pct"/>
            <w:gridSpan w:val="2"/>
            <w:shd w:val="clear" w:color="auto" w:fill="D9D9D9"/>
            <w:vAlign w:val="center"/>
          </w:tcPr>
          <w:p w14:paraId="54DE4AB7" w14:textId="77777777" w:rsidR="00843F8C" w:rsidRPr="00843F8C" w:rsidRDefault="00843F8C" w:rsidP="00843F8C">
            <w:pPr>
              <w:widowControl w:val="0"/>
              <w:autoSpaceDE w:val="0"/>
              <w:autoSpaceDN w:val="0"/>
              <w:spacing w:after="0" w:line="219" w:lineRule="exact"/>
              <w:ind w:right="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375,412</w:t>
            </w:r>
          </w:p>
        </w:tc>
        <w:tc>
          <w:tcPr>
            <w:tcW w:w="288" w:type="pct"/>
            <w:gridSpan w:val="2"/>
            <w:shd w:val="clear" w:color="auto" w:fill="D9D9D9"/>
            <w:vAlign w:val="center"/>
          </w:tcPr>
          <w:p w14:paraId="6EE542EB"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654,076</w:t>
            </w:r>
          </w:p>
        </w:tc>
        <w:tc>
          <w:tcPr>
            <w:tcW w:w="288" w:type="pct"/>
            <w:gridSpan w:val="2"/>
            <w:shd w:val="clear" w:color="auto" w:fill="D9D9D9"/>
            <w:vAlign w:val="center"/>
          </w:tcPr>
          <w:p w14:paraId="6C45158C" w14:textId="77777777" w:rsidR="00843F8C" w:rsidRPr="00843F8C" w:rsidRDefault="00843F8C" w:rsidP="00843F8C">
            <w:pPr>
              <w:widowControl w:val="0"/>
              <w:autoSpaceDE w:val="0"/>
              <w:autoSpaceDN w:val="0"/>
              <w:spacing w:after="0" w:line="219" w:lineRule="exact"/>
              <w:ind w:left="1" w:right="1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239,896</w:t>
            </w:r>
          </w:p>
        </w:tc>
        <w:tc>
          <w:tcPr>
            <w:tcW w:w="288" w:type="pct"/>
            <w:gridSpan w:val="2"/>
            <w:shd w:val="clear" w:color="auto" w:fill="D9D9D9"/>
            <w:vAlign w:val="center"/>
          </w:tcPr>
          <w:p w14:paraId="31589685" w14:textId="77777777" w:rsidR="00843F8C" w:rsidRPr="00843F8C" w:rsidRDefault="00843F8C" w:rsidP="00843F8C">
            <w:pPr>
              <w:widowControl w:val="0"/>
              <w:autoSpaceDE w:val="0"/>
              <w:autoSpaceDN w:val="0"/>
              <w:spacing w:after="0" w:line="219" w:lineRule="exact"/>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42,380</w:t>
            </w:r>
          </w:p>
        </w:tc>
        <w:tc>
          <w:tcPr>
            <w:tcW w:w="288" w:type="pct"/>
            <w:gridSpan w:val="2"/>
            <w:shd w:val="clear" w:color="auto" w:fill="D9D9D9"/>
            <w:vAlign w:val="center"/>
          </w:tcPr>
          <w:p w14:paraId="2E932D21" w14:textId="77777777" w:rsidR="00843F8C" w:rsidRPr="00843F8C" w:rsidRDefault="00843F8C" w:rsidP="00843F8C">
            <w:pPr>
              <w:widowControl w:val="0"/>
              <w:autoSpaceDE w:val="0"/>
              <w:autoSpaceDN w:val="0"/>
              <w:spacing w:after="0" w:line="219" w:lineRule="exact"/>
              <w:ind w:left="-4"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13,620</w:t>
            </w:r>
          </w:p>
        </w:tc>
        <w:tc>
          <w:tcPr>
            <w:tcW w:w="288" w:type="pct"/>
            <w:gridSpan w:val="2"/>
            <w:shd w:val="clear" w:color="auto" w:fill="D9D9D9"/>
            <w:vAlign w:val="center"/>
          </w:tcPr>
          <w:p w14:paraId="5F372965"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5,279</w:t>
            </w:r>
          </w:p>
        </w:tc>
        <w:tc>
          <w:tcPr>
            <w:tcW w:w="288" w:type="pct"/>
            <w:gridSpan w:val="2"/>
            <w:shd w:val="clear" w:color="auto" w:fill="D9D9D9"/>
            <w:vAlign w:val="center"/>
          </w:tcPr>
          <w:p w14:paraId="623C02CC"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2,256</w:t>
            </w:r>
          </w:p>
        </w:tc>
        <w:tc>
          <w:tcPr>
            <w:tcW w:w="288" w:type="pct"/>
            <w:shd w:val="clear" w:color="auto" w:fill="D9D9D9"/>
            <w:vAlign w:val="center"/>
          </w:tcPr>
          <w:p w14:paraId="334436A9"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555</w:t>
            </w:r>
          </w:p>
        </w:tc>
        <w:tc>
          <w:tcPr>
            <w:tcW w:w="288" w:type="pct"/>
            <w:shd w:val="clear" w:color="auto" w:fill="D9D9D9"/>
            <w:vAlign w:val="center"/>
          </w:tcPr>
          <w:p w14:paraId="5AF1B01C"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462</w:t>
            </w:r>
          </w:p>
        </w:tc>
        <w:tc>
          <w:tcPr>
            <w:tcW w:w="288" w:type="pct"/>
            <w:gridSpan w:val="2"/>
            <w:shd w:val="clear" w:color="auto" w:fill="D9D9D9"/>
            <w:vAlign w:val="center"/>
          </w:tcPr>
          <w:p w14:paraId="04FDFD4A" w14:textId="77777777" w:rsidR="00843F8C" w:rsidRPr="00843F8C" w:rsidRDefault="00843F8C" w:rsidP="00843F8C">
            <w:pPr>
              <w:widowControl w:val="0"/>
              <w:autoSpaceDE w:val="0"/>
              <w:autoSpaceDN w:val="0"/>
              <w:spacing w:after="0" w:line="240" w:lineRule="auto"/>
              <w:ind w:right="98"/>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142</w:t>
            </w:r>
          </w:p>
        </w:tc>
        <w:tc>
          <w:tcPr>
            <w:tcW w:w="288" w:type="pct"/>
            <w:gridSpan w:val="2"/>
            <w:shd w:val="clear" w:color="auto" w:fill="D9D9D9"/>
            <w:vAlign w:val="center"/>
          </w:tcPr>
          <w:p w14:paraId="1EEAAE91" w14:textId="77777777" w:rsidR="00843F8C" w:rsidRPr="00843F8C" w:rsidRDefault="00843F8C" w:rsidP="00843F8C">
            <w:pPr>
              <w:widowControl w:val="0"/>
              <w:autoSpaceDE w:val="0"/>
              <w:autoSpaceDN w:val="0"/>
              <w:spacing w:after="0" w:line="240" w:lineRule="auto"/>
              <w:ind w:right="10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39</w:t>
            </w:r>
          </w:p>
        </w:tc>
        <w:tc>
          <w:tcPr>
            <w:tcW w:w="288" w:type="pct"/>
            <w:gridSpan w:val="2"/>
            <w:shd w:val="clear" w:color="auto" w:fill="D9D9D9"/>
            <w:vAlign w:val="center"/>
          </w:tcPr>
          <w:p w14:paraId="2C37AA5F" w14:textId="77777777" w:rsidR="00843F8C" w:rsidRPr="00843F8C" w:rsidRDefault="00843F8C" w:rsidP="00843F8C">
            <w:pPr>
              <w:widowControl w:val="0"/>
              <w:autoSpaceDE w:val="0"/>
              <w:autoSpaceDN w:val="0"/>
              <w:spacing w:after="0" w:line="240" w:lineRule="auto"/>
              <w:ind w:right="104"/>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62</w:t>
            </w:r>
          </w:p>
        </w:tc>
      </w:tr>
      <w:tr w:rsidR="00843F8C" w:rsidRPr="00843F8C" w14:paraId="21C3FA4F" w14:textId="77777777" w:rsidTr="00843F8C">
        <w:trPr>
          <w:trHeight w:val="506"/>
        </w:trPr>
        <w:tc>
          <w:tcPr>
            <w:tcW w:w="688" w:type="pct"/>
            <w:shd w:val="clear" w:color="auto" w:fill="D9E0F1"/>
            <w:vAlign w:val="center"/>
          </w:tcPr>
          <w:p w14:paraId="1EA28F6C" w14:textId="77777777" w:rsidR="00843F8C" w:rsidRPr="00843F8C" w:rsidRDefault="00843F8C" w:rsidP="00843F8C">
            <w:pPr>
              <w:widowControl w:val="0"/>
              <w:autoSpaceDE w:val="0"/>
              <w:autoSpaceDN w:val="0"/>
              <w:spacing w:after="0" w:line="240" w:lineRule="auto"/>
              <w:jc w:val="center"/>
              <w:rPr>
                <w:rFonts w:ascii="Corbel" w:eastAsia="Corbel" w:hAnsi="Corbel" w:cs="Corbel"/>
                <w:i/>
                <w:sz w:val="20"/>
                <w:lang w:val="sr-Latn-ME" w:eastAsia="en-GB" w:bidi="en-GB"/>
              </w:rPr>
            </w:pPr>
          </w:p>
          <w:p w14:paraId="5D64E931"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Procenat</w:t>
            </w:r>
          </w:p>
          <w:p w14:paraId="0352D72B"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18"/>
                <w:lang w:val="sr-Latn-ME" w:eastAsia="en-GB" w:bidi="en-GB"/>
              </w:rPr>
            </w:pPr>
          </w:p>
        </w:tc>
        <w:tc>
          <w:tcPr>
            <w:tcW w:w="287" w:type="pct"/>
            <w:shd w:val="clear" w:color="auto" w:fill="D9E0F1"/>
            <w:vAlign w:val="center"/>
          </w:tcPr>
          <w:p w14:paraId="1C154259" w14:textId="77777777" w:rsidR="00843F8C" w:rsidRPr="00843F8C" w:rsidRDefault="00843F8C" w:rsidP="00843F8C">
            <w:pPr>
              <w:widowControl w:val="0"/>
              <w:autoSpaceDE w:val="0"/>
              <w:autoSpaceDN w:val="0"/>
              <w:spacing w:after="0" w:line="240" w:lineRule="auto"/>
              <w:ind w:right="95"/>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0.47</w:t>
            </w:r>
          </w:p>
        </w:tc>
        <w:tc>
          <w:tcPr>
            <w:tcW w:w="288" w:type="pct"/>
            <w:gridSpan w:val="2"/>
            <w:shd w:val="clear" w:color="auto" w:fill="D9E0F1"/>
            <w:vAlign w:val="center"/>
          </w:tcPr>
          <w:p w14:paraId="769F0CE0" w14:textId="77777777" w:rsidR="00843F8C" w:rsidRPr="00843F8C" w:rsidRDefault="00843F8C" w:rsidP="00843F8C">
            <w:pPr>
              <w:widowControl w:val="0"/>
              <w:autoSpaceDE w:val="0"/>
              <w:autoSpaceDN w:val="0"/>
              <w:spacing w:after="0" w:line="240" w:lineRule="auto"/>
              <w:ind w:right="97"/>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1.13</w:t>
            </w:r>
          </w:p>
        </w:tc>
        <w:tc>
          <w:tcPr>
            <w:tcW w:w="288" w:type="pct"/>
            <w:gridSpan w:val="3"/>
            <w:shd w:val="clear" w:color="auto" w:fill="D9E0F1"/>
            <w:vAlign w:val="center"/>
          </w:tcPr>
          <w:p w14:paraId="4EBDD53A"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5.11</w:t>
            </w:r>
          </w:p>
        </w:tc>
        <w:tc>
          <w:tcPr>
            <w:tcW w:w="288" w:type="pct"/>
            <w:gridSpan w:val="2"/>
            <w:shd w:val="clear" w:color="auto" w:fill="D9E0F1"/>
            <w:vAlign w:val="center"/>
          </w:tcPr>
          <w:p w14:paraId="63A9E29E"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26.21</w:t>
            </w:r>
          </w:p>
        </w:tc>
        <w:tc>
          <w:tcPr>
            <w:tcW w:w="288" w:type="pct"/>
            <w:gridSpan w:val="2"/>
            <w:shd w:val="clear" w:color="auto" w:fill="D9E0F1"/>
            <w:vAlign w:val="center"/>
          </w:tcPr>
          <w:p w14:paraId="0767AB5B"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45.67</w:t>
            </w:r>
          </w:p>
        </w:tc>
        <w:tc>
          <w:tcPr>
            <w:tcW w:w="288" w:type="pct"/>
            <w:gridSpan w:val="2"/>
            <w:shd w:val="clear" w:color="auto" w:fill="D9E0F1"/>
            <w:vAlign w:val="center"/>
          </w:tcPr>
          <w:p w14:paraId="2F258160" w14:textId="77777777" w:rsidR="00843F8C" w:rsidRPr="00843F8C" w:rsidRDefault="00843F8C" w:rsidP="00843F8C">
            <w:pPr>
              <w:widowControl w:val="0"/>
              <w:autoSpaceDE w:val="0"/>
              <w:autoSpaceDN w:val="0"/>
              <w:spacing w:after="0" w:line="219" w:lineRule="exact"/>
              <w:ind w:left="1" w:right="18"/>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16.75</w:t>
            </w:r>
          </w:p>
        </w:tc>
        <w:tc>
          <w:tcPr>
            <w:tcW w:w="288" w:type="pct"/>
            <w:gridSpan w:val="2"/>
            <w:shd w:val="clear" w:color="auto" w:fill="D9E0F1"/>
            <w:vAlign w:val="center"/>
          </w:tcPr>
          <w:p w14:paraId="4CE10602" w14:textId="77777777" w:rsidR="00843F8C" w:rsidRPr="00843F8C" w:rsidRDefault="00843F8C" w:rsidP="00843F8C">
            <w:pPr>
              <w:widowControl w:val="0"/>
              <w:autoSpaceDE w:val="0"/>
              <w:autoSpaceDN w:val="0"/>
              <w:spacing w:after="0" w:line="240" w:lineRule="auto"/>
              <w:ind w:right="101"/>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2.96</w:t>
            </w:r>
          </w:p>
        </w:tc>
        <w:tc>
          <w:tcPr>
            <w:tcW w:w="288" w:type="pct"/>
            <w:gridSpan w:val="2"/>
            <w:shd w:val="clear" w:color="auto" w:fill="D9E0F1"/>
            <w:vAlign w:val="center"/>
          </w:tcPr>
          <w:p w14:paraId="6FB0552A" w14:textId="77777777" w:rsidR="00843F8C" w:rsidRPr="00843F8C" w:rsidRDefault="00843F8C" w:rsidP="00843F8C">
            <w:pPr>
              <w:widowControl w:val="0"/>
              <w:autoSpaceDE w:val="0"/>
              <w:autoSpaceDN w:val="0"/>
              <w:spacing w:after="0" w:line="240" w:lineRule="auto"/>
              <w:ind w:left="-4" w:right="78"/>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0.95</w:t>
            </w:r>
          </w:p>
        </w:tc>
        <w:tc>
          <w:tcPr>
            <w:tcW w:w="288" w:type="pct"/>
            <w:gridSpan w:val="2"/>
            <w:shd w:val="clear" w:color="auto" w:fill="D9E0F1"/>
            <w:vAlign w:val="center"/>
          </w:tcPr>
          <w:p w14:paraId="5AC00F50"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0.37</w:t>
            </w:r>
          </w:p>
        </w:tc>
        <w:tc>
          <w:tcPr>
            <w:tcW w:w="288" w:type="pct"/>
            <w:gridSpan w:val="2"/>
            <w:shd w:val="clear" w:color="auto" w:fill="D9E0F1"/>
            <w:vAlign w:val="center"/>
          </w:tcPr>
          <w:p w14:paraId="15184F00"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0.16</w:t>
            </w:r>
          </w:p>
        </w:tc>
        <w:tc>
          <w:tcPr>
            <w:tcW w:w="288" w:type="pct"/>
            <w:shd w:val="clear" w:color="auto" w:fill="D9E0F1"/>
            <w:vAlign w:val="center"/>
          </w:tcPr>
          <w:p w14:paraId="609B6BCB"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0.04</w:t>
            </w:r>
          </w:p>
        </w:tc>
        <w:tc>
          <w:tcPr>
            <w:tcW w:w="288" w:type="pct"/>
            <w:shd w:val="clear" w:color="auto" w:fill="D9E0F1"/>
            <w:vAlign w:val="center"/>
          </w:tcPr>
          <w:p w14:paraId="45833ECF" w14:textId="77777777" w:rsidR="00843F8C" w:rsidRPr="00843F8C" w:rsidRDefault="00843F8C" w:rsidP="00843F8C">
            <w:pPr>
              <w:widowControl w:val="0"/>
              <w:autoSpaceDE w:val="0"/>
              <w:autoSpaceDN w:val="0"/>
              <w:spacing w:after="0" w:line="240" w:lineRule="auto"/>
              <w:ind w:right="99"/>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0.03</w:t>
            </w:r>
          </w:p>
        </w:tc>
        <w:tc>
          <w:tcPr>
            <w:tcW w:w="288" w:type="pct"/>
            <w:gridSpan w:val="2"/>
            <w:shd w:val="clear" w:color="auto" w:fill="D9E0F1"/>
            <w:vAlign w:val="center"/>
          </w:tcPr>
          <w:p w14:paraId="570D72E6" w14:textId="77777777" w:rsidR="00843F8C" w:rsidRPr="00843F8C" w:rsidRDefault="00843F8C" w:rsidP="00843F8C">
            <w:pPr>
              <w:widowControl w:val="0"/>
              <w:autoSpaceDE w:val="0"/>
              <w:autoSpaceDN w:val="0"/>
              <w:spacing w:after="0" w:line="240" w:lineRule="auto"/>
              <w:ind w:right="96"/>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0.01</w:t>
            </w:r>
          </w:p>
        </w:tc>
        <w:tc>
          <w:tcPr>
            <w:tcW w:w="288" w:type="pct"/>
            <w:gridSpan w:val="2"/>
            <w:shd w:val="clear" w:color="auto" w:fill="D9E0F1"/>
            <w:vAlign w:val="center"/>
          </w:tcPr>
          <w:p w14:paraId="39FDCA61" w14:textId="77777777" w:rsidR="00843F8C" w:rsidRPr="00843F8C" w:rsidRDefault="00843F8C" w:rsidP="00843F8C">
            <w:pPr>
              <w:widowControl w:val="0"/>
              <w:autoSpaceDE w:val="0"/>
              <w:autoSpaceDN w:val="0"/>
              <w:spacing w:after="0" w:line="240" w:lineRule="auto"/>
              <w:ind w:right="100"/>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0.00</w:t>
            </w:r>
          </w:p>
        </w:tc>
        <w:tc>
          <w:tcPr>
            <w:tcW w:w="288" w:type="pct"/>
            <w:gridSpan w:val="2"/>
            <w:shd w:val="clear" w:color="auto" w:fill="D9E0F1"/>
            <w:vAlign w:val="center"/>
          </w:tcPr>
          <w:p w14:paraId="5849C97F" w14:textId="77777777" w:rsidR="00843F8C" w:rsidRPr="00843F8C" w:rsidRDefault="00843F8C" w:rsidP="00843F8C">
            <w:pPr>
              <w:widowControl w:val="0"/>
              <w:autoSpaceDE w:val="0"/>
              <w:autoSpaceDN w:val="0"/>
              <w:spacing w:after="0" w:line="240" w:lineRule="auto"/>
              <w:ind w:right="101"/>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0.00</w:t>
            </w:r>
          </w:p>
        </w:tc>
      </w:tr>
    </w:tbl>
    <w:p w14:paraId="76667520" w14:textId="77777777" w:rsidR="00843F8C" w:rsidRPr="00843F8C" w:rsidRDefault="00843F8C" w:rsidP="00843F8C">
      <w:pPr>
        <w:widowControl w:val="0"/>
        <w:autoSpaceDE w:val="0"/>
        <w:autoSpaceDN w:val="0"/>
        <w:spacing w:before="186" w:after="0" w:line="240" w:lineRule="auto"/>
        <w:rPr>
          <w:rFonts w:ascii="Corbel" w:eastAsia="Corbel" w:hAnsi="Corbel" w:cs="Corbel"/>
          <w:i/>
          <w:lang w:val="sr-Latn-ME" w:eastAsia="en-GB" w:bidi="en-GB"/>
        </w:rPr>
      </w:pPr>
    </w:p>
    <w:p w14:paraId="53A830F4" w14:textId="77777777" w:rsidR="00843F8C" w:rsidRPr="00843F8C" w:rsidRDefault="00843F8C" w:rsidP="00843F8C">
      <w:pPr>
        <w:widowControl w:val="0"/>
        <w:autoSpaceDE w:val="0"/>
        <w:autoSpaceDN w:val="0"/>
        <w:spacing w:before="9" w:after="0" w:line="240" w:lineRule="auto"/>
        <w:rPr>
          <w:rFonts w:ascii="Corbel" w:eastAsia="Corbel" w:hAnsi="Corbel" w:cs="Corbel"/>
          <w:i/>
          <w:sz w:val="19"/>
          <w:lang w:val="sr-Latn-ME" w:eastAsia="en-GB" w:bidi="en-GB"/>
        </w:rPr>
      </w:pPr>
    </w:p>
    <w:p w14:paraId="766AE2DE" w14:textId="77777777" w:rsidR="00843F8C" w:rsidRPr="00843F8C" w:rsidRDefault="00843F8C" w:rsidP="00843F8C">
      <w:pPr>
        <w:widowControl w:val="0"/>
        <w:autoSpaceDE w:val="0"/>
        <w:autoSpaceDN w:val="0"/>
        <w:spacing w:after="0" w:line="240" w:lineRule="auto"/>
        <w:jc w:val="center"/>
        <w:rPr>
          <w:rFonts w:ascii="Corbel" w:eastAsia="Corbel" w:hAnsi="Corbel" w:cs="Corbel"/>
          <w:sz w:val="18"/>
          <w:lang w:val="sr-Latn-ME" w:eastAsia="en-GB" w:bidi="en-GB"/>
        </w:rPr>
        <w:sectPr w:rsidR="00843F8C" w:rsidRPr="00843F8C" w:rsidSect="00886DB1">
          <w:pgSz w:w="16850" w:h="11900" w:orient="landscape"/>
          <w:pgMar w:top="1160" w:right="1220" w:bottom="1460" w:left="1220" w:header="288" w:footer="1266" w:gutter="0"/>
          <w:cols w:space="720"/>
          <w:docGrid w:linePitch="299"/>
        </w:sectPr>
      </w:pPr>
    </w:p>
    <w:p w14:paraId="7D8E63DE" w14:textId="77777777" w:rsidR="00843F8C" w:rsidRPr="00843F8C" w:rsidRDefault="00843F8C" w:rsidP="00843F8C">
      <w:pPr>
        <w:widowControl w:val="0"/>
        <w:autoSpaceDE w:val="0"/>
        <w:autoSpaceDN w:val="0"/>
        <w:spacing w:after="0" w:line="240" w:lineRule="auto"/>
        <w:rPr>
          <w:rFonts w:ascii="Corbel" w:eastAsia="Corbel" w:hAnsi="Corbel" w:cs="Corbel"/>
          <w:b/>
          <w:sz w:val="20"/>
          <w:lang w:val="sr-Latn-ME" w:eastAsia="en-GB" w:bidi="en-GB"/>
        </w:rPr>
      </w:pPr>
    </w:p>
    <w:p w14:paraId="5A9A3A5A" w14:textId="77777777" w:rsidR="00843F8C" w:rsidRPr="00843F8C" w:rsidRDefault="00843F8C" w:rsidP="00843F8C">
      <w:pPr>
        <w:widowControl w:val="0"/>
        <w:autoSpaceDE w:val="0"/>
        <w:autoSpaceDN w:val="0"/>
        <w:spacing w:before="6" w:after="0" w:line="240" w:lineRule="auto"/>
        <w:rPr>
          <w:rFonts w:ascii="Corbel" w:eastAsia="Corbel" w:hAnsi="Corbel" w:cs="Corbel"/>
          <w:b/>
          <w:sz w:val="21"/>
          <w:lang w:val="sr-Latn-ME" w:eastAsia="en-GB" w:bidi="en-GB"/>
        </w:rPr>
      </w:pPr>
    </w:p>
    <w:p w14:paraId="69BD6E87" w14:textId="77777777" w:rsidR="00843F8C" w:rsidRPr="00843F8C" w:rsidRDefault="00843F8C" w:rsidP="00843F8C">
      <w:pPr>
        <w:widowControl w:val="0"/>
        <w:autoSpaceDE w:val="0"/>
        <w:autoSpaceDN w:val="0"/>
        <w:spacing w:before="55" w:after="0" w:line="240" w:lineRule="auto"/>
        <w:ind w:left="540"/>
        <w:rPr>
          <w:rFonts w:ascii="Corbel" w:eastAsia="Corbel" w:hAnsi="Corbel" w:cs="Corbel"/>
          <w:b/>
          <w:lang w:val="sr-Latn-ME" w:eastAsia="en-GB" w:bidi="en-GB"/>
        </w:rPr>
      </w:pPr>
      <w:r w:rsidRPr="00843F8C">
        <w:rPr>
          <w:rFonts w:ascii="Corbel" w:eastAsia="Corbel" w:hAnsi="Corbel" w:cs="Corbel"/>
          <w:b/>
          <w:lang w:val="sr-Latn-ME" w:eastAsia="en-GB" w:bidi="en-GB"/>
        </w:rPr>
        <w:t>Pitanja koja se ne odnose na protok saobraćaja</w:t>
      </w:r>
    </w:p>
    <w:p w14:paraId="23461719" w14:textId="77777777" w:rsidR="00843F8C" w:rsidRPr="00843F8C" w:rsidRDefault="00843F8C" w:rsidP="00843F8C">
      <w:pPr>
        <w:widowControl w:val="0"/>
        <w:autoSpaceDE w:val="0"/>
        <w:autoSpaceDN w:val="0"/>
        <w:spacing w:before="159" w:after="0" w:line="240" w:lineRule="auto"/>
        <w:ind w:left="540"/>
        <w:rPr>
          <w:rFonts w:ascii="Corbel" w:eastAsia="Corbel" w:hAnsi="Corbel" w:cs="Corbel"/>
          <w:lang w:val="sr-Latn-ME" w:eastAsia="en-GB" w:bidi="en-GB"/>
        </w:rPr>
      </w:pPr>
      <w:r w:rsidRPr="00843F8C">
        <w:rPr>
          <w:rFonts w:ascii="Corbel" w:eastAsia="Corbel" w:hAnsi="Corbel" w:cs="Corbel"/>
          <w:lang w:val="sr-Latn-ME" w:eastAsia="en-GB" w:bidi="en-GB"/>
        </w:rPr>
        <w:t>Tokom ove procjene uticaja razmatrana su sledeća pitanja koja se ne odnose na protok saobraćaja:</w:t>
      </w:r>
    </w:p>
    <w:p w14:paraId="52F0DCB1" w14:textId="77777777" w:rsidR="00843F8C" w:rsidRPr="00843F8C" w:rsidRDefault="00843F8C" w:rsidP="00843F8C">
      <w:pPr>
        <w:widowControl w:val="0"/>
        <w:autoSpaceDE w:val="0"/>
        <w:autoSpaceDN w:val="0"/>
        <w:spacing w:before="9" w:after="0" w:line="240" w:lineRule="auto"/>
        <w:rPr>
          <w:rFonts w:ascii="Corbel" w:eastAsia="Corbel" w:hAnsi="Corbel" w:cs="Corbel"/>
          <w:sz w:val="28"/>
          <w:lang w:val="sr-Latn-ME" w:eastAsia="en-GB" w:bidi="en-GB"/>
        </w:rPr>
      </w:pPr>
    </w:p>
    <w:p w14:paraId="7D4F5E7E" w14:textId="77777777" w:rsidR="00843F8C" w:rsidRPr="00843F8C" w:rsidRDefault="00843F8C" w:rsidP="009D238B">
      <w:pPr>
        <w:widowControl w:val="0"/>
        <w:numPr>
          <w:ilvl w:val="3"/>
          <w:numId w:val="50"/>
        </w:numPr>
        <w:tabs>
          <w:tab w:val="left" w:pos="1393"/>
        </w:tabs>
        <w:autoSpaceDE w:val="0"/>
        <w:autoSpaceDN w:val="0"/>
        <w:spacing w:after="0" w:line="276" w:lineRule="auto"/>
        <w:ind w:right="594"/>
        <w:jc w:val="both"/>
        <w:rPr>
          <w:rFonts w:ascii="Corbel" w:eastAsia="Corbel" w:hAnsi="Corbel" w:cs="Corbel"/>
          <w:lang w:val="sr-Latn-ME" w:eastAsia="en-GB" w:bidi="en-GB"/>
        </w:rPr>
      </w:pPr>
      <w:r w:rsidRPr="00843F8C">
        <w:rPr>
          <w:rFonts w:ascii="Corbel" w:eastAsia="Corbel" w:hAnsi="Corbel" w:cs="Corbel"/>
          <w:b/>
          <w:lang w:val="sr-Latn-ME" w:eastAsia="en-GB" w:bidi="en-GB"/>
        </w:rPr>
        <w:t xml:space="preserve">Kretanje pješaka: </w:t>
      </w:r>
      <w:r w:rsidRPr="00843F8C">
        <w:rPr>
          <w:rFonts w:ascii="Corbel" w:eastAsia="Corbel" w:hAnsi="Corbel" w:cs="Corbel"/>
          <w:lang w:val="sr-Latn-ME" w:eastAsia="en-GB" w:bidi="en-GB"/>
        </w:rPr>
        <w:t>Podaci o kretanju pješaka trenutno nijesu dostupni. UZS ili izvođač radova će morati da definišu ključne lokacije na kojima se kreću pješaci, pri čemu je potrebno sprovesti odgovarajuće istraživanje, a sve u konsultaciji sa svim relevantnim organizacijama. Predmetno istraživanje bi pomoglo u identifikaciji uticaja projekta na pješake, i to, na primjer, identifikovanjem lokacija na kojima dolazi do procentualno značajnog povećanja protoka teretnih vozila i gdje je značajan broj pješaka pod uticajem odvijanja saobraćaja. Odgovarajuće korektivne mjere mogu biti preduzete u narednim fazama, npr. logistički plan koji se odnosi na izgradnju.</w:t>
      </w:r>
    </w:p>
    <w:p w14:paraId="68E91310" w14:textId="77777777" w:rsidR="00843F8C" w:rsidRPr="00843F8C" w:rsidRDefault="00843F8C" w:rsidP="009D238B">
      <w:pPr>
        <w:widowControl w:val="0"/>
        <w:numPr>
          <w:ilvl w:val="0"/>
          <w:numId w:val="49"/>
        </w:numPr>
        <w:tabs>
          <w:tab w:val="left" w:pos="1393"/>
        </w:tabs>
        <w:autoSpaceDE w:val="0"/>
        <w:autoSpaceDN w:val="0"/>
        <w:spacing w:before="123" w:after="0" w:line="276" w:lineRule="auto"/>
        <w:ind w:right="596" w:hanging="427"/>
        <w:jc w:val="both"/>
        <w:rPr>
          <w:rFonts w:ascii="Corbel" w:eastAsia="Corbel" w:hAnsi="Corbel" w:cs="Corbel"/>
          <w:lang w:val="sr-Latn-ME" w:eastAsia="en-GB" w:bidi="en-GB"/>
        </w:rPr>
      </w:pPr>
      <w:r w:rsidRPr="00843F8C">
        <w:rPr>
          <w:rFonts w:ascii="Corbel" w:eastAsia="Corbel" w:hAnsi="Corbel" w:cs="Corbel"/>
          <w:b/>
          <w:lang w:val="sr-Latn-ME" w:eastAsia="en-GB" w:bidi="en-GB"/>
        </w:rPr>
        <w:t xml:space="preserve">Pravo prvenstva prolaska i biciklističke staze: </w:t>
      </w:r>
      <w:r w:rsidRPr="00843F8C">
        <w:rPr>
          <w:rFonts w:ascii="Corbel" w:eastAsia="Corbel" w:hAnsi="Corbel" w:cs="Corbel"/>
          <w:lang w:val="sr-Latn-ME" w:eastAsia="en-GB" w:bidi="en-GB"/>
        </w:rPr>
        <w:t>pravo prvenstva prolaska trenutno nije definisano. Ono bi se trebalo definisati kao dio detaljnog logističkog plana izgradnje, kako bi se osiguralo da svi pridržavaju definisanog prava prvenstva prolaska, posebno u fazi izgradnje. Biciklističke staze nijesu jasno identifikovane u ovoj početnoj fazi, budući da još uvijek nisu definisane trase za kretanje građevinskih mašina</w:t>
      </w:r>
      <w:r w:rsidRPr="00843F8C">
        <w:rPr>
          <w:rFonts w:ascii="Corbel" w:eastAsia="Corbel" w:hAnsi="Corbel" w:cs="Corbel"/>
          <w:b/>
          <w:lang w:val="sr-Latn-ME" w:eastAsia="en-GB" w:bidi="en-GB"/>
        </w:rPr>
        <w:t>.</w:t>
      </w:r>
    </w:p>
    <w:p w14:paraId="508D406D" w14:textId="77777777" w:rsidR="00843F8C" w:rsidRPr="00843F8C" w:rsidRDefault="00843F8C" w:rsidP="009D238B">
      <w:pPr>
        <w:widowControl w:val="0"/>
        <w:numPr>
          <w:ilvl w:val="0"/>
          <w:numId w:val="49"/>
        </w:numPr>
        <w:tabs>
          <w:tab w:val="left" w:pos="1393"/>
        </w:tabs>
        <w:autoSpaceDE w:val="0"/>
        <w:autoSpaceDN w:val="0"/>
        <w:spacing w:before="123" w:after="120" w:line="276" w:lineRule="auto"/>
        <w:ind w:right="596"/>
        <w:jc w:val="both"/>
        <w:rPr>
          <w:rFonts w:ascii="Corbel" w:eastAsia="Corbel" w:hAnsi="Corbel" w:cs="Corbel"/>
          <w:lang w:val="sr-Latn-ME" w:eastAsia="en-GB" w:bidi="en-GB"/>
        </w:rPr>
      </w:pPr>
      <w:r w:rsidRPr="00843F8C">
        <w:rPr>
          <w:rFonts w:ascii="Corbel" w:eastAsia="Corbel" w:hAnsi="Corbel" w:cs="Corbel"/>
          <w:b/>
          <w:lang w:val="sr-Latn-ME" w:eastAsia="en-GB" w:bidi="en-GB"/>
        </w:rPr>
        <w:t xml:space="preserve">Autobuski saobraćaj: </w:t>
      </w:r>
      <w:r w:rsidRPr="00843F8C">
        <w:rPr>
          <w:rFonts w:ascii="Corbel" w:eastAsia="Corbel" w:hAnsi="Corbel" w:cs="Corbel"/>
          <w:lang w:val="sr-Latn-ME" w:eastAsia="en-GB" w:bidi="en-GB"/>
        </w:rPr>
        <w:t>Autobuski saobraćaj između Tivta i Jaza organizuju privatne kompanije, pri čemu vrijeme putovanja autobusom između dvije opštine traje između 45 minuta i tri sata. Projektom je predviđeno 20 autobuskih stajališta koja će se nalaziti duž rekonstruisane trase puta. Moguće promjene u saobraćaju biće dodatno razrađene u Planu upravljanja saobraćajem koji će pripremiti izvođač radova, u koordinaciji sa Upravom za saobraćaj.</w:t>
      </w:r>
    </w:p>
    <w:p w14:paraId="55ED79DA" w14:textId="77777777" w:rsidR="00843F8C" w:rsidRPr="00843F8C" w:rsidRDefault="00843F8C" w:rsidP="009D238B">
      <w:pPr>
        <w:widowControl w:val="0"/>
        <w:numPr>
          <w:ilvl w:val="0"/>
          <w:numId w:val="49"/>
        </w:numPr>
        <w:tabs>
          <w:tab w:val="left" w:pos="1393"/>
        </w:tabs>
        <w:autoSpaceDE w:val="0"/>
        <w:autoSpaceDN w:val="0"/>
        <w:spacing w:before="123" w:after="120" w:line="276" w:lineRule="auto"/>
        <w:ind w:right="596"/>
        <w:jc w:val="both"/>
        <w:rPr>
          <w:rFonts w:ascii="Corbel" w:eastAsia="Corbel" w:hAnsi="Corbel" w:cs="Corbel"/>
          <w:lang w:val="sr-Latn-ME" w:eastAsia="en-GB" w:bidi="en-GB"/>
        </w:rPr>
      </w:pPr>
      <w:r w:rsidRPr="00843F8C">
        <w:rPr>
          <w:rFonts w:ascii="Corbel" w:eastAsia="Corbel" w:hAnsi="Corbel" w:cs="Corbel"/>
          <w:b/>
          <w:lang w:val="sr-Latn-ME" w:eastAsia="en-GB" w:bidi="en-GB"/>
        </w:rPr>
        <w:t xml:space="preserve">Povrede u slučaju nezgoda: </w:t>
      </w:r>
      <w:r w:rsidRPr="00843F8C">
        <w:rPr>
          <w:rFonts w:ascii="Corbel" w:eastAsia="Corbel" w:hAnsi="Corbel" w:cs="Corbel"/>
          <w:lang w:val="sr-Latn-ME" w:eastAsia="en-GB" w:bidi="en-GB"/>
        </w:rPr>
        <w:t>Potrebno je izvršiti pregled nezgoda na ključnim lokacijama gdje se predviđa da će se saobraćaj za potrebe izgradnje odvijati uporedo sa uobičajenim saobraćajem. U idealnom slučaju, to bi obuhvatilo petogodišnji period i trebalo bi da se sprovodi u konsultaciji sa državnim organima, lokalnom policijom i drugim relevantnim organizacijama. Ovo bi omogućilo identifikaciju određenih područja ili raskrsnica, pri čemu bi se definisale lokacije na kojima bi bilo potrebno sprovesti  potrebne/preporučene korektivne mjere.</w:t>
      </w:r>
    </w:p>
    <w:p w14:paraId="12687B63" w14:textId="77777777" w:rsidR="00843F8C" w:rsidRPr="00843F8C" w:rsidRDefault="00843F8C" w:rsidP="00843F8C">
      <w:pPr>
        <w:widowControl w:val="0"/>
        <w:autoSpaceDE w:val="0"/>
        <w:autoSpaceDN w:val="0"/>
        <w:spacing w:before="7" w:after="0" w:line="240" w:lineRule="auto"/>
        <w:rPr>
          <w:rFonts w:ascii="Corbel" w:eastAsia="Corbel" w:hAnsi="Corbel" w:cs="Corbel"/>
          <w:sz w:val="19"/>
          <w:lang w:val="sr-Latn-ME" w:eastAsia="en-GB" w:bidi="en-GB"/>
        </w:rPr>
      </w:pPr>
    </w:p>
    <w:p w14:paraId="4D523A9D" w14:textId="77777777" w:rsidR="00843F8C" w:rsidRPr="00843F8C" w:rsidRDefault="00843F8C" w:rsidP="009D238B">
      <w:pPr>
        <w:widowControl w:val="0"/>
        <w:numPr>
          <w:ilvl w:val="1"/>
          <w:numId w:val="48"/>
        </w:numPr>
        <w:tabs>
          <w:tab w:val="left" w:pos="1248"/>
          <w:tab w:val="left" w:pos="1249"/>
        </w:tabs>
        <w:autoSpaceDE w:val="0"/>
        <w:autoSpaceDN w:val="0"/>
        <w:spacing w:before="1" w:after="0" w:line="240" w:lineRule="auto"/>
        <w:outlineLvl w:val="1"/>
        <w:rPr>
          <w:rFonts w:ascii="Corbel" w:eastAsia="Corbel" w:hAnsi="Corbel" w:cs="Corbel"/>
          <w:b/>
          <w:bCs/>
          <w:lang w:val="sr-Latn-ME" w:eastAsia="en-GB" w:bidi="en-GB"/>
        </w:rPr>
      </w:pPr>
      <w:bookmarkStart w:id="174" w:name="_bookmark42"/>
      <w:bookmarkStart w:id="175" w:name="_Toc47533486"/>
      <w:bookmarkStart w:id="176" w:name="_Toc47533989"/>
      <w:bookmarkStart w:id="177" w:name="_Toc47542723"/>
      <w:bookmarkEnd w:id="174"/>
      <w:r w:rsidRPr="00843F8C">
        <w:rPr>
          <w:rFonts w:ascii="Corbel" w:eastAsia="Corbel" w:hAnsi="Corbel" w:cs="Corbel"/>
          <w:b/>
          <w:bCs/>
          <w:color w:val="001F5F"/>
          <w:lang w:val="sr-Latn-ME" w:eastAsia="en-GB" w:bidi="en-GB"/>
        </w:rPr>
        <w:t>Procjena uticaja</w:t>
      </w:r>
      <w:bookmarkEnd w:id="175"/>
      <w:bookmarkEnd w:id="176"/>
      <w:bookmarkEnd w:id="177"/>
    </w:p>
    <w:p w14:paraId="669F74F8" w14:textId="77777777" w:rsidR="00843F8C" w:rsidRPr="00843F8C" w:rsidRDefault="00843F8C" w:rsidP="00843F8C">
      <w:pPr>
        <w:widowControl w:val="0"/>
        <w:autoSpaceDE w:val="0"/>
        <w:autoSpaceDN w:val="0"/>
        <w:spacing w:before="10" w:after="0" w:line="240" w:lineRule="auto"/>
        <w:rPr>
          <w:rFonts w:ascii="Corbel" w:eastAsia="Corbel" w:hAnsi="Corbel" w:cs="Corbel"/>
          <w:b/>
          <w:lang w:val="sr-Latn-ME" w:eastAsia="en-GB" w:bidi="en-GB"/>
        </w:rPr>
      </w:pPr>
    </w:p>
    <w:p w14:paraId="0E57496E" w14:textId="77777777" w:rsidR="00843F8C" w:rsidRPr="00843F8C" w:rsidRDefault="00843F8C" w:rsidP="009D238B">
      <w:pPr>
        <w:widowControl w:val="0"/>
        <w:numPr>
          <w:ilvl w:val="2"/>
          <w:numId w:val="48"/>
        </w:numPr>
        <w:tabs>
          <w:tab w:val="left" w:pos="1980"/>
          <w:tab w:val="left" w:pos="1981"/>
        </w:tabs>
        <w:autoSpaceDE w:val="0"/>
        <w:autoSpaceDN w:val="0"/>
        <w:spacing w:after="0" w:line="240" w:lineRule="auto"/>
        <w:rPr>
          <w:rFonts w:ascii="Corbel" w:eastAsia="Corbel" w:hAnsi="Corbel" w:cs="Corbel"/>
          <w:b/>
          <w:lang w:val="sr-Latn-ME" w:eastAsia="en-GB" w:bidi="en-GB"/>
        </w:rPr>
      </w:pPr>
      <w:r w:rsidRPr="00843F8C">
        <w:rPr>
          <w:rFonts w:ascii="Corbel" w:eastAsia="Corbel" w:hAnsi="Corbel" w:cs="Corbel"/>
          <w:b/>
          <w:color w:val="001F5F"/>
          <w:lang w:val="sr-Latn-ME" w:eastAsia="en-GB" w:bidi="en-GB"/>
        </w:rPr>
        <w:t>Uticaji tokom faze izgradnje</w:t>
      </w:r>
    </w:p>
    <w:p w14:paraId="45A8B3B0" w14:textId="77777777" w:rsidR="00843F8C" w:rsidRPr="00843F8C" w:rsidRDefault="00843F8C" w:rsidP="00843F8C">
      <w:pPr>
        <w:widowControl w:val="0"/>
        <w:autoSpaceDE w:val="0"/>
        <w:autoSpaceDN w:val="0"/>
        <w:spacing w:before="161" w:after="0" w:line="276" w:lineRule="auto"/>
        <w:ind w:left="540" w:right="-36"/>
        <w:rPr>
          <w:rFonts w:ascii="Corbel" w:eastAsia="Corbel" w:hAnsi="Corbel" w:cs="Corbel"/>
          <w:lang w:val="sr-Latn-ME" w:eastAsia="en-GB" w:bidi="en-GB"/>
        </w:rPr>
        <w:sectPr w:rsidR="00843F8C" w:rsidRPr="00843F8C" w:rsidSect="00886DB1">
          <w:footerReference w:type="default" r:id="rId35"/>
          <w:pgSz w:w="11910" w:h="16840"/>
          <w:pgMar w:top="620" w:right="840" w:bottom="1440" w:left="900" w:header="288" w:footer="1252" w:gutter="0"/>
          <w:pgNumType w:start="38"/>
          <w:cols w:space="720"/>
          <w:docGrid w:linePitch="299"/>
        </w:sectPr>
      </w:pPr>
      <w:r w:rsidRPr="00843F8C">
        <w:rPr>
          <w:rFonts w:ascii="Corbel" w:eastAsia="Corbel" w:hAnsi="Corbel" w:cs="Corbel"/>
          <w:lang w:val="sr-Latn-ME" w:eastAsia="en-GB" w:bidi="en-GB"/>
        </w:rPr>
        <w:t>U tabeli 21 su prikazani glavni izvori uticaja koji su uzeti u razmatranje u odnosu na fazu izgradnje.</w:t>
      </w:r>
    </w:p>
    <w:p w14:paraId="74023FA6" w14:textId="77777777" w:rsidR="00843F8C" w:rsidRPr="00843F8C" w:rsidRDefault="00843F8C" w:rsidP="009D3AE0">
      <w:pPr>
        <w:pStyle w:val="Tabela"/>
        <w:rPr>
          <w:sz w:val="19"/>
          <w:lang w:val="sr-Latn-ME" w:eastAsia="en-GB" w:bidi="en-GB"/>
        </w:rPr>
      </w:pPr>
      <w:bookmarkStart w:id="178" w:name="_Toc47540733"/>
      <w:r w:rsidRPr="00843F8C">
        <w:rPr>
          <w:lang w:val="sr-Latn-ME" w:eastAsia="en-GB" w:bidi="en-GB"/>
        </w:rPr>
        <w:t>Tabela 21: Matrica određivanja obima uticaja - faza izgradnje</w:t>
      </w:r>
      <w:bookmarkEnd w:id="17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928"/>
        <w:gridCol w:w="1525"/>
        <w:gridCol w:w="1528"/>
        <w:gridCol w:w="2304"/>
        <w:gridCol w:w="1735"/>
      </w:tblGrid>
      <w:tr w:rsidR="00843F8C" w:rsidRPr="00843F8C" w14:paraId="6079A0BB" w14:textId="77777777" w:rsidTr="00843F8C">
        <w:trPr>
          <w:trHeight w:val="489"/>
        </w:trPr>
        <w:tc>
          <w:tcPr>
            <w:tcW w:w="844" w:type="pct"/>
            <w:shd w:val="clear" w:color="auto" w:fill="001F5F"/>
            <w:vAlign w:val="center"/>
          </w:tcPr>
          <w:p w14:paraId="1550C5E8" w14:textId="77777777" w:rsidR="00843F8C" w:rsidRPr="00843F8C" w:rsidRDefault="00843F8C" w:rsidP="00843F8C">
            <w:pPr>
              <w:widowControl w:val="0"/>
              <w:autoSpaceDE w:val="0"/>
              <w:autoSpaceDN w:val="0"/>
              <w:spacing w:after="0" w:line="240" w:lineRule="auto"/>
              <w:jc w:val="center"/>
              <w:rPr>
                <w:rFonts w:ascii="Corbel" w:eastAsia="Calibri" w:hAnsi="Corbel" w:cs="Corbel"/>
                <w:b/>
                <w:sz w:val="20"/>
                <w:lang w:val="sr-Latn-ME" w:eastAsia="en-GB" w:bidi="en-GB"/>
              </w:rPr>
            </w:pPr>
            <w:r w:rsidRPr="00843F8C">
              <w:rPr>
                <w:rFonts w:ascii="Corbel" w:eastAsia="Calibri" w:hAnsi="Corbel" w:cs="Corbel"/>
                <w:b/>
                <w:sz w:val="20"/>
                <w:lang w:val="sr-Latn-ME" w:eastAsia="en-GB" w:bidi="en-GB"/>
              </w:rPr>
              <w:t>Izvor uticaja</w:t>
            </w:r>
          </w:p>
        </w:tc>
        <w:tc>
          <w:tcPr>
            <w:tcW w:w="902" w:type="pct"/>
            <w:shd w:val="clear" w:color="auto" w:fill="001F5F"/>
            <w:vAlign w:val="center"/>
          </w:tcPr>
          <w:p w14:paraId="56C51FD5" w14:textId="77777777" w:rsidR="00843F8C" w:rsidRPr="00843F8C" w:rsidRDefault="00843F8C" w:rsidP="00843F8C">
            <w:pPr>
              <w:widowControl w:val="0"/>
              <w:autoSpaceDE w:val="0"/>
              <w:autoSpaceDN w:val="0"/>
              <w:spacing w:after="0" w:line="240" w:lineRule="auto"/>
              <w:ind w:left="59" w:right="131"/>
              <w:jc w:val="center"/>
              <w:rPr>
                <w:rFonts w:ascii="Corbel" w:eastAsia="Calibri" w:hAnsi="Corbel" w:cs="Corbel"/>
                <w:b/>
                <w:sz w:val="20"/>
                <w:lang w:val="sr-Latn-ME" w:eastAsia="en-GB" w:bidi="en-GB"/>
              </w:rPr>
            </w:pPr>
            <w:r w:rsidRPr="00843F8C">
              <w:rPr>
                <w:rFonts w:ascii="Corbel" w:eastAsia="Calibri" w:hAnsi="Corbel" w:cs="Corbel"/>
                <w:b/>
                <w:sz w:val="20"/>
                <w:lang w:val="sr-Latn-ME" w:eastAsia="en-GB" w:bidi="en-GB"/>
              </w:rPr>
              <w:t>Receptor(i)</w:t>
            </w:r>
          </w:p>
        </w:tc>
        <w:tc>
          <w:tcPr>
            <w:tcW w:w="903" w:type="pct"/>
            <w:shd w:val="clear" w:color="auto" w:fill="001F5F"/>
            <w:vAlign w:val="center"/>
          </w:tcPr>
          <w:p w14:paraId="63632450" w14:textId="77777777" w:rsidR="00843F8C" w:rsidRPr="00843F8C" w:rsidRDefault="00843F8C" w:rsidP="00843F8C">
            <w:pPr>
              <w:widowControl w:val="0"/>
              <w:autoSpaceDE w:val="0"/>
              <w:autoSpaceDN w:val="0"/>
              <w:spacing w:after="0" w:line="240" w:lineRule="auto"/>
              <w:jc w:val="center"/>
              <w:rPr>
                <w:rFonts w:ascii="Corbel" w:eastAsia="Calibri" w:hAnsi="Corbel" w:cs="Corbel"/>
                <w:b/>
                <w:sz w:val="20"/>
                <w:lang w:val="sr-Latn-ME" w:eastAsia="en-GB" w:bidi="en-GB"/>
              </w:rPr>
            </w:pPr>
            <w:r w:rsidRPr="00843F8C">
              <w:rPr>
                <w:rFonts w:ascii="Corbel" w:eastAsia="Calibri" w:hAnsi="Corbel" w:cs="Corbel"/>
                <w:b/>
                <w:sz w:val="20"/>
                <w:lang w:val="sr-Latn-ME" w:eastAsia="en-GB" w:bidi="en-GB"/>
              </w:rPr>
              <w:t>Uticaj</w:t>
            </w:r>
          </w:p>
        </w:tc>
        <w:tc>
          <w:tcPr>
            <w:tcW w:w="1333" w:type="pct"/>
            <w:shd w:val="clear" w:color="auto" w:fill="001F5F"/>
            <w:vAlign w:val="center"/>
          </w:tcPr>
          <w:p w14:paraId="6D750D84" w14:textId="77777777" w:rsidR="00843F8C" w:rsidRPr="00843F8C" w:rsidRDefault="00843F8C" w:rsidP="00843F8C">
            <w:pPr>
              <w:widowControl w:val="0"/>
              <w:autoSpaceDE w:val="0"/>
              <w:autoSpaceDN w:val="0"/>
              <w:spacing w:after="0" w:line="240" w:lineRule="auto"/>
              <w:ind w:left="105" w:right="164"/>
              <w:jc w:val="center"/>
              <w:rPr>
                <w:rFonts w:ascii="Corbel" w:eastAsia="Calibri" w:hAnsi="Corbel" w:cs="Corbel"/>
                <w:b/>
                <w:sz w:val="20"/>
                <w:lang w:val="sr-Latn-ME" w:eastAsia="en-GB" w:bidi="en-GB"/>
              </w:rPr>
            </w:pPr>
            <w:r w:rsidRPr="00843F8C">
              <w:rPr>
                <w:rFonts w:ascii="Corbel" w:eastAsia="Calibri" w:hAnsi="Corbel" w:cs="Corbel"/>
                <w:b/>
                <w:sz w:val="20"/>
                <w:lang w:val="sr-Latn-ME" w:eastAsia="en-GB" w:bidi="en-GB"/>
              </w:rPr>
              <w:t>Ključne osjetljivosti receptora</w:t>
            </w:r>
          </w:p>
        </w:tc>
        <w:tc>
          <w:tcPr>
            <w:tcW w:w="1018" w:type="pct"/>
            <w:shd w:val="clear" w:color="auto" w:fill="001F5F"/>
            <w:vAlign w:val="center"/>
          </w:tcPr>
          <w:p w14:paraId="3E9475D7" w14:textId="77777777" w:rsidR="00843F8C" w:rsidRPr="00843F8C" w:rsidRDefault="00843F8C" w:rsidP="00843F8C">
            <w:pPr>
              <w:widowControl w:val="0"/>
              <w:autoSpaceDE w:val="0"/>
              <w:autoSpaceDN w:val="0"/>
              <w:spacing w:after="0" w:line="240" w:lineRule="auto"/>
              <w:ind w:left="120" w:right="130"/>
              <w:jc w:val="center"/>
              <w:rPr>
                <w:rFonts w:ascii="Corbel" w:eastAsia="Calibri" w:hAnsi="Corbel" w:cs="Corbel"/>
                <w:b/>
                <w:sz w:val="20"/>
                <w:lang w:val="sr-Latn-ME" w:eastAsia="en-GB" w:bidi="en-GB"/>
              </w:rPr>
            </w:pPr>
            <w:r w:rsidRPr="00843F8C">
              <w:rPr>
                <w:rFonts w:ascii="Corbel" w:eastAsia="Calibri" w:hAnsi="Corbel" w:cs="Corbel"/>
                <w:b/>
                <w:sz w:val="20"/>
                <w:lang w:val="sr-Latn-ME" w:eastAsia="en-GB" w:bidi="en-GB"/>
              </w:rPr>
              <w:t>Opravdanost za uključivanje / isključivanje</w:t>
            </w:r>
          </w:p>
        </w:tc>
      </w:tr>
      <w:tr w:rsidR="00843F8C" w:rsidRPr="007149B0" w14:paraId="05BB1E4D" w14:textId="77777777" w:rsidTr="00843F8C">
        <w:trPr>
          <w:trHeight w:val="1953"/>
        </w:trPr>
        <w:tc>
          <w:tcPr>
            <w:tcW w:w="844" w:type="pct"/>
            <w:vAlign w:val="center"/>
          </w:tcPr>
          <w:p w14:paraId="351807CA" w14:textId="77777777" w:rsidR="00843F8C" w:rsidRPr="00843F8C" w:rsidRDefault="00843F8C" w:rsidP="00843F8C">
            <w:pPr>
              <w:widowControl w:val="0"/>
              <w:autoSpaceDE w:val="0"/>
              <w:autoSpaceDN w:val="0"/>
              <w:spacing w:after="0" w:line="240" w:lineRule="auto"/>
              <w:ind w:left="107" w:right="118"/>
              <w:rPr>
                <w:rFonts w:ascii="Corbel" w:eastAsia="Corbel" w:hAnsi="Corbel" w:cs="Corbel"/>
                <w:sz w:val="20"/>
                <w:lang w:val="sr-Latn-ME" w:eastAsia="en-GB" w:bidi="en-GB"/>
              </w:rPr>
            </w:pPr>
            <w:r w:rsidRPr="00843F8C">
              <w:rPr>
                <w:rFonts w:ascii="Corbel" w:eastAsia="Corbel" w:hAnsi="Corbel" w:cs="Corbel"/>
                <w:sz w:val="20"/>
                <w:lang w:val="sr-Latn-ME" w:eastAsia="en-GB" w:bidi="en-GB"/>
              </w:rPr>
              <w:t>Povećan protok vozila od i do aktivnih gradilišta</w:t>
            </w:r>
          </w:p>
        </w:tc>
        <w:tc>
          <w:tcPr>
            <w:tcW w:w="902" w:type="pct"/>
            <w:vAlign w:val="center"/>
          </w:tcPr>
          <w:p w14:paraId="75EFB2C3" w14:textId="77777777" w:rsidR="00843F8C" w:rsidRPr="00843F8C" w:rsidRDefault="00843F8C" w:rsidP="00843F8C">
            <w:pPr>
              <w:widowControl w:val="0"/>
              <w:autoSpaceDE w:val="0"/>
              <w:autoSpaceDN w:val="0"/>
              <w:spacing w:before="123" w:after="0" w:line="240" w:lineRule="auto"/>
              <w:ind w:left="59" w:right="131"/>
              <w:rPr>
                <w:rFonts w:ascii="Corbel" w:eastAsia="Corbel" w:hAnsi="Corbel" w:cs="Corbel"/>
                <w:sz w:val="20"/>
                <w:lang w:val="sr-Latn-ME" w:eastAsia="en-GB" w:bidi="en-GB"/>
              </w:rPr>
            </w:pPr>
            <w:r w:rsidRPr="00843F8C">
              <w:rPr>
                <w:rFonts w:ascii="Corbel" w:eastAsia="Corbel" w:hAnsi="Corbel" w:cs="Corbel"/>
                <w:sz w:val="20"/>
                <w:lang w:val="sr-Latn-ME" w:eastAsia="en-GB" w:bidi="en-GB"/>
              </w:rPr>
              <w:t>Korisnici puta (uključujući lokalne stanovnike); biodiverzitet*, kvalitet vazduha*, buka i vibracije *</w:t>
            </w:r>
          </w:p>
        </w:tc>
        <w:tc>
          <w:tcPr>
            <w:tcW w:w="903" w:type="pct"/>
            <w:vAlign w:val="center"/>
          </w:tcPr>
          <w:p w14:paraId="07A9CFA4" w14:textId="77777777" w:rsidR="00843F8C" w:rsidRPr="00843F8C" w:rsidRDefault="00843F8C" w:rsidP="00843F8C">
            <w:pPr>
              <w:widowControl w:val="0"/>
              <w:autoSpaceDE w:val="0"/>
              <w:autoSpaceDN w:val="0"/>
              <w:spacing w:before="123" w:after="0" w:line="240" w:lineRule="auto"/>
              <w:ind w:left="108" w:right="143"/>
              <w:rPr>
                <w:rFonts w:ascii="Corbel" w:eastAsia="Corbel" w:hAnsi="Corbel" w:cs="Corbel"/>
                <w:sz w:val="20"/>
                <w:lang w:val="sr-Latn-ME" w:eastAsia="en-GB" w:bidi="en-GB"/>
              </w:rPr>
            </w:pPr>
            <w:r w:rsidRPr="00843F8C">
              <w:rPr>
                <w:rFonts w:ascii="Corbel" w:eastAsia="Corbel" w:hAnsi="Corbel" w:cs="Corbel"/>
                <w:sz w:val="20"/>
                <w:lang w:val="sr-Latn-ME" w:eastAsia="en-GB" w:bidi="en-GB"/>
              </w:rPr>
              <w:t>Pristup vozila aktivnim gradilištima može uzrokovati lokalizovana kašnjenja i zakrčenja u saobraćaju</w:t>
            </w:r>
          </w:p>
        </w:tc>
        <w:tc>
          <w:tcPr>
            <w:tcW w:w="1333" w:type="pct"/>
            <w:vAlign w:val="center"/>
          </w:tcPr>
          <w:p w14:paraId="188F702B" w14:textId="77777777" w:rsidR="00843F8C" w:rsidRPr="00843F8C" w:rsidRDefault="00843F8C" w:rsidP="00843F8C">
            <w:pPr>
              <w:widowControl w:val="0"/>
              <w:autoSpaceDE w:val="0"/>
              <w:autoSpaceDN w:val="0"/>
              <w:spacing w:after="0" w:line="223" w:lineRule="exact"/>
              <w:ind w:left="105" w:right="164"/>
              <w:rPr>
                <w:rFonts w:ascii="Corbel" w:eastAsia="Corbel" w:hAnsi="Corbel" w:cs="Corbel"/>
                <w:sz w:val="20"/>
                <w:lang w:val="sr-Latn-ME" w:eastAsia="en-GB" w:bidi="en-GB"/>
              </w:rPr>
            </w:pPr>
            <w:r w:rsidRPr="00843F8C">
              <w:rPr>
                <w:rFonts w:ascii="Corbel" w:eastAsia="Corbel" w:hAnsi="Corbel" w:cs="Corbel"/>
                <w:sz w:val="20"/>
                <w:lang w:val="sr-Latn-ME" w:eastAsia="en-GB" w:bidi="en-GB"/>
              </w:rPr>
              <w:t>Kašnjenja vozača, kašnjenja pješaka, smanjenje ugodnosti putovanja i povećan rizik od nesreća, posebno oko pristupnih lokacija gradilištu</w:t>
            </w:r>
          </w:p>
        </w:tc>
        <w:tc>
          <w:tcPr>
            <w:tcW w:w="1018" w:type="pct"/>
            <w:vAlign w:val="center"/>
          </w:tcPr>
          <w:p w14:paraId="51CECDD4" w14:textId="77777777" w:rsidR="00843F8C" w:rsidRPr="00843F8C" w:rsidRDefault="00843F8C" w:rsidP="00843F8C">
            <w:pPr>
              <w:widowControl w:val="0"/>
              <w:autoSpaceDE w:val="0"/>
              <w:autoSpaceDN w:val="0"/>
              <w:spacing w:after="0" w:line="240" w:lineRule="auto"/>
              <w:ind w:left="120" w:right="130"/>
              <w:rPr>
                <w:rFonts w:ascii="Corbel" w:eastAsia="Corbel" w:hAnsi="Corbel" w:cs="Corbel"/>
                <w:sz w:val="20"/>
                <w:lang w:val="sr-Latn-ME" w:eastAsia="en-GB" w:bidi="en-GB"/>
              </w:rPr>
            </w:pPr>
            <w:r w:rsidRPr="00843F8C">
              <w:rPr>
                <w:rFonts w:ascii="Corbel" w:eastAsia="Corbel" w:hAnsi="Corbel" w:cs="Corbel"/>
                <w:sz w:val="20"/>
                <w:lang w:val="sr-Latn-ME" w:eastAsia="en-GB" w:bidi="en-GB"/>
              </w:rPr>
              <w:t>OBUHVAĆENO – Prekid izazvan izgradnjom puta</w:t>
            </w:r>
          </w:p>
        </w:tc>
      </w:tr>
      <w:tr w:rsidR="00843F8C" w:rsidRPr="007149B0" w14:paraId="2C9402AD" w14:textId="77777777" w:rsidTr="00843F8C">
        <w:trPr>
          <w:trHeight w:val="1953"/>
        </w:trPr>
        <w:tc>
          <w:tcPr>
            <w:tcW w:w="844" w:type="pct"/>
            <w:vAlign w:val="center"/>
          </w:tcPr>
          <w:p w14:paraId="7686331B" w14:textId="77777777" w:rsidR="00843F8C" w:rsidRPr="00843F8C" w:rsidRDefault="00843F8C" w:rsidP="00843F8C">
            <w:pPr>
              <w:widowControl w:val="0"/>
              <w:autoSpaceDE w:val="0"/>
              <w:autoSpaceDN w:val="0"/>
              <w:spacing w:after="0" w:line="240" w:lineRule="auto"/>
              <w:rPr>
                <w:rFonts w:ascii="Corbel" w:eastAsia="Corbel" w:hAnsi="Corbel" w:cs="Corbel"/>
                <w:i/>
                <w:sz w:val="20"/>
                <w:lang w:val="sr-Latn-ME" w:eastAsia="en-GB" w:bidi="en-GB"/>
              </w:rPr>
            </w:pPr>
          </w:p>
          <w:p w14:paraId="1563896C" w14:textId="77777777" w:rsidR="00843F8C" w:rsidRPr="00843F8C" w:rsidRDefault="00843F8C" w:rsidP="00843F8C">
            <w:pPr>
              <w:widowControl w:val="0"/>
              <w:autoSpaceDE w:val="0"/>
              <w:autoSpaceDN w:val="0"/>
              <w:spacing w:before="123" w:after="0" w:line="240" w:lineRule="auto"/>
              <w:ind w:left="107" w:right="431"/>
              <w:rPr>
                <w:rFonts w:ascii="Corbel" w:eastAsia="Corbel" w:hAnsi="Corbel" w:cs="Corbel"/>
                <w:sz w:val="20"/>
                <w:lang w:val="sr-Latn-ME" w:eastAsia="en-GB" w:bidi="en-GB"/>
              </w:rPr>
            </w:pPr>
            <w:r w:rsidRPr="00843F8C">
              <w:rPr>
                <w:rFonts w:ascii="Corbel" w:eastAsia="Corbel" w:hAnsi="Corbel" w:cs="Corbel"/>
                <w:sz w:val="20"/>
                <w:lang w:val="sr-Latn-ME" w:eastAsia="en-GB" w:bidi="en-GB"/>
              </w:rPr>
              <w:t>Djelimično zatvaranje puta ili preusmjeravanje saobraćaja</w:t>
            </w:r>
          </w:p>
        </w:tc>
        <w:tc>
          <w:tcPr>
            <w:tcW w:w="902" w:type="pct"/>
            <w:vAlign w:val="center"/>
          </w:tcPr>
          <w:p w14:paraId="269BBC64" w14:textId="77777777" w:rsidR="00843F8C" w:rsidRPr="00843F8C" w:rsidRDefault="00843F8C" w:rsidP="00843F8C">
            <w:pPr>
              <w:widowControl w:val="0"/>
              <w:autoSpaceDE w:val="0"/>
              <w:autoSpaceDN w:val="0"/>
              <w:spacing w:after="0" w:line="240" w:lineRule="auto"/>
              <w:ind w:left="59" w:right="131"/>
              <w:rPr>
                <w:rFonts w:ascii="Corbel" w:eastAsia="Corbel" w:hAnsi="Corbel" w:cs="Corbel"/>
                <w:i/>
                <w:sz w:val="20"/>
                <w:lang w:val="sr-Latn-ME" w:eastAsia="en-GB" w:bidi="en-GB"/>
              </w:rPr>
            </w:pPr>
          </w:p>
          <w:p w14:paraId="3F971F18" w14:textId="77777777" w:rsidR="00843F8C" w:rsidRPr="00843F8C" w:rsidRDefault="00843F8C" w:rsidP="00843F8C">
            <w:pPr>
              <w:widowControl w:val="0"/>
              <w:autoSpaceDE w:val="0"/>
              <w:autoSpaceDN w:val="0"/>
              <w:spacing w:before="123" w:after="0" w:line="240" w:lineRule="auto"/>
              <w:ind w:left="59" w:right="131"/>
              <w:rPr>
                <w:rFonts w:ascii="Corbel" w:eastAsia="Corbel" w:hAnsi="Corbel" w:cs="Corbel"/>
                <w:sz w:val="20"/>
                <w:lang w:val="sr-Latn-ME" w:eastAsia="en-GB" w:bidi="en-GB"/>
              </w:rPr>
            </w:pPr>
            <w:r w:rsidRPr="00843F8C">
              <w:rPr>
                <w:rFonts w:ascii="Corbel" w:eastAsia="Calibri" w:hAnsi="Corbel" w:cs="Corbel"/>
                <w:sz w:val="20"/>
                <w:lang w:val="sr-Latn-ME" w:eastAsia="en-GB" w:bidi="en-GB"/>
              </w:rPr>
              <w:t>Korisnici puta (uključujući lokalne stanovnike)</w:t>
            </w:r>
          </w:p>
        </w:tc>
        <w:tc>
          <w:tcPr>
            <w:tcW w:w="903" w:type="pct"/>
            <w:vAlign w:val="center"/>
          </w:tcPr>
          <w:p w14:paraId="2390C299" w14:textId="77777777" w:rsidR="00843F8C" w:rsidRPr="00843F8C" w:rsidRDefault="00843F8C" w:rsidP="00843F8C">
            <w:pPr>
              <w:widowControl w:val="0"/>
              <w:autoSpaceDE w:val="0"/>
              <w:autoSpaceDN w:val="0"/>
              <w:spacing w:after="0" w:line="223" w:lineRule="exact"/>
              <w:ind w:left="108" w:right="143"/>
              <w:rPr>
                <w:rFonts w:ascii="Corbel" w:eastAsia="Corbel" w:hAnsi="Corbel" w:cs="Corbel"/>
                <w:sz w:val="20"/>
                <w:lang w:val="sr-Latn-ME" w:eastAsia="en-GB" w:bidi="en-GB"/>
              </w:rPr>
            </w:pPr>
            <w:r w:rsidRPr="00843F8C">
              <w:rPr>
                <w:rFonts w:ascii="Corbel" w:eastAsia="Corbel" w:hAnsi="Corbel" w:cs="Corbel"/>
                <w:sz w:val="20"/>
                <w:lang w:val="sr-Latn-ME" w:eastAsia="en-GB" w:bidi="en-GB"/>
              </w:rPr>
              <w:t>Alternativni putni pravci mogu dovesti do povećanja dužine i vremena putovanja; i lokalizovanog zakrčenja saobraćaja</w:t>
            </w:r>
          </w:p>
        </w:tc>
        <w:tc>
          <w:tcPr>
            <w:tcW w:w="1333" w:type="pct"/>
            <w:vAlign w:val="center"/>
          </w:tcPr>
          <w:p w14:paraId="03862A1F" w14:textId="77777777" w:rsidR="00843F8C" w:rsidRPr="00843F8C" w:rsidRDefault="00843F8C" w:rsidP="00843F8C">
            <w:pPr>
              <w:widowControl w:val="0"/>
              <w:autoSpaceDE w:val="0"/>
              <w:autoSpaceDN w:val="0"/>
              <w:spacing w:after="0" w:line="240" w:lineRule="auto"/>
              <w:ind w:left="105" w:right="164"/>
              <w:rPr>
                <w:rFonts w:ascii="Corbel" w:eastAsia="Corbel" w:hAnsi="Corbel" w:cs="Corbel"/>
                <w:sz w:val="20"/>
                <w:lang w:val="sr-Latn-ME" w:eastAsia="en-GB" w:bidi="en-GB"/>
              </w:rPr>
            </w:pPr>
            <w:r w:rsidRPr="00843F8C">
              <w:rPr>
                <w:rFonts w:ascii="Corbel" w:eastAsia="Corbel" w:hAnsi="Corbel" w:cs="Corbel"/>
                <w:sz w:val="20"/>
                <w:lang w:val="sr-Latn-ME" w:eastAsia="en-GB" w:bidi="en-GB"/>
              </w:rPr>
              <w:t>Kašnjenja vozača i pješaka</w:t>
            </w:r>
          </w:p>
        </w:tc>
        <w:tc>
          <w:tcPr>
            <w:tcW w:w="1018" w:type="pct"/>
            <w:vAlign w:val="center"/>
          </w:tcPr>
          <w:p w14:paraId="4D0AA620" w14:textId="77777777" w:rsidR="00843F8C" w:rsidRPr="00843F8C" w:rsidRDefault="00843F8C" w:rsidP="00843F8C">
            <w:pPr>
              <w:widowControl w:val="0"/>
              <w:autoSpaceDE w:val="0"/>
              <w:autoSpaceDN w:val="0"/>
              <w:spacing w:before="123" w:after="0" w:line="240" w:lineRule="auto"/>
              <w:ind w:left="120" w:right="130"/>
              <w:rPr>
                <w:rFonts w:ascii="Corbel" w:eastAsia="Corbel" w:hAnsi="Corbel" w:cs="Corbel"/>
                <w:sz w:val="20"/>
                <w:lang w:val="sr-Latn-ME" w:eastAsia="en-GB" w:bidi="en-GB"/>
              </w:rPr>
            </w:pPr>
            <w:r w:rsidRPr="00843F8C">
              <w:rPr>
                <w:rFonts w:ascii="Corbel" w:eastAsia="Corbel" w:hAnsi="Corbel" w:cs="Corbel"/>
                <w:sz w:val="20"/>
                <w:lang w:val="sr-Latn-ME" w:eastAsia="en-GB" w:bidi="en-GB"/>
              </w:rPr>
              <w:t>NIJE OBUHVAĆENO - Ovo pitanje će biti obuhvaćeno Socijalnim izvještajem</w:t>
            </w:r>
          </w:p>
        </w:tc>
      </w:tr>
      <w:tr w:rsidR="00843F8C" w:rsidRPr="007149B0" w14:paraId="14A4481D" w14:textId="77777777" w:rsidTr="00843F8C">
        <w:trPr>
          <w:trHeight w:val="976"/>
        </w:trPr>
        <w:tc>
          <w:tcPr>
            <w:tcW w:w="844" w:type="pct"/>
            <w:vAlign w:val="center"/>
          </w:tcPr>
          <w:p w14:paraId="453773A6" w14:textId="77777777" w:rsidR="00843F8C" w:rsidRPr="00843F8C" w:rsidRDefault="00843F8C" w:rsidP="00843F8C">
            <w:pPr>
              <w:widowControl w:val="0"/>
              <w:autoSpaceDE w:val="0"/>
              <w:autoSpaceDN w:val="0"/>
              <w:spacing w:after="0" w:line="223" w:lineRule="exact"/>
              <w:ind w:left="107" w:right="83"/>
              <w:rPr>
                <w:rFonts w:ascii="Corbel" w:eastAsia="Corbel" w:hAnsi="Corbel" w:cs="Corbel"/>
                <w:sz w:val="20"/>
                <w:lang w:val="sr-Latn-ME" w:eastAsia="en-GB" w:bidi="en-GB"/>
              </w:rPr>
            </w:pPr>
            <w:r w:rsidRPr="00843F8C">
              <w:rPr>
                <w:rFonts w:ascii="Corbel" w:eastAsia="Corbel" w:hAnsi="Corbel" w:cs="Corbel"/>
                <w:sz w:val="20"/>
                <w:lang w:val="sr-Latn-ME" w:eastAsia="en-GB" w:bidi="en-GB"/>
              </w:rPr>
              <w:t>Povećan protok vozila/građevinskih objekata</w:t>
            </w:r>
          </w:p>
        </w:tc>
        <w:tc>
          <w:tcPr>
            <w:tcW w:w="902" w:type="pct"/>
            <w:vAlign w:val="center"/>
          </w:tcPr>
          <w:p w14:paraId="7B5C881C" w14:textId="77777777" w:rsidR="00843F8C" w:rsidRPr="00843F8C" w:rsidRDefault="00843F8C" w:rsidP="00843F8C">
            <w:pPr>
              <w:widowControl w:val="0"/>
              <w:autoSpaceDE w:val="0"/>
              <w:autoSpaceDN w:val="0"/>
              <w:spacing w:after="0" w:line="240" w:lineRule="auto"/>
              <w:ind w:left="59" w:right="131"/>
              <w:rPr>
                <w:rFonts w:ascii="Corbel" w:eastAsia="Calibri" w:hAnsi="Corbel" w:cs="Arial"/>
                <w:sz w:val="20"/>
                <w:lang w:val="sr-Latn-ME" w:eastAsia="en-GB" w:bidi="en-GB"/>
              </w:rPr>
            </w:pPr>
            <w:r w:rsidRPr="00843F8C">
              <w:rPr>
                <w:rFonts w:ascii="Corbel" w:eastAsia="Calibri" w:hAnsi="Corbel" w:cs="Arial"/>
                <w:sz w:val="20"/>
                <w:lang w:val="sr-Latn-ME" w:eastAsia="en-GB" w:bidi="en-GB"/>
              </w:rPr>
              <w:t>Korisnici postojeće putne mreže</w:t>
            </w:r>
          </w:p>
        </w:tc>
        <w:tc>
          <w:tcPr>
            <w:tcW w:w="903" w:type="pct"/>
            <w:vAlign w:val="center"/>
          </w:tcPr>
          <w:p w14:paraId="27DE8E16" w14:textId="77777777" w:rsidR="00843F8C" w:rsidRPr="00843F8C" w:rsidRDefault="00843F8C" w:rsidP="00843F8C">
            <w:pPr>
              <w:widowControl w:val="0"/>
              <w:autoSpaceDE w:val="0"/>
              <w:autoSpaceDN w:val="0"/>
              <w:spacing w:before="121" w:after="0" w:line="240" w:lineRule="auto"/>
              <w:ind w:left="108" w:right="143"/>
              <w:rPr>
                <w:rFonts w:ascii="Corbel" w:eastAsia="Corbel" w:hAnsi="Corbel" w:cs="Corbel"/>
                <w:sz w:val="20"/>
                <w:lang w:val="sr-Latn-ME" w:eastAsia="en-GB" w:bidi="en-GB"/>
              </w:rPr>
            </w:pPr>
            <w:r w:rsidRPr="00843F8C">
              <w:rPr>
                <w:rFonts w:ascii="Corbel" w:eastAsia="Corbel" w:hAnsi="Corbel" w:cs="Corbel"/>
                <w:sz w:val="20"/>
                <w:lang w:val="sr-Latn-ME" w:eastAsia="en-GB" w:bidi="en-GB"/>
              </w:rPr>
              <w:t>Može doći do smanjenja kvaliteta pristupnih puteva</w:t>
            </w:r>
          </w:p>
        </w:tc>
        <w:tc>
          <w:tcPr>
            <w:tcW w:w="1333" w:type="pct"/>
            <w:vAlign w:val="center"/>
          </w:tcPr>
          <w:p w14:paraId="1FFDBBD5" w14:textId="77777777" w:rsidR="00843F8C" w:rsidRPr="00843F8C" w:rsidRDefault="00843F8C" w:rsidP="00843F8C">
            <w:pPr>
              <w:widowControl w:val="0"/>
              <w:autoSpaceDE w:val="0"/>
              <w:autoSpaceDN w:val="0"/>
              <w:spacing w:after="0" w:line="223" w:lineRule="exact"/>
              <w:ind w:left="105" w:right="164"/>
              <w:rPr>
                <w:rFonts w:ascii="Corbel" w:eastAsia="Corbel" w:hAnsi="Corbel" w:cs="Corbel"/>
                <w:sz w:val="20"/>
                <w:lang w:val="sr-Latn-ME" w:eastAsia="en-GB" w:bidi="en-GB"/>
              </w:rPr>
            </w:pPr>
            <w:r w:rsidRPr="00843F8C">
              <w:rPr>
                <w:rFonts w:ascii="Corbel" w:eastAsia="Corbel" w:hAnsi="Corbel" w:cs="Corbel"/>
                <w:sz w:val="20"/>
                <w:lang w:val="sr-Latn-ME" w:eastAsia="en-GB" w:bidi="en-GB"/>
              </w:rPr>
              <w:t>Može doći do propadanja puteva, nastanka rupa i oštećenja, blatnjavih puteva, itd.</w:t>
            </w:r>
          </w:p>
        </w:tc>
        <w:tc>
          <w:tcPr>
            <w:tcW w:w="1018" w:type="pct"/>
            <w:vAlign w:val="center"/>
          </w:tcPr>
          <w:p w14:paraId="641BAC0D" w14:textId="77777777" w:rsidR="00843F8C" w:rsidRPr="00843F8C" w:rsidRDefault="00843F8C" w:rsidP="00843F8C">
            <w:pPr>
              <w:widowControl w:val="0"/>
              <w:autoSpaceDE w:val="0"/>
              <w:autoSpaceDN w:val="0"/>
              <w:spacing w:after="0" w:line="240" w:lineRule="auto"/>
              <w:ind w:left="120" w:right="130"/>
              <w:rPr>
                <w:rFonts w:ascii="Corbel" w:eastAsia="Calibri" w:hAnsi="Corbel" w:cs="Arial"/>
                <w:sz w:val="20"/>
                <w:lang w:val="sr-Latn-ME" w:eastAsia="en-GB" w:bidi="en-GB"/>
              </w:rPr>
            </w:pPr>
            <w:r w:rsidRPr="00843F8C">
              <w:rPr>
                <w:rFonts w:ascii="Corbel" w:eastAsia="Calibri" w:hAnsi="Corbel" w:cs="Arial"/>
                <w:sz w:val="20"/>
                <w:lang w:val="sr-Latn-ME" w:eastAsia="en-GB" w:bidi="en-GB"/>
              </w:rPr>
              <w:t>NIJE OBUHVAĆENO - Isključeno s obzirom na izradu dodatne studije</w:t>
            </w:r>
          </w:p>
        </w:tc>
      </w:tr>
    </w:tbl>
    <w:p w14:paraId="7D6F4EC2" w14:textId="77777777" w:rsidR="00843F8C" w:rsidRPr="00843F8C" w:rsidRDefault="00843F8C" w:rsidP="00843F8C">
      <w:pPr>
        <w:widowControl w:val="0"/>
        <w:tabs>
          <w:tab w:val="left" w:pos="851"/>
        </w:tabs>
        <w:autoSpaceDE w:val="0"/>
        <w:autoSpaceDN w:val="0"/>
        <w:spacing w:before="2" w:after="0" w:line="276" w:lineRule="auto"/>
        <w:ind w:right="4"/>
        <w:jc w:val="both"/>
        <w:rPr>
          <w:rFonts w:ascii="Corbel" w:eastAsia="Corbel" w:hAnsi="Corbel" w:cs="Corbel"/>
          <w:sz w:val="18"/>
          <w:lang w:val="sr-Latn-ME" w:eastAsia="en-GB" w:bidi="en-GB"/>
        </w:rPr>
      </w:pPr>
      <w:r w:rsidRPr="00843F8C">
        <w:rPr>
          <w:rFonts w:ascii="Corbel" w:eastAsia="Corbel" w:hAnsi="Corbel" w:cs="Corbel"/>
          <w:sz w:val="18"/>
          <w:lang w:val="sr-Latn-ME" w:eastAsia="en-GB" w:bidi="en-GB"/>
        </w:rPr>
        <w:t>*Potencijalni uticaji zbog povećanja protoka vozila / fiksnih i mobilnih građevinskih postrojenja na buku, kvaliteta vazduha i biodiverzitet obuhvaćeni su drugim relevantnim poglavljima u okviru ESIA studije. Daljom procjenom potencijalnih uticaja projekta (tokom faze izgradnje), evidentno je da, osim „zastoja i zakrčenja u saobraćaju”, treba dodatno analizirati i druge uticaje u ESIA studiji, i to sigurnost na putevima; osjetljivost korisnika puteva; i javni prevoz.</w:t>
      </w:r>
    </w:p>
    <w:p w14:paraId="322D5A98" w14:textId="77777777" w:rsidR="00843F8C" w:rsidRPr="00843F8C" w:rsidRDefault="00843F8C" w:rsidP="00843F8C">
      <w:pPr>
        <w:widowControl w:val="0"/>
        <w:tabs>
          <w:tab w:val="left" w:pos="702"/>
        </w:tabs>
        <w:autoSpaceDE w:val="0"/>
        <w:autoSpaceDN w:val="0"/>
        <w:spacing w:before="2" w:after="0" w:line="276" w:lineRule="auto"/>
        <w:ind w:left="540" w:right="702"/>
        <w:rPr>
          <w:rFonts w:ascii="Corbel" w:eastAsia="Corbel" w:hAnsi="Corbel" w:cs="Corbel"/>
          <w:sz w:val="25"/>
          <w:lang w:val="sr-Latn-ME" w:eastAsia="en-GB" w:bidi="en-GB"/>
        </w:rPr>
      </w:pPr>
    </w:p>
    <w:p w14:paraId="10F94546" w14:textId="77777777" w:rsidR="00843F8C" w:rsidRPr="00843F8C" w:rsidRDefault="00843F8C" w:rsidP="00843F8C">
      <w:pPr>
        <w:widowControl w:val="0"/>
        <w:autoSpaceDE w:val="0"/>
        <w:autoSpaceDN w:val="0"/>
        <w:spacing w:before="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Kriterijumi značajnosti na osnovu kojih se vrši procjena uticaja građevinskih radova na saobraćaj i transport definisani su u tabeli u nastavku:</w:t>
      </w:r>
    </w:p>
    <w:p w14:paraId="4E7DC572" w14:textId="77777777" w:rsidR="009D3AE0" w:rsidRDefault="009D3AE0" w:rsidP="00843F8C">
      <w:pPr>
        <w:spacing w:after="40"/>
        <w:jc w:val="both"/>
        <w:rPr>
          <w:i/>
          <w:color w:val="000000" w:themeColor="text1"/>
          <w:lang w:val="sr-Latn-ME" w:eastAsia="en-GB" w:bidi="en-GB"/>
        </w:rPr>
      </w:pPr>
    </w:p>
    <w:p w14:paraId="2C644C68" w14:textId="49F81D03" w:rsidR="00843F8C" w:rsidRPr="00843F8C" w:rsidRDefault="00843F8C" w:rsidP="009D3AE0">
      <w:pPr>
        <w:pStyle w:val="Tabela"/>
        <w:rPr>
          <w:lang w:val="sr-Latn-ME" w:eastAsia="en-GB" w:bidi="en-GB"/>
        </w:rPr>
      </w:pPr>
      <w:bookmarkStart w:id="179" w:name="_Toc47540734"/>
      <w:r w:rsidRPr="00843F8C">
        <w:rPr>
          <w:lang w:val="sr-Latn-ME" w:eastAsia="en-GB" w:bidi="en-GB"/>
        </w:rPr>
        <w:t>Tabela 22: Kriterijumi značajnosti na osnovu kojih se vrši klasifikacija uticaja povezanih sa kašnjenjem i zagušenjem saobraćaja</w:t>
      </w:r>
      <w:bookmarkEnd w:id="17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639"/>
        <w:gridCol w:w="1939"/>
        <w:gridCol w:w="1788"/>
        <w:gridCol w:w="1790"/>
        <w:gridCol w:w="1864"/>
      </w:tblGrid>
      <w:tr w:rsidR="00843F8C" w:rsidRPr="00843F8C" w14:paraId="3FD4A4B6" w14:textId="77777777" w:rsidTr="00843F8C">
        <w:trPr>
          <w:trHeight w:val="520"/>
        </w:trPr>
        <w:tc>
          <w:tcPr>
            <w:tcW w:w="909" w:type="pct"/>
            <w:shd w:val="clear" w:color="auto" w:fill="001F5F"/>
            <w:vAlign w:val="center"/>
          </w:tcPr>
          <w:p w14:paraId="1ED3F598" w14:textId="77777777" w:rsidR="00843F8C" w:rsidRPr="00843F8C" w:rsidRDefault="00843F8C" w:rsidP="00843F8C">
            <w:pPr>
              <w:widowControl w:val="0"/>
              <w:autoSpaceDE w:val="0"/>
              <w:autoSpaceDN w:val="0"/>
              <w:spacing w:after="0" w:line="240" w:lineRule="auto"/>
              <w:ind w:right="148"/>
              <w:jc w:val="center"/>
              <w:rPr>
                <w:rFonts w:ascii="Corbel" w:eastAsia="Corbel" w:hAnsi="Corbel" w:cs="Corbel"/>
                <w:b/>
                <w:sz w:val="18"/>
                <w:szCs w:val="18"/>
                <w:lang w:val="sr-Latn-ME" w:eastAsia="en-GB" w:bidi="en-GB"/>
              </w:rPr>
            </w:pPr>
            <w:r w:rsidRPr="00843F8C">
              <w:rPr>
                <w:rFonts w:ascii="Corbel" w:eastAsia="Corbel" w:hAnsi="Corbel" w:cs="Corbel"/>
                <w:b/>
                <w:sz w:val="18"/>
                <w:szCs w:val="18"/>
                <w:lang w:val="sr-Latn-ME" w:eastAsia="en-GB" w:bidi="en-GB"/>
              </w:rPr>
              <w:t>Zanemarljiv</w:t>
            </w:r>
          </w:p>
        </w:tc>
        <w:tc>
          <w:tcPr>
            <w:tcW w:w="1075" w:type="pct"/>
            <w:shd w:val="clear" w:color="auto" w:fill="001F5F"/>
            <w:vAlign w:val="center"/>
          </w:tcPr>
          <w:p w14:paraId="44818A75" w14:textId="77777777" w:rsidR="00843F8C" w:rsidRPr="00843F8C" w:rsidRDefault="00843F8C" w:rsidP="00843F8C">
            <w:pPr>
              <w:widowControl w:val="0"/>
              <w:autoSpaceDE w:val="0"/>
              <w:autoSpaceDN w:val="0"/>
              <w:spacing w:after="0" w:line="240" w:lineRule="auto"/>
              <w:ind w:left="135" w:right="173"/>
              <w:jc w:val="center"/>
              <w:rPr>
                <w:rFonts w:ascii="Corbel" w:eastAsia="Corbel" w:hAnsi="Corbel" w:cs="Corbel"/>
                <w:b/>
                <w:sz w:val="18"/>
                <w:szCs w:val="18"/>
                <w:lang w:val="sr-Latn-ME" w:eastAsia="en-GB" w:bidi="en-GB"/>
              </w:rPr>
            </w:pPr>
            <w:r w:rsidRPr="00843F8C">
              <w:rPr>
                <w:rFonts w:ascii="Corbel" w:eastAsia="Corbel" w:hAnsi="Corbel" w:cs="Corbel"/>
                <w:b/>
                <w:sz w:val="18"/>
                <w:szCs w:val="18"/>
                <w:lang w:val="sr-Latn-ME" w:eastAsia="en-GB" w:bidi="en-GB"/>
              </w:rPr>
              <w:t>Nizak</w:t>
            </w:r>
          </w:p>
        </w:tc>
        <w:tc>
          <w:tcPr>
            <w:tcW w:w="991" w:type="pct"/>
            <w:shd w:val="clear" w:color="auto" w:fill="001F5F"/>
            <w:vAlign w:val="center"/>
          </w:tcPr>
          <w:p w14:paraId="38A973DC" w14:textId="77777777" w:rsidR="00843F8C" w:rsidRPr="00843F8C" w:rsidRDefault="00843F8C" w:rsidP="00843F8C">
            <w:pPr>
              <w:widowControl w:val="0"/>
              <w:autoSpaceDE w:val="0"/>
              <w:autoSpaceDN w:val="0"/>
              <w:spacing w:after="0" w:line="240" w:lineRule="auto"/>
              <w:ind w:left="111" w:right="172"/>
              <w:jc w:val="center"/>
              <w:rPr>
                <w:rFonts w:ascii="Corbel" w:eastAsia="Corbel" w:hAnsi="Corbel" w:cs="Corbel"/>
                <w:b/>
                <w:sz w:val="18"/>
                <w:szCs w:val="18"/>
                <w:lang w:val="sr-Latn-ME" w:eastAsia="en-GB" w:bidi="en-GB"/>
              </w:rPr>
            </w:pPr>
            <w:r w:rsidRPr="00843F8C">
              <w:rPr>
                <w:rFonts w:ascii="Corbel" w:eastAsia="Corbel" w:hAnsi="Corbel" w:cs="Corbel"/>
                <w:b/>
                <w:sz w:val="18"/>
                <w:szCs w:val="18"/>
                <w:lang w:val="sr-Latn-ME" w:eastAsia="en-GB" w:bidi="en-GB"/>
              </w:rPr>
              <w:t>Srednji</w:t>
            </w:r>
          </w:p>
        </w:tc>
        <w:tc>
          <w:tcPr>
            <w:tcW w:w="992" w:type="pct"/>
            <w:shd w:val="clear" w:color="auto" w:fill="001F5F"/>
            <w:vAlign w:val="center"/>
          </w:tcPr>
          <w:p w14:paraId="57CE9217" w14:textId="77777777" w:rsidR="00843F8C" w:rsidRPr="00843F8C" w:rsidRDefault="00843F8C" w:rsidP="00843F8C">
            <w:pPr>
              <w:widowControl w:val="0"/>
              <w:autoSpaceDE w:val="0"/>
              <w:autoSpaceDN w:val="0"/>
              <w:spacing w:after="0" w:line="240" w:lineRule="auto"/>
              <w:ind w:left="95" w:right="47"/>
              <w:jc w:val="center"/>
              <w:rPr>
                <w:rFonts w:ascii="Corbel" w:eastAsia="Corbel" w:hAnsi="Corbel" w:cs="Corbel"/>
                <w:b/>
                <w:sz w:val="18"/>
                <w:szCs w:val="18"/>
                <w:lang w:val="sr-Latn-ME" w:eastAsia="en-GB" w:bidi="en-GB"/>
              </w:rPr>
            </w:pPr>
            <w:r w:rsidRPr="00843F8C">
              <w:rPr>
                <w:rFonts w:ascii="Corbel" w:eastAsia="Corbel" w:hAnsi="Corbel" w:cs="Corbel"/>
                <w:b/>
                <w:sz w:val="18"/>
                <w:szCs w:val="18"/>
                <w:lang w:val="sr-Latn-ME" w:eastAsia="en-GB" w:bidi="en-GB"/>
              </w:rPr>
              <w:t>Visok</w:t>
            </w:r>
          </w:p>
        </w:tc>
        <w:tc>
          <w:tcPr>
            <w:tcW w:w="1033" w:type="pct"/>
            <w:shd w:val="clear" w:color="auto" w:fill="001F5F"/>
            <w:vAlign w:val="center"/>
          </w:tcPr>
          <w:p w14:paraId="2AC76E06" w14:textId="77777777" w:rsidR="00843F8C" w:rsidRPr="00843F8C" w:rsidRDefault="00843F8C" w:rsidP="00843F8C">
            <w:pPr>
              <w:widowControl w:val="0"/>
              <w:autoSpaceDE w:val="0"/>
              <w:autoSpaceDN w:val="0"/>
              <w:spacing w:after="0" w:line="240" w:lineRule="auto"/>
              <w:ind w:left="95" w:right="130"/>
              <w:jc w:val="center"/>
              <w:rPr>
                <w:rFonts w:ascii="Corbel" w:eastAsia="Corbel" w:hAnsi="Corbel" w:cs="Corbel"/>
                <w:b/>
                <w:sz w:val="18"/>
                <w:szCs w:val="18"/>
                <w:lang w:val="sr-Latn-ME" w:eastAsia="en-GB" w:bidi="en-GB"/>
              </w:rPr>
            </w:pPr>
            <w:r w:rsidRPr="00843F8C">
              <w:rPr>
                <w:rFonts w:ascii="Corbel" w:eastAsia="Corbel" w:hAnsi="Corbel" w:cs="Corbel"/>
                <w:b/>
                <w:sz w:val="18"/>
                <w:szCs w:val="18"/>
                <w:lang w:val="sr-Latn-ME" w:eastAsia="en-GB" w:bidi="en-GB"/>
              </w:rPr>
              <w:t>Veoma visok</w:t>
            </w:r>
          </w:p>
        </w:tc>
      </w:tr>
      <w:tr w:rsidR="00843F8C" w:rsidRPr="00843F8C" w14:paraId="636A9B0E" w14:textId="77777777" w:rsidTr="00843F8C">
        <w:trPr>
          <w:trHeight w:val="491"/>
        </w:trPr>
        <w:tc>
          <w:tcPr>
            <w:tcW w:w="5000" w:type="pct"/>
            <w:gridSpan w:val="5"/>
            <w:shd w:val="clear" w:color="auto" w:fill="00A9E3"/>
          </w:tcPr>
          <w:p w14:paraId="5BBFAD5C" w14:textId="77777777" w:rsidR="00843F8C" w:rsidRPr="00843F8C" w:rsidRDefault="00843F8C" w:rsidP="00843F8C">
            <w:pPr>
              <w:widowControl w:val="0"/>
              <w:autoSpaceDE w:val="0"/>
              <w:autoSpaceDN w:val="0"/>
              <w:spacing w:before="119" w:after="0" w:line="240" w:lineRule="auto"/>
              <w:ind w:left="95" w:right="130"/>
              <w:rPr>
                <w:rFonts w:ascii="Corbel" w:eastAsia="Corbel" w:hAnsi="Corbel" w:cs="Corbel"/>
                <w:sz w:val="18"/>
                <w:lang w:val="sr-Latn-ME" w:eastAsia="en-GB" w:bidi="en-GB"/>
              </w:rPr>
            </w:pPr>
            <w:r w:rsidRPr="00843F8C">
              <w:rPr>
                <w:rFonts w:ascii="Corbel" w:eastAsia="Corbel" w:hAnsi="Corbel" w:cs="Corbel"/>
                <w:color w:val="FFFFFF"/>
                <w:sz w:val="18"/>
                <w:lang w:val="sr-Latn-ME" w:eastAsia="en-GB" w:bidi="en-GB"/>
              </w:rPr>
              <w:t>Kašnjenje i zagušenje</w:t>
            </w:r>
          </w:p>
        </w:tc>
      </w:tr>
      <w:tr w:rsidR="00843F8C" w:rsidRPr="007149B0" w14:paraId="734F1A45" w14:textId="77777777" w:rsidTr="00843F8C">
        <w:trPr>
          <w:trHeight w:val="2263"/>
        </w:trPr>
        <w:tc>
          <w:tcPr>
            <w:tcW w:w="909" w:type="pct"/>
            <w:vAlign w:val="center"/>
          </w:tcPr>
          <w:p w14:paraId="0BCB52DD" w14:textId="77777777" w:rsidR="00843F8C" w:rsidRPr="00843F8C" w:rsidRDefault="00843F8C" w:rsidP="00843F8C">
            <w:pPr>
              <w:widowControl w:val="0"/>
              <w:autoSpaceDE w:val="0"/>
              <w:autoSpaceDN w:val="0"/>
              <w:spacing w:after="0" w:line="240" w:lineRule="auto"/>
              <w:ind w:left="142" w:right="148"/>
              <w:rPr>
                <w:rFonts w:ascii="Corbel" w:eastAsia="Corbel" w:hAnsi="Corbel" w:cs="Corbel"/>
                <w:sz w:val="18"/>
                <w:szCs w:val="18"/>
                <w:lang w:val="sr-Latn-ME" w:eastAsia="en-GB" w:bidi="en-GB"/>
              </w:rPr>
            </w:pPr>
            <w:r w:rsidRPr="00843F8C">
              <w:rPr>
                <w:rFonts w:ascii="Corbel" w:eastAsia="Corbel" w:hAnsi="Corbel" w:cs="Corbel"/>
                <w:sz w:val="18"/>
                <w:szCs w:val="18"/>
                <w:lang w:val="sr-Latn-ME" w:eastAsia="en-GB" w:bidi="en-GB"/>
              </w:rPr>
              <w:t>Veoma malo povećanje saobraćaja tokom gradnje, dobra magistralna infrastruktura i odsustvo postojećih zakrčenja.</w:t>
            </w:r>
          </w:p>
        </w:tc>
        <w:tc>
          <w:tcPr>
            <w:tcW w:w="1075" w:type="pct"/>
            <w:vAlign w:val="center"/>
          </w:tcPr>
          <w:p w14:paraId="1236958C" w14:textId="77777777" w:rsidR="00843F8C" w:rsidRPr="00843F8C" w:rsidRDefault="00843F8C" w:rsidP="00843F8C">
            <w:pPr>
              <w:widowControl w:val="0"/>
              <w:autoSpaceDE w:val="0"/>
              <w:autoSpaceDN w:val="0"/>
              <w:spacing w:after="0" w:line="240" w:lineRule="auto"/>
              <w:ind w:left="135" w:right="173"/>
              <w:rPr>
                <w:rFonts w:ascii="Corbel" w:eastAsia="Corbel" w:hAnsi="Corbel" w:cs="Corbel"/>
                <w:sz w:val="18"/>
                <w:szCs w:val="18"/>
                <w:lang w:val="sr-Latn-ME" w:eastAsia="en-GB" w:bidi="en-GB"/>
              </w:rPr>
            </w:pPr>
            <w:r w:rsidRPr="00843F8C">
              <w:rPr>
                <w:rFonts w:ascii="Corbel" w:eastAsia="Corbel" w:hAnsi="Corbel" w:cs="Corbel"/>
                <w:sz w:val="18"/>
                <w:szCs w:val="18"/>
                <w:lang w:val="sr-Latn-ME" w:eastAsia="en-GB" w:bidi="en-GB"/>
              </w:rPr>
              <w:t>Veoma malo povećanje saobraćaja tokom gradnje, loša magistralna infrastruktura i teren komplikovan za preticanje teških teretnih vozila.</w:t>
            </w:r>
          </w:p>
        </w:tc>
        <w:tc>
          <w:tcPr>
            <w:tcW w:w="991" w:type="pct"/>
            <w:vAlign w:val="center"/>
          </w:tcPr>
          <w:p w14:paraId="5313C43F" w14:textId="77777777" w:rsidR="00843F8C" w:rsidRPr="00843F8C" w:rsidRDefault="00843F8C" w:rsidP="00843F8C">
            <w:pPr>
              <w:widowControl w:val="0"/>
              <w:autoSpaceDE w:val="0"/>
              <w:autoSpaceDN w:val="0"/>
              <w:spacing w:after="0" w:line="240" w:lineRule="auto"/>
              <w:ind w:left="111" w:right="172"/>
              <w:rPr>
                <w:rFonts w:ascii="Corbel" w:eastAsia="Corbel" w:hAnsi="Corbel" w:cs="Corbel"/>
                <w:sz w:val="18"/>
                <w:szCs w:val="18"/>
                <w:lang w:val="sr-Latn-ME" w:eastAsia="en-GB" w:bidi="en-GB"/>
              </w:rPr>
            </w:pPr>
            <w:r w:rsidRPr="00843F8C">
              <w:rPr>
                <w:rFonts w:ascii="Corbel" w:eastAsia="Corbel" w:hAnsi="Corbel" w:cs="Corbel"/>
                <w:sz w:val="18"/>
                <w:szCs w:val="18"/>
                <w:lang w:val="sr-Latn-ME" w:eastAsia="en-GB" w:bidi="en-GB"/>
              </w:rPr>
              <w:t>Malo povećanje saobraćaja tokom izgradnje, dobra magistralna infrastruktura i izvjesna zakrčenja na raskrsnicama.</w:t>
            </w:r>
          </w:p>
        </w:tc>
        <w:tc>
          <w:tcPr>
            <w:tcW w:w="992" w:type="pct"/>
            <w:vAlign w:val="center"/>
          </w:tcPr>
          <w:p w14:paraId="385C7B0E" w14:textId="77777777" w:rsidR="00843F8C" w:rsidRPr="00843F8C" w:rsidRDefault="00843F8C" w:rsidP="00843F8C">
            <w:pPr>
              <w:widowControl w:val="0"/>
              <w:autoSpaceDE w:val="0"/>
              <w:autoSpaceDN w:val="0"/>
              <w:spacing w:after="0" w:line="240" w:lineRule="auto"/>
              <w:ind w:left="95" w:right="47"/>
              <w:rPr>
                <w:rFonts w:ascii="Corbel" w:eastAsia="Corbel" w:hAnsi="Corbel" w:cs="Corbel"/>
                <w:sz w:val="18"/>
                <w:szCs w:val="18"/>
                <w:lang w:val="sr-Latn-ME" w:eastAsia="en-GB" w:bidi="en-GB"/>
              </w:rPr>
            </w:pPr>
            <w:r w:rsidRPr="00843F8C">
              <w:rPr>
                <w:rFonts w:ascii="Corbel" w:eastAsia="Corbel" w:hAnsi="Corbel" w:cs="Corbel"/>
                <w:sz w:val="18"/>
                <w:szCs w:val="18"/>
                <w:lang w:val="sr-Latn-ME" w:eastAsia="en-GB" w:bidi="en-GB"/>
              </w:rPr>
              <w:t>Malo povećanje saobraćaja tokom izgradnje, loša magistralna infrastruktura i teren komplikovan za preticanje teških teretnih vozila ili  izvjesna zakrčenja na raskrsnicama.</w:t>
            </w:r>
          </w:p>
        </w:tc>
        <w:tc>
          <w:tcPr>
            <w:tcW w:w="1033" w:type="pct"/>
            <w:vAlign w:val="center"/>
          </w:tcPr>
          <w:p w14:paraId="4EE99D94" w14:textId="77777777" w:rsidR="00843F8C" w:rsidRPr="00843F8C" w:rsidRDefault="00843F8C" w:rsidP="00843F8C">
            <w:pPr>
              <w:widowControl w:val="0"/>
              <w:autoSpaceDE w:val="0"/>
              <w:autoSpaceDN w:val="0"/>
              <w:spacing w:after="0" w:line="240" w:lineRule="auto"/>
              <w:ind w:left="95" w:right="130"/>
              <w:rPr>
                <w:rFonts w:ascii="Corbel" w:eastAsia="Corbel" w:hAnsi="Corbel" w:cs="Corbel"/>
                <w:sz w:val="18"/>
                <w:szCs w:val="18"/>
                <w:lang w:val="sr-Latn-ME" w:eastAsia="en-GB" w:bidi="en-GB"/>
              </w:rPr>
            </w:pPr>
            <w:r w:rsidRPr="00843F8C">
              <w:rPr>
                <w:rFonts w:ascii="Corbel" w:eastAsia="Corbel" w:hAnsi="Corbel" w:cs="Corbel"/>
                <w:sz w:val="18"/>
                <w:szCs w:val="18"/>
                <w:lang w:val="sr-Latn-ME" w:eastAsia="en-GB" w:bidi="en-GB"/>
              </w:rPr>
              <w:t>Veliki porast saobraćaja tokom gradnje, loša magistralna infrastruktura ili zakrčenje gradske sredine.</w:t>
            </w:r>
          </w:p>
        </w:tc>
      </w:tr>
      <w:tr w:rsidR="00843F8C" w:rsidRPr="00843F8C" w14:paraId="3A4B618B" w14:textId="77777777" w:rsidTr="00843F8C">
        <w:trPr>
          <w:trHeight w:val="491"/>
        </w:trPr>
        <w:tc>
          <w:tcPr>
            <w:tcW w:w="5000" w:type="pct"/>
            <w:gridSpan w:val="5"/>
            <w:shd w:val="clear" w:color="auto" w:fill="00A9E3"/>
            <w:vAlign w:val="center"/>
          </w:tcPr>
          <w:p w14:paraId="3CAFAB4C" w14:textId="77777777" w:rsidR="00843F8C" w:rsidRPr="00843F8C" w:rsidRDefault="00843F8C" w:rsidP="00843F8C">
            <w:pPr>
              <w:widowControl w:val="0"/>
              <w:autoSpaceDE w:val="0"/>
              <w:autoSpaceDN w:val="0"/>
              <w:spacing w:after="0" w:line="240" w:lineRule="auto"/>
              <w:ind w:left="95" w:right="130"/>
              <w:rPr>
                <w:rFonts w:ascii="Times New Roman" w:eastAsia="Corbel" w:hAnsi="Corbel" w:cs="Corbel"/>
                <w:sz w:val="18"/>
                <w:lang w:val="sr-Latn-ME" w:eastAsia="en-GB" w:bidi="en-GB"/>
              </w:rPr>
            </w:pPr>
            <w:r w:rsidRPr="00843F8C">
              <w:rPr>
                <w:rFonts w:ascii="Corbel" w:eastAsia="Corbel" w:hAnsi="Corbel" w:cs="Arial"/>
                <w:color w:val="FFFFFF"/>
                <w:sz w:val="18"/>
                <w:szCs w:val="18"/>
                <w:lang w:val="sr-Latn-ME" w:eastAsia="en-GB" w:bidi="en-GB"/>
              </w:rPr>
              <w:t>Sigurnost na putu</w:t>
            </w:r>
          </w:p>
        </w:tc>
      </w:tr>
      <w:tr w:rsidR="00843F8C" w:rsidRPr="007149B0" w14:paraId="78DADA2E" w14:textId="77777777" w:rsidTr="00843F8C">
        <w:trPr>
          <w:trHeight w:val="877"/>
        </w:trPr>
        <w:tc>
          <w:tcPr>
            <w:tcW w:w="909" w:type="pct"/>
          </w:tcPr>
          <w:p w14:paraId="78E9F0A7" w14:textId="77777777" w:rsidR="00843F8C" w:rsidRPr="00843F8C" w:rsidRDefault="00843F8C" w:rsidP="00843F8C">
            <w:pPr>
              <w:widowControl w:val="0"/>
              <w:autoSpaceDE w:val="0"/>
              <w:autoSpaceDN w:val="0"/>
              <w:spacing w:before="119" w:after="0" w:line="240" w:lineRule="auto"/>
              <w:ind w:left="107" w:right="148"/>
              <w:rPr>
                <w:rFonts w:ascii="Corbel" w:eastAsia="Corbel" w:hAnsi="Corbel" w:cs="Corbel"/>
                <w:sz w:val="18"/>
                <w:lang w:val="sr-Latn-ME" w:eastAsia="en-GB" w:bidi="en-GB"/>
              </w:rPr>
            </w:pPr>
            <w:r w:rsidRPr="00843F8C">
              <w:rPr>
                <w:rFonts w:ascii="Corbel" w:eastAsia="Corbel" w:hAnsi="Corbel" w:cs="Corbel"/>
                <w:sz w:val="18"/>
                <w:lang w:val="sr-Latn-ME" w:eastAsia="en-GB" w:bidi="en-GB"/>
              </w:rPr>
              <w:t>Veoma mali porast saobraćaja tokom gradnje. Nema postojećih pitanja sigurnosti na putu, dovoljna širina i vidljivost za preticanje teških teretnih vozila, nema ugroženih korisnika puta.</w:t>
            </w:r>
          </w:p>
        </w:tc>
        <w:tc>
          <w:tcPr>
            <w:tcW w:w="1075" w:type="pct"/>
          </w:tcPr>
          <w:p w14:paraId="41C22ABB" w14:textId="77777777" w:rsidR="00843F8C" w:rsidRPr="00843F8C" w:rsidRDefault="00843F8C" w:rsidP="00843F8C">
            <w:pPr>
              <w:widowControl w:val="0"/>
              <w:autoSpaceDE w:val="0"/>
              <w:autoSpaceDN w:val="0"/>
              <w:spacing w:before="119" w:after="0" w:line="240" w:lineRule="auto"/>
              <w:ind w:left="135" w:right="173"/>
              <w:rPr>
                <w:rFonts w:ascii="Corbel" w:eastAsia="Corbel" w:hAnsi="Corbel" w:cs="Corbel"/>
                <w:sz w:val="18"/>
                <w:lang w:val="sr-Latn-ME" w:eastAsia="en-GB" w:bidi="en-GB"/>
              </w:rPr>
            </w:pPr>
            <w:r w:rsidRPr="00843F8C">
              <w:rPr>
                <w:rFonts w:ascii="Corbel" w:eastAsia="Corbel" w:hAnsi="Corbel" w:cs="Corbel"/>
                <w:sz w:val="18"/>
                <w:lang w:val="sr-Latn-ME" w:eastAsia="en-GB" w:bidi="en-GB"/>
              </w:rPr>
              <w:t>Veoma mali porast saobraćaja tokom gradnje. Nema / ima veoma malo postojećih pitanja sigurnosti na putu, težak teren za preticanje teških teretnih vozila, određeni broj ugroženih korisnika puta.</w:t>
            </w:r>
          </w:p>
        </w:tc>
        <w:tc>
          <w:tcPr>
            <w:tcW w:w="991" w:type="pct"/>
            <w:vAlign w:val="center"/>
          </w:tcPr>
          <w:p w14:paraId="50EE2FB5" w14:textId="77777777" w:rsidR="00843F8C" w:rsidRPr="00843F8C" w:rsidRDefault="00843F8C" w:rsidP="00843F8C">
            <w:pPr>
              <w:widowControl w:val="0"/>
              <w:autoSpaceDE w:val="0"/>
              <w:autoSpaceDN w:val="0"/>
              <w:spacing w:before="119" w:after="0" w:line="240" w:lineRule="auto"/>
              <w:ind w:left="111" w:right="172"/>
              <w:rPr>
                <w:rFonts w:ascii="Corbel" w:eastAsia="Corbel" w:hAnsi="Corbel" w:cs="Corbel"/>
                <w:sz w:val="18"/>
                <w:lang w:val="sr-Latn-ME" w:eastAsia="en-GB" w:bidi="en-GB"/>
              </w:rPr>
            </w:pPr>
            <w:r w:rsidRPr="00843F8C">
              <w:rPr>
                <w:rFonts w:ascii="Corbel" w:eastAsia="Corbel" w:hAnsi="Corbel" w:cs="Corbel"/>
                <w:sz w:val="18"/>
                <w:lang w:val="sr-Latn-ME" w:eastAsia="en-GB" w:bidi="en-GB"/>
              </w:rPr>
              <w:t>Mali porast saobraćaja tokom gradnje. Postojeća pitanja sigurnosti na putu, težak teren za preticanje teških teretnih vozila, određeni broj ugroženih korisnika puta.</w:t>
            </w:r>
          </w:p>
        </w:tc>
        <w:tc>
          <w:tcPr>
            <w:tcW w:w="992" w:type="pct"/>
            <w:vAlign w:val="center"/>
          </w:tcPr>
          <w:p w14:paraId="5CA9228C" w14:textId="77777777" w:rsidR="00843F8C" w:rsidRPr="00843F8C" w:rsidRDefault="00843F8C" w:rsidP="00843F8C">
            <w:pPr>
              <w:widowControl w:val="0"/>
              <w:autoSpaceDE w:val="0"/>
              <w:autoSpaceDN w:val="0"/>
              <w:spacing w:before="119" w:after="0" w:line="240" w:lineRule="auto"/>
              <w:ind w:left="95" w:right="47"/>
              <w:rPr>
                <w:rFonts w:ascii="Corbel" w:eastAsia="Corbel" w:hAnsi="Corbel" w:cs="Corbel"/>
                <w:sz w:val="18"/>
                <w:lang w:val="sr-Latn-ME" w:eastAsia="en-GB" w:bidi="en-GB"/>
              </w:rPr>
            </w:pPr>
            <w:r w:rsidRPr="00843F8C">
              <w:rPr>
                <w:rFonts w:ascii="Corbel" w:eastAsia="Corbel" w:hAnsi="Corbel" w:cs="Corbel"/>
                <w:sz w:val="18"/>
                <w:lang w:val="sr-Latn-ME" w:eastAsia="en-GB" w:bidi="en-GB"/>
              </w:rPr>
              <w:t>Mali porast saobraćaja tokom gradnje. Značajna postojeća pitanja sigurnosti na putu, težak teren za preticanje teških teretnih vozila, određeni broj ugroženih korisnika puta.</w:t>
            </w:r>
          </w:p>
        </w:tc>
        <w:tc>
          <w:tcPr>
            <w:tcW w:w="1033" w:type="pct"/>
            <w:vAlign w:val="center"/>
          </w:tcPr>
          <w:p w14:paraId="5F9F2EFF" w14:textId="77777777" w:rsidR="00843F8C" w:rsidRPr="00843F8C" w:rsidRDefault="00843F8C" w:rsidP="00843F8C">
            <w:pPr>
              <w:widowControl w:val="0"/>
              <w:autoSpaceDE w:val="0"/>
              <w:autoSpaceDN w:val="0"/>
              <w:spacing w:before="119" w:after="0" w:line="240" w:lineRule="auto"/>
              <w:ind w:left="95" w:right="130"/>
              <w:rPr>
                <w:rFonts w:ascii="Corbel" w:eastAsia="Corbel" w:hAnsi="Corbel" w:cs="Corbel"/>
                <w:sz w:val="18"/>
                <w:lang w:val="sr-Latn-ME" w:eastAsia="en-GB" w:bidi="en-GB"/>
              </w:rPr>
            </w:pPr>
            <w:r w:rsidRPr="00843F8C">
              <w:rPr>
                <w:rFonts w:ascii="Corbel" w:eastAsia="Corbel" w:hAnsi="Corbel" w:cs="Corbel"/>
                <w:sz w:val="18"/>
                <w:lang w:val="sr-Latn-ME" w:eastAsia="en-GB" w:bidi="en-GB"/>
              </w:rPr>
              <w:t>Veliki porast saobraćaja tokom gradnje. Značajna postojeća pitanja sigurnosti na putu, težak teren za preticanje teških teretnih vozila, veliki broj ugroženih korisnika puta.</w:t>
            </w:r>
          </w:p>
        </w:tc>
      </w:tr>
      <w:tr w:rsidR="00843F8C" w:rsidRPr="00843F8C" w14:paraId="7F7F3DFB" w14:textId="77777777" w:rsidTr="00843F8C">
        <w:trPr>
          <w:trHeight w:val="494"/>
        </w:trPr>
        <w:tc>
          <w:tcPr>
            <w:tcW w:w="5000" w:type="pct"/>
            <w:gridSpan w:val="5"/>
            <w:shd w:val="clear" w:color="auto" w:fill="00A9E3"/>
          </w:tcPr>
          <w:p w14:paraId="7EF105FA" w14:textId="77777777" w:rsidR="00843F8C" w:rsidRPr="00843F8C" w:rsidRDefault="00843F8C" w:rsidP="00843F8C">
            <w:pPr>
              <w:widowControl w:val="0"/>
              <w:autoSpaceDE w:val="0"/>
              <w:autoSpaceDN w:val="0"/>
              <w:spacing w:before="121" w:after="0" w:line="240" w:lineRule="auto"/>
              <w:ind w:left="95" w:right="130"/>
              <w:rPr>
                <w:rFonts w:ascii="Corbel" w:eastAsia="Corbel" w:hAnsi="Corbel" w:cs="Corbel"/>
                <w:sz w:val="18"/>
                <w:lang w:val="sr-Latn-ME" w:eastAsia="en-GB" w:bidi="en-GB"/>
              </w:rPr>
            </w:pPr>
            <w:r w:rsidRPr="00843F8C">
              <w:rPr>
                <w:rFonts w:ascii="Corbel" w:eastAsia="Corbel" w:hAnsi="Corbel" w:cs="Corbel"/>
                <w:color w:val="FFFFFF"/>
                <w:sz w:val="18"/>
                <w:lang w:val="sr-Latn-ME" w:eastAsia="en-GB" w:bidi="en-GB"/>
              </w:rPr>
              <w:t>Ugroženi učesnici saobraćaja</w:t>
            </w:r>
          </w:p>
        </w:tc>
      </w:tr>
      <w:tr w:rsidR="00843F8C" w:rsidRPr="00843F8C" w14:paraId="08E72F15" w14:textId="77777777" w:rsidTr="00843F8C">
        <w:trPr>
          <w:trHeight w:val="1804"/>
        </w:trPr>
        <w:tc>
          <w:tcPr>
            <w:tcW w:w="909" w:type="pct"/>
            <w:vAlign w:val="center"/>
          </w:tcPr>
          <w:p w14:paraId="4F79B141" w14:textId="77777777" w:rsidR="00843F8C" w:rsidRPr="00843F8C" w:rsidRDefault="00843F8C" w:rsidP="00843F8C">
            <w:pPr>
              <w:widowControl w:val="0"/>
              <w:autoSpaceDE w:val="0"/>
              <w:autoSpaceDN w:val="0"/>
              <w:spacing w:before="119" w:after="0" w:line="240" w:lineRule="auto"/>
              <w:ind w:left="107" w:right="148"/>
              <w:rPr>
                <w:rFonts w:ascii="Corbel" w:eastAsia="Corbel" w:hAnsi="Corbel" w:cs="Corbel"/>
                <w:sz w:val="18"/>
                <w:highlight w:val="yellow"/>
                <w:lang w:val="sr-Latn-ME" w:eastAsia="en-GB" w:bidi="en-GB"/>
              </w:rPr>
            </w:pPr>
            <w:r w:rsidRPr="00843F8C">
              <w:rPr>
                <w:rFonts w:ascii="Corbel" w:eastAsia="Corbel" w:hAnsi="Corbel" w:cs="Corbel"/>
                <w:sz w:val="18"/>
                <w:lang w:val="sr-Latn-ME" w:eastAsia="en-GB" w:bidi="en-GB"/>
              </w:rPr>
              <w:t>Veoma mali porast saobraćaja tokom gradnje. Nema ugroženih učesnika puta.</w:t>
            </w:r>
          </w:p>
          <w:p w14:paraId="0A91FA2F" w14:textId="77777777" w:rsidR="00843F8C" w:rsidRPr="00843F8C" w:rsidRDefault="00843F8C" w:rsidP="00843F8C">
            <w:pPr>
              <w:widowControl w:val="0"/>
              <w:autoSpaceDE w:val="0"/>
              <w:autoSpaceDN w:val="0"/>
              <w:spacing w:after="0" w:line="218" w:lineRule="exact"/>
              <w:ind w:right="148"/>
              <w:rPr>
                <w:rFonts w:ascii="Corbel" w:eastAsia="Corbel" w:hAnsi="Corbel" w:cs="Corbel"/>
                <w:sz w:val="18"/>
                <w:highlight w:val="yellow"/>
                <w:lang w:val="sr-Latn-ME" w:eastAsia="en-GB" w:bidi="en-GB"/>
              </w:rPr>
            </w:pPr>
          </w:p>
        </w:tc>
        <w:tc>
          <w:tcPr>
            <w:tcW w:w="1075" w:type="pct"/>
            <w:vAlign w:val="center"/>
          </w:tcPr>
          <w:p w14:paraId="1D37A24F" w14:textId="77777777" w:rsidR="00843F8C" w:rsidRPr="00843F8C" w:rsidRDefault="00843F8C" w:rsidP="00843F8C">
            <w:pPr>
              <w:widowControl w:val="0"/>
              <w:autoSpaceDE w:val="0"/>
              <w:autoSpaceDN w:val="0"/>
              <w:spacing w:after="0" w:line="219" w:lineRule="exact"/>
              <w:ind w:left="135" w:right="173"/>
              <w:rPr>
                <w:rFonts w:ascii="Corbel" w:eastAsia="Corbel" w:hAnsi="Corbel" w:cs="Corbel"/>
                <w:sz w:val="18"/>
                <w:highlight w:val="yellow"/>
                <w:lang w:val="sr-Latn-ME" w:eastAsia="en-GB" w:bidi="en-GB"/>
              </w:rPr>
            </w:pPr>
            <w:r w:rsidRPr="00843F8C">
              <w:rPr>
                <w:rFonts w:ascii="Corbel" w:eastAsia="Corbel" w:hAnsi="Corbel" w:cs="Corbel"/>
                <w:sz w:val="18"/>
                <w:lang w:val="sr-Latn-ME" w:eastAsia="en-GB" w:bidi="en-GB"/>
              </w:rPr>
              <w:t>Veoma mali porast saobraćaja tokom gradnje. Određeni broj ugroženih učesnika puta. Kvalitetni objekti za ugrožene korisnike puta.</w:t>
            </w:r>
          </w:p>
        </w:tc>
        <w:tc>
          <w:tcPr>
            <w:tcW w:w="991" w:type="pct"/>
            <w:vAlign w:val="center"/>
          </w:tcPr>
          <w:p w14:paraId="7A5A843E" w14:textId="77777777" w:rsidR="00843F8C" w:rsidRPr="00843F8C" w:rsidRDefault="00843F8C" w:rsidP="00843F8C">
            <w:pPr>
              <w:widowControl w:val="0"/>
              <w:autoSpaceDE w:val="0"/>
              <w:autoSpaceDN w:val="0"/>
              <w:spacing w:before="119" w:after="0" w:line="240" w:lineRule="auto"/>
              <w:ind w:left="111" w:right="172"/>
              <w:rPr>
                <w:rFonts w:ascii="Corbel" w:eastAsia="Corbel" w:hAnsi="Corbel" w:cs="Corbel"/>
                <w:sz w:val="18"/>
                <w:highlight w:val="yellow"/>
                <w:lang w:val="sr-Latn-ME" w:eastAsia="en-GB" w:bidi="en-GB"/>
              </w:rPr>
            </w:pPr>
            <w:r w:rsidRPr="00843F8C">
              <w:rPr>
                <w:rFonts w:ascii="Corbel" w:eastAsia="Corbel" w:hAnsi="Corbel" w:cs="Corbel"/>
                <w:sz w:val="18"/>
                <w:szCs w:val="18"/>
                <w:lang w:val="sr-Latn-ME" w:eastAsia="en-GB" w:bidi="en-GB"/>
              </w:rPr>
              <w:t>Mali porast saobraćaja tokom gradnje. Određeni broj ugroženih učesnika puta. Kvalitetni objekti za ugrožene korisnike puta.</w:t>
            </w:r>
          </w:p>
        </w:tc>
        <w:tc>
          <w:tcPr>
            <w:tcW w:w="992" w:type="pct"/>
            <w:vAlign w:val="center"/>
          </w:tcPr>
          <w:p w14:paraId="7D902CAA" w14:textId="77777777" w:rsidR="00843F8C" w:rsidRPr="00843F8C" w:rsidRDefault="00843F8C" w:rsidP="00843F8C">
            <w:pPr>
              <w:widowControl w:val="0"/>
              <w:autoSpaceDE w:val="0"/>
              <w:autoSpaceDN w:val="0"/>
              <w:spacing w:before="119" w:after="0" w:line="240" w:lineRule="auto"/>
              <w:ind w:left="95" w:right="47"/>
              <w:rPr>
                <w:rFonts w:ascii="Corbel" w:eastAsia="Corbel" w:hAnsi="Corbel" w:cs="Corbel"/>
                <w:sz w:val="18"/>
                <w:highlight w:val="yellow"/>
                <w:lang w:val="sr-Latn-ME" w:eastAsia="en-GB" w:bidi="en-GB"/>
              </w:rPr>
            </w:pPr>
            <w:r w:rsidRPr="00843F8C">
              <w:rPr>
                <w:rFonts w:ascii="Corbel" w:eastAsia="Corbel" w:hAnsi="Corbel" w:cs="Corbel"/>
                <w:sz w:val="18"/>
                <w:szCs w:val="18"/>
                <w:lang w:val="sr-Latn-ME" w:eastAsia="en-GB" w:bidi="en-GB"/>
              </w:rPr>
              <w:t>Mali porast saobraćaja tokom gradnje. Određeni broj ugroženih učesnika puta. Loši objekti za ugrožene korisnike puta</w:t>
            </w:r>
            <w:r w:rsidRPr="00843F8C">
              <w:rPr>
                <w:rFonts w:ascii="Corbel" w:eastAsia="Corbel" w:hAnsi="Corbel" w:cs="Corbel"/>
                <w:sz w:val="18"/>
                <w:highlight w:val="yellow"/>
                <w:lang w:val="sr-Latn-ME" w:eastAsia="en-GB" w:bidi="en-GB"/>
              </w:rPr>
              <w:t xml:space="preserve"> </w:t>
            </w:r>
          </w:p>
        </w:tc>
        <w:tc>
          <w:tcPr>
            <w:tcW w:w="1033" w:type="pct"/>
            <w:vAlign w:val="center"/>
          </w:tcPr>
          <w:p w14:paraId="1F0E7690" w14:textId="77777777" w:rsidR="00843F8C" w:rsidRPr="00843F8C" w:rsidRDefault="00843F8C" w:rsidP="00843F8C">
            <w:pPr>
              <w:widowControl w:val="0"/>
              <w:autoSpaceDE w:val="0"/>
              <w:autoSpaceDN w:val="0"/>
              <w:spacing w:before="119" w:after="0" w:line="240" w:lineRule="auto"/>
              <w:ind w:left="95" w:right="130"/>
              <w:rPr>
                <w:rFonts w:ascii="Corbel" w:eastAsia="Corbel" w:hAnsi="Corbel" w:cs="Corbel"/>
                <w:sz w:val="18"/>
                <w:highlight w:val="yellow"/>
                <w:lang w:val="sr-Latn-ME" w:eastAsia="en-GB" w:bidi="en-GB"/>
              </w:rPr>
            </w:pPr>
            <w:r w:rsidRPr="00843F8C">
              <w:rPr>
                <w:rFonts w:ascii="Corbel" w:eastAsia="Corbel" w:hAnsi="Corbel" w:cs="Corbel"/>
                <w:sz w:val="18"/>
                <w:lang w:val="sr-Latn-ME" w:eastAsia="en-GB" w:bidi="en-GB"/>
              </w:rPr>
              <w:t>Veliki porast saobraćaja tokom gradnje. Veliki broj ugroženih učesnika puta. Loši objekti za ugrožene korisnike puta</w:t>
            </w:r>
          </w:p>
        </w:tc>
      </w:tr>
      <w:tr w:rsidR="00843F8C" w:rsidRPr="00843F8C" w14:paraId="0808A4EC" w14:textId="77777777" w:rsidTr="00843F8C">
        <w:trPr>
          <w:trHeight w:val="491"/>
        </w:trPr>
        <w:tc>
          <w:tcPr>
            <w:tcW w:w="5000" w:type="pct"/>
            <w:gridSpan w:val="5"/>
            <w:shd w:val="clear" w:color="auto" w:fill="00A9E3"/>
          </w:tcPr>
          <w:p w14:paraId="2805F805" w14:textId="77777777" w:rsidR="00843F8C" w:rsidRPr="00843F8C" w:rsidRDefault="00843F8C" w:rsidP="00843F8C">
            <w:pPr>
              <w:widowControl w:val="0"/>
              <w:autoSpaceDE w:val="0"/>
              <w:autoSpaceDN w:val="0"/>
              <w:spacing w:before="119" w:after="0" w:line="240" w:lineRule="auto"/>
              <w:ind w:left="95" w:right="130"/>
              <w:rPr>
                <w:rFonts w:ascii="Corbel" w:eastAsia="Corbel" w:hAnsi="Corbel" w:cs="Corbel"/>
                <w:sz w:val="18"/>
                <w:highlight w:val="yellow"/>
                <w:lang w:val="sr-Latn-ME" w:eastAsia="en-GB" w:bidi="en-GB"/>
              </w:rPr>
            </w:pPr>
            <w:r w:rsidRPr="00843F8C">
              <w:rPr>
                <w:rFonts w:ascii="Corbel" w:eastAsia="Corbel" w:hAnsi="Corbel" w:cs="Corbel"/>
                <w:color w:val="FFFFFF"/>
                <w:sz w:val="18"/>
                <w:lang w:val="sr-Latn-ME" w:eastAsia="en-GB" w:bidi="en-GB"/>
              </w:rPr>
              <w:t>Javni prevoz</w:t>
            </w:r>
          </w:p>
        </w:tc>
      </w:tr>
      <w:tr w:rsidR="00843F8C" w:rsidRPr="00843F8C" w14:paraId="1510C343" w14:textId="77777777" w:rsidTr="00843F8C">
        <w:trPr>
          <w:trHeight w:val="373"/>
        </w:trPr>
        <w:tc>
          <w:tcPr>
            <w:tcW w:w="909" w:type="pct"/>
            <w:tcBorders>
              <w:bottom w:val="single" w:sz="4" w:space="0" w:color="auto"/>
            </w:tcBorders>
            <w:vAlign w:val="center"/>
          </w:tcPr>
          <w:p w14:paraId="4EABA1B0" w14:textId="77777777" w:rsidR="00843F8C" w:rsidRPr="00843F8C" w:rsidRDefault="00843F8C" w:rsidP="00843F8C">
            <w:pPr>
              <w:widowControl w:val="0"/>
              <w:autoSpaceDE w:val="0"/>
              <w:autoSpaceDN w:val="0"/>
              <w:spacing w:after="0" w:line="240" w:lineRule="auto"/>
              <w:ind w:left="107" w:right="148"/>
              <w:rPr>
                <w:rFonts w:ascii="Corbel" w:eastAsia="Corbel" w:hAnsi="Corbel" w:cs="Corbel"/>
                <w:sz w:val="18"/>
                <w:highlight w:val="yellow"/>
                <w:lang w:val="sr-Latn-ME" w:eastAsia="en-GB" w:bidi="en-GB"/>
              </w:rPr>
            </w:pPr>
            <w:r w:rsidRPr="00843F8C">
              <w:rPr>
                <w:rFonts w:ascii="Corbel" w:eastAsia="Corbel" w:hAnsi="Corbel" w:cs="Corbel"/>
                <w:sz w:val="18"/>
                <w:szCs w:val="18"/>
                <w:lang w:val="sr-Latn-ME" w:eastAsia="en-GB" w:bidi="en-GB"/>
              </w:rPr>
              <w:t>Veoma mali porast saobraćaja tokom gradnje. Nema javnog prevoza.</w:t>
            </w:r>
          </w:p>
        </w:tc>
        <w:tc>
          <w:tcPr>
            <w:tcW w:w="1075" w:type="pct"/>
            <w:vAlign w:val="center"/>
          </w:tcPr>
          <w:p w14:paraId="2966C05E" w14:textId="77777777" w:rsidR="00843F8C" w:rsidRPr="00843F8C" w:rsidRDefault="00843F8C" w:rsidP="00843F8C">
            <w:pPr>
              <w:widowControl w:val="0"/>
              <w:autoSpaceDE w:val="0"/>
              <w:autoSpaceDN w:val="0"/>
              <w:spacing w:after="0" w:line="240" w:lineRule="auto"/>
              <w:ind w:left="135" w:right="173"/>
              <w:rPr>
                <w:rFonts w:ascii="Corbel" w:eastAsia="Corbel" w:hAnsi="Corbel" w:cs="Corbel"/>
                <w:sz w:val="18"/>
                <w:highlight w:val="yellow"/>
                <w:lang w:val="sr-Latn-ME" w:eastAsia="en-GB" w:bidi="en-GB"/>
              </w:rPr>
            </w:pPr>
            <w:r w:rsidRPr="00843F8C">
              <w:rPr>
                <w:rFonts w:ascii="Corbel" w:eastAsia="Corbel" w:hAnsi="Corbel" w:cs="Corbel"/>
                <w:sz w:val="18"/>
                <w:lang w:val="sr-Latn-ME" w:eastAsia="en-GB" w:bidi="en-GB"/>
              </w:rPr>
              <w:t>Veoma mali porast saobraćaja tokom gradnje. Ne pružaju se ili su rijetke usluge javnog prijevoza. Nema diverzije/suspenzije usluga.</w:t>
            </w:r>
          </w:p>
          <w:p w14:paraId="65EEB169" w14:textId="77777777" w:rsidR="00843F8C" w:rsidRPr="00843F8C" w:rsidRDefault="00843F8C" w:rsidP="00843F8C">
            <w:pPr>
              <w:widowControl w:val="0"/>
              <w:autoSpaceDE w:val="0"/>
              <w:autoSpaceDN w:val="0"/>
              <w:spacing w:after="0" w:line="240" w:lineRule="auto"/>
              <w:ind w:left="135" w:right="173" w:firstLine="720"/>
              <w:rPr>
                <w:rFonts w:ascii="Corbel" w:eastAsia="Corbel" w:hAnsi="Corbel" w:cs="Corbel"/>
                <w:highlight w:val="yellow"/>
                <w:lang w:val="sr-Latn-ME" w:eastAsia="en-GB" w:bidi="en-GB"/>
              </w:rPr>
            </w:pPr>
          </w:p>
        </w:tc>
        <w:tc>
          <w:tcPr>
            <w:tcW w:w="991" w:type="pct"/>
            <w:vAlign w:val="center"/>
          </w:tcPr>
          <w:p w14:paraId="1118EC21" w14:textId="77777777" w:rsidR="00843F8C" w:rsidRPr="00843F8C" w:rsidRDefault="00843F8C" w:rsidP="00843F8C">
            <w:pPr>
              <w:widowControl w:val="0"/>
              <w:autoSpaceDE w:val="0"/>
              <w:autoSpaceDN w:val="0"/>
              <w:spacing w:after="0" w:line="240" w:lineRule="auto"/>
              <w:ind w:left="111" w:right="172"/>
              <w:rPr>
                <w:rFonts w:ascii="Corbel" w:eastAsia="Corbel" w:hAnsi="Corbel" w:cs="Corbel"/>
                <w:sz w:val="18"/>
                <w:highlight w:val="yellow"/>
                <w:lang w:val="sr-Latn-ME" w:eastAsia="en-GB" w:bidi="en-GB"/>
              </w:rPr>
            </w:pPr>
            <w:r w:rsidRPr="00843F8C">
              <w:rPr>
                <w:rFonts w:ascii="Corbel" w:eastAsia="Corbel" w:hAnsi="Corbel" w:cs="Corbel"/>
                <w:sz w:val="18"/>
                <w:szCs w:val="18"/>
                <w:lang w:val="sr-Latn-ME" w:eastAsia="en-GB" w:bidi="en-GB"/>
              </w:rPr>
              <w:t>Mali porast saobraćaja tokom gradnje. Ne pružaju se ili su rijetke usluge javnog prijevoza. Manji uticaj na usluge, npr. privremena saobraćajna signalizacija</w:t>
            </w:r>
            <w:r w:rsidRPr="00843F8C">
              <w:rPr>
                <w:rFonts w:ascii="Corbel" w:eastAsia="Corbel" w:hAnsi="Corbel" w:cs="Corbel"/>
                <w:sz w:val="18"/>
                <w:lang w:val="sr-Latn-ME" w:eastAsia="en-GB" w:bidi="en-GB"/>
              </w:rPr>
              <w:t xml:space="preserve"> </w:t>
            </w:r>
          </w:p>
        </w:tc>
        <w:tc>
          <w:tcPr>
            <w:tcW w:w="992" w:type="pct"/>
            <w:vAlign w:val="center"/>
          </w:tcPr>
          <w:p w14:paraId="04275F72" w14:textId="77777777" w:rsidR="00843F8C" w:rsidRPr="00843F8C" w:rsidRDefault="00843F8C" w:rsidP="00843F8C">
            <w:pPr>
              <w:widowControl w:val="0"/>
              <w:autoSpaceDE w:val="0"/>
              <w:autoSpaceDN w:val="0"/>
              <w:spacing w:after="0" w:line="240" w:lineRule="auto"/>
              <w:ind w:left="95" w:right="47"/>
              <w:rPr>
                <w:rFonts w:ascii="Corbel" w:eastAsia="Corbel" w:hAnsi="Corbel" w:cs="Corbel"/>
                <w:sz w:val="18"/>
                <w:highlight w:val="yellow"/>
                <w:lang w:val="sr-Latn-ME" w:eastAsia="en-GB" w:bidi="en-GB"/>
              </w:rPr>
            </w:pPr>
            <w:r w:rsidRPr="00843F8C">
              <w:rPr>
                <w:rFonts w:ascii="Corbel" w:eastAsia="Corbel" w:hAnsi="Corbel" w:cs="Corbel"/>
                <w:sz w:val="18"/>
                <w:szCs w:val="18"/>
                <w:lang w:val="sr-Latn-ME" w:eastAsia="en-GB" w:bidi="en-GB"/>
              </w:rPr>
              <w:t>Mali porast saobraćaja tokom gradnje. Višekratne usluge javnog prijevoza. Diverzija/suspenzija usluga.</w:t>
            </w:r>
          </w:p>
        </w:tc>
        <w:tc>
          <w:tcPr>
            <w:tcW w:w="1033" w:type="pct"/>
            <w:vAlign w:val="center"/>
          </w:tcPr>
          <w:p w14:paraId="75854764" w14:textId="77777777" w:rsidR="00843F8C" w:rsidRPr="00843F8C" w:rsidRDefault="00843F8C" w:rsidP="00843F8C">
            <w:pPr>
              <w:widowControl w:val="0"/>
              <w:autoSpaceDE w:val="0"/>
              <w:autoSpaceDN w:val="0"/>
              <w:spacing w:after="0" w:line="240" w:lineRule="auto"/>
              <w:ind w:left="95" w:right="130"/>
              <w:rPr>
                <w:rFonts w:ascii="Corbel" w:eastAsia="Corbel" w:hAnsi="Corbel" w:cs="Corbel"/>
                <w:sz w:val="18"/>
                <w:highlight w:val="yellow"/>
                <w:lang w:val="sr-Latn-ME" w:eastAsia="en-GB" w:bidi="en-GB"/>
              </w:rPr>
            </w:pPr>
            <w:r w:rsidRPr="00843F8C">
              <w:rPr>
                <w:rFonts w:ascii="Corbel" w:eastAsia="Corbel" w:hAnsi="Corbel" w:cs="Corbel"/>
                <w:sz w:val="18"/>
                <w:lang w:val="sr-Latn-ME" w:eastAsia="en-GB" w:bidi="en-GB"/>
              </w:rPr>
              <w:t>Veliki porast saobraćaja tokom gradnje. Značajan broj usluga javnog prevoza. Značajne diverzije/suspenzije usluga.</w:t>
            </w:r>
          </w:p>
        </w:tc>
      </w:tr>
    </w:tbl>
    <w:p w14:paraId="3F1FA59A" w14:textId="77777777" w:rsidR="00843F8C" w:rsidRPr="00843F8C" w:rsidRDefault="00843F8C" w:rsidP="00843F8C">
      <w:pPr>
        <w:widowControl w:val="0"/>
        <w:autoSpaceDE w:val="0"/>
        <w:autoSpaceDN w:val="0"/>
        <w:spacing w:after="0" w:line="240" w:lineRule="auto"/>
        <w:rPr>
          <w:rFonts w:ascii="Corbel" w:eastAsia="Corbel" w:hAnsi="Corbel" w:cs="Corbel"/>
          <w:i/>
          <w:sz w:val="26"/>
          <w:lang w:val="sr-Latn-ME" w:eastAsia="en-GB" w:bidi="en-GB"/>
        </w:rPr>
      </w:pPr>
    </w:p>
    <w:p w14:paraId="3C20CAA1" w14:textId="77777777" w:rsidR="00843F8C" w:rsidRPr="00843F8C" w:rsidRDefault="00843F8C" w:rsidP="00843F8C">
      <w:pPr>
        <w:widowControl w:val="0"/>
        <w:autoSpaceDE w:val="0"/>
        <w:autoSpaceDN w:val="0"/>
        <w:spacing w:after="0" w:line="240" w:lineRule="auto"/>
        <w:jc w:val="both"/>
        <w:rPr>
          <w:rFonts w:ascii="Corbel" w:eastAsia="Corbel" w:hAnsi="Corbel" w:cs="Corbel"/>
          <w:lang w:val="sr-Latn-ME" w:eastAsia="en-GB" w:bidi="en-GB"/>
        </w:rPr>
      </w:pPr>
    </w:p>
    <w:p w14:paraId="510A597B" w14:textId="77777777" w:rsidR="00843F8C" w:rsidRPr="00843F8C" w:rsidRDefault="00843F8C" w:rsidP="00843F8C">
      <w:pPr>
        <w:widowControl w:val="0"/>
        <w:autoSpaceDE w:val="0"/>
        <w:autoSpaceDN w:val="0"/>
        <w:spacing w:after="0" w:line="240" w:lineRule="auto"/>
        <w:jc w:val="both"/>
        <w:rPr>
          <w:rFonts w:ascii="Corbel" w:eastAsia="Corbel" w:hAnsi="Corbel" w:cs="Corbel"/>
          <w:lang w:val="sr-Latn-ME" w:eastAsia="en-GB" w:bidi="en-GB"/>
        </w:rPr>
      </w:pPr>
      <w:r w:rsidRPr="00843F8C">
        <w:rPr>
          <w:rFonts w:ascii="Corbel" w:eastAsia="Corbel" w:hAnsi="Corbel" w:cs="Corbel"/>
          <w:lang w:val="sr-Latn-ME" w:eastAsia="en-GB" w:bidi="en-GB"/>
        </w:rPr>
        <w:t>Procjenjuje se da sledeće aktivnosti predstavljaju potencijalne izvore uticaja:</w:t>
      </w:r>
    </w:p>
    <w:p w14:paraId="1517991B" w14:textId="77777777" w:rsidR="00843F8C" w:rsidRPr="00843F8C" w:rsidRDefault="00843F8C" w:rsidP="00843F8C">
      <w:pPr>
        <w:widowControl w:val="0"/>
        <w:autoSpaceDE w:val="0"/>
        <w:autoSpaceDN w:val="0"/>
        <w:spacing w:after="0" w:line="240" w:lineRule="auto"/>
        <w:jc w:val="both"/>
        <w:rPr>
          <w:rFonts w:ascii="Corbel" w:eastAsia="Corbel" w:hAnsi="Corbel" w:cs="Corbel"/>
          <w:lang w:val="sr-Latn-ME" w:eastAsia="en-GB" w:bidi="en-GB"/>
        </w:rPr>
      </w:pPr>
    </w:p>
    <w:p w14:paraId="455956FB" w14:textId="77777777" w:rsidR="00843F8C" w:rsidRPr="00843F8C" w:rsidRDefault="00843F8C" w:rsidP="009D238B">
      <w:pPr>
        <w:widowControl w:val="0"/>
        <w:numPr>
          <w:ilvl w:val="1"/>
          <w:numId w:val="47"/>
        </w:numPr>
        <w:tabs>
          <w:tab w:val="left" w:pos="1260"/>
          <w:tab w:val="left" w:pos="1261"/>
        </w:tabs>
        <w:autoSpaceDE w:val="0"/>
        <w:autoSpaceDN w:val="0"/>
        <w:spacing w:after="0" w:line="276" w:lineRule="auto"/>
        <w:rPr>
          <w:rFonts w:ascii="Corbel" w:eastAsia="Corbel" w:hAnsi="Corbel" w:cs="Corbel"/>
          <w:lang w:val="sr-Latn-ME" w:eastAsia="en-GB" w:bidi="en-GB"/>
        </w:rPr>
      </w:pPr>
      <w:r w:rsidRPr="00843F8C">
        <w:rPr>
          <w:rFonts w:ascii="Corbel" w:eastAsia="Corbel" w:hAnsi="Corbel" w:cs="Corbel"/>
          <w:lang w:val="sr-Latn-ME" w:eastAsia="en-GB" w:bidi="en-GB"/>
        </w:rPr>
        <w:t>kretanje građevinskih vozila i teretnih vozila do i od gradilišta;</w:t>
      </w:r>
    </w:p>
    <w:p w14:paraId="0F6AC18A" w14:textId="77777777" w:rsidR="00843F8C" w:rsidRPr="00843F8C" w:rsidRDefault="00843F8C" w:rsidP="009D238B">
      <w:pPr>
        <w:widowControl w:val="0"/>
        <w:numPr>
          <w:ilvl w:val="1"/>
          <w:numId w:val="47"/>
        </w:numPr>
        <w:tabs>
          <w:tab w:val="left" w:pos="1260"/>
          <w:tab w:val="left" w:pos="1261"/>
        </w:tabs>
        <w:autoSpaceDE w:val="0"/>
        <w:autoSpaceDN w:val="0"/>
        <w:spacing w:before="39" w:after="0" w:line="240" w:lineRule="auto"/>
        <w:rPr>
          <w:rFonts w:ascii="Corbel" w:eastAsia="Corbel" w:hAnsi="Corbel" w:cs="Corbel"/>
          <w:lang w:val="sr-Latn-ME" w:eastAsia="en-GB" w:bidi="en-GB"/>
        </w:rPr>
      </w:pPr>
      <w:r w:rsidRPr="00843F8C">
        <w:rPr>
          <w:rFonts w:ascii="Corbel" w:eastAsia="Corbel" w:hAnsi="Corbel" w:cs="Corbel"/>
          <w:lang w:val="sr-Latn-ME" w:eastAsia="en-GB" w:bidi="en-GB"/>
        </w:rPr>
        <w:t>prevoz materijala, dobara i radnika do gradilišta,</w:t>
      </w:r>
    </w:p>
    <w:p w14:paraId="0D8F8342" w14:textId="77777777" w:rsidR="00843F8C" w:rsidRPr="00843F8C" w:rsidRDefault="00843F8C" w:rsidP="009D238B">
      <w:pPr>
        <w:widowControl w:val="0"/>
        <w:numPr>
          <w:ilvl w:val="1"/>
          <w:numId w:val="47"/>
        </w:numPr>
        <w:tabs>
          <w:tab w:val="left" w:pos="1260"/>
          <w:tab w:val="left" w:pos="1261"/>
        </w:tabs>
        <w:autoSpaceDE w:val="0"/>
        <w:autoSpaceDN w:val="0"/>
        <w:spacing w:before="42" w:after="0" w:line="240" w:lineRule="auto"/>
        <w:rPr>
          <w:rFonts w:ascii="Corbel" w:eastAsia="Corbel" w:hAnsi="Corbel" w:cs="Corbel"/>
          <w:lang w:val="sr-Latn-ME" w:eastAsia="en-GB" w:bidi="en-GB"/>
        </w:rPr>
      </w:pPr>
      <w:r w:rsidRPr="00843F8C">
        <w:rPr>
          <w:rFonts w:ascii="Corbel" w:eastAsia="Corbel" w:hAnsi="Corbel" w:cs="Corbel"/>
          <w:lang w:val="sr-Latn-ME" w:eastAsia="en-GB" w:bidi="en-GB"/>
        </w:rPr>
        <w:t>djelimično zatvaranje puteva kako bi se omogućilo izvođenje radova.</w:t>
      </w:r>
    </w:p>
    <w:p w14:paraId="55AB3053" w14:textId="77777777" w:rsidR="00843F8C" w:rsidRPr="00843F8C" w:rsidRDefault="00843F8C" w:rsidP="00843F8C">
      <w:pPr>
        <w:widowControl w:val="0"/>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Građevinske aktivnosti će promijeniti postojeći tok saobraćaja, stvarajući dodatne „tačke pritiska” na postojećim lokacijama koje karakteriše značajno saobraćajno opterećenje (što može dovesti do povećanog rizika od nesreća) koji će uticati na druge učesnike u saobraćaju, lokalno stanovništvo duž predviđene trase puta (uticaji na druge receptore, kao što je biodiverzitet, dati su u poglavlju 9). Na značaj takvih uticaja utiče veličina (kapacitet) postojeće putne infrastrukture i uslovi na putu, kao i broj vozila koji saobraća na postojećoj putnoj mreži, kašnjenje korisnika puta, uska grla i sigurnost puta na kritičnim tačkama. Takođe, značajnu ulogu u ovom pogledu ima i broj ugroženih učesnika u saobraćaju i postojeće usluge javnog prevoza.</w:t>
      </w:r>
    </w:p>
    <w:p w14:paraId="2369C695" w14:textId="77777777" w:rsidR="00843F8C" w:rsidRPr="00843F8C" w:rsidRDefault="00843F8C" w:rsidP="00843F8C">
      <w:pPr>
        <w:widowControl w:val="0"/>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Očekuje se da će dodatni protok saobraćaja usled kretanja građevinskih vozila biti na relativno niskom nivou, u poređenju sa postojećim saobraćajnim opterećenjem, odnosno u odnosu na broj vozila koji trenutno koriste predmetni puta (čak i tokom zime), tj. u odnosu na kapacitet koridora puta:</w:t>
      </w:r>
    </w:p>
    <w:p w14:paraId="2BF40138" w14:textId="77777777" w:rsidR="00843F8C" w:rsidRPr="00843F8C" w:rsidRDefault="00843F8C" w:rsidP="009D238B">
      <w:pPr>
        <w:widowControl w:val="0"/>
        <w:numPr>
          <w:ilvl w:val="0"/>
          <w:numId w:val="52"/>
        </w:numPr>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Projekti izgradnje puteva tipično iziskuju značajan broj teških mašina, usled čega je „doprinos“ radne snage smanjen, što dovodi do okolnosti u kojima će manji broj radnika putovati do gradilišta svakodnevno;</w:t>
      </w:r>
    </w:p>
    <w:p w14:paraId="4ADF98EF" w14:textId="77777777" w:rsidR="00843F8C" w:rsidRPr="00843F8C" w:rsidRDefault="00843F8C" w:rsidP="009D238B">
      <w:pPr>
        <w:widowControl w:val="0"/>
        <w:numPr>
          <w:ilvl w:val="0"/>
          <w:numId w:val="52"/>
        </w:numPr>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Na gradilištu će se nalaziti kancelarija za potrebe projekta tokom faze izgradnje, u kojoj će se nalaziti inženjeri i ostali relevantni zaposleni. Ne očekuje se da će se u kancelarijama nalaziti više od 15 članova projektnog tima, što dalje implicira da neće doći do kretanja velikog broja vozila u ovom kontekstu, pri čemu je vjerovatno da će kretanje vozila biti raspoređeno tokom cijelog dana;</w:t>
      </w:r>
    </w:p>
    <w:p w14:paraId="7EFAEF9F" w14:textId="77777777" w:rsidR="00843F8C" w:rsidRPr="00843F8C" w:rsidRDefault="00843F8C" w:rsidP="009D238B">
      <w:pPr>
        <w:widowControl w:val="0"/>
        <w:numPr>
          <w:ilvl w:val="0"/>
          <w:numId w:val="52"/>
        </w:numPr>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Ponovna upotreba materijala iz stare kolovozne konstrukcije, uz primjenu balansiranog pristupa po pitanju usjeka i nasipa u najvećoj mogućoj mjeri, kao i uz smanjenje udaljenosti lokacija sa kojih i do kojih se doprema materijal, itd. Na ovaj način će biti omogućeno smanjenje uticaja na saobraćaj u odnosu na saobraćaj na gradilištu. </w:t>
      </w:r>
    </w:p>
    <w:p w14:paraId="7BC7AF0E" w14:textId="77777777" w:rsidR="00843F8C" w:rsidRPr="00843F8C" w:rsidRDefault="00843F8C" w:rsidP="00843F8C">
      <w:pPr>
        <w:spacing w:before="161" w:line="276" w:lineRule="auto"/>
        <w:ind w:right="4"/>
        <w:jc w:val="both"/>
        <w:rPr>
          <w:lang w:val="sr-Latn-ME"/>
        </w:rPr>
      </w:pPr>
      <w:r w:rsidRPr="00843F8C">
        <w:rPr>
          <w:lang w:val="sr-Latn-ME"/>
        </w:rPr>
        <w:t xml:space="preserve">Izabrani izvođač će pripremiti plan kretanja vozila, koji će obuhvatiti zahtjeve za smanjenje broja putovanja koje ostvaruju zaposleni na projektu prilikom dolaska i odlaska sa gradilišta, pri čemu će planom biti obuhvaćene definisane trase za transport materijala kamionima, što će dovesti do smanjenja uticaja na lokalno stanovništvo u najvećoj mogućoj mjeri. Kretanje vozila će biti planirano za periode van pikova saobraćajnog protoka, pri čemu će biti definisane dodatne informacije koje će biti podijeljene sa lokalnim stanovništvom kako bi se remećenje svelo na najmanju moguću mjeru. </w:t>
      </w:r>
    </w:p>
    <w:p w14:paraId="36939583" w14:textId="77777777" w:rsidR="00843F8C" w:rsidRPr="00843F8C" w:rsidRDefault="00843F8C" w:rsidP="00843F8C">
      <w:pPr>
        <w:spacing w:before="161" w:line="276" w:lineRule="auto"/>
        <w:ind w:right="4"/>
        <w:jc w:val="both"/>
        <w:rPr>
          <w:rFonts w:ascii="Corbel" w:eastAsia="Corbel" w:hAnsi="Corbel" w:cs="Corbel"/>
          <w:b/>
          <w:bCs/>
          <w:lang w:val="sr-Latn-ME" w:eastAsia="en-GB" w:bidi="en-GB"/>
        </w:rPr>
      </w:pPr>
      <w:r w:rsidRPr="00843F8C">
        <w:rPr>
          <w:b/>
          <w:bCs/>
          <w:lang w:val="sr-Latn-ME"/>
        </w:rPr>
        <w:t>Uticaji do kojih će doći usled kretanja vozila koja se koriste za potrebe građevinskih aktivnosti</w:t>
      </w:r>
    </w:p>
    <w:p w14:paraId="56DB8BF2" w14:textId="77777777" w:rsidR="00843F8C" w:rsidRPr="00843F8C" w:rsidRDefault="00843F8C" w:rsidP="00843F8C">
      <w:pPr>
        <w:widowControl w:val="0"/>
        <w:autoSpaceDE w:val="0"/>
        <w:autoSpaceDN w:val="0"/>
        <w:spacing w:before="161" w:after="24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Očekuje se da će ovi uticaji imati </w:t>
      </w:r>
      <w:r w:rsidRPr="00843F8C">
        <w:rPr>
          <w:rFonts w:ascii="Corbel" w:eastAsia="Corbel" w:hAnsi="Corbel" w:cs="Corbel"/>
          <w:b/>
          <w:bCs/>
          <w:lang w:val="sr-Latn-ME" w:eastAsia="en-GB" w:bidi="en-GB"/>
        </w:rPr>
        <w:t>mali značaj</w:t>
      </w:r>
      <w:r w:rsidRPr="00843F8C">
        <w:rPr>
          <w:rFonts w:ascii="Corbel" w:eastAsia="Corbel" w:hAnsi="Corbel" w:cs="Corbel"/>
          <w:lang w:val="sr-Latn-ME" w:eastAsia="en-GB" w:bidi="en-GB"/>
        </w:rPr>
        <w:t>. Uticaji povezani sa prirodom građevinskog saobraćaja i radova imaju veći značaj u ovom pogledu. Navedeni uticaji obuhvataju sledeće:</w:t>
      </w:r>
    </w:p>
    <w:p w14:paraId="3F949616" w14:textId="77777777" w:rsidR="00843F8C" w:rsidRPr="00843F8C" w:rsidRDefault="00843F8C" w:rsidP="009D238B">
      <w:pPr>
        <w:widowControl w:val="0"/>
        <w:numPr>
          <w:ilvl w:val="2"/>
          <w:numId w:val="47"/>
        </w:numPr>
        <w:tabs>
          <w:tab w:val="left" w:pos="1393"/>
        </w:tabs>
        <w:autoSpaceDE w:val="0"/>
        <w:autoSpaceDN w:val="0"/>
        <w:spacing w:before="55" w:after="0" w:line="240" w:lineRule="auto"/>
        <w:jc w:val="both"/>
        <w:rPr>
          <w:rFonts w:ascii="Corbel" w:eastAsia="Corbel" w:hAnsi="Corbel" w:cs="Corbel"/>
          <w:lang w:val="sr-Latn-ME" w:eastAsia="en-GB" w:bidi="en-GB"/>
        </w:rPr>
      </w:pPr>
      <w:r w:rsidRPr="00843F8C">
        <w:rPr>
          <w:rFonts w:ascii="Corbel" w:eastAsia="Corbel" w:hAnsi="Corbel" w:cs="Corbel"/>
          <w:b/>
          <w:lang w:val="sr-Latn-ME" w:eastAsia="en-GB" w:bidi="en-GB"/>
        </w:rPr>
        <w:t xml:space="preserve">Kašnjenje korisnika puta kao rezultat projektnih aktivnosti: </w:t>
      </w:r>
      <w:r w:rsidRPr="00843F8C">
        <w:rPr>
          <w:rFonts w:ascii="Corbel" w:eastAsia="Corbel" w:hAnsi="Corbel" w:cs="Corbel"/>
          <w:lang w:val="sr-Latn-ME" w:eastAsia="en-GB" w:bidi="en-GB"/>
        </w:rPr>
        <w:t>posebno ako se radovi istovremeno izvode na više od jedne lokacije;</w:t>
      </w:r>
    </w:p>
    <w:p w14:paraId="424E954C" w14:textId="77777777" w:rsidR="00843F8C" w:rsidRPr="00843F8C" w:rsidRDefault="00843F8C" w:rsidP="009D238B">
      <w:pPr>
        <w:widowControl w:val="0"/>
        <w:numPr>
          <w:ilvl w:val="2"/>
          <w:numId w:val="47"/>
        </w:numPr>
        <w:tabs>
          <w:tab w:val="left" w:pos="1393"/>
        </w:tabs>
        <w:autoSpaceDE w:val="0"/>
        <w:autoSpaceDN w:val="0"/>
        <w:spacing w:before="101" w:after="0" w:line="273" w:lineRule="auto"/>
        <w:ind w:right="4"/>
        <w:jc w:val="both"/>
        <w:rPr>
          <w:rFonts w:ascii="Corbel" w:eastAsia="Corbel" w:hAnsi="Corbel" w:cs="Corbel"/>
          <w:lang w:val="sr-Latn-ME" w:eastAsia="en-GB" w:bidi="en-GB"/>
        </w:rPr>
      </w:pPr>
      <w:r w:rsidRPr="00843F8C">
        <w:rPr>
          <w:rFonts w:ascii="Corbel" w:eastAsia="Corbel" w:hAnsi="Corbel" w:cs="Corbel"/>
          <w:b/>
          <w:lang w:val="sr-Latn-ME" w:eastAsia="en-GB" w:bidi="en-GB"/>
        </w:rPr>
        <w:t xml:space="preserve">Pitanja u vezi bezbjednosti na putu: </w:t>
      </w:r>
      <w:r w:rsidRPr="00843F8C">
        <w:rPr>
          <w:rFonts w:ascii="Corbel" w:eastAsia="Corbel" w:hAnsi="Corbel" w:cs="Corbel"/>
          <w:lang w:val="sr-Latn-ME" w:eastAsia="en-GB" w:bidi="en-GB"/>
        </w:rPr>
        <w:t>Veća kašnjenja (uključujući i ona koja se odnose na automobile koji se sporo kreću) mogu povećati stepen preticanja, što utiče na bezbjednost;</w:t>
      </w:r>
    </w:p>
    <w:p w14:paraId="5BC24D23" w14:textId="77777777" w:rsidR="00843F8C" w:rsidRPr="00843F8C" w:rsidRDefault="00843F8C" w:rsidP="009D238B">
      <w:pPr>
        <w:widowControl w:val="0"/>
        <w:numPr>
          <w:ilvl w:val="2"/>
          <w:numId w:val="47"/>
        </w:numPr>
        <w:tabs>
          <w:tab w:val="left" w:pos="1393"/>
        </w:tabs>
        <w:autoSpaceDE w:val="0"/>
        <w:autoSpaceDN w:val="0"/>
        <w:spacing w:before="65" w:after="0" w:line="276" w:lineRule="auto"/>
        <w:ind w:right="4"/>
        <w:jc w:val="both"/>
        <w:rPr>
          <w:rFonts w:ascii="Corbel" w:eastAsia="Corbel" w:hAnsi="Corbel" w:cs="Corbel"/>
          <w:lang w:val="sr-Latn-ME" w:eastAsia="en-GB" w:bidi="en-GB"/>
        </w:rPr>
      </w:pPr>
      <w:r w:rsidRPr="00843F8C">
        <w:rPr>
          <w:rFonts w:ascii="Corbel" w:eastAsia="Corbel" w:hAnsi="Corbel" w:cs="Corbel"/>
          <w:b/>
          <w:lang w:val="sr-Latn-ME" w:eastAsia="en-GB" w:bidi="en-GB"/>
        </w:rPr>
        <w:t xml:space="preserve">Ugroženi učesnici u saobraćaju: </w:t>
      </w:r>
      <w:r w:rsidRPr="00843F8C">
        <w:rPr>
          <w:rFonts w:ascii="Corbel" w:eastAsia="Corbel" w:hAnsi="Corbel" w:cs="Corbel"/>
          <w:lang w:val="sr-Latn-ME" w:eastAsia="en-GB" w:bidi="en-GB"/>
        </w:rPr>
        <w:t>Ugroženi učesnici u saobraćaju i pješaci mogu biti posebno izloženi riziku koji se odnosi na povećanje broja nezgoda;</w:t>
      </w:r>
    </w:p>
    <w:p w14:paraId="48163153" w14:textId="77777777" w:rsidR="00843F8C" w:rsidRPr="00843F8C" w:rsidRDefault="00843F8C" w:rsidP="009D238B">
      <w:pPr>
        <w:widowControl w:val="0"/>
        <w:numPr>
          <w:ilvl w:val="2"/>
          <w:numId w:val="47"/>
        </w:numPr>
        <w:tabs>
          <w:tab w:val="left" w:pos="1393"/>
        </w:tabs>
        <w:autoSpaceDE w:val="0"/>
        <w:autoSpaceDN w:val="0"/>
        <w:spacing w:before="59" w:after="240" w:line="276" w:lineRule="auto"/>
        <w:ind w:right="4"/>
        <w:jc w:val="both"/>
        <w:rPr>
          <w:rFonts w:ascii="Corbel" w:eastAsia="Corbel" w:hAnsi="Corbel" w:cs="Corbel"/>
          <w:lang w:val="sr-Latn-ME" w:eastAsia="en-GB" w:bidi="en-GB"/>
        </w:rPr>
      </w:pPr>
      <w:r w:rsidRPr="00843F8C">
        <w:rPr>
          <w:rFonts w:ascii="Corbel" w:eastAsia="Corbel" w:hAnsi="Corbel" w:cs="Corbel"/>
          <w:b/>
          <w:lang w:val="sr-Latn-ME" w:eastAsia="en-GB" w:bidi="en-GB"/>
        </w:rPr>
        <w:t xml:space="preserve">Javni prevoz: </w:t>
      </w:r>
      <w:r w:rsidRPr="00843F8C">
        <w:rPr>
          <w:rFonts w:ascii="Corbel" w:eastAsia="Corbel" w:hAnsi="Corbel" w:cs="Corbel"/>
          <w:lang w:val="sr-Latn-ME" w:eastAsia="en-GB" w:bidi="en-GB"/>
        </w:rPr>
        <w:t>Logistički plan izgradnje može uticati na linije javnog prevoza, uključujući preusmeravanje autobusa.</w:t>
      </w:r>
    </w:p>
    <w:p w14:paraId="166F0F6D" w14:textId="4A0C7996" w:rsidR="00843F8C" w:rsidRDefault="00843F8C" w:rsidP="00843F8C">
      <w:pPr>
        <w:widowControl w:val="0"/>
        <w:autoSpaceDE w:val="0"/>
        <w:autoSpaceDN w:val="0"/>
        <w:spacing w:before="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 xml:space="preserve">Sveukupno, predmetni uticaji su ocijenjeni kao </w:t>
      </w:r>
      <w:r w:rsidRPr="00843F8C">
        <w:rPr>
          <w:rFonts w:ascii="Corbel" w:eastAsia="Corbel" w:hAnsi="Corbel" w:cs="Corbel"/>
          <w:b/>
          <w:bCs/>
          <w:lang w:val="sr-Latn-ME" w:eastAsia="en-GB" w:bidi="en-GB"/>
        </w:rPr>
        <w:t>niski do srednji</w:t>
      </w:r>
      <w:r w:rsidRPr="00843F8C">
        <w:rPr>
          <w:rFonts w:ascii="Corbel" w:eastAsia="Corbel" w:hAnsi="Corbel" w:cs="Corbel"/>
          <w:lang w:val="sr-Latn-ME" w:eastAsia="en-GB" w:bidi="en-GB"/>
        </w:rPr>
        <w:t>, a ključni uticaji su opisani u daljem tekstu. (Uticaji povezani sa povećanim nivom buke, vibracija i zagađenja vazduha dati su u posebnim poglavljima).</w:t>
      </w:r>
    </w:p>
    <w:p w14:paraId="5BA13ACB" w14:textId="53596CA4" w:rsidR="009D3AE0" w:rsidRDefault="009D3AE0" w:rsidP="00843F8C">
      <w:pPr>
        <w:widowControl w:val="0"/>
        <w:autoSpaceDE w:val="0"/>
        <w:autoSpaceDN w:val="0"/>
        <w:spacing w:before="61" w:after="0" w:line="276" w:lineRule="auto"/>
        <w:ind w:right="4"/>
        <w:jc w:val="both"/>
        <w:rPr>
          <w:rFonts w:ascii="Corbel" w:eastAsia="Corbel" w:hAnsi="Corbel" w:cs="Corbel"/>
          <w:lang w:val="sr-Latn-ME" w:eastAsia="en-GB" w:bidi="en-GB"/>
        </w:rPr>
      </w:pPr>
    </w:p>
    <w:p w14:paraId="28A9A2D3" w14:textId="0ED84AED" w:rsidR="009D3AE0" w:rsidRDefault="009D3AE0" w:rsidP="00843F8C">
      <w:pPr>
        <w:widowControl w:val="0"/>
        <w:autoSpaceDE w:val="0"/>
        <w:autoSpaceDN w:val="0"/>
        <w:spacing w:before="61" w:after="0" w:line="276" w:lineRule="auto"/>
        <w:ind w:right="4"/>
        <w:jc w:val="both"/>
        <w:rPr>
          <w:rFonts w:ascii="Corbel" w:eastAsia="Corbel" w:hAnsi="Corbel" w:cs="Corbel"/>
          <w:lang w:val="sr-Latn-ME" w:eastAsia="en-GB" w:bidi="en-GB"/>
        </w:rPr>
      </w:pPr>
    </w:p>
    <w:p w14:paraId="1ABF2A83" w14:textId="32CE90D9" w:rsidR="009D3AE0" w:rsidRDefault="009D3AE0" w:rsidP="00843F8C">
      <w:pPr>
        <w:widowControl w:val="0"/>
        <w:autoSpaceDE w:val="0"/>
        <w:autoSpaceDN w:val="0"/>
        <w:spacing w:before="61" w:after="0" w:line="276" w:lineRule="auto"/>
        <w:ind w:right="4"/>
        <w:jc w:val="both"/>
        <w:rPr>
          <w:rFonts w:ascii="Corbel" w:eastAsia="Corbel" w:hAnsi="Corbel" w:cs="Corbel"/>
          <w:lang w:val="sr-Latn-ME" w:eastAsia="en-GB" w:bidi="en-GB"/>
        </w:rPr>
      </w:pPr>
    </w:p>
    <w:p w14:paraId="3997A395" w14:textId="096B614D" w:rsidR="009D3AE0" w:rsidRDefault="009D3AE0" w:rsidP="00843F8C">
      <w:pPr>
        <w:widowControl w:val="0"/>
        <w:autoSpaceDE w:val="0"/>
        <w:autoSpaceDN w:val="0"/>
        <w:spacing w:before="61" w:after="0" w:line="276" w:lineRule="auto"/>
        <w:ind w:right="4"/>
        <w:jc w:val="both"/>
        <w:rPr>
          <w:rFonts w:ascii="Corbel" w:eastAsia="Corbel" w:hAnsi="Corbel" w:cs="Corbel"/>
          <w:lang w:val="sr-Latn-ME" w:eastAsia="en-GB" w:bidi="en-GB"/>
        </w:rPr>
      </w:pPr>
    </w:p>
    <w:p w14:paraId="77807619" w14:textId="163FA6F4" w:rsidR="009D3AE0" w:rsidRDefault="009D3AE0" w:rsidP="00843F8C">
      <w:pPr>
        <w:widowControl w:val="0"/>
        <w:autoSpaceDE w:val="0"/>
        <w:autoSpaceDN w:val="0"/>
        <w:spacing w:before="61" w:after="0" w:line="276" w:lineRule="auto"/>
        <w:ind w:right="4"/>
        <w:jc w:val="both"/>
        <w:rPr>
          <w:rFonts w:ascii="Corbel" w:eastAsia="Corbel" w:hAnsi="Corbel" w:cs="Corbel"/>
          <w:lang w:val="sr-Latn-ME" w:eastAsia="en-GB" w:bidi="en-GB"/>
        </w:rPr>
      </w:pPr>
    </w:p>
    <w:p w14:paraId="22F49A83" w14:textId="77777777" w:rsidR="009D3AE0" w:rsidRPr="00843F8C" w:rsidRDefault="009D3AE0" w:rsidP="00843F8C">
      <w:pPr>
        <w:widowControl w:val="0"/>
        <w:autoSpaceDE w:val="0"/>
        <w:autoSpaceDN w:val="0"/>
        <w:spacing w:before="61" w:after="0" w:line="276" w:lineRule="auto"/>
        <w:ind w:right="4"/>
        <w:jc w:val="both"/>
        <w:rPr>
          <w:rFonts w:ascii="Corbel" w:eastAsia="Corbel" w:hAnsi="Corbel" w:cs="Corbel"/>
          <w:lang w:val="sr-Latn-ME" w:eastAsia="en-GB" w:bidi="en-GB"/>
        </w:rPr>
      </w:pPr>
    </w:p>
    <w:p w14:paraId="3DAF8D02" w14:textId="77777777" w:rsidR="00843F8C" w:rsidRPr="00843F8C" w:rsidRDefault="00843F8C" w:rsidP="009D3AE0">
      <w:pPr>
        <w:pStyle w:val="Tabela"/>
        <w:rPr>
          <w:sz w:val="19"/>
          <w:lang w:val="sr-Latn-ME" w:eastAsia="en-GB" w:bidi="en-GB"/>
        </w:rPr>
      </w:pPr>
      <w:bookmarkStart w:id="180" w:name="_Toc47540735"/>
      <w:r w:rsidRPr="00843F8C">
        <w:rPr>
          <w:lang w:val="sr-Latn-ME" w:eastAsia="en-GB" w:bidi="en-GB"/>
        </w:rPr>
        <w:t>Tabela 23: Procjena rizika u vezi sa saobraćajem tokom faze izgradnje</w:t>
      </w:r>
      <w:bookmarkEnd w:id="18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417"/>
        <w:gridCol w:w="1065"/>
        <w:gridCol w:w="1286"/>
        <w:gridCol w:w="1202"/>
        <w:gridCol w:w="1380"/>
        <w:gridCol w:w="1418"/>
        <w:gridCol w:w="1252"/>
      </w:tblGrid>
      <w:tr w:rsidR="00843F8C" w:rsidRPr="00843F8C" w14:paraId="3BB5B2AF" w14:textId="77777777" w:rsidTr="00843F8C">
        <w:trPr>
          <w:trHeight w:val="561"/>
        </w:trPr>
        <w:tc>
          <w:tcPr>
            <w:tcW w:w="834" w:type="pct"/>
            <w:shd w:val="clear" w:color="auto" w:fill="001F5F"/>
            <w:vAlign w:val="center"/>
          </w:tcPr>
          <w:p w14:paraId="12C1595A"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sz w:val="20"/>
                <w:lang w:val="sr-Latn-ME" w:eastAsia="en-GB" w:bidi="en-GB"/>
              </w:rPr>
            </w:pPr>
            <w:r w:rsidRPr="00843F8C">
              <w:rPr>
                <w:rFonts w:ascii="Corbel" w:eastAsia="Corbel" w:hAnsi="Corbel" w:cs="Corbel"/>
                <w:color w:val="FFFFFF"/>
                <w:sz w:val="20"/>
                <w:lang w:val="sr-Latn-ME" w:eastAsia="en-GB" w:bidi="en-GB"/>
              </w:rPr>
              <w:t>Faktor</w:t>
            </w:r>
          </w:p>
        </w:tc>
        <w:tc>
          <w:tcPr>
            <w:tcW w:w="454" w:type="pct"/>
            <w:shd w:val="clear" w:color="auto" w:fill="001F5F"/>
            <w:vAlign w:val="center"/>
          </w:tcPr>
          <w:p w14:paraId="1E8D7A16" w14:textId="77777777" w:rsidR="00843F8C" w:rsidRPr="00843F8C" w:rsidRDefault="00843F8C" w:rsidP="00843F8C">
            <w:pPr>
              <w:widowControl w:val="0"/>
              <w:autoSpaceDE w:val="0"/>
              <w:autoSpaceDN w:val="0"/>
              <w:spacing w:after="0" w:line="240" w:lineRule="auto"/>
              <w:ind w:left="154" w:right="147"/>
              <w:jc w:val="center"/>
              <w:rPr>
                <w:rFonts w:ascii="Corbel" w:eastAsia="Corbel" w:hAnsi="Corbel" w:cs="Corbel"/>
                <w:sz w:val="20"/>
                <w:lang w:val="sr-Latn-ME" w:eastAsia="en-GB" w:bidi="en-GB"/>
              </w:rPr>
            </w:pPr>
            <w:r w:rsidRPr="00843F8C">
              <w:rPr>
                <w:rFonts w:ascii="Corbel" w:eastAsia="Corbel" w:hAnsi="Corbel" w:cs="Corbel"/>
                <w:color w:val="FFFFFF"/>
                <w:sz w:val="20"/>
                <w:lang w:val="sr-Latn-ME" w:eastAsia="en-GB" w:bidi="en-GB"/>
              </w:rPr>
              <w:t>Faza</w:t>
            </w:r>
          </w:p>
        </w:tc>
        <w:tc>
          <w:tcPr>
            <w:tcW w:w="758" w:type="pct"/>
            <w:shd w:val="clear" w:color="auto" w:fill="001F5F"/>
            <w:vAlign w:val="center"/>
          </w:tcPr>
          <w:p w14:paraId="34914DCC" w14:textId="77777777" w:rsidR="00843F8C" w:rsidRPr="00843F8C" w:rsidRDefault="00843F8C" w:rsidP="00843F8C">
            <w:pPr>
              <w:widowControl w:val="0"/>
              <w:autoSpaceDE w:val="0"/>
              <w:autoSpaceDN w:val="0"/>
              <w:spacing w:after="0" w:line="240" w:lineRule="auto"/>
              <w:ind w:left="278"/>
              <w:jc w:val="center"/>
              <w:rPr>
                <w:rFonts w:ascii="Corbel" w:eastAsia="Corbel" w:hAnsi="Corbel" w:cs="Corbel"/>
                <w:sz w:val="20"/>
                <w:lang w:val="sr-Latn-ME" w:eastAsia="en-GB" w:bidi="en-GB"/>
              </w:rPr>
            </w:pPr>
            <w:r w:rsidRPr="00843F8C">
              <w:rPr>
                <w:rFonts w:ascii="Corbel" w:eastAsia="Corbel" w:hAnsi="Corbel" w:cs="Corbel"/>
                <w:color w:val="FFFFFF"/>
                <w:sz w:val="20"/>
                <w:lang w:val="sr-Latn-ME" w:eastAsia="en-GB" w:bidi="en-GB"/>
              </w:rPr>
              <w:t>Osjetljivost receptora</w:t>
            </w:r>
          </w:p>
        </w:tc>
        <w:tc>
          <w:tcPr>
            <w:tcW w:w="681" w:type="pct"/>
            <w:shd w:val="clear" w:color="auto" w:fill="001F5F"/>
            <w:vAlign w:val="center"/>
          </w:tcPr>
          <w:p w14:paraId="4562609A" w14:textId="77777777" w:rsidR="00843F8C" w:rsidRPr="00843F8C" w:rsidRDefault="00843F8C" w:rsidP="00843F8C">
            <w:pPr>
              <w:widowControl w:val="0"/>
              <w:autoSpaceDE w:val="0"/>
              <w:autoSpaceDN w:val="0"/>
              <w:spacing w:after="0" w:line="240" w:lineRule="auto"/>
              <w:ind w:left="155" w:right="153"/>
              <w:jc w:val="center"/>
              <w:rPr>
                <w:rFonts w:ascii="Corbel" w:eastAsia="Corbel" w:hAnsi="Corbel" w:cs="Corbel"/>
                <w:sz w:val="20"/>
                <w:lang w:val="sr-Latn-ME" w:eastAsia="en-GB" w:bidi="en-GB"/>
              </w:rPr>
            </w:pPr>
            <w:r w:rsidRPr="00843F8C">
              <w:rPr>
                <w:rFonts w:ascii="Corbel" w:eastAsia="Corbel" w:hAnsi="Corbel" w:cs="Corbel"/>
                <w:color w:val="FFFFFF"/>
                <w:sz w:val="20"/>
                <w:lang w:val="sr-Latn-ME" w:eastAsia="en-GB" w:bidi="en-GB"/>
              </w:rPr>
              <w:t>Vremenski okvri</w:t>
            </w:r>
          </w:p>
        </w:tc>
        <w:tc>
          <w:tcPr>
            <w:tcW w:w="834" w:type="pct"/>
            <w:shd w:val="clear" w:color="auto" w:fill="001F5F"/>
            <w:vAlign w:val="center"/>
          </w:tcPr>
          <w:p w14:paraId="6A20D773" w14:textId="77777777" w:rsidR="00843F8C" w:rsidRPr="00843F8C" w:rsidRDefault="00843F8C" w:rsidP="00843F8C">
            <w:pPr>
              <w:widowControl w:val="0"/>
              <w:autoSpaceDE w:val="0"/>
              <w:autoSpaceDN w:val="0"/>
              <w:spacing w:after="0" w:line="240" w:lineRule="auto"/>
              <w:ind w:left="201" w:right="198"/>
              <w:jc w:val="center"/>
              <w:rPr>
                <w:rFonts w:ascii="Corbel" w:eastAsia="Corbel" w:hAnsi="Corbel" w:cs="Corbel"/>
                <w:sz w:val="20"/>
                <w:lang w:val="sr-Latn-ME" w:eastAsia="en-GB" w:bidi="en-GB"/>
              </w:rPr>
            </w:pPr>
            <w:r w:rsidRPr="00843F8C">
              <w:rPr>
                <w:rFonts w:ascii="Corbel" w:eastAsia="Corbel" w:hAnsi="Corbel" w:cs="Corbel"/>
                <w:color w:val="FFFFFF"/>
                <w:sz w:val="20"/>
                <w:lang w:val="sr-Latn-ME" w:eastAsia="en-GB" w:bidi="en-GB"/>
              </w:rPr>
              <w:t>Posljedice</w:t>
            </w:r>
          </w:p>
        </w:tc>
        <w:tc>
          <w:tcPr>
            <w:tcW w:w="681" w:type="pct"/>
            <w:shd w:val="clear" w:color="auto" w:fill="001F5F"/>
            <w:vAlign w:val="center"/>
          </w:tcPr>
          <w:p w14:paraId="08F63903" w14:textId="77777777" w:rsidR="00843F8C" w:rsidRPr="00843F8C" w:rsidRDefault="00843F8C" w:rsidP="00843F8C">
            <w:pPr>
              <w:widowControl w:val="0"/>
              <w:autoSpaceDE w:val="0"/>
              <w:autoSpaceDN w:val="0"/>
              <w:spacing w:after="0" w:line="240" w:lineRule="auto"/>
              <w:ind w:left="155" w:right="152"/>
              <w:jc w:val="center"/>
              <w:rPr>
                <w:rFonts w:ascii="Corbel" w:eastAsia="Corbel" w:hAnsi="Corbel" w:cs="Corbel"/>
                <w:sz w:val="20"/>
                <w:lang w:val="sr-Latn-ME" w:eastAsia="en-GB" w:bidi="en-GB"/>
              </w:rPr>
            </w:pPr>
            <w:r w:rsidRPr="00843F8C">
              <w:rPr>
                <w:rFonts w:ascii="Corbel" w:eastAsia="Corbel" w:hAnsi="Corbel" w:cs="Corbel"/>
                <w:color w:val="FFFFFF"/>
                <w:sz w:val="20"/>
                <w:lang w:val="sr-Latn-ME" w:eastAsia="en-GB" w:bidi="en-GB"/>
              </w:rPr>
              <w:t>Vjerovatnoća</w:t>
            </w:r>
          </w:p>
        </w:tc>
        <w:tc>
          <w:tcPr>
            <w:tcW w:w="758" w:type="pct"/>
            <w:shd w:val="clear" w:color="auto" w:fill="001F5F"/>
            <w:vAlign w:val="center"/>
          </w:tcPr>
          <w:p w14:paraId="68F5E095" w14:textId="77777777" w:rsidR="00843F8C" w:rsidRPr="00843F8C" w:rsidRDefault="00843F8C" w:rsidP="00843F8C">
            <w:pPr>
              <w:widowControl w:val="0"/>
              <w:autoSpaceDE w:val="0"/>
              <w:autoSpaceDN w:val="0"/>
              <w:spacing w:after="0" w:line="240" w:lineRule="auto"/>
              <w:ind w:left="183"/>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Značaj</w:t>
            </w:r>
          </w:p>
        </w:tc>
      </w:tr>
      <w:tr w:rsidR="00843F8C" w:rsidRPr="00843F8C" w14:paraId="300A3D69" w14:textId="77777777" w:rsidTr="00843F8C">
        <w:trPr>
          <w:trHeight w:val="587"/>
        </w:trPr>
        <w:tc>
          <w:tcPr>
            <w:tcW w:w="834" w:type="pct"/>
            <w:vAlign w:val="center"/>
          </w:tcPr>
          <w:p w14:paraId="4494B565" w14:textId="77777777" w:rsidR="00843F8C" w:rsidRPr="00843F8C" w:rsidRDefault="00843F8C" w:rsidP="00843F8C">
            <w:pPr>
              <w:widowControl w:val="0"/>
              <w:autoSpaceDE w:val="0"/>
              <w:autoSpaceDN w:val="0"/>
              <w:spacing w:after="0" w:line="278" w:lineRule="auto"/>
              <w:ind w:left="107" w:right="72"/>
              <w:rPr>
                <w:rFonts w:ascii="Corbel" w:eastAsia="Corbel" w:hAnsi="Corbel" w:cs="Corbel"/>
                <w:sz w:val="18"/>
                <w:lang w:val="sr-Latn-ME" w:eastAsia="en-GB" w:bidi="en-GB"/>
              </w:rPr>
            </w:pPr>
            <w:r w:rsidRPr="00843F8C">
              <w:rPr>
                <w:rFonts w:ascii="Corbel" w:eastAsia="Corbel" w:hAnsi="Corbel" w:cs="Corbel"/>
                <w:sz w:val="18"/>
                <w:lang w:val="sr-Latn-ME" w:eastAsia="en-GB" w:bidi="en-GB"/>
              </w:rPr>
              <w:t>Kašnjenje i zakrčenje u saobraćaju</w:t>
            </w:r>
          </w:p>
        </w:tc>
        <w:tc>
          <w:tcPr>
            <w:tcW w:w="454" w:type="pct"/>
            <w:vAlign w:val="center"/>
          </w:tcPr>
          <w:p w14:paraId="17FFCB05" w14:textId="77777777" w:rsidR="00843F8C" w:rsidRPr="00843F8C" w:rsidRDefault="00843F8C" w:rsidP="00843F8C">
            <w:pPr>
              <w:widowControl w:val="0"/>
              <w:autoSpaceDE w:val="0"/>
              <w:autoSpaceDN w:val="0"/>
              <w:spacing w:after="0" w:line="240" w:lineRule="auto"/>
              <w:ind w:left="153" w:right="147"/>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Izgradnja i korišćenje puta</w:t>
            </w:r>
          </w:p>
        </w:tc>
        <w:tc>
          <w:tcPr>
            <w:tcW w:w="758" w:type="pct"/>
            <w:vAlign w:val="center"/>
          </w:tcPr>
          <w:p w14:paraId="4B1C44CD" w14:textId="77777777" w:rsidR="00843F8C" w:rsidRPr="00843F8C" w:rsidRDefault="00843F8C" w:rsidP="00843F8C">
            <w:pPr>
              <w:widowControl w:val="0"/>
              <w:autoSpaceDE w:val="0"/>
              <w:autoSpaceDN w:val="0"/>
              <w:spacing w:after="0" w:line="240" w:lineRule="auto"/>
              <w:ind w:left="377" w:right="37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Srednji</w:t>
            </w:r>
          </w:p>
        </w:tc>
        <w:tc>
          <w:tcPr>
            <w:tcW w:w="681" w:type="pct"/>
            <w:vAlign w:val="center"/>
          </w:tcPr>
          <w:p w14:paraId="168838FA" w14:textId="77777777" w:rsidR="00843F8C" w:rsidRPr="00843F8C" w:rsidRDefault="00843F8C" w:rsidP="00843F8C">
            <w:pPr>
              <w:widowControl w:val="0"/>
              <w:autoSpaceDE w:val="0"/>
              <w:autoSpaceDN w:val="0"/>
              <w:spacing w:after="0" w:line="240" w:lineRule="auto"/>
              <w:ind w:left="155" w:right="15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S-T</w:t>
            </w:r>
          </w:p>
        </w:tc>
        <w:tc>
          <w:tcPr>
            <w:tcW w:w="834" w:type="pct"/>
            <w:vAlign w:val="center"/>
          </w:tcPr>
          <w:p w14:paraId="02FE93C2" w14:textId="77777777" w:rsidR="00843F8C" w:rsidRPr="00843F8C" w:rsidRDefault="00843F8C" w:rsidP="00843F8C">
            <w:pPr>
              <w:widowControl w:val="0"/>
              <w:autoSpaceDE w:val="0"/>
              <w:autoSpaceDN w:val="0"/>
              <w:spacing w:after="0" w:line="240" w:lineRule="auto"/>
              <w:ind w:left="201" w:right="19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Zanemarljive</w:t>
            </w:r>
          </w:p>
        </w:tc>
        <w:tc>
          <w:tcPr>
            <w:tcW w:w="681" w:type="pct"/>
            <w:vAlign w:val="center"/>
          </w:tcPr>
          <w:p w14:paraId="7B773125" w14:textId="77777777" w:rsidR="00843F8C" w:rsidRPr="00843F8C" w:rsidRDefault="00843F8C" w:rsidP="00843F8C">
            <w:pPr>
              <w:widowControl w:val="0"/>
              <w:autoSpaceDE w:val="0"/>
              <w:autoSpaceDN w:val="0"/>
              <w:spacing w:after="0" w:line="240" w:lineRule="auto"/>
              <w:ind w:left="155" w:right="15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Vjerovatno</w:t>
            </w:r>
          </w:p>
        </w:tc>
        <w:tc>
          <w:tcPr>
            <w:tcW w:w="758" w:type="pct"/>
            <w:shd w:val="clear" w:color="auto" w:fill="F6FF86"/>
            <w:vAlign w:val="center"/>
          </w:tcPr>
          <w:p w14:paraId="26A55713" w14:textId="77777777" w:rsidR="00843F8C" w:rsidRPr="00843F8C" w:rsidRDefault="00843F8C" w:rsidP="00843F8C">
            <w:pPr>
              <w:widowControl w:val="0"/>
              <w:autoSpaceDE w:val="0"/>
              <w:autoSpaceDN w:val="0"/>
              <w:spacing w:after="0" w:line="278" w:lineRule="auto"/>
              <w:ind w:left="76" w:right="130"/>
              <w:jc w:val="center"/>
              <w:rPr>
                <w:rFonts w:ascii="Corbel" w:eastAsia="Corbel" w:hAnsi="Corbel" w:cs="Corbel"/>
                <w:b/>
                <w:sz w:val="18"/>
                <w:lang w:val="sr-Latn-ME" w:eastAsia="en-GB" w:bidi="en-GB"/>
              </w:rPr>
            </w:pPr>
            <w:r w:rsidRPr="00843F8C">
              <w:rPr>
                <w:rFonts w:ascii="Corbel" w:eastAsia="Corbel" w:hAnsi="Corbel" w:cs="Corbel"/>
                <w:b/>
                <w:sz w:val="18"/>
                <w:lang w:val="sr-Latn-ME" w:eastAsia="en-GB" w:bidi="en-GB"/>
              </w:rPr>
              <w:t>Umjeren negativan uticaj</w:t>
            </w:r>
          </w:p>
        </w:tc>
      </w:tr>
      <w:tr w:rsidR="00843F8C" w:rsidRPr="00843F8C" w14:paraId="309E47EF" w14:textId="77777777" w:rsidTr="00843F8C">
        <w:trPr>
          <w:trHeight w:val="378"/>
        </w:trPr>
        <w:tc>
          <w:tcPr>
            <w:tcW w:w="834" w:type="pct"/>
            <w:vAlign w:val="center"/>
          </w:tcPr>
          <w:p w14:paraId="13E29FE4" w14:textId="77777777" w:rsidR="00843F8C" w:rsidRPr="00843F8C" w:rsidRDefault="00843F8C" w:rsidP="00843F8C">
            <w:pPr>
              <w:widowControl w:val="0"/>
              <w:autoSpaceDE w:val="0"/>
              <w:autoSpaceDN w:val="0"/>
              <w:spacing w:after="0" w:line="240" w:lineRule="auto"/>
              <w:ind w:left="107" w:right="72"/>
              <w:rPr>
                <w:rFonts w:ascii="Corbel" w:eastAsia="Corbel" w:hAnsi="Corbel" w:cs="Corbel"/>
                <w:sz w:val="18"/>
                <w:lang w:val="sr-Latn-ME" w:eastAsia="en-GB" w:bidi="en-GB"/>
              </w:rPr>
            </w:pPr>
            <w:r w:rsidRPr="00843F8C">
              <w:rPr>
                <w:rFonts w:ascii="Corbel" w:eastAsia="Corbel" w:hAnsi="Corbel" w:cs="Corbel"/>
                <w:sz w:val="18"/>
                <w:lang w:val="sr-Latn-ME" w:eastAsia="en-GB" w:bidi="en-GB"/>
              </w:rPr>
              <w:t>Sigurnost na putu</w:t>
            </w:r>
          </w:p>
        </w:tc>
        <w:tc>
          <w:tcPr>
            <w:tcW w:w="454" w:type="pct"/>
            <w:vAlign w:val="center"/>
          </w:tcPr>
          <w:p w14:paraId="781CB0E3" w14:textId="77777777" w:rsidR="00843F8C" w:rsidRPr="00843F8C" w:rsidRDefault="00843F8C" w:rsidP="00843F8C">
            <w:pPr>
              <w:widowControl w:val="0"/>
              <w:autoSpaceDE w:val="0"/>
              <w:autoSpaceDN w:val="0"/>
              <w:spacing w:after="0" w:line="240" w:lineRule="auto"/>
              <w:ind w:left="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Izgradnja</w:t>
            </w:r>
          </w:p>
        </w:tc>
        <w:tc>
          <w:tcPr>
            <w:tcW w:w="758" w:type="pct"/>
            <w:vAlign w:val="center"/>
          </w:tcPr>
          <w:p w14:paraId="7FBAE41B" w14:textId="77777777" w:rsidR="00843F8C" w:rsidRPr="00843F8C" w:rsidRDefault="00843F8C" w:rsidP="00843F8C">
            <w:pPr>
              <w:widowControl w:val="0"/>
              <w:autoSpaceDE w:val="0"/>
              <w:autoSpaceDN w:val="0"/>
              <w:spacing w:after="0" w:line="240" w:lineRule="auto"/>
              <w:ind w:left="377" w:right="369"/>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Nizak</w:t>
            </w:r>
          </w:p>
        </w:tc>
        <w:tc>
          <w:tcPr>
            <w:tcW w:w="681" w:type="pct"/>
            <w:vAlign w:val="center"/>
          </w:tcPr>
          <w:p w14:paraId="3FCDD286" w14:textId="77777777" w:rsidR="00843F8C" w:rsidRPr="00843F8C" w:rsidRDefault="00843F8C" w:rsidP="00843F8C">
            <w:pPr>
              <w:widowControl w:val="0"/>
              <w:autoSpaceDE w:val="0"/>
              <w:autoSpaceDN w:val="0"/>
              <w:spacing w:after="0" w:line="240" w:lineRule="auto"/>
              <w:ind w:left="155" w:right="15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S-T</w:t>
            </w:r>
          </w:p>
        </w:tc>
        <w:tc>
          <w:tcPr>
            <w:tcW w:w="834" w:type="pct"/>
            <w:vAlign w:val="center"/>
          </w:tcPr>
          <w:p w14:paraId="56123C1D" w14:textId="77777777" w:rsidR="00843F8C" w:rsidRPr="00843F8C" w:rsidRDefault="00843F8C" w:rsidP="00843F8C">
            <w:pPr>
              <w:widowControl w:val="0"/>
              <w:autoSpaceDE w:val="0"/>
              <w:autoSpaceDN w:val="0"/>
              <w:spacing w:after="0" w:line="240" w:lineRule="auto"/>
              <w:ind w:left="201" w:right="195"/>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Ozbiljne</w:t>
            </w:r>
          </w:p>
        </w:tc>
        <w:tc>
          <w:tcPr>
            <w:tcW w:w="681" w:type="pct"/>
            <w:vAlign w:val="center"/>
          </w:tcPr>
          <w:p w14:paraId="149911C9" w14:textId="77777777" w:rsidR="00843F8C" w:rsidRPr="00843F8C" w:rsidRDefault="00843F8C" w:rsidP="00843F8C">
            <w:pPr>
              <w:widowControl w:val="0"/>
              <w:autoSpaceDE w:val="0"/>
              <w:autoSpaceDN w:val="0"/>
              <w:spacing w:after="0" w:line="240" w:lineRule="auto"/>
              <w:ind w:left="155" w:right="15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Moguće</w:t>
            </w:r>
          </w:p>
        </w:tc>
        <w:tc>
          <w:tcPr>
            <w:tcW w:w="758" w:type="pct"/>
            <w:shd w:val="clear" w:color="auto" w:fill="FFC000"/>
            <w:vAlign w:val="center"/>
          </w:tcPr>
          <w:p w14:paraId="4F4BF90D" w14:textId="23741B3D" w:rsidR="00843F8C" w:rsidRPr="00843F8C" w:rsidRDefault="00D365CC" w:rsidP="00843F8C">
            <w:pPr>
              <w:widowControl w:val="0"/>
              <w:autoSpaceDE w:val="0"/>
              <w:autoSpaceDN w:val="0"/>
              <w:spacing w:after="0" w:line="219" w:lineRule="exact"/>
              <w:ind w:left="76" w:right="130"/>
              <w:jc w:val="center"/>
              <w:rPr>
                <w:rFonts w:ascii="Corbel" w:eastAsia="Corbel" w:hAnsi="Corbel" w:cs="Corbel"/>
                <w:b/>
                <w:sz w:val="18"/>
                <w:lang w:val="sr-Latn-ME" w:eastAsia="en-GB" w:bidi="en-GB"/>
              </w:rPr>
            </w:pPr>
            <w:r w:rsidRPr="00D365CC">
              <w:rPr>
                <w:rFonts w:ascii="Corbel" w:eastAsia="Corbel" w:hAnsi="Corbel" w:cs="Corbel"/>
                <w:b/>
                <w:sz w:val="18"/>
                <w:lang w:val="sr-Latn-ME" w:eastAsia="en-GB" w:bidi="en-GB"/>
              </w:rPr>
              <w:t>Umjeren</w:t>
            </w:r>
            <w:r w:rsidRPr="00843F8C">
              <w:rPr>
                <w:rFonts w:ascii="Corbel" w:eastAsia="Corbel" w:hAnsi="Corbel" w:cs="Corbel"/>
                <w:b/>
                <w:sz w:val="18"/>
                <w:lang w:val="sr-Latn-ME" w:eastAsia="en-GB" w:bidi="en-GB"/>
              </w:rPr>
              <w:t xml:space="preserve"> negativan uticaj</w:t>
            </w:r>
          </w:p>
        </w:tc>
      </w:tr>
    </w:tbl>
    <w:p w14:paraId="433A57FE" w14:textId="77777777" w:rsidR="00843F8C" w:rsidRPr="00843F8C" w:rsidRDefault="00843F8C" w:rsidP="00843F8C">
      <w:pPr>
        <w:widowControl w:val="0"/>
        <w:autoSpaceDE w:val="0"/>
        <w:autoSpaceDN w:val="0"/>
        <w:spacing w:after="0" w:line="240" w:lineRule="auto"/>
        <w:rPr>
          <w:rFonts w:ascii="Corbel" w:eastAsia="Corbel" w:hAnsi="Corbel" w:cs="Corbel"/>
          <w:i/>
          <w:sz w:val="30"/>
          <w:lang w:val="sr-Latn-ME" w:eastAsia="en-GB" w:bidi="en-GB"/>
        </w:rPr>
      </w:pPr>
    </w:p>
    <w:p w14:paraId="304E7FA5" w14:textId="77777777" w:rsidR="00843F8C" w:rsidRPr="00843F8C" w:rsidRDefault="00843F8C" w:rsidP="00843F8C">
      <w:pPr>
        <w:widowControl w:val="0"/>
        <w:autoSpaceDE w:val="0"/>
        <w:autoSpaceDN w:val="0"/>
        <w:spacing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Trenutno nije dostupno dovoljno informacija kako bi se procijenio značaj uticaja na ranjive grupe i javni prevoz. Takođe, uticaji mogu biti posljedica degradacije infrastrukture putne infrastrukture, naročito zato što teška vozila mogu oštetiti površinu kolovoza, ivičnjake i trotoare, međutim to se ne smatra značajnim štetnim uticajem.</w:t>
      </w:r>
    </w:p>
    <w:p w14:paraId="4E83A4A6" w14:textId="77777777" w:rsidR="00843F8C" w:rsidRPr="00843F8C" w:rsidRDefault="00843F8C" w:rsidP="00843F8C">
      <w:pPr>
        <w:widowControl w:val="0"/>
        <w:autoSpaceDE w:val="0"/>
        <w:autoSpaceDN w:val="0"/>
        <w:spacing w:after="0" w:line="276" w:lineRule="auto"/>
        <w:ind w:left="540" w:right="809"/>
        <w:rPr>
          <w:rFonts w:ascii="Corbel" w:eastAsia="Corbel" w:hAnsi="Corbel" w:cs="Corbel"/>
          <w:sz w:val="19"/>
          <w:lang w:val="sr-Latn-ME" w:eastAsia="en-GB" w:bidi="en-GB"/>
        </w:rPr>
      </w:pPr>
    </w:p>
    <w:p w14:paraId="2B5047A0" w14:textId="77777777" w:rsidR="00843F8C" w:rsidRPr="00843F8C" w:rsidRDefault="00843F8C" w:rsidP="009D238B">
      <w:pPr>
        <w:widowControl w:val="0"/>
        <w:numPr>
          <w:ilvl w:val="2"/>
          <w:numId w:val="48"/>
        </w:numPr>
        <w:tabs>
          <w:tab w:val="left" w:pos="1560"/>
        </w:tabs>
        <w:autoSpaceDE w:val="0"/>
        <w:autoSpaceDN w:val="0"/>
        <w:spacing w:after="0" w:line="240" w:lineRule="auto"/>
        <w:rPr>
          <w:rFonts w:ascii="Corbel" w:eastAsia="Corbel" w:hAnsi="Corbel" w:cs="Corbel"/>
          <w:b/>
          <w:lang w:val="sr-Latn-ME" w:eastAsia="en-GB" w:bidi="en-GB"/>
        </w:rPr>
      </w:pPr>
      <w:r w:rsidRPr="00843F8C">
        <w:rPr>
          <w:rFonts w:ascii="Corbel" w:eastAsia="Corbel" w:hAnsi="Corbel" w:cs="Corbel"/>
          <w:b/>
          <w:color w:val="001F5F"/>
          <w:lang w:val="sr-Latn-ME" w:eastAsia="en-GB" w:bidi="en-GB"/>
        </w:rPr>
        <w:t>Uticaji tokom faze korišćenja puta</w:t>
      </w:r>
    </w:p>
    <w:p w14:paraId="41D89E5D" w14:textId="77777777" w:rsidR="00843F8C" w:rsidRPr="00843F8C" w:rsidRDefault="00843F8C" w:rsidP="00843F8C">
      <w:pPr>
        <w:widowControl w:val="0"/>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Studije nacionalne procjene bezbjednosti saobraćaja ukazuje na okolnosti u kojima se očekuje da će protok saobraćaja rasti za oko 4% godišnje tokom narednih 15 godina, kao što je prikazano u tabeli u nastavku. Procjenjuje se da će se mjesečni protok saobraćaja za to vrijeme udvostručiti, sa otprilike oko 383 hiljade (zima) – 754 hiljade (ljeto) 2019. godine na 691 hiljade do 1.36 miliona u 2034. godini.</w:t>
      </w:r>
    </w:p>
    <w:p w14:paraId="59FA1B35" w14:textId="77777777" w:rsidR="00843F8C" w:rsidRDefault="00843F8C" w:rsidP="00843F8C">
      <w:pPr>
        <w:spacing w:after="40"/>
        <w:jc w:val="both"/>
        <w:rPr>
          <w:rFonts w:ascii="Corbel" w:eastAsia="Corbel" w:hAnsi="Corbel" w:cs="Corbel"/>
          <w:i/>
          <w:lang w:val="sr-Latn-ME" w:eastAsia="en-GB" w:bidi="en-GB"/>
        </w:rPr>
      </w:pPr>
    </w:p>
    <w:p w14:paraId="715B68AE" w14:textId="7A83E011" w:rsidR="00843F8C" w:rsidRPr="00843F8C" w:rsidRDefault="00843F8C" w:rsidP="009D3AE0">
      <w:pPr>
        <w:pStyle w:val="Tabela"/>
        <w:rPr>
          <w:lang w:val="sr-Latn-ME" w:eastAsia="en-GB" w:bidi="en-GB"/>
        </w:rPr>
      </w:pPr>
      <w:bookmarkStart w:id="181" w:name="_Toc47540736"/>
      <w:r w:rsidRPr="00843F8C">
        <w:rPr>
          <w:lang w:val="sr-Latn-ME" w:eastAsia="en-GB" w:bidi="en-GB"/>
        </w:rPr>
        <w:t>Tabela 24:</w:t>
      </w:r>
      <w:r>
        <w:rPr>
          <w:lang w:val="sr-Latn-ME" w:eastAsia="en-GB" w:bidi="en-GB"/>
        </w:rPr>
        <w:t xml:space="preserve"> </w:t>
      </w:r>
      <w:r w:rsidRPr="00843F8C">
        <w:rPr>
          <w:lang w:val="sr-Latn-ME" w:eastAsia="en-GB" w:bidi="en-GB"/>
        </w:rPr>
        <w:t>Očekivani sezonski protok saobraćaja (zima i ljeto) na osnovu rasta godišnjeg protoka od 4%</w:t>
      </w:r>
      <w:bookmarkEnd w:id="18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944"/>
        <w:gridCol w:w="2944"/>
        <w:gridCol w:w="3132"/>
      </w:tblGrid>
      <w:tr w:rsidR="00843F8C" w:rsidRPr="00843F8C" w14:paraId="2CD03D22" w14:textId="77777777" w:rsidTr="00843F8C">
        <w:trPr>
          <w:trHeight w:val="280"/>
          <w:tblHeader/>
        </w:trPr>
        <w:tc>
          <w:tcPr>
            <w:tcW w:w="1632" w:type="pct"/>
            <w:shd w:val="clear" w:color="auto" w:fill="001F5F"/>
          </w:tcPr>
          <w:p w14:paraId="5ACBCCCD" w14:textId="77777777" w:rsidR="00843F8C" w:rsidRPr="00843F8C" w:rsidRDefault="00843F8C" w:rsidP="00843F8C">
            <w:pPr>
              <w:widowControl w:val="0"/>
              <w:autoSpaceDE w:val="0"/>
              <w:autoSpaceDN w:val="0"/>
              <w:spacing w:after="0" w:line="240" w:lineRule="auto"/>
              <w:ind w:left="107"/>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Protok saobraćaja</w:t>
            </w:r>
          </w:p>
        </w:tc>
        <w:tc>
          <w:tcPr>
            <w:tcW w:w="1632" w:type="pct"/>
            <w:shd w:val="clear" w:color="auto" w:fill="001F5F"/>
          </w:tcPr>
          <w:p w14:paraId="577CBC66" w14:textId="77777777" w:rsidR="00843F8C" w:rsidRPr="00843F8C" w:rsidRDefault="00843F8C" w:rsidP="00843F8C">
            <w:pPr>
              <w:widowControl w:val="0"/>
              <w:autoSpaceDE w:val="0"/>
              <w:autoSpaceDN w:val="0"/>
              <w:spacing w:after="0" w:line="240" w:lineRule="auto"/>
              <w:jc w:val="center"/>
              <w:rPr>
                <w:rFonts w:ascii="Corbel" w:eastAsia="Corbel" w:hAnsi="Corbel" w:cs="Corbel"/>
                <w:b/>
                <w:sz w:val="20"/>
                <w:lang w:val="sr-Latn-ME" w:eastAsia="en-GB" w:bidi="en-GB"/>
              </w:rPr>
            </w:pPr>
            <w:r w:rsidRPr="00843F8C">
              <w:rPr>
                <w:rFonts w:ascii="Corbel" w:eastAsia="Corbel" w:hAnsi="Corbel" w:cs="Corbel"/>
                <w:b/>
                <w:color w:val="FFFFFF"/>
                <w:sz w:val="20"/>
                <w:lang w:val="sr-Latn-ME" w:eastAsia="en-GB" w:bidi="en-GB"/>
              </w:rPr>
              <w:t>novembar-januar</w:t>
            </w:r>
          </w:p>
        </w:tc>
        <w:tc>
          <w:tcPr>
            <w:tcW w:w="1736" w:type="pct"/>
            <w:shd w:val="clear" w:color="auto" w:fill="001F5F"/>
          </w:tcPr>
          <w:p w14:paraId="67546C6B" w14:textId="77777777" w:rsidR="00843F8C" w:rsidRPr="00843F8C" w:rsidRDefault="00843F8C" w:rsidP="00843F8C">
            <w:pPr>
              <w:widowControl w:val="0"/>
              <w:autoSpaceDE w:val="0"/>
              <w:autoSpaceDN w:val="0"/>
              <w:spacing w:after="0" w:line="240" w:lineRule="auto"/>
              <w:ind w:right="-12"/>
              <w:jc w:val="center"/>
              <w:rPr>
                <w:rFonts w:ascii="Corbel" w:eastAsia="Corbel" w:hAnsi="Corbel" w:cs="Corbel"/>
                <w:b/>
                <w:sz w:val="20"/>
                <w:lang w:val="sr-Latn-ME" w:eastAsia="en-GB" w:bidi="en-GB"/>
              </w:rPr>
            </w:pPr>
            <w:r w:rsidRPr="00843F8C">
              <w:rPr>
                <w:rFonts w:ascii="Corbel" w:eastAsia="Corbel" w:hAnsi="Corbel" w:cs="Corbel"/>
                <w:b/>
                <w:sz w:val="20"/>
                <w:lang w:val="sr-Latn-ME" w:eastAsia="en-GB" w:bidi="en-GB"/>
              </w:rPr>
              <w:t>jun-avgust</w:t>
            </w:r>
          </w:p>
        </w:tc>
      </w:tr>
      <w:tr w:rsidR="00843F8C" w:rsidRPr="00843F8C" w14:paraId="376E2B19" w14:textId="77777777" w:rsidTr="00843F8C">
        <w:trPr>
          <w:trHeight w:val="258"/>
        </w:trPr>
        <w:tc>
          <w:tcPr>
            <w:tcW w:w="1632" w:type="pct"/>
            <w:shd w:val="clear" w:color="auto" w:fill="D9E0F1"/>
          </w:tcPr>
          <w:p w14:paraId="4BC60948" w14:textId="77777777" w:rsidR="00843F8C" w:rsidRPr="00843F8C" w:rsidRDefault="00843F8C" w:rsidP="00843F8C">
            <w:pPr>
              <w:widowControl w:val="0"/>
              <w:autoSpaceDE w:val="0"/>
              <w:autoSpaceDN w:val="0"/>
              <w:spacing w:after="0" w:line="240" w:lineRule="auto"/>
              <w:ind w:left="107"/>
              <w:rPr>
                <w:rFonts w:ascii="Corbel" w:eastAsia="Corbel" w:hAnsi="Corbel" w:cs="Corbel"/>
                <w:sz w:val="18"/>
                <w:lang w:val="sr-Latn-ME" w:eastAsia="en-GB" w:bidi="en-GB"/>
              </w:rPr>
            </w:pPr>
            <w:r w:rsidRPr="00843F8C">
              <w:rPr>
                <w:rFonts w:ascii="Corbel" w:eastAsia="Corbel" w:hAnsi="Corbel" w:cs="Corbel"/>
                <w:sz w:val="18"/>
                <w:lang w:val="sr-Latn-ME" w:eastAsia="en-GB" w:bidi="en-GB"/>
              </w:rPr>
              <w:t>Početna godina (2018-2019)*</w:t>
            </w:r>
          </w:p>
        </w:tc>
        <w:tc>
          <w:tcPr>
            <w:tcW w:w="1632" w:type="pct"/>
            <w:shd w:val="clear" w:color="auto" w:fill="D9E0F1"/>
          </w:tcPr>
          <w:p w14:paraId="075EF763"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1,150,263</w:t>
            </w:r>
          </w:p>
        </w:tc>
        <w:tc>
          <w:tcPr>
            <w:tcW w:w="1736" w:type="pct"/>
            <w:shd w:val="clear" w:color="auto" w:fill="D9E0F1"/>
          </w:tcPr>
          <w:p w14:paraId="6145377A"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2,264,701</w:t>
            </w:r>
          </w:p>
        </w:tc>
      </w:tr>
      <w:tr w:rsidR="00843F8C" w:rsidRPr="00843F8C" w14:paraId="117216CF" w14:textId="77777777" w:rsidTr="00843F8C">
        <w:trPr>
          <w:trHeight w:val="258"/>
        </w:trPr>
        <w:tc>
          <w:tcPr>
            <w:tcW w:w="1632" w:type="pct"/>
          </w:tcPr>
          <w:p w14:paraId="18782784" w14:textId="77777777" w:rsidR="00843F8C" w:rsidRPr="00843F8C" w:rsidRDefault="00843F8C" w:rsidP="00843F8C">
            <w:pPr>
              <w:widowControl w:val="0"/>
              <w:autoSpaceDE w:val="0"/>
              <w:autoSpaceDN w:val="0"/>
              <w:spacing w:before="6" w:after="0" w:line="240" w:lineRule="auto"/>
              <w:ind w:left="118"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2020</w:t>
            </w:r>
          </w:p>
        </w:tc>
        <w:tc>
          <w:tcPr>
            <w:tcW w:w="1632" w:type="pct"/>
          </w:tcPr>
          <w:p w14:paraId="5490A6BA"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1,196,274</w:t>
            </w:r>
          </w:p>
        </w:tc>
        <w:tc>
          <w:tcPr>
            <w:tcW w:w="1736" w:type="pct"/>
          </w:tcPr>
          <w:p w14:paraId="4C591B1D"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2,355,289</w:t>
            </w:r>
          </w:p>
        </w:tc>
      </w:tr>
      <w:tr w:rsidR="00843F8C" w:rsidRPr="00843F8C" w14:paraId="00A5A99C" w14:textId="77777777" w:rsidTr="00843F8C">
        <w:trPr>
          <w:trHeight w:val="258"/>
        </w:trPr>
        <w:tc>
          <w:tcPr>
            <w:tcW w:w="1632" w:type="pct"/>
            <w:shd w:val="clear" w:color="auto" w:fill="D9E0F1"/>
          </w:tcPr>
          <w:p w14:paraId="60E1AC8F" w14:textId="77777777" w:rsidR="00843F8C" w:rsidRPr="00843F8C" w:rsidRDefault="00843F8C" w:rsidP="00843F8C">
            <w:pPr>
              <w:widowControl w:val="0"/>
              <w:autoSpaceDE w:val="0"/>
              <w:autoSpaceDN w:val="0"/>
              <w:spacing w:before="6" w:after="0" w:line="240" w:lineRule="auto"/>
              <w:ind w:left="120"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2021</w:t>
            </w:r>
          </w:p>
        </w:tc>
        <w:tc>
          <w:tcPr>
            <w:tcW w:w="1632" w:type="pct"/>
            <w:shd w:val="clear" w:color="auto" w:fill="D9E0F1"/>
          </w:tcPr>
          <w:p w14:paraId="4CA5CDFA"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1,244,124</w:t>
            </w:r>
          </w:p>
        </w:tc>
        <w:tc>
          <w:tcPr>
            <w:tcW w:w="1736" w:type="pct"/>
            <w:shd w:val="clear" w:color="auto" w:fill="D9E0F1"/>
          </w:tcPr>
          <w:p w14:paraId="0FDBDC78"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2,449,501</w:t>
            </w:r>
          </w:p>
        </w:tc>
      </w:tr>
      <w:tr w:rsidR="00843F8C" w:rsidRPr="00843F8C" w14:paraId="6BCCE7EE" w14:textId="77777777" w:rsidTr="00843F8C">
        <w:trPr>
          <w:trHeight w:val="258"/>
        </w:trPr>
        <w:tc>
          <w:tcPr>
            <w:tcW w:w="1632" w:type="pct"/>
          </w:tcPr>
          <w:p w14:paraId="6E687A1F" w14:textId="77777777" w:rsidR="00843F8C" w:rsidRPr="00843F8C" w:rsidRDefault="00843F8C" w:rsidP="00843F8C">
            <w:pPr>
              <w:widowControl w:val="0"/>
              <w:autoSpaceDE w:val="0"/>
              <w:autoSpaceDN w:val="0"/>
              <w:spacing w:before="6" w:after="0" w:line="240" w:lineRule="auto"/>
              <w:ind w:left="120" w:right="11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2022</w:t>
            </w:r>
          </w:p>
        </w:tc>
        <w:tc>
          <w:tcPr>
            <w:tcW w:w="1632" w:type="pct"/>
          </w:tcPr>
          <w:p w14:paraId="3921D6CC"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1,293,889</w:t>
            </w:r>
          </w:p>
        </w:tc>
        <w:tc>
          <w:tcPr>
            <w:tcW w:w="1736" w:type="pct"/>
          </w:tcPr>
          <w:p w14:paraId="623A25E7"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2,547,481</w:t>
            </w:r>
          </w:p>
        </w:tc>
      </w:tr>
      <w:tr w:rsidR="00843F8C" w:rsidRPr="00843F8C" w14:paraId="62E18C0F" w14:textId="77777777" w:rsidTr="00843F8C">
        <w:trPr>
          <w:trHeight w:val="258"/>
        </w:trPr>
        <w:tc>
          <w:tcPr>
            <w:tcW w:w="1632" w:type="pct"/>
            <w:shd w:val="clear" w:color="auto" w:fill="D9E0F1"/>
          </w:tcPr>
          <w:p w14:paraId="2EEA8D93" w14:textId="77777777" w:rsidR="00843F8C" w:rsidRPr="00843F8C" w:rsidRDefault="00843F8C" w:rsidP="00843F8C">
            <w:pPr>
              <w:widowControl w:val="0"/>
              <w:autoSpaceDE w:val="0"/>
              <w:autoSpaceDN w:val="0"/>
              <w:spacing w:before="6" w:after="0" w:line="240" w:lineRule="auto"/>
              <w:ind w:left="120" w:right="1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2023</w:t>
            </w:r>
          </w:p>
        </w:tc>
        <w:tc>
          <w:tcPr>
            <w:tcW w:w="1632" w:type="pct"/>
            <w:shd w:val="clear" w:color="auto" w:fill="D9E0F1"/>
          </w:tcPr>
          <w:p w14:paraId="7745FA78"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1,345,645</w:t>
            </w:r>
          </w:p>
        </w:tc>
        <w:tc>
          <w:tcPr>
            <w:tcW w:w="1736" w:type="pct"/>
            <w:shd w:val="clear" w:color="auto" w:fill="D9E0F1"/>
          </w:tcPr>
          <w:p w14:paraId="52A6C507"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2,649,380</w:t>
            </w:r>
          </w:p>
        </w:tc>
      </w:tr>
      <w:tr w:rsidR="00843F8C" w:rsidRPr="00843F8C" w14:paraId="04177C8E" w14:textId="77777777" w:rsidTr="00843F8C">
        <w:trPr>
          <w:trHeight w:val="261"/>
        </w:trPr>
        <w:tc>
          <w:tcPr>
            <w:tcW w:w="1632" w:type="pct"/>
          </w:tcPr>
          <w:p w14:paraId="01C71895" w14:textId="77777777" w:rsidR="00843F8C" w:rsidRPr="00843F8C" w:rsidRDefault="00843F8C" w:rsidP="00843F8C">
            <w:pPr>
              <w:widowControl w:val="0"/>
              <w:autoSpaceDE w:val="0"/>
              <w:autoSpaceDN w:val="0"/>
              <w:spacing w:before="6" w:after="0" w:line="240" w:lineRule="auto"/>
              <w:ind w:left="118"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2024</w:t>
            </w:r>
          </w:p>
        </w:tc>
        <w:tc>
          <w:tcPr>
            <w:tcW w:w="1632" w:type="pct"/>
          </w:tcPr>
          <w:p w14:paraId="4E06CCA4"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1,399,471</w:t>
            </w:r>
          </w:p>
        </w:tc>
        <w:tc>
          <w:tcPr>
            <w:tcW w:w="1736" w:type="pct"/>
          </w:tcPr>
          <w:p w14:paraId="75E5987A"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2,755,355</w:t>
            </w:r>
          </w:p>
        </w:tc>
      </w:tr>
      <w:tr w:rsidR="00843F8C" w:rsidRPr="00843F8C" w14:paraId="77462FF1" w14:textId="77777777" w:rsidTr="00843F8C">
        <w:trPr>
          <w:trHeight w:val="258"/>
        </w:trPr>
        <w:tc>
          <w:tcPr>
            <w:tcW w:w="1632" w:type="pct"/>
            <w:shd w:val="clear" w:color="auto" w:fill="D9E0F1"/>
          </w:tcPr>
          <w:p w14:paraId="14120D5C" w14:textId="77777777" w:rsidR="00843F8C" w:rsidRPr="00843F8C" w:rsidRDefault="00843F8C" w:rsidP="00843F8C">
            <w:pPr>
              <w:widowControl w:val="0"/>
              <w:autoSpaceDE w:val="0"/>
              <w:autoSpaceDN w:val="0"/>
              <w:spacing w:before="3" w:after="0" w:line="240" w:lineRule="auto"/>
              <w:ind w:left="120" w:right="1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2025</w:t>
            </w:r>
          </w:p>
        </w:tc>
        <w:tc>
          <w:tcPr>
            <w:tcW w:w="1632" w:type="pct"/>
            <w:shd w:val="clear" w:color="auto" w:fill="D9E0F1"/>
          </w:tcPr>
          <w:p w14:paraId="139737A0" w14:textId="77777777" w:rsidR="00843F8C" w:rsidRPr="00843F8C" w:rsidRDefault="00843F8C" w:rsidP="00843F8C">
            <w:pPr>
              <w:widowControl w:val="0"/>
              <w:autoSpaceDE w:val="0"/>
              <w:autoSpaceDN w:val="0"/>
              <w:spacing w:before="3"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1,455,450</w:t>
            </w:r>
          </w:p>
        </w:tc>
        <w:tc>
          <w:tcPr>
            <w:tcW w:w="1736" w:type="pct"/>
            <w:shd w:val="clear" w:color="auto" w:fill="D9E0F1"/>
          </w:tcPr>
          <w:p w14:paraId="2B3DA741" w14:textId="77777777" w:rsidR="00843F8C" w:rsidRPr="00843F8C" w:rsidRDefault="00843F8C" w:rsidP="00843F8C">
            <w:pPr>
              <w:widowControl w:val="0"/>
              <w:autoSpaceDE w:val="0"/>
              <w:autoSpaceDN w:val="0"/>
              <w:spacing w:before="3"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2,865,569</w:t>
            </w:r>
          </w:p>
        </w:tc>
      </w:tr>
      <w:tr w:rsidR="00843F8C" w:rsidRPr="00843F8C" w14:paraId="3703D927" w14:textId="77777777" w:rsidTr="00843F8C">
        <w:trPr>
          <w:trHeight w:val="258"/>
        </w:trPr>
        <w:tc>
          <w:tcPr>
            <w:tcW w:w="1632" w:type="pct"/>
          </w:tcPr>
          <w:p w14:paraId="5AAA2DC1" w14:textId="77777777" w:rsidR="00843F8C" w:rsidRPr="00843F8C" w:rsidRDefault="00843F8C" w:rsidP="00843F8C">
            <w:pPr>
              <w:widowControl w:val="0"/>
              <w:autoSpaceDE w:val="0"/>
              <w:autoSpaceDN w:val="0"/>
              <w:spacing w:before="3" w:after="0" w:line="240" w:lineRule="auto"/>
              <w:ind w:left="119"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2026</w:t>
            </w:r>
          </w:p>
        </w:tc>
        <w:tc>
          <w:tcPr>
            <w:tcW w:w="1632" w:type="pct"/>
          </w:tcPr>
          <w:p w14:paraId="4DAA3308" w14:textId="77777777" w:rsidR="00843F8C" w:rsidRPr="00843F8C" w:rsidRDefault="00843F8C" w:rsidP="00843F8C">
            <w:pPr>
              <w:widowControl w:val="0"/>
              <w:autoSpaceDE w:val="0"/>
              <w:autoSpaceDN w:val="0"/>
              <w:spacing w:before="3"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1,513,668</w:t>
            </w:r>
          </w:p>
        </w:tc>
        <w:tc>
          <w:tcPr>
            <w:tcW w:w="1736" w:type="pct"/>
          </w:tcPr>
          <w:p w14:paraId="1574A5A8" w14:textId="77777777" w:rsidR="00843F8C" w:rsidRPr="00843F8C" w:rsidRDefault="00843F8C" w:rsidP="00843F8C">
            <w:pPr>
              <w:widowControl w:val="0"/>
              <w:autoSpaceDE w:val="0"/>
              <w:autoSpaceDN w:val="0"/>
              <w:spacing w:before="3"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2,980,192</w:t>
            </w:r>
          </w:p>
        </w:tc>
      </w:tr>
      <w:tr w:rsidR="00843F8C" w:rsidRPr="00843F8C" w14:paraId="59137778" w14:textId="77777777" w:rsidTr="00843F8C">
        <w:trPr>
          <w:trHeight w:val="258"/>
        </w:trPr>
        <w:tc>
          <w:tcPr>
            <w:tcW w:w="1632" w:type="pct"/>
            <w:shd w:val="clear" w:color="auto" w:fill="D9E0F1"/>
          </w:tcPr>
          <w:p w14:paraId="29AE6CB5" w14:textId="77777777" w:rsidR="00843F8C" w:rsidRPr="00843F8C" w:rsidRDefault="00843F8C" w:rsidP="00843F8C">
            <w:pPr>
              <w:widowControl w:val="0"/>
              <w:autoSpaceDE w:val="0"/>
              <w:autoSpaceDN w:val="0"/>
              <w:spacing w:before="3" w:after="0" w:line="240" w:lineRule="auto"/>
              <w:ind w:left="120" w:right="1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2027</w:t>
            </w:r>
          </w:p>
        </w:tc>
        <w:tc>
          <w:tcPr>
            <w:tcW w:w="1632" w:type="pct"/>
            <w:shd w:val="clear" w:color="auto" w:fill="D9E0F1"/>
          </w:tcPr>
          <w:p w14:paraId="238D36CB" w14:textId="77777777" w:rsidR="00843F8C" w:rsidRPr="00843F8C" w:rsidRDefault="00843F8C" w:rsidP="00843F8C">
            <w:pPr>
              <w:widowControl w:val="0"/>
              <w:autoSpaceDE w:val="0"/>
              <w:autoSpaceDN w:val="0"/>
              <w:spacing w:before="3"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1,574,214</w:t>
            </w:r>
          </w:p>
        </w:tc>
        <w:tc>
          <w:tcPr>
            <w:tcW w:w="1736" w:type="pct"/>
            <w:shd w:val="clear" w:color="auto" w:fill="D9E0F1"/>
          </w:tcPr>
          <w:p w14:paraId="7B7BD7D1" w14:textId="77777777" w:rsidR="00843F8C" w:rsidRPr="00843F8C" w:rsidRDefault="00843F8C" w:rsidP="00843F8C">
            <w:pPr>
              <w:widowControl w:val="0"/>
              <w:autoSpaceDE w:val="0"/>
              <w:autoSpaceDN w:val="0"/>
              <w:spacing w:before="3"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3,099,400</w:t>
            </w:r>
          </w:p>
        </w:tc>
      </w:tr>
      <w:tr w:rsidR="00843F8C" w:rsidRPr="00843F8C" w14:paraId="0CB916C4" w14:textId="77777777" w:rsidTr="00843F8C">
        <w:trPr>
          <w:trHeight w:val="259"/>
        </w:trPr>
        <w:tc>
          <w:tcPr>
            <w:tcW w:w="1632" w:type="pct"/>
          </w:tcPr>
          <w:p w14:paraId="5ADB0AE3" w14:textId="77777777" w:rsidR="00843F8C" w:rsidRPr="00843F8C" w:rsidRDefault="00843F8C" w:rsidP="00843F8C">
            <w:pPr>
              <w:widowControl w:val="0"/>
              <w:autoSpaceDE w:val="0"/>
              <w:autoSpaceDN w:val="0"/>
              <w:spacing w:before="6" w:after="0" w:line="240" w:lineRule="auto"/>
              <w:ind w:left="118"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2028</w:t>
            </w:r>
          </w:p>
        </w:tc>
        <w:tc>
          <w:tcPr>
            <w:tcW w:w="1632" w:type="pct"/>
          </w:tcPr>
          <w:p w14:paraId="203D8D92"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1,637,183</w:t>
            </w:r>
          </w:p>
        </w:tc>
        <w:tc>
          <w:tcPr>
            <w:tcW w:w="1736" w:type="pct"/>
          </w:tcPr>
          <w:p w14:paraId="746CCB1D"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3,223,376</w:t>
            </w:r>
          </w:p>
        </w:tc>
      </w:tr>
      <w:tr w:rsidR="00843F8C" w:rsidRPr="00843F8C" w14:paraId="3A8B6B9C" w14:textId="77777777" w:rsidTr="00843F8C">
        <w:trPr>
          <w:trHeight w:val="258"/>
        </w:trPr>
        <w:tc>
          <w:tcPr>
            <w:tcW w:w="1632" w:type="pct"/>
            <w:shd w:val="clear" w:color="auto" w:fill="D9E0F1"/>
          </w:tcPr>
          <w:p w14:paraId="33AB212A" w14:textId="77777777" w:rsidR="00843F8C" w:rsidRPr="00843F8C" w:rsidRDefault="00843F8C" w:rsidP="00843F8C">
            <w:pPr>
              <w:widowControl w:val="0"/>
              <w:autoSpaceDE w:val="0"/>
              <w:autoSpaceDN w:val="0"/>
              <w:spacing w:before="6" w:after="0" w:line="240" w:lineRule="auto"/>
              <w:ind w:left="119"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2029</w:t>
            </w:r>
          </w:p>
        </w:tc>
        <w:tc>
          <w:tcPr>
            <w:tcW w:w="1632" w:type="pct"/>
            <w:shd w:val="clear" w:color="auto" w:fill="D9E0F1"/>
          </w:tcPr>
          <w:p w14:paraId="4724186E"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1,702,670</w:t>
            </w:r>
          </w:p>
        </w:tc>
        <w:tc>
          <w:tcPr>
            <w:tcW w:w="1736" w:type="pct"/>
            <w:shd w:val="clear" w:color="auto" w:fill="D9E0F1"/>
          </w:tcPr>
          <w:p w14:paraId="4ECA1B70"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3,352,311</w:t>
            </w:r>
          </w:p>
        </w:tc>
      </w:tr>
      <w:tr w:rsidR="00843F8C" w:rsidRPr="00843F8C" w14:paraId="1796D8C4" w14:textId="77777777" w:rsidTr="00843F8C">
        <w:trPr>
          <w:trHeight w:val="258"/>
        </w:trPr>
        <w:tc>
          <w:tcPr>
            <w:tcW w:w="1632" w:type="pct"/>
          </w:tcPr>
          <w:p w14:paraId="11AC03EF" w14:textId="77777777" w:rsidR="00843F8C" w:rsidRPr="00843F8C" w:rsidRDefault="00843F8C" w:rsidP="00843F8C">
            <w:pPr>
              <w:widowControl w:val="0"/>
              <w:autoSpaceDE w:val="0"/>
              <w:autoSpaceDN w:val="0"/>
              <w:spacing w:before="6" w:after="0" w:line="240" w:lineRule="auto"/>
              <w:ind w:left="120" w:right="11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2030</w:t>
            </w:r>
          </w:p>
        </w:tc>
        <w:tc>
          <w:tcPr>
            <w:tcW w:w="1632" w:type="pct"/>
          </w:tcPr>
          <w:p w14:paraId="0F1FAD83"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1,770,777</w:t>
            </w:r>
          </w:p>
        </w:tc>
        <w:tc>
          <w:tcPr>
            <w:tcW w:w="1736" w:type="pct"/>
          </w:tcPr>
          <w:p w14:paraId="4D502B38"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3,486,403</w:t>
            </w:r>
          </w:p>
        </w:tc>
      </w:tr>
      <w:tr w:rsidR="00843F8C" w:rsidRPr="00843F8C" w14:paraId="33CB284D" w14:textId="77777777" w:rsidTr="00843F8C">
        <w:trPr>
          <w:trHeight w:val="258"/>
        </w:trPr>
        <w:tc>
          <w:tcPr>
            <w:tcW w:w="1632" w:type="pct"/>
            <w:shd w:val="clear" w:color="auto" w:fill="D9E0F1"/>
          </w:tcPr>
          <w:p w14:paraId="11068D61" w14:textId="77777777" w:rsidR="00843F8C" w:rsidRPr="00843F8C" w:rsidRDefault="00843F8C" w:rsidP="00843F8C">
            <w:pPr>
              <w:widowControl w:val="0"/>
              <w:autoSpaceDE w:val="0"/>
              <w:autoSpaceDN w:val="0"/>
              <w:spacing w:before="6" w:after="0" w:line="240" w:lineRule="auto"/>
              <w:ind w:left="120"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2031</w:t>
            </w:r>
          </w:p>
        </w:tc>
        <w:tc>
          <w:tcPr>
            <w:tcW w:w="1632" w:type="pct"/>
            <w:shd w:val="clear" w:color="auto" w:fill="D9E0F1"/>
          </w:tcPr>
          <w:p w14:paraId="436A823A"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1,841,608</w:t>
            </w:r>
          </w:p>
        </w:tc>
        <w:tc>
          <w:tcPr>
            <w:tcW w:w="1736" w:type="pct"/>
            <w:shd w:val="clear" w:color="auto" w:fill="D9E0F1"/>
          </w:tcPr>
          <w:p w14:paraId="6812C98E"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3,625,859</w:t>
            </w:r>
          </w:p>
        </w:tc>
      </w:tr>
      <w:tr w:rsidR="00843F8C" w:rsidRPr="00843F8C" w14:paraId="077990EA" w14:textId="77777777" w:rsidTr="00843F8C">
        <w:trPr>
          <w:trHeight w:val="258"/>
        </w:trPr>
        <w:tc>
          <w:tcPr>
            <w:tcW w:w="1632" w:type="pct"/>
          </w:tcPr>
          <w:p w14:paraId="13D5D20A" w14:textId="77777777" w:rsidR="00843F8C" w:rsidRPr="00843F8C" w:rsidRDefault="00843F8C" w:rsidP="00843F8C">
            <w:pPr>
              <w:widowControl w:val="0"/>
              <w:autoSpaceDE w:val="0"/>
              <w:autoSpaceDN w:val="0"/>
              <w:spacing w:before="6" w:after="0" w:line="240" w:lineRule="auto"/>
              <w:ind w:left="120" w:right="111"/>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2032</w:t>
            </w:r>
          </w:p>
        </w:tc>
        <w:tc>
          <w:tcPr>
            <w:tcW w:w="1632" w:type="pct"/>
          </w:tcPr>
          <w:p w14:paraId="0CE788BA"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1,915,272</w:t>
            </w:r>
          </w:p>
        </w:tc>
        <w:tc>
          <w:tcPr>
            <w:tcW w:w="1736" w:type="pct"/>
          </w:tcPr>
          <w:p w14:paraId="2974F8CD"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3,770,894</w:t>
            </w:r>
          </w:p>
        </w:tc>
      </w:tr>
      <w:tr w:rsidR="00843F8C" w:rsidRPr="00843F8C" w14:paraId="593157EB" w14:textId="77777777" w:rsidTr="00843F8C">
        <w:trPr>
          <w:trHeight w:val="258"/>
        </w:trPr>
        <w:tc>
          <w:tcPr>
            <w:tcW w:w="1632" w:type="pct"/>
            <w:shd w:val="clear" w:color="auto" w:fill="D9E0F1"/>
          </w:tcPr>
          <w:p w14:paraId="5DB91C93" w14:textId="77777777" w:rsidR="00843F8C" w:rsidRPr="00843F8C" w:rsidRDefault="00843F8C" w:rsidP="00843F8C">
            <w:pPr>
              <w:widowControl w:val="0"/>
              <w:autoSpaceDE w:val="0"/>
              <w:autoSpaceDN w:val="0"/>
              <w:spacing w:before="6" w:after="0" w:line="240" w:lineRule="auto"/>
              <w:ind w:left="120" w:right="1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2033</w:t>
            </w:r>
          </w:p>
        </w:tc>
        <w:tc>
          <w:tcPr>
            <w:tcW w:w="1632" w:type="pct"/>
            <w:shd w:val="clear" w:color="auto" w:fill="D9E0F1"/>
          </w:tcPr>
          <w:p w14:paraId="218A1CC1"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1,991,883</w:t>
            </w:r>
          </w:p>
        </w:tc>
        <w:tc>
          <w:tcPr>
            <w:tcW w:w="1736" w:type="pct"/>
            <w:shd w:val="clear" w:color="auto" w:fill="D9E0F1"/>
          </w:tcPr>
          <w:p w14:paraId="4A7DDA6D"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3,921,729</w:t>
            </w:r>
          </w:p>
        </w:tc>
      </w:tr>
      <w:tr w:rsidR="00843F8C" w:rsidRPr="00843F8C" w14:paraId="6C0E1346" w14:textId="77777777" w:rsidTr="00843F8C">
        <w:trPr>
          <w:trHeight w:val="258"/>
        </w:trPr>
        <w:tc>
          <w:tcPr>
            <w:tcW w:w="1632" w:type="pct"/>
          </w:tcPr>
          <w:p w14:paraId="5506C7C8" w14:textId="77777777" w:rsidR="00843F8C" w:rsidRPr="00843F8C" w:rsidRDefault="00843F8C" w:rsidP="00843F8C">
            <w:pPr>
              <w:widowControl w:val="0"/>
              <w:autoSpaceDE w:val="0"/>
              <w:autoSpaceDN w:val="0"/>
              <w:spacing w:before="6" w:after="0" w:line="240" w:lineRule="auto"/>
              <w:ind w:left="118"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2034</w:t>
            </w:r>
          </w:p>
        </w:tc>
        <w:tc>
          <w:tcPr>
            <w:tcW w:w="1632" w:type="pct"/>
          </w:tcPr>
          <w:p w14:paraId="002B35B4" w14:textId="77777777" w:rsidR="00843F8C" w:rsidRPr="00843F8C" w:rsidRDefault="00843F8C" w:rsidP="00843F8C">
            <w:pPr>
              <w:widowControl w:val="0"/>
              <w:autoSpaceDE w:val="0"/>
              <w:autoSpaceDN w:val="0"/>
              <w:spacing w:before="6" w:after="0" w:line="240" w:lineRule="auto"/>
              <w:ind w:left="56"/>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2,071,559</w:t>
            </w:r>
          </w:p>
        </w:tc>
        <w:tc>
          <w:tcPr>
            <w:tcW w:w="1736" w:type="pct"/>
          </w:tcPr>
          <w:p w14:paraId="14B7D90A" w14:textId="77777777" w:rsidR="00843F8C" w:rsidRPr="00843F8C" w:rsidRDefault="00843F8C" w:rsidP="00843F8C">
            <w:pPr>
              <w:widowControl w:val="0"/>
              <w:autoSpaceDE w:val="0"/>
              <w:autoSpaceDN w:val="0"/>
              <w:spacing w:before="6" w:after="0" w:line="240" w:lineRule="auto"/>
              <w:ind w:right="-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4,078,599</w:t>
            </w:r>
          </w:p>
        </w:tc>
      </w:tr>
      <w:tr w:rsidR="00843F8C" w:rsidRPr="00843F8C" w14:paraId="7E2718C2" w14:textId="77777777" w:rsidTr="00843F8C">
        <w:trPr>
          <w:trHeight w:val="506"/>
        </w:trPr>
        <w:tc>
          <w:tcPr>
            <w:tcW w:w="1632" w:type="pct"/>
            <w:shd w:val="clear" w:color="auto" w:fill="D9E0F1"/>
          </w:tcPr>
          <w:p w14:paraId="730646F0" w14:textId="77777777" w:rsidR="00843F8C" w:rsidRPr="00843F8C" w:rsidRDefault="00843F8C" w:rsidP="00843F8C">
            <w:pPr>
              <w:widowControl w:val="0"/>
              <w:autoSpaceDE w:val="0"/>
              <w:autoSpaceDN w:val="0"/>
              <w:spacing w:before="1" w:after="0" w:line="240" w:lineRule="auto"/>
              <w:ind w:left="120" w:right="113"/>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*Na osnovu tromjesečnog protoka saobraćaja</w:t>
            </w:r>
          </w:p>
        </w:tc>
        <w:tc>
          <w:tcPr>
            <w:tcW w:w="1632" w:type="pct"/>
            <w:shd w:val="clear" w:color="auto" w:fill="D9E0F1"/>
          </w:tcPr>
          <w:p w14:paraId="52DC67C9" w14:textId="77777777" w:rsidR="00843F8C" w:rsidRPr="00843F8C" w:rsidRDefault="00843F8C" w:rsidP="00843F8C">
            <w:pPr>
              <w:widowControl w:val="0"/>
              <w:autoSpaceDE w:val="0"/>
              <w:autoSpaceDN w:val="0"/>
              <w:spacing w:after="0" w:line="240" w:lineRule="auto"/>
              <w:rPr>
                <w:rFonts w:ascii="Times New Roman" w:eastAsia="Corbel" w:hAnsi="Corbel" w:cs="Corbel"/>
                <w:sz w:val="20"/>
                <w:lang w:val="sr-Latn-ME" w:eastAsia="en-GB" w:bidi="en-GB"/>
              </w:rPr>
            </w:pPr>
          </w:p>
        </w:tc>
        <w:tc>
          <w:tcPr>
            <w:tcW w:w="1736" w:type="pct"/>
            <w:shd w:val="clear" w:color="auto" w:fill="D9E0F1"/>
          </w:tcPr>
          <w:p w14:paraId="6C867AEF" w14:textId="77777777" w:rsidR="00843F8C" w:rsidRPr="00843F8C" w:rsidRDefault="00843F8C" w:rsidP="00843F8C">
            <w:pPr>
              <w:widowControl w:val="0"/>
              <w:autoSpaceDE w:val="0"/>
              <w:autoSpaceDN w:val="0"/>
              <w:spacing w:after="0" w:line="240" w:lineRule="auto"/>
              <w:rPr>
                <w:rFonts w:ascii="Times New Roman" w:eastAsia="Corbel" w:hAnsi="Corbel" w:cs="Corbel"/>
                <w:sz w:val="20"/>
                <w:lang w:val="sr-Latn-ME" w:eastAsia="en-GB" w:bidi="en-GB"/>
              </w:rPr>
            </w:pPr>
          </w:p>
        </w:tc>
      </w:tr>
    </w:tbl>
    <w:p w14:paraId="3CEDC715" w14:textId="77777777" w:rsidR="00843F8C" w:rsidRPr="00843F8C" w:rsidRDefault="00843F8C" w:rsidP="00843F8C">
      <w:pPr>
        <w:widowControl w:val="0"/>
        <w:autoSpaceDE w:val="0"/>
        <w:autoSpaceDN w:val="0"/>
        <w:spacing w:after="0" w:line="240" w:lineRule="auto"/>
        <w:rPr>
          <w:rFonts w:ascii="Corbel" w:eastAsia="Corbel" w:hAnsi="Corbel" w:cs="Corbel"/>
          <w:i/>
          <w:lang w:val="sr-Latn-ME" w:eastAsia="en-GB" w:bidi="en-GB"/>
        </w:rPr>
      </w:pPr>
    </w:p>
    <w:p w14:paraId="08FB4D2B" w14:textId="77777777" w:rsidR="00843F8C" w:rsidRPr="00843F8C" w:rsidRDefault="00843F8C" w:rsidP="00843F8C">
      <w:pPr>
        <w:widowControl w:val="0"/>
        <w:autoSpaceDE w:val="0"/>
        <w:autoSpaceDN w:val="0"/>
        <w:spacing w:before="160" w:after="0" w:line="240" w:lineRule="auto"/>
        <w:rPr>
          <w:rFonts w:ascii="Corbel" w:eastAsia="Corbel" w:hAnsi="Corbel" w:cs="Corbel"/>
          <w:b/>
          <w:lang w:val="sr-Latn-ME" w:eastAsia="en-GB" w:bidi="en-GB"/>
        </w:rPr>
      </w:pPr>
      <w:r w:rsidRPr="00843F8C">
        <w:rPr>
          <w:rFonts w:ascii="Corbel" w:eastAsia="Corbel" w:hAnsi="Corbel" w:cs="Corbel"/>
          <w:b/>
          <w:lang w:val="sr-Latn-ME" w:eastAsia="en-GB" w:bidi="en-GB"/>
        </w:rPr>
        <w:t>Korisnici puta</w:t>
      </w:r>
    </w:p>
    <w:p w14:paraId="2BCC2A9D" w14:textId="77777777" w:rsidR="00843F8C" w:rsidRPr="00843F8C" w:rsidRDefault="00843F8C" w:rsidP="00843F8C">
      <w:pPr>
        <w:widowControl w:val="0"/>
        <w:autoSpaceDE w:val="0"/>
        <w:autoSpaceDN w:val="0"/>
        <w:spacing w:before="160" w:after="0" w:line="240" w:lineRule="auto"/>
        <w:jc w:val="both"/>
        <w:rPr>
          <w:rFonts w:ascii="Corbel" w:eastAsia="Corbel" w:hAnsi="Corbel" w:cs="Corbel"/>
          <w:b/>
          <w:lang w:val="sr-Latn-ME" w:eastAsia="en-GB" w:bidi="en-GB"/>
        </w:rPr>
      </w:pPr>
      <w:r w:rsidRPr="00843F8C">
        <w:rPr>
          <w:rFonts w:ascii="Corbel" w:eastAsia="Corbel" w:hAnsi="Corbel" w:cs="Corbel"/>
          <w:lang w:val="sr-Latn-ME" w:eastAsia="en-GB" w:bidi="en-GB"/>
        </w:rPr>
        <w:t>Povećanje u brojkama znači da će vremenom vjerovatno doći do smanjenja benefita nastalih usled korišćenja rekonstruisanog puta, kako se gužva u saobraćaju bude povećavala, dok su očekivani sledeći kratkoročni benefiti/prednosti:</w:t>
      </w:r>
    </w:p>
    <w:p w14:paraId="528B8128" w14:textId="77777777" w:rsidR="00843F8C" w:rsidRPr="00843F8C" w:rsidRDefault="00843F8C" w:rsidP="009D238B">
      <w:pPr>
        <w:widowControl w:val="0"/>
        <w:numPr>
          <w:ilvl w:val="3"/>
          <w:numId w:val="48"/>
        </w:numPr>
        <w:tabs>
          <w:tab w:val="left" w:pos="1276"/>
        </w:tabs>
        <w:autoSpaceDE w:val="0"/>
        <w:autoSpaceDN w:val="0"/>
        <w:spacing w:before="120" w:after="0" w:line="276" w:lineRule="auto"/>
        <w:ind w:left="993" w:right="4" w:hanging="426"/>
        <w:jc w:val="both"/>
        <w:rPr>
          <w:rFonts w:ascii="Corbel" w:eastAsia="Corbel" w:hAnsi="Corbel" w:cs="Corbel"/>
          <w:lang w:val="sr-Latn-ME" w:eastAsia="en-GB" w:bidi="en-GB"/>
        </w:rPr>
      </w:pPr>
      <w:r w:rsidRPr="00843F8C">
        <w:rPr>
          <w:rFonts w:ascii="Corbel" w:eastAsia="Corbel" w:hAnsi="Corbel" w:cs="Corbel"/>
          <w:b/>
          <w:lang w:val="sr-Latn-ME" w:eastAsia="en-GB" w:bidi="en-GB"/>
        </w:rPr>
        <w:t xml:space="preserve">Skraćeno vrijeme putovanja </w:t>
      </w:r>
      <w:r w:rsidRPr="00843F8C">
        <w:rPr>
          <w:rFonts w:ascii="Corbel" w:eastAsia="Corbel" w:hAnsi="Corbel" w:cs="Corbel"/>
          <w:lang w:val="sr-Latn-ME" w:eastAsia="en-GB" w:bidi="en-GB"/>
        </w:rPr>
        <w:t xml:space="preserve">za većinu putnika jer će biti manjih gužvi posebno u toku ljetnjih mjeseci. Ovo se smatra </w:t>
      </w:r>
      <w:r w:rsidRPr="00843F8C">
        <w:rPr>
          <w:rFonts w:ascii="Corbel" w:eastAsia="Corbel" w:hAnsi="Corbel" w:cs="Corbel"/>
          <w:b/>
          <w:lang w:val="sr-Latn-ME" w:eastAsia="en-GB" w:bidi="en-GB"/>
        </w:rPr>
        <w:t>značajnim pozitivnim uticajem.</w:t>
      </w:r>
      <w:r w:rsidRPr="00843F8C">
        <w:rPr>
          <w:rFonts w:ascii="Corbel" w:eastAsia="Corbel" w:hAnsi="Corbel" w:cs="Corbel"/>
          <w:lang w:val="sr-Latn-ME" w:eastAsia="en-GB" w:bidi="en-GB"/>
        </w:rPr>
        <w:t xml:space="preserve"> Međutim, izgradnja razdjelnog ostrva može rezultirati dodatnim vremenom putovanja za lokalne učesnike u saobraćaju koji u postojećim okolnostima isključuju ka lijevoj strani i koji će morati da putuju do obližnjeg kružnog toka/ raskrsnice kako bi izvršili željeno skretanje. Ovo se smatra niskim štetnim uticajem. (vidi poglavlje o povezanosti saobraćaja u nastavku).</w:t>
      </w:r>
    </w:p>
    <w:p w14:paraId="4CE6B73E" w14:textId="77777777" w:rsidR="00843F8C" w:rsidRPr="00843F8C" w:rsidRDefault="00843F8C" w:rsidP="009D238B">
      <w:pPr>
        <w:widowControl w:val="0"/>
        <w:numPr>
          <w:ilvl w:val="3"/>
          <w:numId w:val="48"/>
        </w:numPr>
        <w:tabs>
          <w:tab w:val="left" w:pos="1276"/>
        </w:tabs>
        <w:autoSpaceDE w:val="0"/>
        <w:autoSpaceDN w:val="0"/>
        <w:spacing w:before="120" w:after="0" w:line="276" w:lineRule="auto"/>
        <w:ind w:left="993" w:right="4" w:hanging="426"/>
        <w:jc w:val="both"/>
        <w:rPr>
          <w:rFonts w:ascii="Corbel" w:eastAsia="Corbel" w:hAnsi="Corbel" w:cs="Corbel"/>
          <w:lang w:val="sr-Latn-ME" w:eastAsia="en-GB" w:bidi="en-GB"/>
        </w:rPr>
      </w:pPr>
      <w:r w:rsidRPr="00843F8C">
        <w:rPr>
          <w:rFonts w:ascii="Corbel" w:eastAsia="Corbel" w:hAnsi="Corbel" w:cs="Corbel"/>
          <w:b/>
          <w:lang w:val="sr-Latn-ME" w:eastAsia="en-GB" w:bidi="en-GB"/>
        </w:rPr>
        <w:t>Poboljšana sigurnost na putu</w:t>
      </w:r>
      <w:r w:rsidRPr="00843F8C">
        <w:rPr>
          <w:rFonts w:ascii="Corbel" w:eastAsia="Corbel" w:hAnsi="Corbel" w:cs="Corbel"/>
          <w:lang w:val="sr-Latn-ME" w:eastAsia="en-GB" w:bidi="en-GB"/>
        </w:rPr>
        <w:t xml:space="preserve">: Izgradnja razdjelnog ostrva kojim će se razdvojiti kolovozne trake će stvoriti sigurnije okruženje na putu, i to u smislu smanjenja vjerovatnoće čeonih sudara. Ovo se smatra </w:t>
      </w:r>
      <w:r w:rsidRPr="00843F8C">
        <w:rPr>
          <w:rFonts w:ascii="Corbel" w:eastAsia="Corbel" w:hAnsi="Corbel" w:cs="Corbel"/>
          <w:b/>
          <w:lang w:val="sr-Latn-ME" w:eastAsia="en-GB" w:bidi="en-GB"/>
        </w:rPr>
        <w:t>umjerenim pozitivnim uticajem</w:t>
      </w:r>
      <w:r w:rsidRPr="00843F8C">
        <w:rPr>
          <w:rFonts w:ascii="Corbel" w:eastAsia="Corbel" w:hAnsi="Corbel" w:cs="Corbel"/>
          <w:lang w:val="sr-Latn-ME" w:eastAsia="en-GB" w:bidi="en-GB"/>
        </w:rPr>
        <w:t xml:space="preserve"> jer može podstaknuti vozače da se kreću brže na putu. (Vozači se obično osjećaju sigurnije i bezbjednije kada voze brže na putu koji je podijeljen razdjelnim ostrvom, što može predstavljati rizik za korisnike puta, uključujući osjetljive korisnike puta koji žive u naseljima duž puta).</w:t>
      </w:r>
    </w:p>
    <w:p w14:paraId="4A10ABF3" w14:textId="77777777" w:rsidR="00843F8C" w:rsidRPr="00843F8C" w:rsidRDefault="00843F8C" w:rsidP="009D238B">
      <w:pPr>
        <w:widowControl w:val="0"/>
        <w:numPr>
          <w:ilvl w:val="3"/>
          <w:numId w:val="48"/>
        </w:numPr>
        <w:tabs>
          <w:tab w:val="left" w:pos="1032"/>
        </w:tabs>
        <w:autoSpaceDE w:val="0"/>
        <w:autoSpaceDN w:val="0"/>
        <w:spacing w:before="120" w:after="240" w:line="276" w:lineRule="auto"/>
        <w:ind w:left="993" w:right="4"/>
        <w:jc w:val="both"/>
        <w:rPr>
          <w:rFonts w:ascii="Corbel" w:eastAsia="Corbel" w:hAnsi="Corbel" w:cs="Corbel"/>
          <w:lang w:val="sr-Latn-ME" w:eastAsia="en-GB" w:bidi="en-GB"/>
        </w:rPr>
      </w:pPr>
      <w:r w:rsidRPr="00843F8C">
        <w:rPr>
          <w:rFonts w:ascii="Corbel" w:eastAsia="Corbel" w:hAnsi="Corbel" w:cs="Corbel"/>
          <w:b/>
          <w:bCs/>
          <w:lang w:val="sr-Latn-ME" w:eastAsia="en-GB" w:bidi="en-GB"/>
        </w:rPr>
        <w:t>Smanjena povezanost i pristup</w:t>
      </w:r>
      <w:r w:rsidRPr="00843F8C">
        <w:rPr>
          <w:rFonts w:ascii="Corbel" w:eastAsia="Corbel" w:hAnsi="Corbel" w:cs="Corbel"/>
          <w:lang w:val="sr-Latn-ME" w:eastAsia="en-GB" w:bidi="en-GB"/>
        </w:rPr>
        <w:t xml:space="preserve">: Rezultat predložene rekonstrukcije puta biće smanjenje nivoa povezanosti jedne strane kolovoza sa drugom. Izgradnjom razdjelnog ostrva  spriječiće se skretanje ulijevo unutra ili izvan prostora uz ivičnjak, a vozači će morati da idu do obližnjeg kružnog toka ili raskrsnice kako bi se izvršilo željeno skretanje. Ovo se smatra </w:t>
      </w:r>
      <w:r w:rsidRPr="00843F8C">
        <w:rPr>
          <w:rFonts w:ascii="Corbel" w:eastAsia="Corbel" w:hAnsi="Corbel" w:cs="Corbel"/>
          <w:b/>
          <w:lang w:val="sr-Latn-ME" w:eastAsia="en-GB" w:bidi="en-GB"/>
        </w:rPr>
        <w:t>umjerenim štetnim uticajem</w:t>
      </w:r>
      <w:r w:rsidRPr="00843F8C">
        <w:rPr>
          <w:rFonts w:ascii="Corbel" w:eastAsia="Corbel" w:hAnsi="Corbel" w:cs="Corbel"/>
          <w:lang w:val="sr-Latn-ME" w:eastAsia="en-GB" w:bidi="en-GB"/>
        </w:rPr>
        <w:t>.</w:t>
      </w:r>
    </w:p>
    <w:p w14:paraId="7CA16EBA" w14:textId="77777777" w:rsidR="00843F8C" w:rsidRPr="00843F8C" w:rsidRDefault="00843F8C" w:rsidP="00843F8C">
      <w:pPr>
        <w:widowControl w:val="0"/>
        <w:autoSpaceDE w:val="0"/>
        <w:autoSpaceDN w:val="0"/>
        <w:spacing w:after="0" w:line="240" w:lineRule="auto"/>
        <w:rPr>
          <w:rFonts w:ascii="Corbel" w:eastAsia="Corbel" w:hAnsi="Corbel" w:cs="Corbel"/>
          <w:b/>
          <w:lang w:val="sr-Latn-ME" w:eastAsia="en-GB" w:bidi="en-GB"/>
        </w:rPr>
      </w:pPr>
      <w:r w:rsidRPr="00843F8C">
        <w:rPr>
          <w:rFonts w:ascii="Corbel" w:eastAsia="Corbel" w:hAnsi="Corbel" w:cs="Corbel"/>
          <w:b/>
          <w:lang w:val="sr-Latn-ME" w:eastAsia="en-GB" w:bidi="en-GB"/>
        </w:rPr>
        <w:t>Pješaci</w:t>
      </w:r>
    </w:p>
    <w:p w14:paraId="5821D386" w14:textId="77777777" w:rsidR="00843F8C" w:rsidRPr="00843F8C" w:rsidRDefault="00843F8C" w:rsidP="00843F8C">
      <w:pPr>
        <w:widowControl w:val="0"/>
        <w:autoSpaceDE w:val="0"/>
        <w:autoSpaceDN w:val="0"/>
        <w:spacing w:before="158"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Rekonstruisani put će predstavljati zahtjevniju okolinu za pješake jer će morati da prelaze 4 saobraćajne trake, a ne 2 (iako će razdjelni pojas predstavljati bezbjedan prostor za prelazak ulice).</w:t>
      </w:r>
      <w:r w:rsidRPr="00843F8C">
        <w:rPr>
          <w:rFonts w:ascii="Corbel" w:eastAsia="Corbel" w:hAnsi="Corbel" w:cs="Corbel"/>
          <w:sz w:val="20"/>
          <w:lang w:val="sr-Latn-ME" w:eastAsia="en-GB" w:bidi="en-GB"/>
        </w:rPr>
        <w:t xml:space="preserve"> </w:t>
      </w:r>
      <w:r w:rsidRPr="00843F8C">
        <w:rPr>
          <w:rFonts w:ascii="Corbel" w:eastAsia="Corbel" w:hAnsi="Corbel" w:cs="Corbel"/>
          <w:lang w:val="sr-Latn-ME" w:eastAsia="en-GB" w:bidi="en-GB"/>
        </w:rPr>
        <w:t>Povećana brzina saobraćaja takođe može predstavljati problem. Prilikom predlaganja lokacija pješačkih prelaza trebalo bi se razmotriti postavljanje signalizacije za mostove/pothodnike kojom će se upravljati pomoću tastera. Postojeće projektno rješenje predviđa samo površinske pješačke prelaze, uz izuzetak planirane rekonstrukcije pothodnika. Vrsta pješačkih prelaza bi trebalo da bude definisana u skladu sa brzinom kretanja vozila, saobraćajnim opterećenjem, brojem pješaka, itd. Analiza kretanja pješaka još uvijek nije realizovana u dosadašnjem toku projektnih aktivnosti.</w:t>
      </w:r>
    </w:p>
    <w:p w14:paraId="24BCA28F" w14:textId="77777777" w:rsidR="00843F8C" w:rsidRPr="00843F8C" w:rsidRDefault="00843F8C" w:rsidP="00843F8C">
      <w:pPr>
        <w:widowControl w:val="0"/>
        <w:autoSpaceDE w:val="0"/>
        <w:autoSpaceDN w:val="0"/>
        <w:spacing w:before="158" w:after="0" w:line="276" w:lineRule="auto"/>
        <w:ind w:right="585"/>
        <w:rPr>
          <w:rFonts w:ascii="Corbel" w:eastAsia="Corbel" w:hAnsi="Corbel" w:cs="Corbel"/>
          <w:b/>
          <w:lang w:val="sr-Latn-ME" w:eastAsia="en-GB" w:bidi="en-GB"/>
        </w:rPr>
      </w:pPr>
      <w:r w:rsidRPr="00843F8C">
        <w:rPr>
          <w:rFonts w:ascii="Corbel" w:eastAsia="Corbel" w:hAnsi="Corbel" w:cs="Corbel"/>
          <w:b/>
          <w:lang w:val="sr-Latn-ME" w:eastAsia="en-GB" w:bidi="en-GB"/>
        </w:rPr>
        <w:t>Ostali uticaji</w:t>
      </w:r>
    </w:p>
    <w:p w14:paraId="73B50A7C" w14:textId="77777777" w:rsidR="00843F8C" w:rsidRPr="00843F8C" w:rsidRDefault="00843F8C" w:rsidP="00843F8C">
      <w:pPr>
        <w:widowControl w:val="0"/>
        <w:autoSpaceDE w:val="0"/>
        <w:autoSpaceDN w:val="0"/>
        <w:spacing w:before="41" w:after="0" w:line="273"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Pitanja koja se odnose na moguće uticaje na stanovnike i privredna preduzeća prikazana su u posebnom poglavlju.</w:t>
      </w:r>
    </w:p>
    <w:p w14:paraId="03601C47" w14:textId="77777777" w:rsidR="00843F8C" w:rsidRPr="00843F8C" w:rsidRDefault="00843F8C" w:rsidP="00843F8C">
      <w:pPr>
        <w:widowControl w:val="0"/>
        <w:autoSpaceDE w:val="0"/>
        <w:autoSpaceDN w:val="0"/>
        <w:spacing w:before="41" w:after="0" w:line="273" w:lineRule="auto"/>
        <w:ind w:left="540" w:right="601"/>
        <w:jc w:val="both"/>
        <w:rPr>
          <w:rFonts w:ascii="Corbel" w:eastAsia="Corbel" w:hAnsi="Corbel" w:cs="Corbel"/>
          <w:sz w:val="20"/>
          <w:lang w:val="sr-Latn-ME" w:eastAsia="en-GB" w:bidi="en-GB"/>
        </w:rPr>
      </w:pPr>
    </w:p>
    <w:p w14:paraId="1929928F" w14:textId="77777777" w:rsidR="00843F8C" w:rsidRPr="00843F8C" w:rsidRDefault="00843F8C" w:rsidP="009D238B">
      <w:pPr>
        <w:widowControl w:val="0"/>
        <w:numPr>
          <w:ilvl w:val="1"/>
          <w:numId w:val="48"/>
        </w:numPr>
        <w:tabs>
          <w:tab w:val="left" w:pos="1249"/>
        </w:tabs>
        <w:autoSpaceDE w:val="0"/>
        <w:autoSpaceDN w:val="0"/>
        <w:spacing w:after="0" w:line="240" w:lineRule="auto"/>
        <w:jc w:val="both"/>
        <w:outlineLvl w:val="1"/>
        <w:rPr>
          <w:rFonts w:ascii="Corbel" w:eastAsia="Corbel" w:hAnsi="Corbel" w:cs="Corbel"/>
          <w:b/>
          <w:bCs/>
          <w:lang w:val="sr-Latn-ME" w:eastAsia="en-GB" w:bidi="en-GB"/>
        </w:rPr>
      </w:pPr>
      <w:bookmarkStart w:id="182" w:name="_bookmark43"/>
      <w:bookmarkStart w:id="183" w:name="_Toc47533487"/>
      <w:bookmarkStart w:id="184" w:name="_Toc47533990"/>
      <w:bookmarkStart w:id="185" w:name="_Toc47542724"/>
      <w:bookmarkEnd w:id="182"/>
      <w:r w:rsidRPr="00843F8C">
        <w:rPr>
          <w:rFonts w:ascii="Corbel" w:eastAsia="Corbel" w:hAnsi="Corbel" w:cs="Corbel"/>
          <w:b/>
          <w:bCs/>
          <w:color w:val="001F5F"/>
          <w:lang w:val="sr-Latn-ME" w:eastAsia="en-GB" w:bidi="en-GB"/>
        </w:rPr>
        <w:t>Predložene mjere ublažavanja uticaja</w:t>
      </w:r>
      <w:bookmarkEnd w:id="183"/>
      <w:bookmarkEnd w:id="184"/>
      <w:bookmarkEnd w:id="185"/>
    </w:p>
    <w:p w14:paraId="6AE8255A" w14:textId="77777777" w:rsidR="00843F8C" w:rsidRPr="00843F8C" w:rsidRDefault="00843F8C" w:rsidP="00843F8C">
      <w:pPr>
        <w:widowControl w:val="0"/>
        <w:autoSpaceDE w:val="0"/>
        <w:autoSpaceDN w:val="0"/>
        <w:spacing w:before="1" w:after="0" w:line="240" w:lineRule="auto"/>
        <w:rPr>
          <w:rFonts w:ascii="Corbel" w:eastAsia="Corbel" w:hAnsi="Corbel" w:cs="Corbel"/>
          <w:b/>
          <w:sz w:val="23"/>
          <w:lang w:val="sr-Latn-ME" w:eastAsia="en-GB" w:bidi="en-GB"/>
        </w:rPr>
      </w:pPr>
    </w:p>
    <w:p w14:paraId="66EDF0BE" w14:textId="77777777" w:rsidR="00843F8C" w:rsidRPr="00843F8C" w:rsidRDefault="00843F8C" w:rsidP="009D238B">
      <w:pPr>
        <w:widowControl w:val="0"/>
        <w:numPr>
          <w:ilvl w:val="2"/>
          <w:numId w:val="48"/>
        </w:numPr>
        <w:tabs>
          <w:tab w:val="left" w:pos="1980"/>
          <w:tab w:val="left" w:pos="1981"/>
        </w:tabs>
        <w:autoSpaceDE w:val="0"/>
        <w:autoSpaceDN w:val="0"/>
        <w:spacing w:before="1" w:after="0" w:line="240" w:lineRule="auto"/>
        <w:rPr>
          <w:rFonts w:ascii="Corbel" w:eastAsia="Corbel" w:hAnsi="Corbel" w:cs="Corbel"/>
          <w:b/>
          <w:lang w:val="sr-Latn-ME" w:eastAsia="en-GB" w:bidi="en-GB"/>
        </w:rPr>
      </w:pPr>
      <w:r w:rsidRPr="00843F8C">
        <w:rPr>
          <w:rFonts w:ascii="Corbel" w:eastAsia="Corbel" w:hAnsi="Corbel" w:cs="Corbel"/>
          <w:b/>
          <w:color w:val="001F5F"/>
          <w:lang w:val="sr-Latn-ME" w:eastAsia="en-GB" w:bidi="en-GB"/>
        </w:rPr>
        <w:t>Faza izgradnje</w:t>
      </w:r>
    </w:p>
    <w:p w14:paraId="51399D63" w14:textId="77777777" w:rsidR="00843F8C" w:rsidRPr="00843F8C" w:rsidRDefault="00843F8C" w:rsidP="00843F8C">
      <w:pPr>
        <w:widowControl w:val="0"/>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Radovi se neće izvoditi tokom špica ljetnje sezone, što predstavlja primarnu mjeru ublažavanja uticaja koji se odnose na saobraćaj. Izvođač će izraditi Plan upravljanja saobraćajem tokom izgradnje (CTMP) kako bi upravljao saobraćajem tokom gradnje koji se odvija za potrebe Projekta i kako bi se smanjio kolaps u saobraćaju i kašnjenja učesnika u saobraćaju, odnosno kako bi se osigurala konstantna sigurnost učesnika saobraćaja, uključujući pješake i bicikliste. Plan upravljanja saobraćajem tokom izgradnje treba da održava bezbjedan pristup vozilima i pješacima kroz područja u kojima su započeti građevinski radovi, a istovremeno da obezbjeđuje sigurno radno okruženje za radnike na putu. Pristup lokalnim preduzećima, kućama, školama i autobuskim stajalištima će takođe biti obezbijeđen, a prevoz do i sa radnih mjesta i kancelarija će se odvijati na način da se izbjegava unošenje otpada i blata na kolovoz.</w:t>
      </w:r>
    </w:p>
    <w:p w14:paraId="2A57BC2D" w14:textId="77777777" w:rsidR="00843F8C" w:rsidRPr="00843F8C" w:rsidRDefault="00843F8C" w:rsidP="00843F8C">
      <w:pPr>
        <w:widowControl w:val="0"/>
        <w:tabs>
          <w:tab w:val="left" w:pos="8364"/>
        </w:tabs>
        <w:autoSpaceDE w:val="0"/>
        <w:autoSpaceDN w:val="0"/>
        <w:spacing w:before="120"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CTMP će biti urađen u konsultaciji sa svim relevantnim nacionalnim i lokalnim vlastima i organima (kao što je policija) i lokalnim zajednicama i drugim zainteresovanim stranama. CTMP je koncipiran na način da bude „živi“ dokument, koji će izvođač redovno ažurirati u skladu sa razvojem metodologije izgradnje, odnosno nakon što zahtjevi koji se odnose na kretanje vozila budu detaljno definisani. Izvođač će se konsultovati sa svim relevantnim upravnim organima kako bi utvrdilo gdje predviđeni projektni planovi mogu nadopuniti postojeće planove razvoja puteva na lokalnom i regionalnom nivou. Izvođač će se takođe konsultovati sa glavnim predstavnikom svih zajednica u kojima će doći do značajnog povećanja protoka saobraćaja, a sve kako bi se razvila svijest o mjerama ublažavanja koje će biti definisane u okviru CTMP.</w:t>
      </w:r>
    </w:p>
    <w:p w14:paraId="02DAE2B1" w14:textId="77777777" w:rsidR="00843F8C" w:rsidRPr="00843F8C" w:rsidRDefault="00843F8C" w:rsidP="00843F8C">
      <w:pPr>
        <w:widowControl w:val="0"/>
        <w:autoSpaceDE w:val="0"/>
        <w:autoSpaceDN w:val="0"/>
        <w:spacing w:before="122" w:after="0" w:line="276" w:lineRule="auto"/>
        <w:ind w:right="4"/>
        <w:jc w:val="both"/>
        <w:rPr>
          <w:rFonts w:ascii="Corbel" w:eastAsia="Corbel" w:hAnsi="Corbel" w:cs="Corbel"/>
          <w:highlight w:val="magenta"/>
          <w:lang w:val="sr-Latn-ME" w:eastAsia="en-GB" w:bidi="en-GB"/>
        </w:rPr>
      </w:pPr>
      <w:r w:rsidRPr="00843F8C">
        <w:rPr>
          <w:rFonts w:ascii="Corbel" w:eastAsia="Corbel" w:hAnsi="Corbel" w:cs="Corbel"/>
          <w:lang w:val="sr-Latn-ME" w:eastAsia="en-GB" w:bidi="en-GB"/>
        </w:rPr>
        <w:t xml:space="preserve">Implementacija odgovarajućeg CMTP omogućiće da se protokom saobraćaja upravlja primjenom odgovarajućih tehnika za upravljanje saobraćajem, uključujući upotrebu saobraćajne signalizacije. Zahvaljujući ovom pristupu, sigurnost na putevima će biti optimizovana, negativni uticaj na vrijeme putovanja i neugodnost učesnika u saobraćaju smanjiće se na najmanju moguću mjeru. Planovi će predstaviti posebne pristupe za smanjenje uticaja na najmanju moguću mjeru, uključujući korišćenje lokalnih izvora materijala gdje je to moguće kako bi se smanjila udaljenost lokacija sa kojih se prevozi materijal do gradilišta; kretanje vozila do gradilišta, kao i povratak sa gradilišta, treba usmjeriti na način da imaju minimalan štetni uticaj na lokalno stanovništvo; građevinskim vozilima treba zabraniti ulazak i izlazak sa gradilišta tokom perioda najvećeg protoka saobraćaja i svi radnici koji koriste bilo kakva postrojenja i mašine tokom izvođenja građevinskih radova, trebalo bi da budu u potpunosti obučeni za upotrebu istih u skladu sa GIP, kao i da budu u potpunosti svjesni potencijalnih uticaja koje njihove aktivnosti mogu imati na druge učesnike u saobraćaju, pa je stoga potrebno da se radnici koji će biti angažovani na izgradnji ponašaju u skladu sa definisanim mjerama. </w:t>
      </w:r>
    </w:p>
    <w:p w14:paraId="223759B3" w14:textId="77777777" w:rsidR="00843F8C" w:rsidRPr="00843F8C" w:rsidRDefault="00843F8C" w:rsidP="00843F8C">
      <w:pPr>
        <w:widowControl w:val="0"/>
        <w:autoSpaceDE w:val="0"/>
        <w:autoSpaceDN w:val="0"/>
        <w:spacing w:before="121" w:after="0" w:line="240" w:lineRule="auto"/>
        <w:rPr>
          <w:rFonts w:ascii="Corbel" w:eastAsia="Corbel" w:hAnsi="Corbel" w:cs="Corbel"/>
          <w:lang w:val="sr-Latn-ME" w:eastAsia="en-GB" w:bidi="en-GB"/>
        </w:rPr>
      </w:pPr>
      <w:r w:rsidRPr="00843F8C">
        <w:rPr>
          <w:rFonts w:ascii="Corbel" w:eastAsia="Corbel" w:hAnsi="Corbel" w:cs="Corbel"/>
          <w:lang w:val="sr-Latn-ME" w:eastAsia="en-GB" w:bidi="en-GB"/>
        </w:rPr>
        <w:t>Pored CMTP, biće definisane i sledeće mjere za ublažavanje uticaja:</w:t>
      </w:r>
    </w:p>
    <w:p w14:paraId="4078E0C0" w14:textId="77777777" w:rsidR="00843F8C" w:rsidRPr="00843F8C" w:rsidRDefault="00843F8C" w:rsidP="00843F8C">
      <w:pPr>
        <w:widowControl w:val="0"/>
        <w:autoSpaceDE w:val="0"/>
        <w:autoSpaceDN w:val="0"/>
        <w:spacing w:before="121" w:after="0" w:line="240" w:lineRule="auto"/>
        <w:rPr>
          <w:rFonts w:ascii="Corbel" w:eastAsia="Corbel" w:hAnsi="Corbel" w:cs="Corbel"/>
          <w:lang w:val="sr-Latn-ME" w:eastAsia="en-GB" w:bidi="en-GB"/>
        </w:rPr>
      </w:pPr>
    </w:p>
    <w:p w14:paraId="7853037B" w14:textId="77777777" w:rsidR="00843F8C" w:rsidRPr="00843F8C" w:rsidRDefault="00843F8C" w:rsidP="009D3AE0">
      <w:pPr>
        <w:pStyle w:val="Tabela"/>
        <w:rPr>
          <w:lang w:val="sr-Latn-ME" w:eastAsia="en-GB" w:bidi="en-GB"/>
        </w:rPr>
      </w:pPr>
      <w:bookmarkStart w:id="186" w:name="_Toc47540737"/>
      <w:r w:rsidRPr="00843F8C">
        <w:rPr>
          <w:lang w:val="sr-Latn-ME" w:eastAsia="en-GB" w:bidi="en-GB"/>
        </w:rPr>
        <w:t>Tabela 25: Mjere ublažavanja uticaja nastalih usled odvijanja saobraćaja</w:t>
      </w:r>
      <w:bookmarkEnd w:id="18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454"/>
        <w:gridCol w:w="6354"/>
        <w:gridCol w:w="1212"/>
      </w:tblGrid>
      <w:tr w:rsidR="00843F8C" w:rsidRPr="00843F8C" w14:paraId="5C854CF1" w14:textId="77777777" w:rsidTr="00843F8C">
        <w:trPr>
          <w:trHeight w:val="952"/>
          <w:tblHeader/>
        </w:trPr>
        <w:tc>
          <w:tcPr>
            <w:tcW w:w="818" w:type="pct"/>
            <w:shd w:val="clear" w:color="auto" w:fill="001F5F"/>
            <w:vAlign w:val="center"/>
          </w:tcPr>
          <w:p w14:paraId="23B98ECE" w14:textId="77777777" w:rsidR="00843F8C" w:rsidRPr="00843F8C" w:rsidRDefault="00843F8C" w:rsidP="00843F8C">
            <w:pPr>
              <w:widowControl w:val="0"/>
              <w:autoSpaceDE w:val="0"/>
              <w:autoSpaceDN w:val="0"/>
              <w:spacing w:after="0" w:line="240" w:lineRule="auto"/>
              <w:ind w:left="88" w:right="84"/>
              <w:jc w:val="center"/>
              <w:rPr>
                <w:rFonts w:ascii="Corbel" w:eastAsia="Corbel" w:hAnsi="Corbel" w:cs="Corbel"/>
                <w:b/>
                <w:bCs/>
                <w:iCs/>
                <w:sz w:val="20"/>
                <w:szCs w:val="20"/>
                <w:lang w:val="sr-Latn-ME" w:eastAsia="en-GB" w:bidi="en-GB"/>
              </w:rPr>
            </w:pPr>
            <w:r w:rsidRPr="00843F8C">
              <w:rPr>
                <w:rFonts w:ascii="Corbel" w:eastAsia="Corbel" w:hAnsi="Corbel" w:cs="Corbel"/>
                <w:b/>
                <w:bCs/>
                <w:iCs/>
                <w:sz w:val="20"/>
                <w:szCs w:val="20"/>
                <w:lang w:val="sr-Latn-ME" w:eastAsia="en-GB" w:bidi="en-GB"/>
              </w:rPr>
              <w:t>Predmet</w:t>
            </w:r>
          </w:p>
        </w:tc>
        <w:tc>
          <w:tcPr>
            <w:tcW w:w="3534" w:type="pct"/>
            <w:shd w:val="clear" w:color="auto" w:fill="001F5F"/>
            <w:vAlign w:val="center"/>
          </w:tcPr>
          <w:p w14:paraId="20A837E6" w14:textId="77777777" w:rsidR="00843F8C" w:rsidRPr="00843F8C" w:rsidRDefault="00843F8C" w:rsidP="00843F8C">
            <w:pPr>
              <w:widowControl w:val="0"/>
              <w:autoSpaceDE w:val="0"/>
              <w:autoSpaceDN w:val="0"/>
              <w:spacing w:after="0" w:line="240" w:lineRule="auto"/>
              <w:ind w:left="2160" w:right="2852"/>
              <w:jc w:val="center"/>
              <w:rPr>
                <w:rFonts w:ascii="Corbel" w:eastAsia="Corbel" w:hAnsi="Corbel" w:cs="Corbel"/>
                <w:b/>
                <w:bCs/>
                <w:iCs/>
                <w:sz w:val="20"/>
                <w:szCs w:val="20"/>
                <w:lang w:val="sr-Latn-ME" w:eastAsia="en-GB" w:bidi="en-GB"/>
              </w:rPr>
            </w:pPr>
            <w:r w:rsidRPr="00843F8C">
              <w:rPr>
                <w:rFonts w:ascii="Corbel" w:eastAsia="Corbel" w:hAnsi="Corbel" w:cs="Corbel"/>
                <w:b/>
                <w:bCs/>
                <w:iCs/>
                <w:color w:val="FFFFFF"/>
                <w:sz w:val="20"/>
                <w:szCs w:val="20"/>
                <w:lang w:val="sr-Latn-ME" w:eastAsia="en-GB" w:bidi="en-GB"/>
              </w:rPr>
              <w:t>Mjere ublažavanja uticaja</w:t>
            </w:r>
          </w:p>
        </w:tc>
        <w:tc>
          <w:tcPr>
            <w:tcW w:w="648" w:type="pct"/>
            <w:shd w:val="clear" w:color="auto" w:fill="001F5F"/>
            <w:vAlign w:val="center"/>
          </w:tcPr>
          <w:p w14:paraId="70753BD5" w14:textId="77777777" w:rsidR="00843F8C" w:rsidRPr="00843F8C" w:rsidRDefault="00843F8C" w:rsidP="00843F8C">
            <w:pPr>
              <w:widowControl w:val="0"/>
              <w:autoSpaceDE w:val="0"/>
              <w:autoSpaceDN w:val="0"/>
              <w:spacing w:before="1" w:after="0" w:line="276" w:lineRule="auto"/>
              <w:ind w:left="400" w:hanging="281"/>
              <w:jc w:val="center"/>
              <w:rPr>
                <w:rFonts w:ascii="Corbel" w:eastAsia="Corbel" w:hAnsi="Corbel" w:cs="Corbel"/>
                <w:b/>
                <w:bCs/>
                <w:iCs/>
                <w:sz w:val="20"/>
                <w:szCs w:val="20"/>
                <w:lang w:val="sr-Latn-ME" w:eastAsia="en-GB" w:bidi="en-GB"/>
              </w:rPr>
            </w:pPr>
            <w:r w:rsidRPr="00843F8C">
              <w:rPr>
                <w:rFonts w:ascii="Corbel" w:eastAsia="Corbel" w:hAnsi="Corbel" w:cs="Corbel"/>
                <w:b/>
                <w:bCs/>
                <w:iCs/>
                <w:color w:val="FFFFFF"/>
                <w:w w:val="95"/>
                <w:sz w:val="20"/>
                <w:szCs w:val="20"/>
                <w:lang w:val="sr-Latn-ME" w:eastAsia="en-GB" w:bidi="en-GB"/>
              </w:rPr>
              <w:t>Odgovornost</w:t>
            </w:r>
          </w:p>
        </w:tc>
      </w:tr>
      <w:tr w:rsidR="00843F8C" w:rsidRPr="00843F8C" w14:paraId="69429180" w14:textId="77777777" w:rsidTr="00843F8C">
        <w:trPr>
          <w:trHeight w:val="1587"/>
        </w:trPr>
        <w:tc>
          <w:tcPr>
            <w:tcW w:w="818" w:type="pct"/>
            <w:vAlign w:val="center"/>
          </w:tcPr>
          <w:p w14:paraId="00E5AF6B" w14:textId="77777777" w:rsidR="00843F8C" w:rsidRPr="00843F8C" w:rsidRDefault="00843F8C" w:rsidP="00843F8C">
            <w:pPr>
              <w:widowControl w:val="0"/>
              <w:autoSpaceDE w:val="0"/>
              <w:autoSpaceDN w:val="0"/>
              <w:spacing w:after="0" w:line="240" w:lineRule="auto"/>
              <w:rPr>
                <w:rFonts w:ascii="Corbel" w:eastAsia="Corbel" w:hAnsi="Corbel" w:cs="Corbel"/>
                <w:i/>
                <w:sz w:val="18"/>
                <w:lang w:val="sr-Latn-ME" w:eastAsia="en-GB" w:bidi="en-GB"/>
              </w:rPr>
            </w:pPr>
          </w:p>
          <w:p w14:paraId="068744A3" w14:textId="77777777" w:rsidR="00843F8C" w:rsidRPr="00843F8C" w:rsidRDefault="00843F8C" w:rsidP="00843F8C">
            <w:pPr>
              <w:widowControl w:val="0"/>
              <w:autoSpaceDE w:val="0"/>
              <w:autoSpaceDN w:val="0"/>
              <w:spacing w:after="0" w:line="276" w:lineRule="auto"/>
              <w:ind w:left="107" w:right="374"/>
              <w:rPr>
                <w:rFonts w:ascii="Corbel" w:eastAsia="Corbel" w:hAnsi="Corbel" w:cs="Corbel"/>
                <w:sz w:val="18"/>
                <w:lang w:val="sr-Latn-ME" w:eastAsia="en-GB" w:bidi="en-GB"/>
              </w:rPr>
            </w:pPr>
            <w:r w:rsidRPr="00843F8C">
              <w:rPr>
                <w:rFonts w:ascii="Corbel" w:eastAsia="Corbel" w:hAnsi="Corbel" w:cs="Corbel"/>
                <w:sz w:val="18"/>
                <w:lang w:val="sr-Latn-ME" w:eastAsia="en-GB" w:bidi="en-GB"/>
              </w:rPr>
              <w:t>Projektno rješenje i bezbjednost na putu</w:t>
            </w:r>
          </w:p>
        </w:tc>
        <w:tc>
          <w:tcPr>
            <w:tcW w:w="3534" w:type="pct"/>
          </w:tcPr>
          <w:p w14:paraId="0E60CD81" w14:textId="77777777" w:rsidR="00843F8C" w:rsidRPr="00843F8C" w:rsidRDefault="00843F8C" w:rsidP="00843F8C">
            <w:pPr>
              <w:widowControl w:val="0"/>
              <w:autoSpaceDE w:val="0"/>
              <w:autoSpaceDN w:val="0"/>
              <w:spacing w:after="0" w:line="240" w:lineRule="auto"/>
              <w:ind w:left="108" w:right="58"/>
              <w:jc w:val="both"/>
              <w:rPr>
                <w:rFonts w:ascii="Corbel" w:eastAsia="Corbel" w:hAnsi="Corbel" w:cs="Corbel"/>
                <w:sz w:val="18"/>
                <w:lang w:val="sr-Latn-ME" w:eastAsia="en-GB" w:bidi="en-GB"/>
              </w:rPr>
            </w:pPr>
            <w:r w:rsidRPr="00843F8C">
              <w:rPr>
                <w:rFonts w:ascii="Corbel" w:eastAsia="Corbel" w:hAnsi="Corbel" w:cs="Corbel"/>
                <w:sz w:val="18"/>
                <w:lang w:val="sr-Latn-ME" w:eastAsia="en-GB" w:bidi="en-GB"/>
              </w:rPr>
              <w:t xml:space="preserve">Revizija bezbjednosti saobraćaja je urađena u fazi pripreme idejnog projekta, kao i u odnosu na crteže na kojima je prikazano glavno projektno rješenje. Projektant još uvijek nije dao povratnu informaciju po pitanju predmetne revizije. Revizije bezbjednosti saobraćaja će se sprovoditi u svakoj fazi projektnog ciklusa (u skladu sa EU direktivom 2008/96 o Upravljanju bezbjednošću na putevima), kao i u svim fazama izrade Plana upravljanja saobraćajem. Projektanti treba da dostave odgovor na urađenu reviziju bezbjednosti na putu, odnosno da urade izmjene i dopune Projekta u skladu sa realizovanim revizijama. Standardi u definisanju projektnog rješenja će biti zasnovani na GIP, u slučajevima gdje definisane preporuke mogu usaglasiti sa postojećim zakonodavnim okvirom koji se odnosi na projektovanje puteva.  </w:t>
            </w:r>
          </w:p>
        </w:tc>
        <w:tc>
          <w:tcPr>
            <w:tcW w:w="648" w:type="pct"/>
            <w:vAlign w:val="center"/>
          </w:tcPr>
          <w:p w14:paraId="32B873E3" w14:textId="77777777" w:rsidR="00843F8C" w:rsidRPr="00843F8C" w:rsidRDefault="00843F8C" w:rsidP="00843F8C">
            <w:pPr>
              <w:widowControl w:val="0"/>
              <w:autoSpaceDE w:val="0"/>
              <w:autoSpaceDN w:val="0"/>
              <w:spacing w:after="0" w:line="276" w:lineRule="auto"/>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Izvršni organi</w:t>
            </w:r>
          </w:p>
        </w:tc>
      </w:tr>
      <w:tr w:rsidR="00843F8C" w:rsidRPr="00843F8C" w14:paraId="0A4C6A2D" w14:textId="77777777" w:rsidTr="00843F8C">
        <w:trPr>
          <w:trHeight w:val="1516"/>
        </w:trPr>
        <w:tc>
          <w:tcPr>
            <w:tcW w:w="818" w:type="pct"/>
            <w:vAlign w:val="center"/>
          </w:tcPr>
          <w:p w14:paraId="39D4DD34" w14:textId="77777777" w:rsidR="00843F8C" w:rsidRPr="00843F8C" w:rsidRDefault="00843F8C" w:rsidP="00843F8C">
            <w:pPr>
              <w:widowControl w:val="0"/>
              <w:autoSpaceDE w:val="0"/>
              <w:autoSpaceDN w:val="0"/>
              <w:spacing w:after="0" w:line="276" w:lineRule="auto"/>
              <w:ind w:left="107" w:right="237"/>
              <w:rPr>
                <w:rFonts w:ascii="Corbel" w:eastAsia="Corbel" w:hAnsi="Corbel" w:cs="Corbel"/>
                <w:sz w:val="18"/>
                <w:lang w:val="sr-Latn-ME" w:eastAsia="en-GB" w:bidi="en-GB"/>
              </w:rPr>
            </w:pPr>
            <w:r w:rsidRPr="00843F8C">
              <w:rPr>
                <w:rFonts w:ascii="Corbel" w:eastAsia="Corbel" w:hAnsi="Corbel" w:cs="Corbel"/>
                <w:sz w:val="18"/>
                <w:lang w:val="sr-Latn-ME" w:eastAsia="en-GB" w:bidi="en-GB"/>
              </w:rPr>
              <w:t>Buduće javne konsultacije</w:t>
            </w:r>
          </w:p>
        </w:tc>
        <w:tc>
          <w:tcPr>
            <w:tcW w:w="3534" w:type="pct"/>
          </w:tcPr>
          <w:p w14:paraId="3636D77A" w14:textId="77777777" w:rsidR="00843F8C" w:rsidRPr="00843F8C" w:rsidRDefault="00843F8C" w:rsidP="00843F8C">
            <w:pPr>
              <w:widowControl w:val="0"/>
              <w:autoSpaceDE w:val="0"/>
              <w:autoSpaceDN w:val="0"/>
              <w:spacing w:after="0" w:line="276" w:lineRule="auto"/>
              <w:ind w:left="108" w:right="92"/>
              <w:jc w:val="both"/>
              <w:rPr>
                <w:rFonts w:ascii="Corbel" w:eastAsia="Corbel" w:hAnsi="Corbel" w:cs="Corbel"/>
                <w:sz w:val="18"/>
                <w:lang w:val="sr-Latn-ME" w:eastAsia="en-GB" w:bidi="en-GB"/>
              </w:rPr>
            </w:pPr>
            <w:r w:rsidRPr="00843F8C">
              <w:rPr>
                <w:rFonts w:ascii="Corbel" w:eastAsia="Corbel" w:hAnsi="Corbel" w:cs="Corbel"/>
                <w:sz w:val="18"/>
                <w:lang w:val="sr-Latn-ME" w:eastAsia="en-GB" w:bidi="en-GB"/>
              </w:rPr>
              <w:t xml:space="preserve">Javne konsultacije sa lokalnim stanovništvom i korisnicima puta će se održavati redovno tokom cijelog projektnog ciklusa. Na predmetnim konsultacijama će biti predstavljeni rezultati dodatnih studija, kada iste budu završene. Internet stranica/besplatna telefonska linija putem kojih će zainteresovane strane moći da pristupe najnovijim informacija o projektu i/ili postave sva potencijalna pitanja će takođe biti obezbijeđeni. Tokom faze izgradnje, lokalno stanovništvo će biti upoznato sa detaljnim informacijama i vremenskim okvirom koji se odnosi na planove upravljanja saobraćajem. </w:t>
            </w:r>
          </w:p>
        </w:tc>
        <w:tc>
          <w:tcPr>
            <w:tcW w:w="648" w:type="pct"/>
            <w:vAlign w:val="center"/>
          </w:tcPr>
          <w:p w14:paraId="70F53703" w14:textId="77777777" w:rsidR="00843F8C" w:rsidRPr="00843F8C" w:rsidRDefault="00843F8C" w:rsidP="00843F8C">
            <w:pPr>
              <w:widowControl w:val="0"/>
              <w:autoSpaceDE w:val="0"/>
              <w:autoSpaceDN w:val="0"/>
              <w:spacing w:after="0" w:line="276" w:lineRule="auto"/>
              <w:ind w:left="89" w:hanging="12"/>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Izvršni organi</w:t>
            </w:r>
          </w:p>
        </w:tc>
      </w:tr>
      <w:tr w:rsidR="00843F8C" w:rsidRPr="00843F8C" w14:paraId="536C41A2" w14:textId="77777777" w:rsidTr="00843F8C">
        <w:trPr>
          <w:trHeight w:val="1516"/>
        </w:trPr>
        <w:tc>
          <w:tcPr>
            <w:tcW w:w="818" w:type="pct"/>
            <w:vAlign w:val="center"/>
          </w:tcPr>
          <w:p w14:paraId="3091EC08" w14:textId="77777777" w:rsidR="00843F8C" w:rsidRPr="00843F8C" w:rsidRDefault="00843F8C" w:rsidP="00843F8C">
            <w:pPr>
              <w:widowControl w:val="0"/>
              <w:autoSpaceDE w:val="0"/>
              <w:autoSpaceDN w:val="0"/>
              <w:spacing w:before="158" w:after="0" w:line="276" w:lineRule="auto"/>
              <w:ind w:left="107" w:right="87"/>
              <w:rPr>
                <w:rFonts w:ascii="Corbel" w:eastAsia="Corbel" w:hAnsi="Corbel" w:cs="Corbel"/>
                <w:sz w:val="18"/>
                <w:lang w:val="sr-Latn-ME" w:eastAsia="en-GB" w:bidi="en-GB"/>
              </w:rPr>
            </w:pPr>
            <w:r w:rsidRPr="00843F8C">
              <w:rPr>
                <w:rFonts w:ascii="Corbel" w:eastAsia="Corbel" w:hAnsi="Corbel" w:cs="Corbel"/>
                <w:sz w:val="18"/>
                <w:lang w:val="sr-Latn-ME" w:eastAsia="en-GB" w:bidi="en-GB"/>
              </w:rPr>
              <w:t>Vrijeme radova i vrijeme putovanja</w:t>
            </w:r>
          </w:p>
        </w:tc>
        <w:tc>
          <w:tcPr>
            <w:tcW w:w="3534" w:type="pct"/>
          </w:tcPr>
          <w:p w14:paraId="6918C4C6" w14:textId="77777777" w:rsidR="00843F8C" w:rsidRPr="00843F8C" w:rsidRDefault="00843F8C" w:rsidP="00843F8C">
            <w:pPr>
              <w:widowControl w:val="0"/>
              <w:autoSpaceDE w:val="0"/>
              <w:autoSpaceDN w:val="0"/>
              <w:spacing w:after="0" w:line="276" w:lineRule="auto"/>
              <w:ind w:left="108" w:right="65"/>
              <w:jc w:val="both"/>
              <w:rPr>
                <w:rFonts w:ascii="Corbel" w:eastAsia="Corbel" w:hAnsi="Corbel" w:cs="Corbel"/>
                <w:sz w:val="18"/>
                <w:lang w:val="sr-Latn-ME" w:eastAsia="en-GB" w:bidi="en-GB"/>
              </w:rPr>
            </w:pPr>
            <w:r w:rsidRPr="00843F8C">
              <w:rPr>
                <w:rFonts w:ascii="Corbel" w:eastAsia="Corbel" w:hAnsi="Corbel" w:cs="Corbel"/>
                <w:sz w:val="18"/>
                <w:lang w:val="sr-Latn-ME" w:eastAsia="en-GB" w:bidi="en-GB"/>
              </w:rPr>
              <w:t>Vremenski period koji se odnosi na preusmjeravanje saobraćaja, zatvaranja puteva i drugih mjera na putu koje mogu negativno uticati na protok saobraćaja biće osmišljeni na način da imaju najmanji mogući uticaj na saobraćaj. Shodno navedenom, postoji mogućnost da će se izvođenje  nekih radova obavljati noću ili tokom vikenda  u zimskom periodu. Biće urađena analiza vremena putovanja kako bi se utvrdio uticaj koji predloženi radovi mogu imati na korisnike puta.</w:t>
            </w:r>
            <w:r w:rsidRPr="00843F8C">
              <w:rPr>
                <w:rFonts w:ascii="Corbel" w:eastAsia="Corbel" w:hAnsi="Corbel" w:cs="Corbel"/>
                <w:lang w:val="sr-Latn-ME" w:eastAsia="en-GB" w:bidi="en-GB"/>
              </w:rPr>
              <w:t xml:space="preserve"> </w:t>
            </w:r>
            <w:r w:rsidRPr="00843F8C">
              <w:rPr>
                <w:rFonts w:ascii="Corbel" w:eastAsia="Corbel" w:hAnsi="Corbel" w:cs="Corbel"/>
                <w:sz w:val="18"/>
                <w:lang w:val="sr-Latn-ME" w:eastAsia="en-GB" w:bidi="en-GB"/>
              </w:rPr>
              <w:t>Navedene okolnosti će nastati zbog toga što će određeni broj učesnika u saobraćaju morati da se okreće polukružno duž predmetne dionice, što će biti izazvano izgradnjom razdjelnog ostrva.</w:t>
            </w:r>
          </w:p>
        </w:tc>
        <w:tc>
          <w:tcPr>
            <w:tcW w:w="648" w:type="pct"/>
            <w:vAlign w:val="center"/>
          </w:tcPr>
          <w:p w14:paraId="7641BFE9" w14:textId="77777777" w:rsidR="00843F8C" w:rsidRPr="00843F8C" w:rsidRDefault="00843F8C" w:rsidP="00843F8C">
            <w:pPr>
              <w:widowControl w:val="0"/>
              <w:tabs>
                <w:tab w:val="left" w:pos="786"/>
              </w:tabs>
              <w:autoSpaceDE w:val="0"/>
              <w:autoSpaceDN w:val="0"/>
              <w:spacing w:after="0" w:line="278" w:lineRule="auto"/>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Izvršni organi</w:t>
            </w:r>
          </w:p>
        </w:tc>
      </w:tr>
      <w:tr w:rsidR="00843F8C" w:rsidRPr="00843F8C" w14:paraId="164ECA75" w14:textId="77777777" w:rsidTr="00843F8C">
        <w:trPr>
          <w:trHeight w:val="1516"/>
        </w:trPr>
        <w:tc>
          <w:tcPr>
            <w:tcW w:w="818" w:type="pct"/>
            <w:vAlign w:val="center"/>
          </w:tcPr>
          <w:p w14:paraId="7B1EC495" w14:textId="77777777" w:rsidR="00843F8C" w:rsidRPr="00843F8C" w:rsidRDefault="00843F8C" w:rsidP="00843F8C">
            <w:pPr>
              <w:widowControl w:val="0"/>
              <w:autoSpaceDE w:val="0"/>
              <w:autoSpaceDN w:val="0"/>
              <w:spacing w:after="0" w:line="240" w:lineRule="auto"/>
              <w:ind w:left="88" w:right="216"/>
              <w:rPr>
                <w:rFonts w:ascii="Corbel" w:eastAsia="Corbel" w:hAnsi="Corbel" w:cs="Corbel"/>
                <w:sz w:val="18"/>
                <w:lang w:val="sr-Latn-ME" w:eastAsia="en-GB" w:bidi="en-GB"/>
              </w:rPr>
            </w:pPr>
            <w:r w:rsidRPr="00843F8C">
              <w:rPr>
                <w:rFonts w:ascii="Corbel" w:eastAsia="Corbel" w:hAnsi="Corbel" w:cs="Corbel"/>
                <w:sz w:val="18"/>
                <w:lang w:val="sr-Latn-ME" w:eastAsia="en-GB" w:bidi="en-GB"/>
              </w:rPr>
              <w:t>Brzina saobraćaja</w:t>
            </w:r>
          </w:p>
        </w:tc>
        <w:tc>
          <w:tcPr>
            <w:tcW w:w="3534" w:type="pct"/>
          </w:tcPr>
          <w:p w14:paraId="66687513" w14:textId="77777777" w:rsidR="00843F8C" w:rsidRPr="00843F8C" w:rsidRDefault="00843F8C" w:rsidP="00843F8C">
            <w:pPr>
              <w:widowControl w:val="0"/>
              <w:autoSpaceDE w:val="0"/>
              <w:autoSpaceDN w:val="0"/>
              <w:spacing w:after="0" w:line="276" w:lineRule="auto"/>
              <w:ind w:left="108" w:right="92"/>
              <w:jc w:val="both"/>
              <w:rPr>
                <w:rFonts w:ascii="Corbel" w:eastAsia="Corbel" w:hAnsi="Corbel" w:cs="Corbel"/>
                <w:sz w:val="18"/>
                <w:lang w:val="sr-Latn-ME" w:eastAsia="en-GB" w:bidi="en-GB"/>
              </w:rPr>
            </w:pPr>
            <w:r w:rsidRPr="00843F8C">
              <w:rPr>
                <w:rFonts w:ascii="Corbel" w:eastAsia="Corbel" w:hAnsi="Corbel" w:cs="Corbel"/>
                <w:sz w:val="18"/>
                <w:lang w:val="sr-Latn-ME" w:eastAsia="en-GB" w:bidi="en-GB"/>
              </w:rPr>
              <w:t>Efikasno upravljanje brzinom će biti implementirano tokom cjelokupnog projektnog ciklusa, sa jasno postavljenim ograničenjima brzine kojih se treba pridržavati tokom izvođenja radova. Biće postavljeni odgovarajući vidljivi saobraćajni znaci, a brzina će biti prilagođena uslovima. Stari, nepotrebni znakovi biće prekriveni ili uklonjeni. Nakon završetka radova biće postavljena jasna signalizacija kako bi učesnici u saobraćaju bili svjesni ograničenja brzine, kao i promjena ograničenja brzine na putu.</w:t>
            </w:r>
          </w:p>
        </w:tc>
        <w:tc>
          <w:tcPr>
            <w:tcW w:w="648" w:type="pct"/>
            <w:vAlign w:val="center"/>
          </w:tcPr>
          <w:p w14:paraId="506037F0" w14:textId="77777777" w:rsidR="00843F8C" w:rsidRPr="00843F8C" w:rsidRDefault="00843F8C" w:rsidP="00843F8C">
            <w:pPr>
              <w:widowControl w:val="0"/>
              <w:autoSpaceDE w:val="0"/>
              <w:autoSpaceDN w:val="0"/>
              <w:spacing w:after="0" w:line="278" w:lineRule="auto"/>
              <w:ind w:right="-10"/>
              <w:jc w:val="center"/>
              <w:rPr>
                <w:rFonts w:ascii="Corbel" w:eastAsia="Corbel" w:hAnsi="Corbel" w:cs="Corbel"/>
                <w:sz w:val="18"/>
                <w:lang w:val="sr-Latn-ME" w:eastAsia="en-GB" w:bidi="en-GB"/>
              </w:rPr>
            </w:pPr>
            <w:r w:rsidRPr="00843F8C">
              <w:rPr>
                <w:rFonts w:ascii="Corbel" w:eastAsia="Corbel" w:hAnsi="Corbel" w:cs="Corbel"/>
                <w:sz w:val="18"/>
                <w:lang w:val="sr-Latn-ME" w:eastAsia="en-GB" w:bidi="en-GB"/>
              </w:rPr>
              <w:t>Izvršni organi</w:t>
            </w:r>
          </w:p>
        </w:tc>
      </w:tr>
      <w:tr w:rsidR="00843F8C" w:rsidRPr="00843F8C" w14:paraId="2BEE06AA" w14:textId="77777777" w:rsidTr="00843F8C">
        <w:trPr>
          <w:trHeight w:val="1769"/>
        </w:trPr>
        <w:tc>
          <w:tcPr>
            <w:tcW w:w="818" w:type="pct"/>
            <w:vAlign w:val="center"/>
          </w:tcPr>
          <w:p w14:paraId="67B99CEE" w14:textId="77777777" w:rsidR="00843F8C" w:rsidRPr="00843F8C" w:rsidRDefault="00843F8C" w:rsidP="00843F8C">
            <w:pPr>
              <w:widowControl w:val="0"/>
              <w:autoSpaceDE w:val="0"/>
              <w:autoSpaceDN w:val="0"/>
              <w:spacing w:after="0" w:line="276" w:lineRule="auto"/>
              <w:ind w:left="108" w:right="92"/>
              <w:rPr>
                <w:rFonts w:ascii="Corbel" w:eastAsia="Corbel" w:hAnsi="Corbel" w:cs="Corbel"/>
                <w:sz w:val="18"/>
                <w:lang w:val="sr-Latn-ME" w:eastAsia="en-GB" w:bidi="en-GB"/>
              </w:rPr>
            </w:pPr>
            <w:r w:rsidRPr="00843F8C">
              <w:rPr>
                <w:rFonts w:ascii="Corbel" w:eastAsia="Corbel" w:hAnsi="Corbel" w:cs="Corbel"/>
                <w:sz w:val="18"/>
                <w:lang w:val="sr-Latn-ME" w:eastAsia="en-GB" w:bidi="en-GB"/>
              </w:rPr>
              <w:t>Pristup gradilištu</w:t>
            </w:r>
          </w:p>
        </w:tc>
        <w:tc>
          <w:tcPr>
            <w:tcW w:w="3534" w:type="pct"/>
          </w:tcPr>
          <w:p w14:paraId="56C639AA" w14:textId="77777777" w:rsidR="00843F8C" w:rsidRPr="00843F8C" w:rsidRDefault="00843F8C" w:rsidP="00843F8C">
            <w:pPr>
              <w:widowControl w:val="0"/>
              <w:autoSpaceDE w:val="0"/>
              <w:autoSpaceDN w:val="0"/>
              <w:spacing w:after="0" w:line="276" w:lineRule="auto"/>
              <w:ind w:left="108" w:right="92"/>
              <w:jc w:val="both"/>
              <w:rPr>
                <w:rFonts w:ascii="Corbel" w:eastAsia="Corbel" w:hAnsi="Corbel" w:cs="Corbel"/>
                <w:sz w:val="18"/>
                <w:lang w:val="sr-Latn-ME" w:eastAsia="en-GB" w:bidi="en-GB"/>
              </w:rPr>
            </w:pPr>
            <w:r w:rsidRPr="00843F8C">
              <w:rPr>
                <w:rFonts w:ascii="Corbel" w:eastAsia="Corbel" w:hAnsi="Corbel" w:cs="Corbel"/>
                <w:sz w:val="18"/>
                <w:lang w:val="sr-Latn-ME" w:eastAsia="en-GB" w:bidi="en-GB"/>
              </w:rPr>
              <w:t>Izvođači radova se biti u obavezi da pažljivo planiraju pristup gradilištu i da postave odgovarajuće znakove upozorenja u vezi sa zdravljem i bezbjednosti, kako bi se umanjio rizik za radnike, lokalne zajednice, učesnike u saobraćaju na predmetnom putu/okolnim putevima, itd. Lokaciju gradilišta treba definisati na osnovu mogućnosti za bezbjedno skretanje ka i od gradilišta, pri čemu neće dolaziti do remećenja ostalih učesnika u saobraćaju i lokalnog stanovništva. Pristup gradilištu trebalo bi da bude asfaltiran, a treba obezbijediti i područja za pranje točkova kako se blato sa vozila koja su angažovana na gradilištu ne bi prenosilo na javne puteve.</w:t>
            </w:r>
          </w:p>
        </w:tc>
        <w:tc>
          <w:tcPr>
            <w:tcW w:w="648" w:type="pct"/>
            <w:vAlign w:val="center"/>
          </w:tcPr>
          <w:p w14:paraId="0D9F1B7B" w14:textId="77777777" w:rsidR="00843F8C" w:rsidRPr="00843F8C" w:rsidRDefault="00843F8C" w:rsidP="00843F8C">
            <w:pPr>
              <w:widowControl w:val="0"/>
              <w:autoSpaceDE w:val="0"/>
              <w:autoSpaceDN w:val="0"/>
              <w:spacing w:after="0" w:line="276" w:lineRule="auto"/>
              <w:ind w:left="108" w:right="92"/>
              <w:rPr>
                <w:rFonts w:ascii="Corbel" w:eastAsia="Corbel" w:hAnsi="Corbel" w:cs="Corbel"/>
                <w:sz w:val="18"/>
                <w:lang w:val="sr-Latn-ME" w:eastAsia="en-GB" w:bidi="en-GB"/>
              </w:rPr>
            </w:pPr>
            <w:r w:rsidRPr="00843F8C">
              <w:rPr>
                <w:rFonts w:ascii="Corbel" w:eastAsia="Corbel" w:hAnsi="Corbel" w:cs="Corbel"/>
                <w:sz w:val="18"/>
                <w:lang w:val="sr-Latn-ME" w:eastAsia="en-GB" w:bidi="en-GB"/>
              </w:rPr>
              <w:t>Izvođač</w:t>
            </w:r>
          </w:p>
        </w:tc>
      </w:tr>
    </w:tbl>
    <w:p w14:paraId="65827E73" w14:textId="77777777" w:rsidR="00843F8C" w:rsidRPr="00843F8C" w:rsidRDefault="00843F8C" w:rsidP="00843F8C">
      <w:pPr>
        <w:widowControl w:val="0"/>
        <w:autoSpaceDE w:val="0"/>
        <w:autoSpaceDN w:val="0"/>
        <w:spacing w:before="7" w:after="0" w:line="240" w:lineRule="auto"/>
        <w:rPr>
          <w:rFonts w:ascii="Corbel" w:eastAsia="Corbel" w:hAnsi="Corbel" w:cs="Corbel"/>
          <w:i/>
          <w:sz w:val="19"/>
          <w:lang w:val="sr-Latn-ME" w:eastAsia="en-GB" w:bidi="en-GB"/>
        </w:rPr>
      </w:pPr>
    </w:p>
    <w:p w14:paraId="5A39E1AF" w14:textId="77777777" w:rsidR="00843F8C" w:rsidRPr="00843F8C" w:rsidRDefault="00843F8C" w:rsidP="00843F8C">
      <w:pPr>
        <w:widowControl w:val="0"/>
        <w:autoSpaceDE w:val="0"/>
        <w:autoSpaceDN w:val="0"/>
        <w:spacing w:before="7" w:after="0" w:line="240" w:lineRule="auto"/>
        <w:rPr>
          <w:rFonts w:ascii="Corbel" w:eastAsia="Corbel" w:hAnsi="Corbel" w:cs="Corbel"/>
          <w:i/>
          <w:sz w:val="19"/>
          <w:lang w:val="sr-Latn-ME" w:eastAsia="en-GB" w:bidi="en-GB"/>
        </w:rPr>
      </w:pPr>
    </w:p>
    <w:p w14:paraId="7993E397" w14:textId="77777777" w:rsidR="00843F8C" w:rsidRPr="00843F8C" w:rsidRDefault="00843F8C" w:rsidP="00843F8C">
      <w:pPr>
        <w:widowControl w:val="0"/>
        <w:autoSpaceDE w:val="0"/>
        <w:autoSpaceDN w:val="0"/>
        <w:spacing w:before="7" w:after="0" w:line="240" w:lineRule="auto"/>
        <w:rPr>
          <w:rFonts w:ascii="Corbel" w:eastAsia="Corbel" w:hAnsi="Corbel" w:cs="Corbel"/>
          <w:i/>
          <w:sz w:val="19"/>
          <w:lang w:val="sr-Latn-ME" w:eastAsia="en-GB" w:bidi="en-GB"/>
        </w:rPr>
      </w:pPr>
    </w:p>
    <w:p w14:paraId="398F2313" w14:textId="77777777" w:rsidR="00843F8C" w:rsidRPr="00843F8C" w:rsidRDefault="00843F8C" w:rsidP="009D238B">
      <w:pPr>
        <w:widowControl w:val="0"/>
        <w:numPr>
          <w:ilvl w:val="2"/>
          <w:numId w:val="48"/>
        </w:numPr>
        <w:tabs>
          <w:tab w:val="left" w:pos="1980"/>
          <w:tab w:val="left" w:pos="1981"/>
        </w:tabs>
        <w:autoSpaceDE w:val="0"/>
        <w:autoSpaceDN w:val="0"/>
        <w:spacing w:after="0" w:line="240" w:lineRule="auto"/>
        <w:rPr>
          <w:rFonts w:ascii="Corbel" w:eastAsia="Corbel" w:hAnsi="Corbel" w:cs="Corbel"/>
          <w:b/>
          <w:lang w:val="sr-Latn-ME" w:eastAsia="en-GB" w:bidi="en-GB"/>
        </w:rPr>
      </w:pPr>
      <w:r w:rsidRPr="00843F8C">
        <w:rPr>
          <w:rFonts w:ascii="Corbel" w:eastAsia="Corbel" w:hAnsi="Corbel" w:cs="Corbel"/>
          <w:b/>
          <w:color w:val="001F5F"/>
          <w:lang w:val="sr-Latn-ME" w:eastAsia="en-GB" w:bidi="en-GB"/>
        </w:rPr>
        <w:t>Faza korišćenja puta</w:t>
      </w:r>
    </w:p>
    <w:p w14:paraId="43415643" w14:textId="77777777" w:rsidR="00843F8C" w:rsidRPr="00843F8C" w:rsidRDefault="00843F8C" w:rsidP="00843F8C">
      <w:pPr>
        <w:widowControl w:val="0"/>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Uticaji povezani sa korišćenjem puta su implicitno povezani sa aspektima bezbjednosti u saobraćaju koji su obuhvaćeni Glavnim projektom. Predmetni uticaji će biti zasnovani na ažuriranom saobraćajnom modelu, kao i na predviđenom uticaju na „tačke pritiska“, kao što su raskrsnice, zaustavne trake i pristupni putevi, pri čemu će biti obuhvaćene i potrebe ugroženih korisnika, uključujući one koji koriste spora vozila, bicikliste i pješake. Uzeće u obzir kretanja povezana sa postojećim stambenim područjima i poslovnim aktivnostima, kao i faktor predviđenog razvoja poslovanja (i kretanje vozila kako bi se olakšao prevoz robe). Krajnju odgovornost za bezbjednost saobraćaja ima UZS.</w:t>
      </w:r>
    </w:p>
    <w:p w14:paraId="3C971152" w14:textId="77777777" w:rsidR="00843F8C" w:rsidRPr="00843F8C" w:rsidRDefault="00843F8C" w:rsidP="00843F8C">
      <w:pPr>
        <w:widowControl w:val="0"/>
        <w:autoSpaceDE w:val="0"/>
        <w:autoSpaceDN w:val="0"/>
        <w:spacing w:before="7" w:after="0" w:line="240" w:lineRule="auto"/>
        <w:rPr>
          <w:rFonts w:ascii="Corbel" w:eastAsia="Corbel" w:hAnsi="Corbel" w:cs="Corbel"/>
          <w:sz w:val="19"/>
          <w:lang w:val="sr-Latn-ME" w:eastAsia="en-GB" w:bidi="en-GB"/>
        </w:rPr>
      </w:pPr>
    </w:p>
    <w:p w14:paraId="0A804D7C" w14:textId="77777777" w:rsidR="00843F8C" w:rsidRPr="00843F8C" w:rsidRDefault="00843F8C" w:rsidP="009D238B">
      <w:pPr>
        <w:widowControl w:val="0"/>
        <w:numPr>
          <w:ilvl w:val="1"/>
          <w:numId w:val="48"/>
        </w:numPr>
        <w:tabs>
          <w:tab w:val="left" w:pos="1248"/>
          <w:tab w:val="left" w:pos="1249"/>
        </w:tabs>
        <w:autoSpaceDE w:val="0"/>
        <w:autoSpaceDN w:val="0"/>
        <w:spacing w:before="1" w:after="0" w:line="240" w:lineRule="auto"/>
        <w:outlineLvl w:val="1"/>
        <w:rPr>
          <w:rFonts w:ascii="Corbel" w:eastAsia="Corbel" w:hAnsi="Corbel" w:cs="Corbel"/>
          <w:b/>
          <w:bCs/>
          <w:lang w:val="sr-Latn-ME" w:eastAsia="en-GB" w:bidi="en-GB"/>
        </w:rPr>
      </w:pPr>
      <w:bookmarkStart w:id="187" w:name="_bookmark44"/>
      <w:bookmarkStart w:id="188" w:name="_Toc47533488"/>
      <w:bookmarkStart w:id="189" w:name="_Toc47533991"/>
      <w:bookmarkStart w:id="190" w:name="_Toc47542725"/>
      <w:bookmarkEnd w:id="187"/>
      <w:r w:rsidRPr="00843F8C">
        <w:rPr>
          <w:rFonts w:ascii="Corbel" w:eastAsia="Corbel" w:hAnsi="Corbel" w:cs="Corbel"/>
          <w:b/>
          <w:bCs/>
          <w:color w:val="001F5F"/>
          <w:lang w:val="sr-Latn-ME" w:eastAsia="en-GB" w:bidi="en-GB"/>
        </w:rPr>
        <w:t>Rezidualni uticaji</w:t>
      </w:r>
      <w:bookmarkEnd w:id="188"/>
      <w:bookmarkEnd w:id="189"/>
      <w:bookmarkEnd w:id="190"/>
    </w:p>
    <w:p w14:paraId="77294797" w14:textId="77777777" w:rsidR="00843F8C" w:rsidRPr="00843F8C" w:rsidRDefault="00843F8C" w:rsidP="00843F8C">
      <w:pPr>
        <w:widowControl w:val="0"/>
        <w:autoSpaceDE w:val="0"/>
        <w:autoSpaceDN w:val="0"/>
        <w:spacing w:before="161"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Izrada detaljnog CTMP, kao i pridržavanje sa mjerama propisanim u istom, će u najvećoj mogućoj mjeri smanjiti uticaje projekta na saobraćajnu mrežu i okolno područje. Međutim, neizbježno je da će doći do određenih rezidualnih uticaja. Stalni dijalog sa zajednicama i drugim zainteresovanim stranama, uz implementaciju procesa upravljanja promjenama, može održati ove rizike na niskom nivou značaja.</w:t>
      </w:r>
    </w:p>
    <w:p w14:paraId="05AC58E1" w14:textId="77777777" w:rsidR="00843F8C" w:rsidRPr="00843F8C" w:rsidRDefault="00843F8C" w:rsidP="00843F8C">
      <w:pPr>
        <w:widowControl w:val="0"/>
        <w:autoSpaceDE w:val="0"/>
        <w:autoSpaceDN w:val="0"/>
        <w:spacing w:before="119" w:after="0" w:line="276" w:lineRule="auto"/>
        <w:ind w:right="4"/>
        <w:jc w:val="both"/>
        <w:rPr>
          <w:rFonts w:ascii="Corbel" w:eastAsia="Corbel" w:hAnsi="Corbel" w:cs="Corbel"/>
          <w:lang w:val="sr-Latn-ME" w:eastAsia="en-GB" w:bidi="en-GB"/>
        </w:rPr>
      </w:pPr>
      <w:r w:rsidRPr="00843F8C">
        <w:rPr>
          <w:rFonts w:ascii="Corbel" w:eastAsia="Corbel" w:hAnsi="Corbel" w:cs="Corbel"/>
          <w:lang w:val="sr-Latn-ME" w:eastAsia="en-GB" w:bidi="en-GB"/>
        </w:rPr>
        <w:t>Na postojećem putu dolazi do velikih zastoja tokom ljetnjih mjeseci, a sa predviđenim rastom protoka saobraćaja od oko 4% na godišnjem nivou, doći će do povećanja zastoja ukoliko se ne budu implementirale odgovarajuće mjere. Statistika takođe pokazuje da u Crnoj Gori postoji veliki broj čeonih sudara, a izgradnja razdjelnog ostrva smanjiće vjerovatnoću za ovu vrste nezgoda na putu što će dovesti do pozitivnih uticaja u pogledu bezbjednosti na putu. Izgradnjom razdjelnog ostrva smanjiće se povezanost vozila, ali i pješaka, između dvije strane kolovoza. Međutim, ovi uticaji će biti ublaženi izgradnjom određenog broja kružnih tokova, raskrsnica i pješačkih prelaza duž trase. S obzirom na to, očekuje se da će rezidualni uticaji tokom faze eksploatacije biti korisni nakon što se riješe pitanja bezbjednosti i povezanosti na putu, mada su potrebne dodatne informacije o vremenu putovanja, predviđenim skretanjima i o tome da li će raskrsnice/pješački prelazi biti od koristi većini učesnika u saobraćaju. Navedene mjere bi mogle da riješe probleme koje je definisalo lokalno stanovništvo, a koje se nalazi pod direktnim uticajem Projekta.</w:t>
      </w:r>
    </w:p>
    <w:p w14:paraId="3FDA6E4E" w14:textId="77777777" w:rsidR="00843F8C" w:rsidRPr="00843F8C" w:rsidRDefault="00843F8C" w:rsidP="00843F8C">
      <w:pPr>
        <w:widowControl w:val="0"/>
        <w:autoSpaceDE w:val="0"/>
        <w:autoSpaceDN w:val="0"/>
        <w:spacing w:before="9" w:after="0" w:line="240" w:lineRule="auto"/>
        <w:rPr>
          <w:rFonts w:ascii="Corbel" w:eastAsia="Corbel" w:hAnsi="Corbel" w:cs="Corbel"/>
          <w:sz w:val="19"/>
          <w:lang w:val="sr-Latn-ME" w:eastAsia="en-GB" w:bidi="en-GB"/>
        </w:rPr>
      </w:pPr>
    </w:p>
    <w:p w14:paraId="39C67383" w14:textId="77777777" w:rsidR="00843F8C" w:rsidRPr="00843F8C" w:rsidRDefault="00843F8C" w:rsidP="009D238B">
      <w:pPr>
        <w:widowControl w:val="0"/>
        <w:numPr>
          <w:ilvl w:val="1"/>
          <w:numId w:val="48"/>
        </w:numPr>
        <w:tabs>
          <w:tab w:val="left" w:pos="1248"/>
          <w:tab w:val="left" w:pos="1249"/>
        </w:tabs>
        <w:autoSpaceDE w:val="0"/>
        <w:autoSpaceDN w:val="0"/>
        <w:spacing w:after="0" w:line="240" w:lineRule="auto"/>
        <w:outlineLvl w:val="1"/>
        <w:rPr>
          <w:rFonts w:ascii="Corbel" w:eastAsia="Corbel" w:hAnsi="Corbel" w:cs="Corbel"/>
          <w:b/>
          <w:bCs/>
          <w:lang w:val="sr-Latn-ME" w:eastAsia="en-GB" w:bidi="en-GB"/>
        </w:rPr>
      </w:pPr>
      <w:bookmarkStart w:id="191" w:name="_bookmark45"/>
      <w:bookmarkStart w:id="192" w:name="_Toc47533489"/>
      <w:bookmarkStart w:id="193" w:name="_Toc47533992"/>
      <w:bookmarkStart w:id="194" w:name="_Toc47542726"/>
      <w:bookmarkEnd w:id="191"/>
      <w:r w:rsidRPr="00843F8C">
        <w:rPr>
          <w:rFonts w:ascii="Corbel" w:eastAsia="Corbel" w:hAnsi="Corbel" w:cs="Corbel"/>
          <w:b/>
          <w:bCs/>
          <w:color w:val="001F5F"/>
          <w:lang w:val="sr-Latn-ME" w:eastAsia="en-GB" w:bidi="en-GB"/>
        </w:rPr>
        <w:t>Obaveze izvođača radova</w:t>
      </w:r>
      <w:bookmarkEnd w:id="192"/>
      <w:bookmarkEnd w:id="193"/>
      <w:bookmarkEnd w:id="194"/>
    </w:p>
    <w:p w14:paraId="0D4A45E1" w14:textId="77777777" w:rsidR="00843F8C" w:rsidRPr="00843F8C" w:rsidRDefault="00843F8C" w:rsidP="00843F8C">
      <w:pPr>
        <w:widowControl w:val="0"/>
        <w:autoSpaceDE w:val="0"/>
        <w:autoSpaceDN w:val="0"/>
        <w:spacing w:before="161" w:after="0" w:line="240" w:lineRule="auto"/>
        <w:rPr>
          <w:rFonts w:ascii="Corbel" w:eastAsia="Corbel" w:hAnsi="Corbel" w:cs="Corbel"/>
          <w:lang w:val="sr-Latn-ME" w:eastAsia="en-GB" w:bidi="en-GB"/>
        </w:rPr>
      </w:pPr>
      <w:r w:rsidRPr="00843F8C">
        <w:rPr>
          <w:rFonts w:ascii="Corbel" w:eastAsia="Corbel" w:hAnsi="Corbel" w:cs="Corbel"/>
          <w:lang w:val="sr-Latn-ME" w:eastAsia="en-GB" w:bidi="en-GB"/>
        </w:rPr>
        <w:t>Preporučuje se da sledeće obaveze budu uključene u listu obaveza izvođača radova:</w:t>
      </w:r>
    </w:p>
    <w:p w14:paraId="756781AE" w14:textId="77777777" w:rsidR="00843F8C" w:rsidRPr="00843F8C" w:rsidRDefault="00843F8C" w:rsidP="009D238B">
      <w:pPr>
        <w:widowControl w:val="0"/>
        <w:numPr>
          <w:ilvl w:val="0"/>
          <w:numId w:val="46"/>
        </w:numPr>
        <w:tabs>
          <w:tab w:val="left" w:pos="993"/>
        </w:tabs>
        <w:autoSpaceDE w:val="0"/>
        <w:autoSpaceDN w:val="0"/>
        <w:spacing w:before="161" w:after="0" w:line="273" w:lineRule="auto"/>
        <w:ind w:left="993" w:right="4"/>
        <w:jc w:val="both"/>
        <w:rPr>
          <w:rFonts w:ascii="Corbel" w:eastAsia="Corbel" w:hAnsi="Corbel" w:cs="Corbel"/>
          <w:lang w:val="sr-Latn-ME" w:eastAsia="en-GB" w:bidi="en-GB"/>
        </w:rPr>
      </w:pPr>
      <w:r w:rsidRPr="00843F8C">
        <w:rPr>
          <w:rFonts w:ascii="Corbel" w:eastAsia="Corbel" w:hAnsi="Corbel" w:cs="Corbel"/>
          <w:lang w:val="sr-Latn-ME" w:eastAsia="en-GB" w:bidi="en-GB"/>
        </w:rPr>
        <w:t>Potrebno je kompletirati podatke o saobraćaju i sprovesti prediktivno modelovanje očekivanog protoka saobraćaja usled korišćenja puta, dok je rezultate gorenavedenih aktivnosti potrebno uključiti u Glavni projekat;</w:t>
      </w:r>
    </w:p>
    <w:p w14:paraId="1EE6F237" w14:textId="77777777" w:rsidR="00843F8C" w:rsidRPr="00843F8C" w:rsidRDefault="00843F8C" w:rsidP="009D238B">
      <w:pPr>
        <w:widowControl w:val="0"/>
        <w:numPr>
          <w:ilvl w:val="0"/>
          <w:numId w:val="46"/>
        </w:numPr>
        <w:tabs>
          <w:tab w:val="left" w:pos="993"/>
        </w:tabs>
        <w:autoSpaceDE w:val="0"/>
        <w:autoSpaceDN w:val="0"/>
        <w:spacing w:before="5" w:after="0" w:line="273" w:lineRule="auto"/>
        <w:ind w:left="993" w:right="4"/>
        <w:jc w:val="both"/>
        <w:rPr>
          <w:rFonts w:ascii="Corbel" w:eastAsia="Corbel" w:hAnsi="Corbel" w:cs="Corbel"/>
          <w:lang w:val="sr-Latn-ME" w:eastAsia="en-GB" w:bidi="en-GB"/>
        </w:rPr>
      </w:pPr>
      <w:r w:rsidRPr="00843F8C">
        <w:rPr>
          <w:rFonts w:ascii="Corbel" w:eastAsia="Corbel" w:hAnsi="Corbel" w:cs="Corbel"/>
          <w:lang w:val="sr-Latn-ME" w:eastAsia="en-GB" w:bidi="en-GB"/>
        </w:rPr>
        <w:t>Izvođač radova treba da definiše Plan upravljanja saobraćajem, koji će obuhvatiti sledeće aspekte (kao što je detaljno opisano u C-ESMP):</w:t>
      </w:r>
    </w:p>
    <w:p w14:paraId="1CE6E127" w14:textId="77777777" w:rsidR="00843F8C" w:rsidRPr="00843F8C" w:rsidRDefault="00843F8C" w:rsidP="009D238B">
      <w:pPr>
        <w:widowControl w:val="0"/>
        <w:numPr>
          <w:ilvl w:val="0"/>
          <w:numId w:val="53"/>
        </w:numPr>
        <w:tabs>
          <w:tab w:val="left" w:pos="993"/>
        </w:tabs>
        <w:autoSpaceDE w:val="0"/>
        <w:autoSpaceDN w:val="0"/>
        <w:spacing w:before="5" w:after="0" w:line="273" w:lineRule="auto"/>
        <w:ind w:right="4" w:hanging="219"/>
        <w:jc w:val="both"/>
        <w:rPr>
          <w:rFonts w:ascii="Corbel" w:eastAsia="Corbel" w:hAnsi="Corbel" w:cs="Corbel"/>
          <w:lang w:val="sr-Latn-ME" w:eastAsia="en-GB" w:bidi="en-GB"/>
        </w:rPr>
      </w:pPr>
      <w:r w:rsidRPr="00843F8C">
        <w:rPr>
          <w:rFonts w:ascii="Corbel" w:eastAsia="Corbel" w:hAnsi="Corbel" w:cs="Corbel"/>
          <w:lang w:val="sr-Latn-ME" w:eastAsia="en-GB" w:bidi="en-GB"/>
        </w:rPr>
        <w:t>Plan upravljanja saobraćajem tokom izgradnje (CTMP) će biti pripremljen i implementiran u skladu sa ESMP, i između ostalog će obuhvatati sledeće;</w:t>
      </w:r>
    </w:p>
    <w:p w14:paraId="60585F58" w14:textId="77777777" w:rsidR="00843F8C" w:rsidRPr="00843F8C" w:rsidRDefault="00843F8C" w:rsidP="009D238B">
      <w:pPr>
        <w:widowControl w:val="0"/>
        <w:numPr>
          <w:ilvl w:val="1"/>
          <w:numId w:val="46"/>
        </w:numPr>
        <w:tabs>
          <w:tab w:val="left" w:pos="1418"/>
          <w:tab w:val="left" w:pos="1980"/>
          <w:tab w:val="left" w:pos="1981"/>
        </w:tabs>
        <w:autoSpaceDE w:val="0"/>
        <w:autoSpaceDN w:val="0"/>
        <w:spacing w:before="11" w:after="0" w:line="266" w:lineRule="auto"/>
        <w:ind w:left="1418" w:right="4" w:hanging="284"/>
        <w:jc w:val="both"/>
        <w:rPr>
          <w:rFonts w:ascii="Corbel" w:eastAsia="Corbel" w:hAnsi="Corbel" w:cs="Corbel"/>
          <w:lang w:val="sr-Latn-ME" w:eastAsia="en-GB" w:bidi="en-GB"/>
        </w:rPr>
      </w:pPr>
      <w:r w:rsidRPr="00843F8C">
        <w:rPr>
          <w:rFonts w:ascii="Corbel" w:eastAsia="Corbel" w:hAnsi="Corbel" w:cs="Corbel"/>
          <w:lang w:val="sr-Latn-ME" w:eastAsia="en-GB" w:bidi="en-GB"/>
        </w:rPr>
        <w:t>Procjenu rizika koja jasno identifikuje sve rizike do kojih može doći usled izvođenja građevinskih radova, a koji mogu imati uticaja na putnike, vozače, radnike;</w:t>
      </w:r>
    </w:p>
    <w:p w14:paraId="394EAC6E" w14:textId="77777777" w:rsidR="00843F8C" w:rsidRPr="00843F8C" w:rsidRDefault="00843F8C" w:rsidP="009D238B">
      <w:pPr>
        <w:widowControl w:val="0"/>
        <w:numPr>
          <w:ilvl w:val="1"/>
          <w:numId w:val="46"/>
        </w:numPr>
        <w:tabs>
          <w:tab w:val="left" w:pos="1418"/>
          <w:tab w:val="left" w:pos="1980"/>
          <w:tab w:val="left" w:pos="1981"/>
        </w:tabs>
        <w:autoSpaceDE w:val="0"/>
        <w:autoSpaceDN w:val="0"/>
        <w:spacing w:before="11" w:after="0" w:line="266" w:lineRule="auto"/>
        <w:ind w:left="1418" w:right="4" w:hanging="284"/>
        <w:jc w:val="both"/>
        <w:rPr>
          <w:rFonts w:ascii="Corbel" w:eastAsia="Corbel" w:hAnsi="Corbel" w:cs="Corbel"/>
          <w:lang w:val="sr-Latn-ME" w:eastAsia="en-GB" w:bidi="en-GB"/>
        </w:rPr>
      </w:pPr>
      <w:r w:rsidRPr="00843F8C">
        <w:rPr>
          <w:rFonts w:ascii="Corbel" w:eastAsia="Corbel" w:hAnsi="Corbel" w:cs="Corbel"/>
          <w:lang w:val="sr-Latn-ME" w:eastAsia="en-GB" w:bidi="en-GB"/>
        </w:rPr>
        <w:t>Identifikaciju novih pristupnih puteva za građevinska vozila i bezbjedonosne mjere koje su usmjerene na pristup pješaka i smanjenje broja ukrštanja;</w:t>
      </w:r>
    </w:p>
    <w:p w14:paraId="1A39BC4C" w14:textId="77777777" w:rsidR="00843F8C" w:rsidRPr="00843F8C" w:rsidRDefault="00843F8C" w:rsidP="009D238B">
      <w:pPr>
        <w:widowControl w:val="0"/>
        <w:numPr>
          <w:ilvl w:val="1"/>
          <w:numId w:val="46"/>
        </w:numPr>
        <w:tabs>
          <w:tab w:val="left" w:pos="1418"/>
        </w:tabs>
        <w:autoSpaceDE w:val="0"/>
        <w:autoSpaceDN w:val="0"/>
        <w:spacing w:before="9" w:after="0" w:line="271" w:lineRule="auto"/>
        <w:ind w:left="1418" w:right="4" w:hanging="284"/>
        <w:jc w:val="both"/>
        <w:rPr>
          <w:rFonts w:ascii="Corbel" w:eastAsia="Corbel" w:hAnsi="Corbel" w:cs="Corbel"/>
          <w:lang w:val="sr-Latn-ME" w:eastAsia="en-GB" w:bidi="en-GB"/>
        </w:rPr>
      </w:pPr>
      <w:r w:rsidRPr="00843F8C">
        <w:rPr>
          <w:rFonts w:ascii="Corbel" w:eastAsia="Corbel" w:hAnsi="Corbel" w:cs="Corbel"/>
          <w:lang w:val="sr-Latn-ME" w:eastAsia="en-GB" w:bidi="en-GB"/>
        </w:rPr>
        <w:t>Identifikaciju svih javnih puteva i trasa koje će biti zahvaćene projektnim aktivnostima, odnosno identifikaciju trasa koje će biti definisane za potrebe transporta u toku izgradnje (koji djelovi puta će biti zatvoreni i do kada, gdje će se preusmjeriti saobraćaj);</w:t>
      </w:r>
    </w:p>
    <w:p w14:paraId="33F97C43" w14:textId="77777777" w:rsidR="00843F8C" w:rsidRPr="00843F8C" w:rsidRDefault="00843F8C" w:rsidP="009D238B">
      <w:pPr>
        <w:widowControl w:val="0"/>
        <w:numPr>
          <w:ilvl w:val="1"/>
          <w:numId w:val="46"/>
        </w:numPr>
        <w:tabs>
          <w:tab w:val="left" w:pos="1418"/>
        </w:tabs>
        <w:autoSpaceDE w:val="0"/>
        <w:autoSpaceDN w:val="0"/>
        <w:spacing w:before="9" w:after="0" w:line="271" w:lineRule="auto"/>
        <w:ind w:left="1418" w:right="4" w:hanging="284"/>
        <w:jc w:val="both"/>
        <w:rPr>
          <w:rFonts w:ascii="Corbel" w:eastAsia="Corbel" w:hAnsi="Corbel" w:cs="Corbel"/>
          <w:lang w:val="sr-Latn-ME" w:eastAsia="en-GB" w:bidi="en-GB"/>
        </w:rPr>
      </w:pPr>
      <w:r w:rsidRPr="00843F8C">
        <w:rPr>
          <w:rFonts w:ascii="Corbel" w:eastAsia="Corbel" w:hAnsi="Corbel" w:cs="Corbel"/>
          <w:lang w:val="sr-Latn-ME" w:eastAsia="en-GB" w:bidi="en-GB"/>
        </w:rPr>
        <w:t>Smanjenje remećenja saobraćaja u najvećoj mogućoj mjeri;</w:t>
      </w:r>
    </w:p>
    <w:p w14:paraId="0520E937" w14:textId="77777777" w:rsidR="00843F8C" w:rsidRPr="00843F8C" w:rsidRDefault="00843F8C" w:rsidP="009D238B">
      <w:pPr>
        <w:widowControl w:val="0"/>
        <w:numPr>
          <w:ilvl w:val="1"/>
          <w:numId w:val="46"/>
        </w:numPr>
        <w:tabs>
          <w:tab w:val="left" w:pos="1418"/>
          <w:tab w:val="left" w:pos="2023"/>
          <w:tab w:val="left" w:pos="2024"/>
        </w:tabs>
        <w:autoSpaceDE w:val="0"/>
        <w:autoSpaceDN w:val="0"/>
        <w:spacing w:before="35" w:after="0" w:line="240" w:lineRule="auto"/>
        <w:ind w:left="1418" w:right="4" w:hanging="284"/>
        <w:jc w:val="both"/>
        <w:rPr>
          <w:rFonts w:ascii="Corbel" w:eastAsia="Corbel" w:hAnsi="Corbel" w:cs="Corbel"/>
          <w:lang w:val="sr-Latn-ME" w:eastAsia="en-GB" w:bidi="en-GB"/>
        </w:rPr>
      </w:pPr>
      <w:r w:rsidRPr="00843F8C">
        <w:rPr>
          <w:rFonts w:ascii="Corbel" w:eastAsia="Corbel" w:hAnsi="Corbel" w:cs="Corbel"/>
          <w:lang w:val="sr-Latn-ME" w:eastAsia="en-GB" w:bidi="en-GB"/>
        </w:rPr>
        <w:t>Javno obavještavanje o svim problemima vezanim za saobraćaj, kao što je zatvaranje puteva;</w:t>
      </w:r>
    </w:p>
    <w:p w14:paraId="5A9F9269" w14:textId="77777777" w:rsidR="00843F8C" w:rsidRPr="00843F8C" w:rsidRDefault="00843F8C" w:rsidP="009D238B">
      <w:pPr>
        <w:widowControl w:val="0"/>
        <w:numPr>
          <w:ilvl w:val="1"/>
          <w:numId w:val="46"/>
        </w:numPr>
        <w:tabs>
          <w:tab w:val="left" w:pos="1418"/>
          <w:tab w:val="left" w:pos="2023"/>
          <w:tab w:val="left" w:pos="2024"/>
        </w:tabs>
        <w:autoSpaceDE w:val="0"/>
        <w:autoSpaceDN w:val="0"/>
        <w:spacing w:before="35" w:after="0" w:line="240" w:lineRule="auto"/>
        <w:ind w:left="1418" w:right="4" w:hanging="284"/>
        <w:jc w:val="both"/>
        <w:rPr>
          <w:rFonts w:ascii="Corbel" w:eastAsia="Corbel" w:hAnsi="Corbel" w:cs="Corbel"/>
          <w:lang w:val="sr-Latn-ME" w:eastAsia="en-GB" w:bidi="en-GB"/>
        </w:rPr>
      </w:pPr>
      <w:r w:rsidRPr="00843F8C">
        <w:rPr>
          <w:rFonts w:ascii="Corbel" w:eastAsia="Corbel" w:hAnsi="Corbel" w:cs="Corbel"/>
          <w:lang w:val="sr-Latn-ME" w:eastAsia="en-GB" w:bidi="en-GB"/>
        </w:rPr>
        <w:t>Protok saobraćaja na gradilištu i unutar urbanih područja će se koordinirati sa nadležnim tijelima za saobraćaj (saobraćajna policija);</w:t>
      </w:r>
    </w:p>
    <w:p w14:paraId="36C09F29" w14:textId="77777777" w:rsidR="00843F8C" w:rsidRPr="00843F8C" w:rsidRDefault="00843F8C" w:rsidP="009D238B">
      <w:pPr>
        <w:widowControl w:val="0"/>
        <w:numPr>
          <w:ilvl w:val="1"/>
          <w:numId w:val="46"/>
        </w:numPr>
        <w:tabs>
          <w:tab w:val="left" w:pos="1418"/>
          <w:tab w:val="left" w:pos="2023"/>
          <w:tab w:val="left" w:pos="2024"/>
        </w:tabs>
        <w:autoSpaceDE w:val="0"/>
        <w:autoSpaceDN w:val="0"/>
        <w:spacing w:before="35" w:after="0" w:line="240" w:lineRule="auto"/>
        <w:ind w:left="1418" w:right="4" w:hanging="284"/>
        <w:jc w:val="both"/>
        <w:rPr>
          <w:rFonts w:ascii="Corbel" w:eastAsia="Corbel" w:hAnsi="Corbel" w:cs="Corbel"/>
          <w:lang w:val="sr-Latn-ME" w:eastAsia="en-GB" w:bidi="en-GB"/>
        </w:rPr>
      </w:pPr>
      <w:r w:rsidRPr="00843F8C">
        <w:rPr>
          <w:rFonts w:ascii="Corbel" w:eastAsia="Corbel" w:hAnsi="Corbel" w:cs="Corbel"/>
          <w:lang w:val="sr-Latn-ME" w:eastAsia="en-GB" w:bidi="en-GB"/>
        </w:rPr>
        <w:t>Plan upravljanja saobraćajem tokom izgradnje (CTMP) će biti izrađen u cilju bezbjednog korišćenja vozila unutar i van gradilišta; siguran pristup gradilištima sa minimalnim negativnim uticajem na postojeće puteve, uporedo sa obezbjeđivanjem bezbjednih uslova u zajednici i lakog pristupa njihovim posjedima (kuće, zemljište, itd.);</w:t>
      </w:r>
    </w:p>
    <w:p w14:paraId="16A6B9A5" w14:textId="77777777" w:rsidR="00843F8C" w:rsidRPr="00843F8C" w:rsidRDefault="00843F8C" w:rsidP="009D238B">
      <w:pPr>
        <w:widowControl w:val="0"/>
        <w:numPr>
          <w:ilvl w:val="1"/>
          <w:numId w:val="46"/>
        </w:numPr>
        <w:tabs>
          <w:tab w:val="left" w:pos="1418"/>
          <w:tab w:val="left" w:pos="1981"/>
        </w:tabs>
        <w:autoSpaceDE w:val="0"/>
        <w:autoSpaceDN w:val="0"/>
        <w:spacing w:before="4" w:after="0" w:line="273" w:lineRule="auto"/>
        <w:ind w:left="1418" w:right="4" w:hanging="284"/>
        <w:jc w:val="both"/>
        <w:rPr>
          <w:rFonts w:ascii="Corbel" w:eastAsia="Corbel" w:hAnsi="Corbel" w:cs="Corbel"/>
          <w:lang w:val="sr-Latn-ME" w:eastAsia="en-GB" w:bidi="en-GB"/>
        </w:rPr>
      </w:pPr>
      <w:r w:rsidRPr="00843F8C">
        <w:rPr>
          <w:rFonts w:ascii="Corbel" w:eastAsia="Corbel" w:hAnsi="Corbel" w:cs="Corbel"/>
          <w:lang w:val="sr-Latn-ME" w:eastAsia="en-GB" w:bidi="en-GB"/>
        </w:rPr>
        <w:t>Kada je u pitanju kontrola saobraćaja i bezbjednost, informacije o projektnim aktivnostima i standardima vožnje biće objavljene preko lokalnog radija/televizije. Inženjer i izvođač/i će otvoreno i transparentno informisati stanovnike koje žive na lokacijama koje su pod uticajem projektnih aktivnosti o planiranim aktivnostima i mjerama usmjerenim na bezbjednost koje će biti implementirane, pri čemu će se obavještavanje o predmetnim pitanjima sprovoditi (najmanje) na nedjeljnoj osnovi.</w:t>
      </w:r>
    </w:p>
    <w:p w14:paraId="152CA8F0" w14:textId="77777777" w:rsidR="00843F8C" w:rsidRPr="00843F8C" w:rsidRDefault="00843F8C" w:rsidP="00843F8C">
      <w:pPr>
        <w:rPr>
          <w:lang w:val="sr-Latn-ME"/>
        </w:rPr>
      </w:pPr>
    </w:p>
    <w:p w14:paraId="2544688F" w14:textId="4AD46B95" w:rsidR="00843F8C" w:rsidRPr="008774EB" w:rsidRDefault="00843F8C">
      <w:pPr>
        <w:rPr>
          <w:lang w:val="sr-Latn-ME"/>
        </w:rPr>
      </w:pPr>
      <w:r w:rsidRPr="008774EB">
        <w:rPr>
          <w:lang w:val="sr-Latn-ME"/>
        </w:rPr>
        <w:br w:type="page"/>
      </w:r>
    </w:p>
    <w:p w14:paraId="78BE604A" w14:textId="77777777" w:rsidR="00CB4E20" w:rsidRPr="00CB4E20" w:rsidRDefault="00CB4E20" w:rsidP="009D238B">
      <w:pPr>
        <w:widowControl w:val="0"/>
        <w:numPr>
          <w:ilvl w:val="0"/>
          <w:numId w:val="63"/>
        </w:numPr>
        <w:tabs>
          <w:tab w:val="left" w:pos="1248"/>
          <w:tab w:val="left" w:pos="1249"/>
        </w:tabs>
        <w:autoSpaceDE w:val="0"/>
        <w:autoSpaceDN w:val="0"/>
        <w:spacing w:before="186" w:after="0" w:line="276" w:lineRule="auto"/>
        <w:jc w:val="both"/>
        <w:rPr>
          <w:rFonts w:ascii="Corbel" w:eastAsia="Corbel" w:hAnsi="Corbel" w:cs="Corbel"/>
          <w:b/>
          <w:color w:val="00A9E3"/>
          <w:sz w:val="24"/>
          <w:lang w:val="sr-Latn-ME" w:eastAsia="en-GB" w:bidi="en-GB"/>
        </w:rPr>
      </w:pPr>
      <w:bookmarkStart w:id="195" w:name="_Hlk35604252"/>
      <w:r w:rsidRPr="00CB4E20">
        <w:rPr>
          <w:rFonts w:ascii="Corbel" w:eastAsia="Corbel" w:hAnsi="Corbel" w:cs="Corbel"/>
          <w:b/>
          <w:color w:val="00A9E3"/>
          <w:sz w:val="24"/>
          <w:lang w:val="sr-Latn-ME" w:eastAsia="en-GB" w:bidi="en-GB"/>
        </w:rPr>
        <w:t>Buka i vibracije</w:t>
      </w:r>
    </w:p>
    <w:bookmarkEnd w:id="195"/>
    <w:p w14:paraId="3A80EFD1"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lang w:val="sr-Latn-ME" w:eastAsia="en-GB" w:bidi="en-GB"/>
        </w:rPr>
      </w:pPr>
    </w:p>
    <w:p w14:paraId="7F7D055B" w14:textId="77777777" w:rsidR="00CB4E20" w:rsidRPr="00CB4E20" w:rsidRDefault="00CB4E20" w:rsidP="009D238B">
      <w:pPr>
        <w:widowControl w:val="0"/>
        <w:numPr>
          <w:ilvl w:val="1"/>
          <w:numId w:val="62"/>
        </w:numPr>
        <w:tabs>
          <w:tab w:val="left" w:pos="1248"/>
          <w:tab w:val="left" w:pos="1249"/>
        </w:tabs>
        <w:autoSpaceDE w:val="0"/>
        <w:autoSpaceDN w:val="0"/>
        <w:spacing w:before="55" w:after="0" w:line="276" w:lineRule="auto"/>
        <w:jc w:val="both"/>
        <w:outlineLvl w:val="1"/>
        <w:rPr>
          <w:rFonts w:ascii="Corbel" w:eastAsia="Corbel" w:hAnsi="Corbel" w:cs="Corbel"/>
          <w:b/>
          <w:bCs/>
          <w:lang w:val="sr-Latn-ME" w:eastAsia="en-GB" w:bidi="en-GB"/>
        </w:rPr>
      </w:pPr>
      <w:bookmarkStart w:id="196" w:name="_bookmark47"/>
      <w:bookmarkStart w:id="197" w:name="_Toc47533490"/>
      <w:bookmarkStart w:id="198" w:name="_Toc47533993"/>
      <w:bookmarkStart w:id="199" w:name="_Toc47542727"/>
      <w:bookmarkStart w:id="200" w:name="_Hlk35604268"/>
      <w:bookmarkEnd w:id="196"/>
      <w:r w:rsidRPr="00CB4E20">
        <w:rPr>
          <w:rFonts w:ascii="Corbel" w:eastAsia="Corbel" w:hAnsi="Corbel" w:cs="Corbel"/>
          <w:b/>
          <w:bCs/>
          <w:color w:val="001F5F"/>
          <w:lang w:val="sr-Latn-ME" w:eastAsia="en-GB" w:bidi="en-GB"/>
        </w:rPr>
        <w:t>Uvod</w:t>
      </w:r>
      <w:bookmarkEnd w:id="197"/>
      <w:bookmarkEnd w:id="198"/>
      <w:bookmarkEnd w:id="199"/>
    </w:p>
    <w:p w14:paraId="7A436B7E" w14:textId="77777777" w:rsidR="00CB4E20" w:rsidRPr="00CB4E20" w:rsidRDefault="00CB4E20" w:rsidP="00CB4E20">
      <w:pPr>
        <w:widowControl w:val="0"/>
        <w:autoSpaceDE w:val="0"/>
        <w:autoSpaceDN w:val="0"/>
        <w:spacing w:before="159" w:after="0" w:line="276" w:lineRule="auto"/>
        <w:ind w:right="-36"/>
        <w:jc w:val="both"/>
        <w:rPr>
          <w:rFonts w:ascii="Corbel" w:eastAsia="Corbel" w:hAnsi="Corbel" w:cs="Corbel"/>
          <w:lang w:val="sr-Latn-ME" w:eastAsia="en-GB" w:bidi="en-GB"/>
        </w:rPr>
      </w:pPr>
      <w:bookmarkStart w:id="201" w:name="_Hlk35604488"/>
      <w:bookmarkEnd w:id="200"/>
      <w:r w:rsidRPr="00CB4E20">
        <w:rPr>
          <w:rFonts w:ascii="Corbel" w:eastAsia="Corbel" w:hAnsi="Corbel" w:cs="Corbel"/>
          <w:lang w:val="sr-Latn-ME" w:eastAsia="en-GB" w:bidi="en-GB"/>
        </w:rPr>
        <w:t xml:space="preserve">Poglavlje razmatra moguće privremene i trajne uticaje buke i vibracija nastalih uslijed realizacije projekta i to: </w:t>
      </w:r>
    </w:p>
    <w:p w14:paraId="077FAF4C" w14:textId="77777777" w:rsidR="00CB4E20" w:rsidRPr="00CB4E20" w:rsidRDefault="00CB4E20" w:rsidP="00CB4E20">
      <w:pPr>
        <w:widowControl w:val="0"/>
        <w:autoSpaceDE w:val="0"/>
        <w:autoSpaceDN w:val="0"/>
        <w:spacing w:after="0" w:line="276" w:lineRule="auto"/>
        <w:ind w:right="-36"/>
        <w:jc w:val="both"/>
        <w:rPr>
          <w:rFonts w:ascii="Corbel" w:eastAsia="Corbel" w:hAnsi="Corbel" w:cs="Corbel"/>
          <w:lang w:val="sr-Latn-ME" w:eastAsia="en-GB" w:bidi="en-GB"/>
        </w:rPr>
      </w:pPr>
    </w:p>
    <w:p w14:paraId="4874A716" w14:textId="77777777" w:rsidR="00CB4E20" w:rsidRPr="00CB4E20" w:rsidRDefault="00CB4E20" w:rsidP="009D238B">
      <w:pPr>
        <w:widowControl w:val="0"/>
        <w:numPr>
          <w:ilvl w:val="2"/>
          <w:numId w:val="62"/>
        </w:numPr>
        <w:tabs>
          <w:tab w:val="left" w:pos="1393"/>
          <w:tab w:val="left" w:pos="8080"/>
        </w:tabs>
        <w:autoSpaceDE w:val="0"/>
        <w:autoSpaceDN w:val="0"/>
        <w:spacing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Privremeni uticaji buke i vibracija tokom faze izgradnje na osnovu kvalitativne/ kvantitativne procjene, uzimajući u obzir dostupne podatke koji se odnose na realizaciju projekta; i </w:t>
      </w:r>
    </w:p>
    <w:p w14:paraId="3E3AE4D6" w14:textId="77777777" w:rsidR="00CB4E20" w:rsidRPr="00CB4E20" w:rsidRDefault="00CB4E20" w:rsidP="009D238B">
      <w:pPr>
        <w:widowControl w:val="0"/>
        <w:numPr>
          <w:ilvl w:val="2"/>
          <w:numId w:val="62"/>
        </w:numPr>
        <w:tabs>
          <w:tab w:val="left" w:pos="8080"/>
        </w:tabs>
        <w:autoSpaceDE w:val="0"/>
        <w:autoSpaceDN w:val="0"/>
        <w:spacing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Trajni uticaji tokom faze korišćenja rekonstruisanog puta, tj. stvaranja buke usled odvijanja drumskog saobraćaja, koja će nastati kao rezultat realizacije projektnih aktivnosti. </w:t>
      </w:r>
    </w:p>
    <w:p w14:paraId="7469CA85" w14:textId="77777777" w:rsidR="00CB4E20" w:rsidRPr="00CB4E20" w:rsidRDefault="00CB4E20" w:rsidP="00CB4E20">
      <w:pPr>
        <w:widowControl w:val="0"/>
        <w:autoSpaceDE w:val="0"/>
        <w:autoSpaceDN w:val="0"/>
        <w:spacing w:after="0" w:line="276" w:lineRule="auto"/>
        <w:ind w:left="1392" w:right="105"/>
        <w:jc w:val="both"/>
        <w:rPr>
          <w:rFonts w:ascii="Corbel" w:eastAsia="Corbel" w:hAnsi="Corbel" w:cs="Corbel"/>
          <w:lang w:val="sr-Latn-ME" w:eastAsia="en-GB" w:bidi="en-GB"/>
        </w:rPr>
      </w:pPr>
    </w:p>
    <w:p w14:paraId="198B35EC" w14:textId="77777777" w:rsidR="00CB4E20" w:rsidRPr="00CB4E20" w:rsidRDefault="00CB4E20" w:rsidP="00CB4E20">
      <w:pPr>
        <w:widowControl w:val="0"/>
        <w:autoSpaceDE w:val="0"/>
        <w:autoSpaceDN w:val="0"/>
        <w:spacing w:after="0" w:line="276" w:lineRule="auto"/>
        <w:ind w:right="-42"/>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Kao što je navedeno u Izvještaju o obimu studije, vibracije koje će nastati usled odvijanja saobraćaja tokom faze korišćenja rekonstruisanog puta predstavlja razlog za zabrinutost samo na lokacijama na kojima su površinske nepravilnosti veće od 20mm. Budući da je ovo projekat rekonstrukcije i modernizacije puta, isti podrazumijeva širenje postojećeg puta i potpunu rekonstrukciju istog, stoga je mala vjerovatnoća da će nakon rekonstrukcije postojati površinske nepravilnosti ove veličine. Takođe, program održavanja će osigurati da se održi dobro stanje puta. Shodno tome, pitanje vibracija u fazi korišćenja rekonstruisanog puta nije obuhvaćeno procjenom uticaja i neće se dalje razmatrati.</w:t>
      </w:r>
    </w:p>
    <w:bookmarkEnd w:id="201"/>
    <w:p w14:paraId="0CA05DE7"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lang w:val="sr-Latn-ME" w:eastAsia="en-GB" w:bidi="en-GB"/>
        </w:rPr>
      </w:pPr>
    </w:p>
    <w:p w14:paraId="7F3F1F1C" w14:textId="77777777" w:rsidR="00CB4E20" w:rsidRPr="00CB4E20" w:rsidRDefault="00CB4E20" w:rsidP="009D238B">
      <w:pPr>
        <w:widowControl w:val="0"/>
        <w:numPr>
          <w:ilvl w:val="1"/>
          <w:numId w:val="62"/>
        </w:numPr>
        <w:tabs>
          <w:tab w:val="left" w:pos="1248"/>
          <w:tab w:val="left" w:pos="1249"/>
        </w:tabs>
        <w:autoSpaceDE w:val="0"/>
        <w:autoSpaceDN w:val="0"/>
        <w:spacing w:after="0" w:line="276" w:lineRule="auto"/>
        <w:jc w:val="both"/>
        <w:outlineLvl w:val="1"/>
        <w:rPr>
          <w:rFonts w:ascii="Corbel" w:eastAsia="Corbel" w:hAnsi="Corbel" w:cs="Corbel"/>
          <w:b/>
          <w:bCs/>
          <w:lang w:val="sr-Latn-ME" w:eastAsia="en-GB" w:bidi="en-GB"/>
        </w:rPr>
      </w:pPr>
      <w:bookmarkStart w:id="202" w:name="_bookmark48"/>
      <w:bookmarkStart w:id="203" w:name="_Toc47533491"/>
      <w:bookmarkStart w:id="204" w:name="_Toc47533994"/>
      <w:bookmarkStart w:id="205" w:name="_Toc47542728"/>
      <w:bookmarkEnd w:id="202"/>
      <w:r w:rsidRPr="00CB4E20">
        <w:rPr>
          <w:rFonts w:ascii="Corbel" w:eastAsia="Corbel" w:hAnsi="Corbel" w:cs="Corbel"/>
          <w:b/>
          <w:bCs/>
          <w:color w:val="001F5F"/>
          <w:lang w:val="sr-Latn-ME" w:eastAsia="en-GB" w:bidi="en-GB"/>
        </w:rPr>
        <w:t>Relevantno zakonodavstvo i smjernice</w:t>
      </w:r>
      <w:bookmarkEnd w:id="203"/>
      <w:bookmarkEnd w:id="204"/>
      <w:bookmarkEnd w:id="205"/>
    </w:p>
    <w:p w14:paraId="33997E38" w14:textId="77777777" w:rsidR="00CB4E20" w:rsidRPr="00CB4E20" w:rsidRDefault="00CB4E20" w:rsidP="00CB4E20">
      <w:pPr>
        <w:widowControl w:val="0"/>
        <w:tabs>
          <w:tab w:val="left" w:pos="1248"/>
          <w:tab w:val="left" w:pos="1249"/>
        </w:tabs>
        <w:autoSpaceDE w:val="0"/>
        <w:autoSpaceDN w:val="0"/>
        <w:spacing w:after="0" w:line="276" w:lineRule="auto"/>
        <w:jc w:val="both"/>
        <w:outlineLvl w:val="1"/>
        <w:rPr>
          <w:rFonts w:ascii="Corbel" w:eastAsia="Corbel" w:hAnsi="Corbel" w:cs="Corbel"/>
          <w:b/>
          <w:bCs/>
          <w:highlight w:val="red"/>
          <w:lang w:val="sr-Latn-ME" w:eastAsia="en-GB" w:bidi="en-GB"/>
        </w:rPr>
      </w:pPr>
    </w:p>
    <w:p w14:paraId="228BE65D"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bCs/>
          <w:highlight w:val="yellow"/>
          <w:lang w:val="sr-Latn-ME" w:eastAsia="en-GB" w:bidi="en-GB"/>
        </w:rPr>
      </w:pPr>
      <w:bookmarkStart w:id="206" w:name="_Hlk35604526"/>
      <w:r w:rsidRPr="00CB4E20">
        <w:rPr>
          <w:rFonts w:ascii="Corbel" w:eastAsia="Corbel" w:hAnsi="Corbel" w:cs="Corbel"/>
          <w:bCs/>
          <w:lang w:val="sr-Latn-ME" w:eastAsia="en-GB" w:bidi="en-GB"/>
        </w:rPr>
        <w:t>Sledeće nacionalni zakoni i smjernice smatraju se relevantnim za ovo poglavlje:</w:t>
      </w:r>
    </w:p>
    <w:bookmarkEnd w:id="206"/>
    <w:p w14:paraId="6C114437" w14:textId="77777777" w:rsidR="00CB4E20" w:rsidRPr="00CB4E20" w:rsidRDefault="00CB4E20" w:rsidP="009D238B">
      <w:pPr>
        <w:widowControl w:val="0"/>
        <w:numPr>
          <w:ilvl w:val="0"/>
          <w:numId w:val="68"/>
        </w:numPr>
        <w:tabs>
          <w:tab w:val="left" w:pos="901"/>
          <w:tab w:val="left" w:pos="901"/>
        </w:tabs>
        <w:autoSpaceDE w:val="0"/>
        <w:autoSpaceDN w:val="0"/>
        <w:spacing w:before="162" w:after="0" w:line="276" w:lineRule="auto"/>
        <w:ind w:left="851" w:right="-42"/>
        <w:jc w:val="both"/>
        <w:rPr>
          <w:rFonts w:ascii="Corbel" w:eastAsia="Corbel" w:hAnsi="Corbel" w:cs="Corbel"/>
          <w:lang w:val="sr-Latn-ME" w:eastAsia="en-GB" w:bidi="en-GB"/>
        </w:rPr>
      </w:pPr>
      <w:r w:rsidRPr="00CB4E20">
        <w:rPr>
          <w:rFonts w:ascii="Corbel" w:eastAsia="Corbel" w:hAnsi="Corbel" w:cs="Corbel"/>
          <w:b/>
          <w:i/>
          <w:lang w:val="sr-Latn-ME" w:eastAsia="en-GB" w:bidi="en-GB"/>
        </w:rPr>
        <w:t xml:space="preserve">Zakon o zaštiti od buke u životnoj sredini (Sl. List CG, br. 28/11, 28/12 i 01/14)- </w:t>
      </w:r>
      <w:r w:rsidRPr="00CB4E20">
        <w:rPr>
          <w:rFonts w:ascii="Corbel" w:eastAsia="Corbel" w:hAnsi="Corbel" w:cs="Corbel"/>
          <w:lang w:val="sr-Latn-ME" w:eastAsia="en-GB" w:bidi="en-GB"/>
        </w:rPr>
        <w:t xml:space="preserve">Ovim zakonom utvrđuju se mjere za sprječavanje ili umanjenje štetnog uticaja buke i druga važna pitanja za zaštitu životne sredine i zdravlja ljudi. Zakon se bavi bukom koja nastaje u okruženju, posebno u naseljenim područjima, gradskim parkovima i drugim mirnim područjima u aglomeracijama, mirnim seoskim područjima, u blizini škola, bolnica i drugih objekata, gdje buka može imati štetne posljedice na stanovništvo koje je pod uticajem projekta, a posebno na ugrožene grupe (djecu, starije osobe, pacijente). Na osnovu Zakona o zaštiti od buke u životnoj sredini, Ministarstvo održivog razvoja i turizma donijelo je </w:t>
      </w:r>
      <w:r w:rsidRPr="00CB4E20">
        <w:rPr>
          <w:rFonts w:ascii="Corbel" w:eastAsia="Corbel" w:hAnsi="Corbel" w:cs="Corbel"/>
          <w:i/>
          <w:iCs/>
          <w:lang w:val="sr-Latn-ME" w:eastAsia="en-GB" w:bidi="en-GB"/>
        </w:rPr>
        <w:t>Pravilnik o graničnim vrijednostima buke u životnoj sredini, načinu utvrđivanja indikatora buke i akustičkih zona i metodama ocjenjivanja štetnih efekata buke („Sl. list CG“ br. 60/11).</w:t>
      </w:r>
      <w:r w:rsidRPr="00CB4E20">
        <w:rPr>
          <w:rFonts w:ascii="Corbel" w:eastAsia="Corbel" w:hAnsi="Corbel" w:cs="Corbel"/>
          <w:lang w:val="sr-Latn-ME" w:eastAsia="en-GB" w:bidi="en-GB"/>
        </w:rPr>
        <w:t>Na osnovu pomenutog zakonodavstva, opštine u Crnoj Gori donijele su Odluke o akustičkom zoniranju svojih teritorija, što je osnovni uslov za primjenu ovog Pravilnika. Određivanjem akustičkih zona postavljaju se granične vrijednosti (L</w:t>
      </w:r>
      <w:r w:rsidRPr="00CB4E20">
        <w:rPr>
          <w:rFonts w:ascii="Corbel" w:eastAsia="Corbel" w:hAnsi="Corbel" w:cs="Corbel"/>
          <w:vertAlign w:val="subscript"/>
          <w:lang w:val="sr-Latn-ME" w:eastAsia="en-GB" w:bidi="en-GB"/>
        </w:rPr>
        <w:t>dan</w:t>
      </w:r>
      <w:r w:rsidRPr="00CB4E20">
        <w:rPr>
          <w:rFonts w:ascii="Corbel" w:eastAsia="Corbel" w:hAnsi="Corbel" w:cs="Corbel"/>
          <w:lang w:val="sr-Latn-ME" w:eastAsia="en-GB" w:bidi="en-GB"/>
        </w:rPr>
        <w:t>, L</w:t>
      </w:r>
      <w:r w:rsidRPr="00CB4E20">
        <w:rPr>
          <w:rFonts w:ascii="Corbel" w:eastAsia="Corbel" w:hAnsi="Corbel" w:cs="Corbel"/>
          <w:vertAlign w:val="subscript"/>
          <w:lang w:val="sr-Latn-ME" w:eastAsia="en-GB" w:bidi="en-GB"/>
        </w:rPr>
        <w:t>veče</w:t>
      </w:r>
      <w:r w:rsidRPr="00CB4E20">
        <w:rPr>
          <w:rFonts w:ascii="Corbel" w:eastAsia="Corbel" w:hAnsi="Corbel" w:cs="Corbel"/>
          <w:lang w:val="sr-Latn-ME" w:eastAsia="en-GB" w:bidi="en-GB"/>
        </w:rPr>
        <w:t>, L</w:t>
      </w:r>
      <w:r w:rsidRPr="00CB4E20">
        <w:rPr>
          <w:rFonts w:ascii="Corbel" w:eastAsia="Corbel" w:hAnsi="Corbel" w:cs="Corbel"/>
          <w:vertAlign w:val="subscript"/>
          <w:lang w:val="sr-Latn-ME" w:eastAsia="en-GB" w:bidi="en-GB"/>
        </w:rPr>
        <w:t>noć</w:t>
      </w:r>
      <w:r w:rsidRPr="00CB4E20">
        <w:rPr>
          <w:rFonts w:ascii="Corbel" w:eastAsia="Corbel" w:hAnsi="Corbel" w:cs="Corbel"/>
          <w:lang w:val="sr-Latn-ME" w:eastAsia="en-GB" w:bidi="en-GB"/>
        </w:rPr>
        <w:t>) za utvrđene djelove teritorije opštine (tiha zona i zona pod jakim uticajem buke), što je važno za zaštitu od buke u životnoj sredini, kao i za buduće planiranje izgradnje objekata.</w:t>
      </w:r>
    </w:p>
    <w:p w14:paraId="6D72E84A" w14:textId="77777777" w:rsidR="00CB4E20" w:rsidRPr="00CB4E20" w:rsidRDefault="00CB4E20" w:rsidP="009D238B">
      <w:pPr>
        <w:widowControl w:val="0"/>
        <w:numPr>
          <w:ilvl w:val="0"/>
          <w:numId w:val="68"/>
        </w:numPr>
        <w:tabs>
          <w:tab w:val="left" w:pos="901"/>
          <w:tab w:val="left" w:pos="901"/>
        </w:tabs>
        <w:autoSpaceDE w:val="0"/>
        <w:autoSpaceDN w:val="0"/>
        <w:spacing w:before="162" w:after="0" w:line="276" w:lineRule="auto"/>
        <w:ind w:left="851" w:right="-42"/>
        <w:jc w:val="both"/>
        <w:rPr>
          <w:rFonts w:ascii="Corbel" w:eastAsia="Corbel" w:hAnsi="Corbel" w:cs="Corbel"/>
          <w:lang w:val="sr-Latn-ME" w:eastAsia="en-GB" w:bidi="en-GB"/>
        </w:rPr>
      </w:pPr>
      <w:r w:rsidRPr="00CB4E20">
        <w:rPr>
          <w:rFonts w:ascii="Corbel" w:eastAsia="Corbel" w:hAnsi="Corbel" w:cs="Corbel"/>
          <w:i/>
          <w:lang w:val="sr-Latn-ME" w:eastAsia="en-GB" w:bidi="en-GB"/>
        </w:rPr>
        <w:t>Pravilnik o metodama izračunavanja i mjerenja nivoa buke u životnoj sredini ("Službeni list CG", br. 27/14, 17/17);</w:t>
      </w:r>
    </w:p>
    <w:p w14:paraId="6C4657E4" w14:textId="77777777" w:rsidR="00CB4E20" w:rsidRPr="00CB4E20" w:rsidRDefault="00CB4E20" w:rsidP="00CB4E20">
      <w:pPr>
        <w:widowControl w:val="0"/>
        <w:tabs>
          <w:tab w:val="left" w:pos="900"/>
          <w:tab w:val="left" w:pos="901"/>
        </w:tabs>
        <w:autoSpaceDE w:val="0"/>
        <w:autoSpaceDN w:val="0"/>
        <w:spacing w:before="1" w:after="0" w:line="276" w:lineRule="auto"/>
        <w:ind w:left="900"/>
        <w:jc w:val="both"/>
        <w:rPr>
          <w:rFonts w:ascii="Corbel" w:eastAsia="Corbel" w:hAnsi="Corbel" w:cs="Corbel"/>
          <w:i/>
          <w:lang w:val="sr-Latn-ME" w:eastAsia="en-GB" w:bidi="en-GB"/>
        </w:rPr>
      </w:pPr>
    </w:p>
    <w:p w14:paraId="61A6AD27" w14:textId="77777777" w:rsidR="00CB4E20" w:rsidRPr="00CB4E20" w:rsidRDefault="00CB4E20" w:rsidP="00CB4E20">
      <w:pPr>
        <w:widowControl w:val="0"/>
        <w:tabs>
          <w:tab w:val="left" w:pos="900"/>
          <w:tab w:val="left" w:pos="901"/>
        </w:tabs>
        <w:autoSpaceDE w:val="0"/>
        <w:autoSpaceDN w:val="0"/>
        <w:spacing w:before="1" w:after="0" w:line="276" w:lineRule="auto"/>
        <w:jc w:val="both"/>
        <w:rPr>
          <w:rFonts w:ascii="Corbel" w:eastAsia="Corbel" w:hAnsi="Corbel" w:cs="Corbel"/>
          <w:iCs/>
          <w:lang w:val="sr-Latn-ME" w:eastAsia="en-GB" w:bidi="en-GB"/>
        </w:rPr>
      </w:pPr>
      <w:bookmarkStart w:id="207" w:name="_Hlk35604551"/>
      <w:r w:rsidRPr="00CB4E20">
        <w:rPr>
          <w:rFonts w:ascii="Corbel" w:eastAsia="Corbel" w:hAnsi="Corbel" w:cs="Corbel"/>
          <w:iCs/>
          <w:lang w:val="sr-Latn-ME" w:eastAsia="en-GB" w:bidi="en-GB"/>
        </w:rPr>
        <w:t xml:space="preserve">Metodologije i relevantna uputstva navedena u ovoj procjeni buke tokom faze izgradnje i faze korišćenja rekonstruisanog puta su date u nastavku. </w:t>
      </w:r>
    </w:p>
    <w:bookmarkEnd w:id="207"/>
    <w:p w14:paraId="524D9D97"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p>
    <w:p w14:paraId="06A37D54"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sectPr w:rsidR="00CB4E20" w:rsidRPr="00CB4E20" w:rsidSect="00886DB1">
          <w:footerReference w:type="default" r:id="rId36"/>
          <w:pgSz w:w="11910" w:h="16840"/>
          <w:pgMar w:top="1440" w:right="1440" w:bottom="1440" w:left="1440" w:header="288" w:footer="1253" w:gutter="0"/>
          <w:pgNumType w:start="47"/>
          <w:cols w:space="720"/>
          <w:docGrid w:linePitch="299"/>
        </w:sectPr>
      </w:pPr>
    </w:p>
    <w:p w14:paraId="490BC054" w14:textId="77777777" w:rsidR="00CB4E20" w:rsidRPr="00CB4E20" w:rsidRDefault="00CB4E20" w:rsidP="009D238B">
      <w:pPr>
        <w:widowControl w:val="0"/>
        <w:numPr>
          <w:ilvl w:val="1"/>
          <w:numId w:val="62"/>
        </w:numPr>
        <w:tabs>
          <w:tab w:val="left" w:pos="1249"/>
        </w:tabs>
        <w:autoSpaceDE w:val="0"/>
        <w:autoSpaceDN w:val="0"/>
        <w:spacing w:before="55" w:after="0" w:line="276" w:lineRule="auto"/>
        <w:jc w:val="both"/>
        <w:outlineLvl w:val="1"/>
        <w:rPr>
          <w:rFonts w:ascii="Corbel" w:eastAsia="Corbel" w:hAnsi="Corbel" w:cs="Corbel"/>
          <w:b/>
          <w:bCs/>
          <w:lang w:val="sr-Latn-ME" w:eastAsia="en-GB" w:bidi="en-GB"/>
        </w:rPr>
      </w:pPr>
      <w:bookmarkStart w:id="208" w:name="_bookmark49"/>
      <w:bookmarkStart w:id="209" w:name="_Toc47533492"/>
      <w:bookmarkStart w:id="210" w:name="_Toc47533995"/>
      <w:bookmarkStart w:id="211" w:name="_Toc47542729"/>
      <w:bookmarkStart w:id="212" w:name="_Hlk35604576"/>
      <w:bookmarkEnd w:id="208"/>
      <w:r w:rsidRPr="00CB4E20">
        <w:rPr>
          <w:rFonts w:ascii="Corbel" w:eastAsia="Corbel" w:hAnsi="Corbel" w:cs="Corbel"/>
          <w:b/>
          <w:bCs/>
          <w:color w:val="001F5F"/>
          <w:lang w:val="sr-Latn-ME" w:eastAsia="en-GB" w:bidi="en-GB"/>
        </w:rPr>
        <w:t>Metodologija</w:t>
      </w:r>
      <w:bookmarkEnd w:id="209"/>
      <w:bookmarkEnd w:id="210"/>
      <w:bookmarkEnd w:id="211"/>
      <w:r w:rsidRPr="00CB4E20">
        <w:rPr>
          <w:rFonts w:ascii="Corbel" w:eastAsia="Corbel" w:hAnsi="Corbel" w:cs="Corbel"/>
          <w:b/>
          <w:bCs/>
          <w:color w:val="001F5F"/>
          <w:lang w:val="sr-Latn-ME" w:eastAsia="en-GB" w:bidi="en-GB"/>
        </w:rPr>
        <w:t xml:space="preserve"> </w:t>
      </w:r>
    </w:p>
    <w:bookmarkEnd w:id="212"/>
    <w:p w14:paraId="62DE34EC" w14:textId="77777777" w:rsidR="00CB4E20" w:rsidRPr="00CB4E20" w:rsidRDefault="00CB4E20" w:rsidP="00CB4E20">
      <w:pPr>
        <w:widowControl w:val="0"/>
        <w:autoSpaceDE w:val="0"/>
        <w:autoSpaceDN w:val="0"/>
        <w:spacing w:after="0" w:line="276" w:lineRule="auto"/>
        <w:jc w:val="both"/>
        <w:rPr>
          <w:rFonts w:ascii="Corbel" w:eastAsia="Corbel" w:hAnsi="Corbel" w:cs="Corbel"/>
          <w:b/>
          <w:sz w:val="23"/>
          <w:lang w:val="sr-Latn-ME" w:eastAsia="en-GB" w:bidi="en-GB"/>
        </w:rPr>
      </w:pPr>
    </w:p>
    <w:p w14:paraId="01A13CD8" w14:textId="77777777" w:rsidR="00CB4E20" w:rsidRPr="00CB4E20" w:rsidRDefault="00CB4E20" w:rsidP="009D238B">
      <w:pPr>
        <w:widowControl w:val="0"/>
        <w:numPr>
          <w:ilvl w:val="2"/>
          <w:numId w:val="61"/>
        </w:numPr>
        <w:tabs>
          <w:tab w:val="left" w:pos="1980"/>
          <w:tab w:val="left" w:pos="1981"/>
        </w:tabs>
        <w:autoSpaceDE w:val="0"/>
        <w:autoSpaceDN w:val="0"/>
        <w:spacing w:after="0" w:line="276" w:lineRule="auto"/>
        <w:ind w:left="1517"/>
        <w:jc w:val="both"/>
        <w:rPr>
          <w:rFonts w:ascii="Corbel" w:eastAsia="Corbel" w:hAnsi="Corbel" w:cs="Corbel"/>
          <w:b/>
          <w:lang w:val="sr-Latn-ME" w:eastAsia="en-GB" w:bidi="en-GB"/>
        </w:rPr>
      </w:pPr>
      <w:bookmarkStart w:id="213" w:name="_Hlk35604599"/>
      <w:r w:rsidRPr="00CB4E20">
        <w:rPr>
          <w:rFonts w:ascii="Corbel" w:eastAsia="Corbel" w:hAnsi="Corbel" w:cs="Corbel"/>
          <w:b/>
          <w:color w:val="001F5F"/>
          <w:lang w:val="sr-Latn-ME" w:eastAsia="en-GB" w:bidi="en-GB"/>
        </w:rPr>
        <w:t>Buka i vibracije tokom faze izgradnje</w:t>
      </w:r>
    </w:p>
    <w:p w14:paraId="21A7EEA8" w14:textId="77777777" w:rsidR="00CB4E20" w:rsidRPr="00CB4E20" w:rsidRDefault="00CB4E20" w:rsidP="00CB4E20">
      <w:pPr>
        <w:widowControl w:val="0"/>
        <w:autoSpaceDE w:val="0"/>
        <w:autoSpaceDN w:val="0"/>
        <w:spacing w:after="0" w:line="240" w:lineRule="auto"/>
        <w:jc w:val="both"/>
        <w:rPr>
          <w:rFonts w:ascii="Corbel" w:eastAsia="Corbel" w:hAnsi="Corbel" w:cs="Corbel"/>
          <w:lang w:val="sr-Latn-ME" w:eastAsia="en-GB" w:bidi="en-GB"/>
        </w:rPr>
      </w:pPr>
      <w:bookmarkStart w:id="214" w:name="_Hlk35604642"/>
      <w:bookmarkEnd w:id="213"/>
    </w:p>
    <w:p w14:paraId="427B61BF"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Kao rezultat nedovoljno detaljnih podataka koji su trenutno dostupni, a koji se odnose na fazu izgradnje i nejasnoća povezanih sa predviđanjem buke i vibracija koje će nastati tokom odvijanja građevinskih aktivnosti, u ESIA studiji je predstavljeno kvalitativno razmatranje mogućih uticaja buke i vibracija, i to u skladu sa sledećim zahtjevima:</w:t>
      </w:r>
    </w:p>
    <w:p w14:paraId="1261C301"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p>
    <w:p w14:paraId="4B82BAA7" w14:textId="77777777" w:rsidR="00CB4E20" w:rsidRPr="00CB4E20" w:rsidRDefault="00CB4E20" w:rsidP="009D238B">
      <w:pPr>
        <w:widowControl w:val="0"/>
        <w:numPr>
          <w:ilvl w:val="0"/>
          <w:numId w:val="64"/>
        </w:numPr>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Britanski standard BS5228-1: 2009 + A1: 2014: Kodeks prakse za kontrolu buke i vibracija na gradilištima i otvorenim lokacijama; 1. dio Buka; </w:t>
      </w:r>
    </w:p>
    <w:p w14:paraId="713F88D5" w14:textId="77777777" w:rsidR="00CB4E20" w:rsidRPr="00CB4E20" w:rsidRDefault="00CB4E20" w:rsidP="009D238B">
      <w:pPr>
        <w:widowControl w:val="0"/>
        <w:numPr>
          <w:ilvl w:val="0"/>
          <w:numId w:val="64"/>
        </w:numPr>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Britanski standard BS5228-1: 2009 + A1: 2014: Kodeks prakse za kontrolu buke i vibracija na gradilištima i otvorenim lokacijama; 2. dio Vibracije</w:t>
      </w:r>
    </w:p>
    <w:p w14:paraId="2D71505C" w14:textId="77777777" w:rsidR="00CB4E20" w:rsidRPr="00CB4E20" w:rsidRDefault="00CB4E20" w:rsidP="00CB4E20">
      <w:pPr>
        <w:widowControl w:val="0"/>
        <w:autoSpaceDE w:val="0"/>
        <w:autoSpaceDN w:val="0"/>
        <w:spacing w:after="0" w:line="240" w:lineRule="auto"/>
        <w:jc w:val="both"/>
        <w:rPr>
          <w:rFonts w:ascii="Corbel" w:eastAsia="Corbel" w:hAnsi="Corbel" w:cs="Corbel"/>
          <w:lang w:val="sr-Latn-ME" w:eastAsia="en-GB" w:bidi="en-GB"/>
        </w:rPr>
      </w:pPr>
    </w:p>
    <w:p w14:paraId="6F24B25C" w14:textId="77777777" w:rsidR="00CB4E20" w:rsidRPr="00CB4E20" w:rsidRDefault="00CB4E20" w:rsidP="00CB4E20">
      <w:pPr>
        <w:widowControl w:val="0"/>
        <w:autoSpaceDE w:val="0"/>
        <w:autoSpaceDN w:val="0"/>
        <w:spacing w:after="0" w:line="240"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Procjena će uzeti u obzir ograničenja buke i kontrolne mjere, koje bi se mogle primijeniti na najbližim stambenim objektima ukoliko to bude neophodno. </w:t>
      </w:r>
    </w:p>
    <w:p w14:paraId="6DDB6490" w14:textId="77777777" w:rsidR="00CB4E20" w:rsidRPr="00CB4E20" w:rsidRDefault="00CB4E20" w:rsidP="00CB4E20">
      <w:pPr>
        <w:widowControl w:val="0"/>
        <w:autoSpaceDE w:val="0"/>
        <w:autoSpaceDN w:val="0"/>
        <w:spacing w:after="0" w:line="240" w:lineRule="auto"/>
        <w:jc w:val="both"/>
        <w:rPr>
          <w:rFonts w:ascii="Corbel" w:eastAsia="Corbel" w:hAnsi="Corbel" w:cs="Corbel"/>
          <w:lang w:val="sr-Latn-ME" w:eastAsia="en-GB" w:bidi="en-GB"/>
        </w:rPr>
      </w:pPr>
    </w:p>
    <w:p w14:paraId="14ADCCF2"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Nacionalne smjernice ne definišu metodologije za razmatranje buke i vibracija koje nastaju usled odvijanja građevinskih aktivnosti; iz tog razloga korišćene su sveobuhvatne smjernice Velike Britanije BS5228, u skladu sa GIP. Član 3 </w:t>
      </w:r>
      <w:r w:rsidRPr="00CB4E20">
        <w:rPr>
          <w:rFonts w:ascii="Corbel" w:eastAsia="Corbel" w:hAnsi="Corbel" w:cs="Corbel"/>
          <w:i/>
          <w:iCs/>
          <w:lang w:val="sr-Latn-ME" w:eastAsia="en-GB" w:bidi="en-GB"/>
        </w:rPr>
        <w:t>Pravilnika o graničnim vrijednostima buke u životnoj sredini, načinu utvrđivanja indikatora buke i akustičkih zona i metodama ocjenjivanja štetnih efekata buke</w:t>
      </w:r>
      <w:r w:rsidRPr="00CB4E20">
        <w:rPr>
          <w:rFonts w:ascii="Corbel" w:eastAsia="Corbel" w:hAnsi="Corbel" w:cs="Corbel"/>
          <w:vertAlign w:val="superscript"/>
          <w:lang w:val="sr-Latn-ME" w:eastAsia="en-GB" w:bidi="en-GB"/>
        </w:rPr>
        <w:footnoteReference w:id="6"/>
      </w:r>
      <w:r w:rsidRPr="00CB4E20">
        <w:rPr>
          <w:rFonts w:ascii="Corbel" w:eastAsia="Corbel" w:hAnsi="Corbel" w:cs="Corbel"/>
          <w:lang w:val="sr-Latn-ME" w:eastAsia="en-GB" w:bidi="en-GB"/>
        </w:rPr>
        <w:t xml:space="preserve"> definiše sledeće smjernice za buku koja potiče od građevinskih radova: </w:t>
      </w:r>
    </w:p>
    <w:bookmarkEnd w:id="214"/>
    <w:p w14:paraId="6A9C114A"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sz w:val="19"/>
          <w:highlight w:val="yellow"/>
          <w:lang w:val="sr-Latn-ME" w:eastAsia="en-GB" w:bidi="en-GB"/>
        </w:rPr>
      </w:pPr>
    </w:p>
    <w:p w14:paraId="005038A0" w14:textId="77777777" w:rsidR="00CB4E20" w:rsidRPr="00CB4E20" w:rsidRDefault="00CB4E20" w:rsidP="00CB4E20">
      <w:pPr>
        <w:widowControl w:val="0"/>
        <w:autoSpaceDE w:val="0"/>
        <w:autoSpaceDN w:val="0"/>
        <w:spacing w:after="0" w:line="276" w:lineRule="auto"/>
        <w:ind w:left="1106" w:right="1113"/>
        <w:jc w:val="both"/>
        <w:rPr>
          <w:rFonts w:ascii="Corbel" w:eastAsia="Corbel" w:hAnsi="Corbel" w:cs="Corbel"/>
          <w:highlight w:val="yellow"/>
          <w:lang w:val="sr-Latn-ME" w:eastAsia="en-GB" w:bidi="en-GB"/>
        </w:rPr>
      </w:pPr>
      <w:bookmarkStart w:id="215" w:name="_Hlk35604820"/>
      <w:r w:rsidRPr="00CB4E20">
        <w:rPr>
          <w:rFonts w:ascii="Corbel" w:eastAsia="Corbel" w:hAnsi="Corbel" w:cs="Corbel"/>
          <w:lang w:val="sr-Latn-ME" w:eastAsia="en-GB" w:bidi="en-GB"/>
        </w:rPr>
        <w:t xml:space="preserve">„ </w:t>
      </w:r>
      <w:r w:rsidRPr="00CB4E20">
        <w:rPr>
          <w:rFonts w:ascii="Corbel" w:eastAsia="Corbel" w:hAnsi="Corbel" w:cs="Corbel"/>
          <w:i/>
          <w:iCs/>
          <w:lang w:val="sr-Latn-ME" w:eastAsia="en-GB" w:bidi="en-GB"/>
        </w:rPr>
        <w:t>Izuzetno od stava 1 ovog člana, bez obzira na akustičku zonu i odgovarajuću graničnu vrijednost, buka koja potiče od građevinskih radova na otvorenom prostoru za čije je izvođenje izdata dozvola nadležnog organa, može prekoračiti propisanu graničnu vrijednost za 5 dB(A), u vremenu u kojem se u skladu sa zakonom mogu izvoditi građevinski radovi."</w:t>
      </w:r>
    </w:p>
    <w:p w14:paraId="20990574" w14:textId="77777777" w:rsidR="00CB4E20" w:rsidRPr="00CB4E20" w:rsidRDefault="00CB4E20" w:rsidP="00CB4E20">
      <w:pPr>
        <w:widowControl w:val="0"/>
        <w:autoSpaceDE w:val="0"/>
        <w:autoSpaceDN w:val="0"/>
        <w:spacing w:after="0" w:line="240" w:lineRule="auto"/>
        <w:jc w:val="both"/>
        <w:rPr>
          <w:rFonts w:ascii="Corbel" w:eastAsia="Corbel" w:hAnsi="Corbel" w:cs="Corbel"/>
          <w:lang w:val="sr-Latn-ME" w:eastAsia="en-GB" w:bidi="en-GB"/>
        </w:rPr>
      </w:pPr>
      <w:bookmarkStart w:id="216" w:name="_Hlk35604954"/>
      <w:bookmarkEnd w:id="215"/>
    </w:p>
    <w:p w14:paraId="2972F6E1"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Tabela 26 koja se nalazi u nastavku prikazuje odgovarajuće vrijednosti za svaku akustičku zonu i za odgovarajuće periode izgradnje, i to za dan, veče i noć.</w:t>
      </w:r>
      <w:bookmarkStart w:id="217" w:name="_Hlk35605201"/>
      <w:bookmarkEnd w:id="216"/>
    </w:p>
    <w:p w14:paraId="3A75DF65" w14:textId="77777777" w:rsidR="00CB4E20" w:rsidRPr="00CB4E20" w:rsidRDefault="00CB4E20" w:rsidP="00CB4E20">
      <w:pPr>
        <w:widowControl w:val="0"/>
        <w:autoSpaceDE w:val="0"/>
        <w:autoSpaceDN w:val="0"/>
        <w:spacing w:after="0" w:line="240" w:lineRule="auto"/>
        <w:jc w:val="both"/>
        <w:rPr>
          <w:rFonts w:ascii="Corbel" w:eastAsia="Corbel" w:hAnsi="Corbel" w:cs="Corbel"/>
          <w:lang w:val="sr-Latn-ME" w:eastAsia="en-GB" w:bidi="en-GB"/>
        </w:rPr>
      </w:pPr>
    </w:p>
    <w:p w14:paraId="5707EE5F"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Procjena i kontrola buke i vibracija koje nastaju usled odvijanja građevinskih aktivnosti će se vršiti u skladu sa smjernicama Velike Britanije i regulativama Crne Gore, kako bi se izvršilo sveobuhvatno razmatranje teme, tj. razmatranje mogućih značajnih uticaja za koje se smatra da su nastali u uslovima kada buka od građevinskih aktivnosti, povezana sa Projektom, prekrši odgovarajuće granične vrijednosti za određenu akustičku zonu (tabela 26).</w:t>
      </w:r>
    </w:p>
    <w:p w14:paraId="665093B1"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p>
    <w:p w14:paraId="3C3EDDB2"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p>
    <w:bookmarkEnd w:id="217"/>
    <w:p w14:paraId="52CBBAD2" w14:textId="1CD84C17" w:rsid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30EBC02F" w14:textId="77777777" w:rsidR="009D3AE0" w:rsidRPr="00CB4E20" w:rsidRDefault="009D3AE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6CCAFD3A" w14:textId="77777777" w:rsidR="00CB4E20" w:rsidRPr="00CB4E20" w:rsidRDefault="00CB4E20" w:rsidP="009D238B">
      <w:pPr>
        <w:widowControl w:val="0"/>
        <w:numPr>
          <w:ilvl w:val="2"/>
          <w:numId w:val="61"/>
        </w:numPr>
        <w:tabs>
          <w:tab w:val="left" w:pos="1980"/>
          <w:tab w:val="left" w:pos="1981"/>
        </w:tabs>
        <w:autoSpaceDE w:val="0"/>
        <w:autoSpaceDN w:val="0"/>
        <w:spacing w:before="1" w:after="0" w:line="276" w:lineRule="auto"/>
        <w:ind w:left="1517"/>
        <w:jc w:val="both"/>
        <w:rPr>
          <w:rFonts w:ascii="Corbel" w:eastAsia="Corbel" w:hAnsi="Corbel" w:cs="Corbel"/>
          <w:b/>
          <w:lang w:val="sr-Latn-ME" w:eastAsia="en-GB" w:bidi="en-GB"/>
        </w:rPr>
      </w:pPr>
      <w:bookmarkStart w:id="218" w:name="_Hlk35605226"/>
      <w:r w:rsidRPr="00CB4E20">
        <w:rPr>
          <w:rFonts w:ascii="Corbel" w:eastAsia="Corbel" w:hAnsi="Corbel" w:cs="Corbel"/>
          <w:b/>
          <w:color w:val="001F5F"/>
          <w:lang w:val="sr-Latn-ME" w:eastAsia="en-GB" w:bidi="en-GB"/>
        </w:rPr>
        <w:t xml:space="preserve">Saobraćajna buka tokom faze korišćenja rekonstruisanog puta </w:t>
      </w:r>
    </w:p>
    <w:p w14:paraId="42618C56" w14:textId="77777777" w:rsidR="00CB4E20" w:rsidRPr="00CB4E20" w:rsidRDefault="00CB4E20" w:rsidP="00CB4E20">
      <w:pPr>
        <w:widowControl w:val="0"/>
        <w:autoSpaceDE w:val="0"/>
        <w:autoSpaceDN w:val="0"/>
        <w:spacing w:before="158" w:after="0" w:line="276" w:lineRule="auto"/>
        <w:jc w:val="both"/>
        <w:rPr>
          <w:rFonts w:ascii="Corbel" w:eastAsia="Corbel" w:hAnsi="Corbel" w:cs="Corbel"/>
          <w:highlight w:val="yellow"/>
          <w:lang w:val="sr-Latn-ME" w:eastAsia="en-GB" w:bidi="en-GB"/>
        </w:rPr>
      </w:pPr>
      <w:bookmarkStart w:id="219" w:name="_Hlk35605328"/>
      <w:bookmarkEnd w:id="218"/>
      <w:r w:rsidRPr="00CB4E20">
        <w:rPr>
          <w:rFonts w:ascii="Corbel" w:eastAsia="Corbel" w:hAnsi="Corbel" w:cs="Corbel"/>
          <w:lang w:val="sr-Latn-ME" w:eastAsia="en-GB" w:bidi="en-GB"/>
        </w:rPr>
        <w:t xml:space="preserve">Procjena buke nastale tokom odvijanja drumskog saobraćaja, povezanog sa Projektom, izvršena je u skladu sa gore navedenim Pravilnikom tj. članom 7 Poglavlja V- </w:t>
      </w:r>
      <w:r w:rsidRPr="00CB4E20">
        <w:rPr>
          <w:rFonts w:ascii="Corbel" w:eastAsia="Corbel" w:hAnsi="Corbel" w:cs="Corbel"/>
          <w:i/>
          <w:iCs/>
          <w:lang w:val="sr-Latn-ME" w:eastAsia="en-GB" w:bidi="en-GB"/>
        </w:rPr>
        <w:t>Način određivanja akustičkih zona; Akustičko zoniranje</w:t>
      </w:r>
      <w:r w:rsidRPr="00CB4E20">
        <w:rPr>
          <w:rFonts w:ascii="Corbel" w:eastAsia="Corbel" w:hAnsi="Corbel" w:cs="Corbel"/>
          <w:lang w:val="sr-Latn-ME" w:eastAsia="en-GB" w:bidi="en-GB"/>
        </w:rPr>
        <w:t xml:space="preserve">, koji definiše metodologiju za određivanje „akustičkih zona“ u zavisnosti od preduzetih aktivnosti. U skladu sa članom 8 utvrđuju se akustičke zone, dok su granične vrijednosti buke za navedene akustičke zone date u </w:t>
      </w:r>
      <w:r w:rsidRPr="00CB4E20">
        <w:rPr>
          <w:rFonts w:ascii="Corbel" w:eastAsia="Corbel" w:hAnsi="Corbel" w:cs="Corbel"/>
          <w:i/>
          <w:iCs/>
          <w:lang w:val="sr-Latn-ME" w:eastAsia="en-GB" w:bidi="en-GB"/>
        </w:rPr>
        <w:t>Prilogu 1 - Granične vrijednosti buke u akustičkim zonama</w:t>
      </w:r>
      <w:r w:rsidRPr="00CB4E20">
        <w:rPr>
          <w:rFonts w:ascii="Corbel" w:eastAsia="Corbel" w:hAnsi="Corbel" w:cs="Corbel"/>
          <w:lang w:val="sr-Latn-ME" w:eastAsia="en-GB" w:bidi="en-GB"/>
        </w:rPr>
        <w:t xml:space="preserve">. Definicija određenih akustičkih zona prikazana je u </w:t>
      </w:r>
      <w:r w:rsidRPr="00CB4E20">
        <w:rPr>
          <w:rFonts w:ascii="Corbel" w:eastAsia="Corbel" w:hAnsi="Corbel" w:cs="Corbel"/>
          <w:i/>
          <w:iCs/>
          <w:lang w:val="sr-Latn-ME" w:eastAsia="en-GB" w:bidi="en-GB"/>
        </w:rPr>
        <w:t>Prilogu 4: Kriterijumi za određivanje akustičke zone</w:t>
      </w:r>
      <w:r w:rsidRPr="00CB4E20">
        <w:rPr>
          <w:rFonts w:ascii="Corbel" w:eastAsia="Corbel" w:hAnsi="Corbel" w:cs="Corbel"/>
          <w:lang w:val="sr-Latn-ME" w:eastAsia="en-GB" w:bidi="en-GB"/>
        </w:rPr>
        <w:t>. Specifičnosti akustičkog zoniranja predstavljene su u tabeli 26.</w:t>
      </w:r>
      <w:bookmarkEnd w:id="219"/>
    </w:p>
    <w:p w14:paraId="3351993B"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5C704C0A" w14:textId="77777777" w:rsidR="00CB4E20" w:rsidRPr="00CB4E20" w:rsidRDefault="00CB4E20" w:rsidP="009D3AE0">
      <w:pPr>
        <w:pStyle w:val="Tabela"/>
        <w:rPr>
          <w:sz w:val="19"/>
          <w:lang w:val="sr-Latn-ME" w:eastAsia="en-GB" w:bidi="en-GB"/>
        </w:rPr>
      </w:pPr>
      <w:bookmarkStart w:id="220" w:name="_bookmark50"/>
      <w:bookmarkStart w:id="221" w:name="_Hlk35605387"/>
      <w:bookmarkStart w:id="222" w:name="_Toc47540738"/>
      <w:bookmarkEnd w:id="220"/>
      <w:r w:rsidRPr="00CB4E20">
        <w:rPr>
          <w:lang w:val="sr-Latn-ME" w:eastAsia="en-GB" w:bidi="en-GB"/>
        </w:rPr>
        <w:t>Tabela 26: Granične vrijednosti buke u akustičkim zonama</w:t>
      </w:r>
      <w:bookmarkEnd w:id="221"/>
      <w:bookmarkEnd w:id="22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52"/>
        <w:gridCol w:w="2722"/>
        <w:gridCol w:w="1607"/>
        <w:gridCol w:w="1844"/>
        <w:gridCol w:w="2195"/>
      </w:tblGrid>
      <w:tr w:rsidR="00CB4E20" w:rsidRPr="00CB4E20" w14:paraId="3B7E90FA" w14:textId="77777777" w:rsidTr="00DC020A">
        <w:trPr>
          <w:trHeight w:val="677"/>
        </w:trPr>
        <w:tc>
          <w:tcPr>
            <w:tcW w:w="361" w:type="pct"/>
            <w:shd w:val="clear" w:color="auto" w:fill="001F5F"/>
            <w:vAlign w:val="center"/>
          </w:tcPr>
          <w:p w14:paraId="5B221324" w14:textId="77777777" w:rsidR="00CB4E20" w:rsidRPr="00CB4E20" w:rsidRDefault="00CB4E20" w:rsidP="00CB4E20">
            <w:pPr>
              <w:widowControl w:val="0"/>
              <w:autoSpaceDE w:val="0"/>
              <w:autoSpaceDN w:val="0"/>
              <w:spacing w:before="179" w:after="0" w:line="276" w:lineRule="auto"/>
              <w:jc w:val="center"/>
              <w:rPr>
                <w:rFonts w:ascii="Corbel" w:eastAsia="Corbel" w:hAnsi="Corbel" w:cs="Corbel"/>
                <w:b/>
                <w:sz w:val="20"/>
                <w:lang w:val="sr-Latn-ME" w:eastAsia="en-GB" w:bidi="en-GB"/>
              </w:rPr>
            </w:pPr>
            <w:bookmarkStart w:id="223" w:name="_Hlk35605411"/>
            <w:r w:rsidRPr="00CB4E20">
              <w:rPr>
                <w:rFonts w:ascii="Corbel" w:eastAsia="Corbel" w:hAnsi="Corbel" w:cs="Corbel"/>
                <w:b/>
                <w:color w:val="FFFFFF"/>
                <w:sz w:val="20"/>
                <w:lang w:val="sr-Latn-ME" w:eastAsia="en-GB" w:bidi="en-GB"/>
              </w:rPr>
              <w:t>R.b.</w:t>
            </w:r>
          </w:p>
        </w:tc>
        <w:tc>
          <w:tcPr>
            <w:tcW w:w="1509" w:type="pct"/>
            <w:shd w:val="clear" w:color="auto" w:fill="001F5F"/>
            <w:vAlign w:val="center"/>
          </w:tcPr>
          <w:p w14:paraId="4545416A" w14:textId="77777777" w:rsidR="00CB4E20" w:rsidRPr="00CB4E20" w:rsidRDefault="00CB4E20" w:rsidP="00CB4E20">
            <w:pPr>
              <w:widowControl w:val="0"/>
              <w:autoSpaceDE w:val="0"/>
              <w:autoSpaceDN w:val="0"/>
              <w:spacing w:before="179" w:after="0" w:line="276" w:lineRule="auto"/>
              <w:ind w:left="5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Akustička zona</w:t>
            </w:r>
          </w:p>
        </w:tc>
        <w:tc>
          <w:tcPr>
            <w:tcW w:w="891" w:type="pct"/>
            <w:shd w:val="clear" w:color="auto" w:fill="001F5F"/>
            <w:vAlign w:val="center"/>
          </w:tcPr>
          <w:p w14:paraId="0CEB6A95" w14:textId="77777777" w:rsidR="00CB4E20" w:rsidRPr="00CB4E20" w:rsidRDefault="00CB4E20" w:rsidP="00CB4E20">
            <w:pPr>
              <w:widowControl w:val="0"/>
              <w:autoSpaceDE w:val="0"/>
              <w:autoSpaceDN w:val="0"/>
              <w:spacing w:before="37" w:after="0" w:line="276" w:lineRule="auto"/>
              <w:ind w:left="56" w:right="104"/>
              <w:jc w:val="center"/>
              <w:rPr>
                <w:rFonts w:ascii="Corbel" w:eastAsia="Corbel" w:hAnsi="Corbel" w:cs="Corbel"/>
                <w:sz w:val="20"/>
                <w:lang w:val="sr-Latn-ME" w:eastAsia="en-GB" w:bidi="en-GB"/>
              </w:rPr>
            </w:pPr>
            <w:r w:rsidRPr="00CB4E20">
              <w:rPr>
                <w:rFonts w:ascii="Corbel" w:eastAsia="Corbel" w:hAnsi="Corbel" w:cs="Corbel"/>
                <w:color w:val="FFFFFF"/>
                <w:position w:val="1"/>
                <w:sz w:val="20"/>
                <w:lang w:val="sr-Latn-ME" w:eastAsia="en-GB" w:bidi="en-GB"/>
              </w:rPr>
              <w:t>L</w:t>
            </w:r>
            <w:r w:rsidRPr="00CB4E20">
              <w:rPr>
                <w:rFonts w:ascii="Corbel" w:eastAsia="Corbel" w:hAnsi="Corbel" w:cs="Corbel"/>
                <w:bCs/>
                <w:color w:val="FFFFFF"/>
                <w:sz w:val="13"/>
                <w:lang w:val="sr-Latn-ME" w:eastAsia="en-GB" w:bidi="en-GB"/>
              </w:rPr>
              <w:t xml:space="preserve">day </w:t>
            </w:r>
            <w:r w:rsidRPr="00CB4E20">
              <w:rPr>
                <w:rFonts w:ascii="Corbel" w:eastAsia="Corbel" w:hAnsi="Corbel" w:cs="Corbel"/>
                <w:color w:val="FFFFFF"/>
                <w:position w:val="1"/>
                <w:sz w:val="20"/>
                <w:lang w:val="sr-Latn-ME" w:eastAsia="en-GB" w:bidi="en-GB"/>
              </w:rPr>
              <w:t xml:space="preserve">nivo buke u </w:t>
            </w:r>
            <w:r w:rsidRPr="00CB4E20">
              <w:rPr>
                <w:rFonts w:ascii="Corbel" w:eastAsia="Corbel" w:hAnsi="Corbel" w:cs="Corbel"/>
                <w:color w:val="FFFFFF"/>
                <w:sz w:val="20"/>
                <w:lang w:val="sr-Latn-ME" w:eastAsia="en-GB" w:bidi="en-GB"/>
              </w:rPr>
              <w:t xml:space="preserve"> dB(A)</w:t>
            </w:r>
          </w:p>
        </w:tc>
        <w:tc>
          <w:tcPr>
            <w:tcW w:w="1022" w:type="pct"/>
            <w:shd w:val="clear" w:color="auto" w:fill="001F5F"/>
            <w:vAlign w:val="center"/>
          </w:tcPr>
          <w:p w14:paraId="3E649F42" w14:textId="77777777" w:rsidR="00CB4E20" w:rsidRPr="00CB4E20" w:rsidRDefault="00CB4E20" w:rsidP="00CB4E20">
            <w:pPr>
              <w:widowControl w:val="0"/>
              <w:autoSpaceDE w:val="0"/>
              <w:autoSpaceDN w:val="0"/>
              <w:spacing w:before="37" w:after="0" w:line="276" w:lineRule="auto"/>
              <w:ind w:left="53"/>
              <w:jc w:val="center"/>
              <w:rPr>
                <w:rFonts w:ascii="Corbel" w:eastAsia="Corbel" w:hAnsi="Corbel" w:cs="Corbel"/>
                <w:sz w:val="20"/>
                <w:lang w:val="sr-Latn-ME" w:eastAsia="en-GB" w:bidi="en-GB"/>
              </w:rPr>
            </w:pPr>
            <w:r w:rsidRPr="00CB4E20">
              <w:rPr>
                <w:rFonts w:ascii="Corbel" w:eastAsia="Corbel" w:hAnsi="Corbel" w:cs="Corbel"/>
                <w:color w:val="FFFFFF"/>
                <w:position w:val="1"/>
                <w:sz w:val="20"/>
                <w:lang w:val="sr-Latn-ME" w:eastAsia="en-GB" w:bidi="en-GB"/>
              </w:rPr>
              <w:t>L</w:t>
            </w:r>
            <w:r w:rsidRPr="00CB4E20">
              <w:rPr>
                <w:rFonts w:ascii="Corbel" w:eastAsia="Corbel" w:hAnsi="Corbel" w:cs="Corbel"/>
                <w:color w:val="FFFFFF"/>
                <w:position w:val="1"/>
                <w:sz w:val="20"/>
                <w:vertAlign w:val="subscript"/>
                <w:lang w:val="sr-Latn-ME" w:eastAsia="en-GB" w:bidi="en-GB"/>
              </w:rPr>
              <w:t>veće</w:t>
            </w:r>
            <w:r w:rsidRPr="00CB4E20">
              <w:rPr>
                <w:rFonts w:ascii="Corbel" w:eastAsia="Corbel" w:hAnsi="Corbel" w:cs="Corbel"/>
                <w:color w:val="FFFFFF"/>
                <w:position w:val="1"/>
                <w:sz w:val="20"/>
                <w:lang w:val="sr-Latn-ME" w:eastAsia="en-GB" w:bidi="en-GB"/>
              </w:rPr>
              <w:t xml:space="preserve"> nivo buke u </w:t>
            </w:r>
            <w:r w:rsidRPr="00CB4E20">
              <w:rPr>
                <w:rFonts w:ascii="Corbel" w:eastAsia="Corbel" w:hAnsi="Corbel" w:cs="Corbel"/>
                <w:color w:val="FFFFFF"/>
                <w:sz w:val="20"/>
                <w:lang w:val="sr-Latn-ME" w:eastAsia="en-GB" w:bidi="en-GB"/>
              </w:rPr>
              <w:t>dB(A)</w:t>
            </w:r>
          </w:p>
        </w:tc>
        <w:tc>
          <w:tcPr>
            <w:tcW w:w="1216" w:type="pct"/>
            <w:shd w:val="clear" w:color="auto" w:fill="001F5F"/>
            <w:vAlign w:val="center"/>
          </w:tcPr>
          <w:p w14:paraId="353E8B9B" w14:textId="77777777" w:rsidR="00CB4E20" w:rsidRPr="00CB4E20" w:rsidRDefault="00CB4E20" w:rsidP="00CB4E20">
            <w:pPr>
              <w:widowControl w:val="0"/>
              <w:autoSpaceDE w:val="0"/>
              <w:autoSpaceDN w:val="0"/>
              <w:spacing w:before="37" w:after="0" w:line="276" w:lineRule="auto"/>
              <w:ind w:left="55"/>
              <w:jc w:val="center"/>
              <w:rPr>
                <w:rFonts w:ascii="Corbel" w:eastAsia="Corbel" w:hAnsi="Corbel" w:cs="Corbel"/>
                <w:sz w:val="20"/>
                <w:lang w:val="sr-Latn-ME" w:eastAsia="en-GB" w:bidi="en-GB"/>
              </w:rPr>
            </w:pPr>
            <w:r w:rsidRPr="00CB4E20">
              <w:rPr>
                <w:rFonts w:ascii="Corbel" w:eastAsia="Corbel" w:hAnsi="Corbel" w:cs="Corbel"/>
                <w:color w:val="FFFFFF"/>
                <w:position w:val="1"/>
                <w:sz w:val="20"/>
                <w:lang w:val="sr-Latn-ME" w:eastAsia="en-GB" w:bidi="en-GB"/>
              </w:rPr>
              <w:t>L</w:t>
            </w:r>
            <w:r w:rsidRPr="00CB4E20">
              <w:rPr>
                <w:rFonts w:ascii="Corbel" w:eastAsia="Corbel" w:hAnsi="Corbel" w:cs="Corbel"/>
                <w:color w:val="FFFFFF"/>
                <w:position w:val="1"/>
                <w:sz w:val="20"/>
                <w:vertAlign w:val="subscript"/>
                <w:lang w:val="sr-Latn-ME" w:eastAsia="en-GB" w:bidi="en-GB"/>
              </w:rPr>
              <w:t>night</w:t>
            </w:r>
            <w:r w:rsidRPr="00CB4E20">
              <w:rPr>
                <w:rFonts w:ascii="Corbel" w:eastAsia="Corbel" w:hAnsi="Corbel" w:cs="Corbel"/>
                <w:color w:val="FFFFFF"/>
                <w:position w:val="1"/>
                <w:sz w:val="20"/>
                <w:lang w:val="sr-Latn-ME" w:eastAsia="en-GB" w:bidi="en-GB"/>
              </w:rPr>
              <w:t xml:space="preserve"> nivo buke u </w:t>
            </w:r>
            <w:r w:rsidRPr="00CB4E20">
              <w:rPr>
                <w:rFonts w:ascii="Corbel" w:eastAsia="Corbel" w:hAnsi="Corbel" w:cs="Corbel"/>
                <w:color w:val="FFFFFF"/>
                <w:sz w:val="20"/>
                <w:lang w:val="sr-Latn-ME" w:eastAsia="en-GB" w:bidi="en-GB"/>
              </w:rPr>
              <w:t>dB(A)</w:t>
            </w:r>
          </w:p>
        </w:tc>
      </w:tr>
      <w:tr w:rsidR="00CB4E20" w:rsidRPr="00CB4E20" w14:paraId="3B5B00BB" w14:textId="77777777" w:rsidTr="00DC020A">
        <w:trPr>
          <w:trHeight w:val="431"/>
        </w:trPr>
        <w:tc>
          <w:tcPr>
            <w:tcW w:w="361" w:type="pct"/>
            <w:vAlign w:val="center"/>
          </w:tcPr>
          <w:p w14:paraId="018C8E3B" w14:textId="77777777" w:rsidR="00CB4E20" w:rsidRPr="00CB4E20" w:rsidRDefault="00CB4E20" w:rsidP="00CB4E20">
            <w:pPr>
              <w:widowControl w:val="0"/>
              <w:autoSpaceDE w:val="0"/>
              <w:autoSpaceDN w:val="0"/>
              <w:spacing w:before="87"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w:t>
            </w:r>
          </w:p>
        </w:tc>
        <w:tc>
          <w:tcPr>
            <w:tcW w:w="1509" w:type="pct"/>
            <w:vAlign w:val="center"/>
          </w:tcPr>
          <w:p w14:paraId="083924E2" w14:textId="77777777" w:rsidR="00CB4E20" w:rsidRPr="00CB4E20" w:rsidRDefault="00CB4E20" w:rsidP="00CB4E20">
            <w:pPr>
              <w:widowControl w:val="0"/>
              <w:autoSpaceDE w:val="0"/>
              <w:autoSpaceDN w:val="0"/>
              <w:spacing w:before="87" w:after="0" w:line="276" w:lineRule="auto"/>
              <w:ind w:left="57"/>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 xml:space="preserve">Tiha zona u prirodi </w:t>
            </w:r>
          </w:p>
        </w:tc>
        <w:tc>
          <w:tcPr>
            <w:tcW w:w="891" w:type="pct"/>
            <w:vAlign w:val="center"/>
          </w:tcPr>
          <w:p w14:paraId="1348B577" w14:textId="77777777" w:rsidR="00CB4E20" w:rsidRPr="00CB4E20" w:rsidRDefault="00CB4E20" w:rsidP="00CB4E20">
            <w:pPr>
              <w:widowControl w:val="0"/>
              <w:autoSpaceDE w:val="0"/>
              <w:autoSpaceDN w:val="0"/>
              <w:spacing w:before="87"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35</w:t>
            </w:r>
          </w:p>
        </w:tc>
        <w:tc>
          <w:tcPr>
            <w:tcW w:w="1022" w:type="pct"/>
            <w:vAlign w:val="center"/>
          </w:tcPr>
          <w:p w14:paraId="67666085" w14:textId="77777777" w:rsidR="00CB4E20" w:rsidRPr="00CB4E20" w:rsidRDefault="00CB4E20" w:rsidP="00CB4E20">
            <w:pPr>
              <w:widowControl w:val="0"/>
              <w:autoSpaceDE w:val="0"/>
              <w:autoSpaceDN w:val="0"/>
              <w:spacing w:before="87"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35</w:t>
            </w:r>
          </w:p>
        </w:tc>
        <w:tc>
          <w:tcPr>
            <w:tcW w:w="1216" w:type="pct"/>
            <w:vAlign w:val="center"/>
          </w:tcPr>
          <w:p w14:paraId="5D91BF0B" w14:textId="77777777" w:rsidR="00CB4E20" w:rsidRPr="00CB4E20" w:rsidRDefault="00CB4E20" w:rsidP="00CB4E20">
            <w:pPr>
              <w:widowControl w:val="0"/>
              <w:autoSpaceDE w:val="0"/>
              <w:autoSpaceDN w:val="0"/>
              <w:spacing w:before="87"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30</w:t>
            </w:r>
          </w:p>
        </w:tc>
      </w:tr>
      <w:tr w:rsidR="00CB4E20" w:rsidRPr="00CB4E20" w14:paraId="06868CC7" w14:textId="77777777" w:rsidTr="00DC020A">
        <w:trPr>
          <w:trHeight w:val="432"/>
        </w:trPr>
        <w:tc>
          <w:tcPr>
            <w:tcW w:w="361" w:type="pct"/>
            <w:vAlign w:val="center"/>
          </w:tcPr>
          <w:p w14:paraId="2D37E9D1" w14:textId="77777777" w:rsidR="00CB4E20" w:rsidRPr="00CB4E20" w:rsidRDefault="00CB4E20" w:rsidP="00CB4E20">
            <w:pPr>
              <w:widowControl w:val="0"/>
              <w:autoSpaceDE w:val="0"/>
              <w:autoSpaceDN w:val="0"/>
              <w:spacing w:before="87"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w:t>
            </w:r>
          </w:p>
        </w:tc>
        <w:tc>
          <w:tcPr>
            <w:tcW w:w="1509" w:type="pct"/>
            <w:vAlign w:val="center"/>
          </w:tcPr>
          <w:p w14:paraId="5511AF45" w14:textId="77777777" w:rsidR="00CB4E20" w:rsidRPr="00CB4E20" w:rsidRDefault="00CB4E20" w:rsidP="00CB4E20">
            <w:pPr>
              <w:widowControl w:val="0"/>
              <w:autoSpaceDE w:val="0"/>
              <w:autoSpaceDN w:val="0"/>
              <w:spacing w:before="87" w:after="0" w:line="276" w:lineRule="auto"/>
              <w:ind w:left="57"/>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Tiha zona u aglomeraciji</w:t>
            </w:r>
          </w:p>
        </w:tc>
        <w:tc>
          <w:tcPr>
            <w:tcW w:w="891" w:type="pct"/>
            <w:vAlign w:val="center"/>
          </w:tcPr>
          <w:p w14:paraId="227DDAB0" w14:textId="77777777" w:rsidR="00CB4E20" w:rsidRPr="00CB4E20" w:rsidRDefault="00CB4E20" w:rsidP="00CB4E20">
            <w:pPr>
              <w:widowControl w:val="0"/>
              <w:autoSpaceDE w:val="0"/>
              <w:autoSpaceDN w:val="0"/>
              <w:spacing w:before="87"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40</w:t>
            </w:r>
          </w:p>
        </w:tc>
        <w:tc>
          <w:tcPr>
            <w:tcW w:w="1022" w:type="pct"/>
            <w:vAlign w:val="center"/>
          </w:tcPr>
          <w:p w14:paraId="513B45A3" w14:textId="77777777" w:rsidR="00CB4E20" w:rsidRPr="00CB4E20" w:rsidRDefault="00CB4E20" w:rsidP="00CB4E20">
            <w:pPr>
              <w:widowControl w:val="0"/>
              <w:autoSpaceDE w:val="0"/>
              <w:autoSpaceDN w:val="0"/>
              <w:spacing w:before="87"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40</w:t>
            </w:r>
          </w:p>
        </w:tc>
        <w:tc>
          <w:tcPr>
            <w:tcW w:w="1216" w:type="pct"/>
            <w:vAlign w:val="center"/>
          </w:tcPr>
          <w:p w14:paraId="69EB64CA" w14:textId="77777777" w:rsidR="00CB4E20" w:rsidRPr="00CB4E20" w:rsidRDefault="00CB4E20" w:rsidP="00CB4E20">
            <w:pPr>
              <w:widowControl w:val="0"/>
              <w:autoSpaceDE w:val="0"/>
              <w:autoSpaceDN w:val="0"/>
              <w:spacing w:before="87"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35</w:t>
            </w:r>
          </w:p>
        </w:tc>
      </w:tr>
      <w:tr w:rsidR="00CB4E20" w:rsidRPr="00CB4E20" w14:paraId="4E6C2DE3" w14:textId="77777777" w:rsidTr="00DC020A">
        <w:trPr>
          <w:trHeight w:val="503"/>
        </w:trPr>
        <w:tc>
          <w:tcPr>
            <w:tcW w:w="361" w:type="pct"/>
            <w:vAlign w:val="center"/>
          </w:tcPr>
          <w:p w14:paraId="72D35747" w14:textId="77777777" w:rsidR="00CB4E20" w:rsidRPr="00CB4E20" w:rsidRDefault="00CB4E20" w:rsidP="00CB4E20">
            <w:pPr>
              <w:widowControl w:val="0"/>
              <w:autoSpaceDE w:val="0"/>
              <w:autoSpaceDN w:val="0"/>
              <w:spacing w:before="123" w:after="0" w:line="276" w:lineRule="auto"/>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3</w:t>
            </w:r>
          </w:p>
        </w:tc>
        <w:tc>
          <w:tcPr>
            <w:tcW w:w="1509" w:type="pct"/>
            <w:vAlign w:val="center"/>
          </w:tcPr>
          <w:p w14:paraId="30C82658" w14:textId="77777777" w:rsidR="00CB4E20" w:rsidRPr="00CB4E20" w:rsidRDefault="00CB4E20" w:rsidP="00CB4E20">
            <w:pPr>
              <w:widowControl w:val="0"/>
              <w:autoSpaceDE w:val="0"/>
              <w:autoSpaceDN w:val="0"/>
              <w:spacing w:before="87" w:after="0" w:line="276" w:lineRule="auto"/>
              <w:ind w:left="57"/>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Zona povišenog režima zaštite od buke</w:t>
            </w:r>
          </w:p>
        </w:tc>
        <w:tc>
          <w:tcPr>
            <w:tcW w:w="891" w:type="pct"/>
            <w:vAlign w:val="center"/>
          </w:tcPr>
          <w:p w14:paraId="0973D903" w14:textId="77777777" w:rsidR="00CB4E20" w:rsidRPr="00CB4E20" w:rsidRDefault="00CB4E20" w:rsidP="00CB4E20">
            <w:pPr>
              <w:widowControl w:val="0"/>
              <w:autoSpaceDE w:val="0"/>
              <w:autoSpaceDN w:val="0"/>
              <w:spacing w:before="123"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w:t>
            </w:r>
          </w:p>
        </w:tc>
        <w:tc>
          <w:tcPr>
            <w:tcW w:w="1022" w:type="pct"/>
            <w:vAlign w:val="center"/>
          </w:tcPr>
          <w:p w14:paraId="3C58EFCD" w14:textId="77777777" w:rsidR="00CB4E20" w:rsidRPr="00CB4E20" w:rsidRDefault="00CB4E20" w:rsidP="00CB4E20">
            <w:pPr>
              <w:widowControl w:val="0"/>
              <w:autoSpaceDE w:val="0"/>
              <w:autoSpaceDN w:val="0"/>
              <w:spacing w:before="123"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w:t>
            </w:r>
          </w:p>
        </w:tc>
        <w:tc>
          <w:tcPr>
            <w:tcW w:w="1216" w:type="pct"/>
            <w:vAlign w:val="center"/>
          </w:tcPr>
          <w:p w14:paraId="3AF46FA7" w14:textId="77777777" w:rsidR="00CB4E20" w:rsidRPr="00CB4E20" w:rsidRDefault="00CB4E20" w:rsidP="00CB4E20">
            <w:pPr>
              <w:widowControl w:val="0"/>
              <w:autoSpaceDE w:val="0"/>
              <w:autoSpaceDN w:val="0"/>
              <w:spacing w:before="123"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40</w:t>
            </w:r>
          </w:p>
        </w:tc>
      </w:tr>
      <w:tr w:rsidR="00CB4E20" w:rsidRPr="00CB4E20" w14:paraId="77FCAE1D" w14:textId="77777777" w:rsidTr="00DC020A">
        <w:trPr>
          <w:trHeight w:val="431"/>
        </w:trPr>
        <w:tc>
          <w:tcPr>
            <w:tcW w:w="361" w:type="pct"/>
            <w:vAlign w:val="center"/>
          </w:tcPr>
          <w:p w14:paraId="27293D9A" w14:textId="77777777" w:rsidR="00CB4E20" w:rsidRPr="00CB4E20" w:rsidRDefault="00CB4E20" w:rsidP="00CB4E20">
            <w:pPr>
              <w:widowControl w:val="0"/>
              <w:autoSpaceDE w:val="0"/>
              <w:autoSpaceDN w:val="0"/>
              <w:spacing w:before="90" w:after="0" w:line="276" w:lineRule="auto"/>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4</w:t>
            </w:r>
          </w:p>
        </w:tc>
        <w:tc>
          <w:tcPr>
            <w:tcW w:w="1509" w:type="pct"/>
            <w:vAlign w:val="center"/>
          </w:tcPr>
          <w:p w14:paraId="742CF224" w14:textId="77777777" w:rsidR="00CB4E20" w:rsidRPr="00CB4E20" w:rsidRDefault="00CB4E20" w:rsidP="00CB4E20">
            <w:pPr>
              <w:widowControl w:val="0"/>
              <w:autoSpaceDE w:val="0"/>
              <w:autoSpaceDN w:val="0"/>
              <w:spacing w:before="87" w:after="0" w:line="276" w:lineRule="auto"/>
              <w:ind w:left="57"/>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Stambena zona</w:t>
            </w:r>
          </w:p>
        </w:tc>
        <w:tc>
          <w:tcPr>
            <w:tcW w:w="891" w:type="pct"/>
            <w:vAlign w:val="center"/>
          </w:tcPr>
          <w:p w14:paraId="7B524DEE" w14:textId="77777777" w:rsidR="00CB4E20" w:rsidRPr="00CB4E20" w:rsidRDefault="00CB4E20" w:rsidP="00CB4E20">
            <w:pPr>
              <w:widowControl w:val="0"/>
              <w:autoSpaceDE w:val="0"/>
              <w:autoSpaceDN w:val="0"/>
              <w:spacing w:before="90"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w:t>
            </w:r>
          </w:p>
        </w:tc>
        <w:tc>
          <w:tcPr>
            <w:tcW w:w="1022" w:type="pct"/>
            <w:vAlign w:val="center"/>
          </w:tcPr>
          <w:p w14:paraId="1F84913C" w14:textId="77777777" w:rsidR="00CB4E20" w:rsidRPr="00CB4E20" w:rsidRDefault="00CB4E20" w:rsidP="00CB4E20">
            <w:pPr>
              <w:widowControl w:val="0"/>
              <w:autoSpaceDE w:val="0"/>
              <w:autoSpaceDN w:val="0"/>
              <w:spacing w:before="90"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w:t>
            </w:r>
          </w:p>
        </w:tc>
        <w:tc>
          <w:tcPr>
            <w:tcW w:w="1216" w:type="pct"/>
            <w:vAlign w:val="center"/>
          </w:tcPr>
          <w:p w14:paraId="3BC46252" w14:textId="77777777" w:rsidR="00CB4E20" w:rsidRPr="00CB4E20" w:rsidRDefault="00CB4E20" w:rsidP="00CB4E20">
            <w:pPr>
              <w:widowControl w:val="0"/>
              <w:autoSpaceDE w:val="0"/>
              <w:autoSpaceDN w:val="0"/>
              <w:spacing w:before="90"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45</w:t>
            </w:r>
          </w:p>
        </w:tc>
      </w:tr>
      <w:tr w:rsidR="00CB4E20" w:rsidRPr="00CB4E20" w14:paraId="0F12D45E" w14:textId="77777777" w:rsidTr="00DC020A">
        <w:trPr>
          <w:trHeight w:val="431"/>
        </w:trPr>
        <w:tc>
          <w:tcPr>
            <w:tcW w:w="361" w:type="pct"/>
            <w:vAlign w:val="center"/>
          </w:tcPr>
          <w:p w14:paraId="33B095EF" w14:textId="77777777" w:rsidR="00CB4E20" w:rsidRPr="00CB4E20" w:rsidRDefault="00CB4E20" w:rsidP="00CB4E20">
            <w:pPr>
              <w:widowControl w:val="0"/>
              <w:autoSpaceDE w:val="0"/>
              <w:autoSpaceDN w:val="0"/>
              <w:spacing w:before="87" w:after="0" w:line="276" w:lineRule="auto"/>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5</w:t>
            </w:r>
          </w:p>
        </w:tc>
        <w:tc>
          <w:tcPr>
            <w:tcW w:w="1509" w:type="pct"/>
            <w:vAlign w:val="center"/>
          </w:tcPr>
          <w:p w14:paraId="1874ADFF" w14:textId="77777777" w:rsidR="00CB4E20" w:rsidRPr="00CB4E20" w:rsidRDefault="00CB4E20" w:rsidP="00CB4E20">
            <w:pPr>
              <w:widowControl w:val="0"/>
              <w:autoSpaceDE w:val="0"/>
              <w:autoSpaceDN w:val="0"/>
              <w:spacing w:before="87" w:after="0" w:line="276" w:lineRule="auto"/>
              <w:ind w:left="57"/>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Mješovita zona</w:t>
            </w:r>
          </w:p>
        </w:tc>
        <w:tc>
          <w:tcPr>
            <w:tcW w:w="891" w:type="pct"/>
            <w:vAlign w:val="center"/>
          </w:tcPr>
          <w:p w14:paraId="4F43BDA4" w14:textId="77777777" w:rsidR="00CB4E20" w:rsidRPr="00CB4E20" w:rsidRDefault="00CB4E20" w:rsidP="00CB4E20">
            <w:pPr>
              <w:widowControl w:val="0"/>
              <w:autoSpaceDE w:val="0"/>
              <w:autoSpaceDN w:val="0"/>
              <w:spacing w:before="87"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w:t>
            </w:r>
          </w:p>
        </w:tc>
        <w:tc>
          <w:tcPr>
            <w:tcW w:w="1022" w:type="pct"/>
            <w:vAlign w:val="center"/>
          </w:tcPr>
          <w:p w14:paraId="74CF2AA5" w14:textId="77777777" w:rsidR="00CB4E20" w:rsidRPr="00CB4E20" w:rsidRDefault="00CB4E20" w:rsidP="00CB4E20">
            <w:pPr>
              <w:widowControl w:val="0"/>
              <w:autoSpaceDE w:val="0"/>
              <w:autoSpaceDN w:val="0"/>
              <w:spacing w:before="87"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w:t>
            </w:r>
          </w:p>
        </w:tc>
        <w:tc>
          <w:tcPr>
            <w:tcW w:w="1216" w:type="pct"/>
            <w:vAlign w:val="center"/>
          </w:tcPr>
          <w:p w14:paraId="4AA3F5A0" w14:textId="77777777" w:rsidR="00CB4E20" w:rsidRPr="00CB4E20" w:rsidRDefault="00CB4E20" w:rsidP="00CB4E20">
            <w:pPr>
              <w:widowControl w:val="0"/>
              <w:autoSpaceDE w:val="0"/>
              <w:autoSpaceDN w:val="0"/>
              <w:spacing w:before="87"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w:t>
            </w:r>
          </w:p>
        </w:tc>
      </w:tr>
      <w:tr w:rsidR="00CB4E20" w:rsidRPr="00CB4E20" w14:paraId="115F8322" w14:textId="77777777" w:rsidTr="00DC020A">
        <w:trPr>
          <w:trHeight w:val="506"/>
        </w:trPr>
        <w:tc>
          <w:tcPr>
            <w:tcW w:w="361" w:type="pct"/>
            <w:vAlign w:val="center"/>
          </w:tcPr>
          <w:p w14:paraId="6069DA6F"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6a</w:t>
            </w:r>
          </w:p>
        </w:tc>
        <w:tc>
          <w:tcPr>
            <w:tcW w:w="1509" w:type="pct"/>
            <w:vAlign w:val="center"/>
          </w:tcPr>
          <w:p w14:paraId="57EDCEAE" w14:textId="77777777" w:rsidR="00CB4E20" w:rsidRPr="00CB4E20" w:rsidRDefault="00CB4E20" w:rsidP="00CB4E20">
            <w:pPr>
              <w:widowControl w:val="0"/>
              <w:autoSpaceDE w:val="0"/>
              <w:autoSpaceDN w:val="0"/>
              <w:spacing w:after="0" w:line="276" w:lineRule="auto"/>
              <w:ind w:left="57"/>
              <w:rPr>
                <w:rFonts w:ascii="Corbel" w:eastAsia="Corbel" w:hAnsi="Corbel" w:cs="Corbel"/>
                <w:sz w:val="18"/>
                <w:lang w:val="sr-Latn-ME" w:eastAsia="en-GB" w:bidi="en-GB"/>
              </w:rPr>
            </w:pPr>
            <w:r w:rsidRPr="00CB4E20">
              <w:rPr>
                <w:rFonts w:ascii="Corbel" w:eastAsia="Corbel" w:hAnsi="Corbel" w:cs="Corbel"/>
                <w:sz w:val="18"/>
                <w:lang w:val="sr-Latn-ME" w:eastAsia="en-GB" w:bidi="en-GB"/>
              </w:rPr>
              <w:t>Zona pod jakim uticajem buke koja potiče od vazdušnog saobraćaja</w:t>
            </w:r>
          </w:p>
        </w:tc>
        <w:tc>
          <w:tcPr>
            <w:tcW w:w="891" w:type="pct"/>
            <w:vAlign w:val="center"/>
          </w:tcPr>
          <w:p w14:paraId="591EDACD"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w:t>
            </w:r>
          </w:p>
        </w:tc>
        <w:tc>
          <w:tcPr>
            <w:tcW w:w="1022" w:type="pct"/>
            <w:vAlign w:val="center"/>
          </w:tcPr>
          <w:p w14:paraId="0FBCD267"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w:t>
            </w:r>
          </w:p>
        </w:tc>
        <w:tc>
          <w:tcPr>
            <w:tcW w:w="1216" w:type="pct"/>
            <w:vAlign w:val="center"/>
          </w:tcPr>
          <w:p w14:paraId="59E06A6B"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w:t>
            </w:r>
          </w:p>
        </w:tc>
      </w:tr>
      <w:tr w:rsidR="00CB4E20" w:rsidRPr="00CB4E20" w14:paraId="49FE3061" w14:textId="77777777" w:rsidTr="00DC020A">
        <w:trPr>
          <w:trHeight w:val="503"/>
        </w:trPr>
        <w:tc>
          <w:tcPr>
            <w:tcW w:w="361" w:type="pct"/>
            <w:vAlign w:val="center"/>
          </w:tcPr>
          <w:p w14:paraId="18367749" w14:textId="77777777" w:rsidR="00CB4E20" w:rsidRPr="00CB4E20" w:rsidRDefault="00CB4E20" w:rsidP="00CB4E20">
            <w:pPr>
              <w:widowControl w:val="0"/>
              <w:autoSpaceDE w:val="0"/>
              <w:autoSpaceDN w:val="0"/>
              <w:spacing w:before="123" w:after="0" w:line="276" w:lineRule="auto"/>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6b</w:t>
            </w:r>
          </w:p>
        </w:tc>
        <w:tc>
          <w:tcPr>
            <w:tcW w:w="1509" w:type="pct"/>
            <w:vAlign w:val="center"/>
          </w:tcPr>
          <w:p w14:paraId="7C8AED61" w14:textId="77777777" w:rsidR="00CB4E20" w:rsidRPr="00CB4E20" w:rsidRDefault="00CB4E20" w:rsidP="00CB4E20">
            <w:pPr>
              <w:widowControl w:val="0"/>
              <w:autoSpaceDE w:val="0"/>
              <w:autoSpaceDN w:val="0"/>
              <w:spacing w:before="1" w:after="0" w:line="276" w:lineRule="auto"/>
              <w:ind w:left="57"/>
              <w:rPr>
                <w:rFonts w:ascii="Corbel" w:eastAsia="Corbel" w:hAnsi="Corbel" w:cs="Corbel"/>
                <w:sz w:val="18"/>
                <w:lang w:val="sr-Latn-ME" w:eastAsia="en-GB" w:bidi="en-GB"/>
              </w:rPr>
            </w:pPr>
            <w:r w:rsidRPr="00CB4E20">
              <w:rPr>
                <w:rFonts w:ascii="Corbel" w:eastAsia="Corbel" w:hAnsi="Corbel" w:cs="Corbel"/>
                <w:sz w:val="18"/>
                <w:lang w:val="sr-Latn-ME" w:eastAsia="en-GB" w:bidi="en-GB"/>
              </w:rPr>
              <w:t>Zona pod jakim uticajem buke koja potiče od drumskog saobraćaja</w:t>
            </w:r>
          </w:p>
        </w:tc>
        <w:tc>
          <w:tcPr>
            <w:tcW w:w="891" w:type="pct"/>
            <w:vAlign w:val="center"/>
          </w:tcPr>
          <w:p w14:paraId="78C1957A" w14:textId="77777777" w:rsidR="00CB4E20" w:rsidRPr="00CB4E20" w:rsidRDefault="00CB4E20" w:rsidP="00CB4E20">
            <w:pPr>
              <w:widowControl w:val="0"/>
              <w:autoSpaceDE w:val="0"/>
              <w:autoSpaceDN w:val="0"/>
              <w:spacing w:before="123"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w:t>
            </w:r>
          </w:p>
        </w:tc>
        <w:tc>
          <w:tcPr>
            <w:tcW w:w="1022" w:type="pct"/>
            <w:vAlign w:val="center"/>
          </w:tcPr>
          <w:p w14:paraId="3590513F" w14:textId="77777777" w:rsidR="00CB4E20" w:rsidRPr="00CB4E20" w:rsidRDefault="00CB4E20" w:rsidP="00CB4E20">
            <w:pPr>
              <w:widowControl w:val="0"/>
              <w:autoSpaceDE w:val="0"/>
              <w:autoSpaceDN w:val="0"/>
              <w:spacing w:before="123"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w:t>
            </w:r>
          </w:p>
        </w:tc>
        <w:tc>
          <w:tcPr>
            <w:tcW w:w="1216" w:type="pct"/>
            <w:vAlign w:val="center"/>
          </w:tcPr>
          <w:p w14:paraId="7C89B553" w14:textId="77777777" w:rsidR="00CB4E20" w:rsidRPr="00CB4E20" w:rsidRDefault="00CB4E20" w:rsidP="00CB4E20">
            <w:pPr>
              <w:widowControl w:val="0"/>
              <w:autoSpaceDE w:val="0"/>
              <w:autoSpaceDN w:val="0"/>
              <w:spacing w:before="123"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w:t>
            </w:r>
          </w:p>
        </w:tc>
      </w:tr>
      <w:tr w:rsidR="00CB4E20" w:rsidRPr="00CB4E20" w14:paraId="66C5A4F0" w14:textId="77777777" w:rsidTr="00DC020A">
        <w:trPr>
          <w:trHeight w:val="506"/>
        </w:trPr>
        <w:tc>
          <w:tcPr>
            <w:tcW w:w="361" w:type="pct"/>
            <w:vAlign w:val="center"/>
          </w:tcPr>
          <w:p w14:paraId="3792E390"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6c</w:t>
            </w:r>
          </w:p>
        </w:tc>
        <w:tc>
          <w:tcPr>
            <w:tcW w:w="1509" w:type="pct"/>
            <w:vAlign w:val="center"/>
          </w:tcPr>
          <w:p w14:paraId="1930DB7D" w14:textId="77777777" w:rsidR="00CB4E20" w:rsidRPr="00CB4E20" w:rsidRDefault="00CB4E20" w:rsidP="00CB4E20">
            <w:pPr>
              <w:widowControl w:val="0"/>
              <w:autoSpaceDE w:val="0"/>
              <w:autoSpaceDN w:val="0"/>
              <w:spacing w:before="32" w:after="0" w:line="276" w:lineRule="auto"/>
              <w:ind w:left="57"/>
              <w:rPr>
                <w:rFonts w:ascii="Corbel" w:eastAsia="Corbel" w:hAnsi="Corbel" w:cs="Corbel"/>
                <w:sz w:val="18"/>
                <w:lang w:val="sr-Latn-ME" w:eastAsia="en-GB" w:bidi="en-GB"/>
              </w:rPr>
            </w:pPr>
            <w:r w:rsidRPr="00CB4E20">
              <w:rPr>
                <w:rFonts w:ascii="Corbel" w:eastAsia="Corbel" w:hAnsi="Corbel" w:cs="Corbel"/>
                <w:sz w:val="18"/>
                <w:lang w:val="sr-Latn-ME" w:eastAsia="en-GB" w:bidi="en-GB"/>
              </w:rPr>
              <w:t>Zona pod jakim uticajem buke koja potiče od željezničkog saobraćaja</w:t>
            </w:r>
          </w:p>
        </w:tc>
        <w:tc>
          <w:tcPr>
            <w:tcW w:w="891" w:type="pct"/>
            <w:vAlign w:val="center"/>
          </w:tcPr>
          <w:p w14:paraId="02610B87"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65</w:t>
            </w:r>
          </w:p>
        </w:tc>
        <w:tc>
          <w:tcPr>
            <w:tcW w:w="1022" w:type="pct"/>
            <w:vAlign w:val="center"/>
          </w:tcPr>
          <w:p w14:paraId="6003E799"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65</w:t>
            </w:r>
          </w:p>
        </w:tc>
        <w:tc>
          <w:tcPr>
            <w:tcW w:w="1216" w:type="pct"/>
            <w:vAlign w:val="center"/>
          </w:tcPr>
          <w:p w14:paraId="10D8C336"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w:t>
            </w:r>
          </w:p>
        </w:tc>
      </w:tr>
      <w:tr w:rsidR="00CB4E20" w:rsidRPr="007149B0" w14:paraId="16C54451" w14:textId="77777777" w:rsidTr="00DC020A">
        <w:trPr>
          <w:trHeight w:val="506"/>
        </w:trPr>
        <w:tc>
          <w:tcPr>
            <w:tcW w:w="361" w:type="pct"/>
            <w:vAlign w:val="center"/>
          </w:tcPr>
          <w:p w14:paraId="47557F7A"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7</w:t>
            </w:r>
          </w:p>
        </w:tc>
        <w:tc>
          <w:tcPr>
            <w:tcW w:w="1509" w:type="pct"/>
            <w:vAlign w:val="center"/>
          </w:tcPr>
          <w:p w14:paraId="36084190" w14:textId="77777777" w:rsidR="00CB4E20" w:rsidRPr="00CB4E20" w:rsidRDefault="00CB4E20" w:rsidP="00CB4E20">
            <w:pPr>
              <w:widowControl w:val="0"/>
              <w:autoSpaceDE w:val="0"/>
              <w:autoSpaceDN w:val="0"/>
              <w:spacing w:before="126" w:after="0" w:line="276" w:lineRule="auto"/>
              <w:ind w:left="57"/>
              <w:rPr>
                <w:rFonts w:ascii="Corbel" w:eastAsia="Corbel" w:hAnsi="Corbel" w:cs="Corbel"/>
                <w:sz w:val="18"/>
                <w:lang w:val="sr-Latn-ME" w:eastAsia="en-GB" w:bidi="en-GB"/>
              </w:rPr>
            </w:pPr>
            <w:r w:rsidRPr="00CB4E20">
              <w:rPr>
                <w:rFonts w:ascii="Corbel" w:eastAsia="Corbel" w:hAnsi="Corbel" w:cs="Corbel"/>
                <w:sz w:val="18"/>
                <w:lang w:val="sr-Latn-ME" w:eastAsia="en-GB" w:bidi="en-GB"/>
              </w:rPr>
              <w:t>Industrijska zona</w:t>
            </w:r>
          </w:p>
        </w:tc>
        <w:tc>
          <w:tcPr>
            <w:tcW w:w="3130" w:type="pct"/>
            <w:gridSpan w:val="3"/>
            <w:vAlign w:val="center"/>
          </w:tcPr>
          <w:p w14:paraId="75C80DC5" w14:textId="77777777" w:rsidR="00CB4E20" w:rsidRPr="00CB4E20" w:rsidRDefault="00CB4E20" w:rsidP="00CB4E20">
            <w:pPr>
              <w:widowControl w:val="0"/>
              <w:autoSpaceDE w:val="0"/>
              <w:autoSpaceDN w:val="0"/>
              <w:spacing w:before="34" w:after="0" w:line="276" w:lineRule="auto"/>
              <w:ind w:left="56"/>
              <w:rPr>
                <w:rFonts w:ascii="Corbel" w:eastAsia="Corbel" w:hAnsi="Corbel" w:cs="Corbel"/>
                <w:sz w:val="18"/>
                <w:lang w:val="sr-Latn-ME" w:eastAsia="en-GB" w:bidi="en-GB"/>
              </w:rPr>
            </w:pPr>
            <w:r w:rsidRPr="00CB4E20">
              <w:rPr>
                <w:rFonts w:ascii="Corbel" w:eastAsia="Corbel" w:hAnsi="Corbel" w:cs="Corbel"/>
                <w:sz w:val="18"/>
                <w:lang w:val="sr-Latn-ME" w:eastAsia="en-GB" w:bidi="en-GB"/>
              </w:rPr>
              <w:t>Na granici ove zone buka ne smije prelaziti granične vrijednosti nivoa buke zone sa kojom se graniči</w:t>
            </w:r>
          </w:p>
        </w:tc>
      </w:tr>
      <w:tr w:rsidR="00CB4E20" w:rsidRPr="007149B0" w14:paraId="3488620A" w14:textId="77777777" w:rsidTr="00DC020A">
        <w:trPr>
          <w:trHeight w:val="506"/>
        </w:trPr>
        <w:tc>
          <w:tcPr>
            <w:tcW w:w="361" w:type="pct"/>
            <w:vAlign w:val="center"/>
          </w:tcPr>
          <w:p w14:paraId="28DA93BF"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8</w:t>
            </w:r>
          </w:p>
        </w:tc>
        <w:tc>
          <w:tcPr>
            <w:tcW w:w="1509" w:type="pct"/>
            <w:vAlign w:val="center"/>
          </w:tcPr>
          <w:p w14:paraId="6462C254" w14:textId="77777777" w:rsidR="00CB4E20" w:rsidRPr="00CB4E20" w:rsidRDefault="00CB4E20" w:rsidP="00CB4E20">
            <w:pPr>
              <w:widowControl w:val="0"/>
              <w:autoSpaceDE w:val="0"/>
              <w:autoSpaceDN w:val="0"/>
              <w:spacing w:before="126" w:after="0" w:line="276" w:lineRule="auto"/>
              <w:ind w:left="57"/>
              <w:rPr>
                <w:rFonts w:ascii="Corbel" w:eastAsia="Corbel" w:hAnsi="Corbel" w:cs="Corbel"/>
                <w:sz w:val="18"/>
                <w:lang w:val="sr-Latn-ME" w:eastAsia="en-GB" w:bidi="en-GB"/>
              </w:rPr>
            </w:pPr>
            <w:r w:rsidRPr="00CB4E20">
              <w:rPr>
                <w:rFonts w:ascii="Corbel" w:eastAsia="Corbel" w:hAnsi="Corbel" w:cs="Corbel"/>
                <w:sz w:val="18"/>
                <w:lang w:val="sr-Latn-ME" w:eastAsia="en-GB" w:bidi="en-GB"/>
              </w:rPr>
              <w:t>Zona eksploatacije mineralnih sirovina</w:t>
            </w:r>
          </w:p>
        </w:tc>
        <w:tc>
          <w:tcPr>
            <w:tcW w:w="3130" w:type="pct"/>
            <w:gridSpan w:val="3"/>
            <w:vAlign w:val="center"/>
          </w:tcPr>
          <w:p w14:paraId="3BC5F658" w14:textId="77777777" w:rsidR="00CB4E20" w:rsidRPr="00CB4E20" w:rsidRDefault="00CB4E20" w:rsidP="00CB4E20">
            <w:pPr>
              <w:widowControl w:val="0"/>
              <w:autoSpaceDE w:val="0"/>
              <w:autoSpaceDN w:val="0"/>
              <w:spacing w:before="32" w:after="0" w:line="276" w:lineRule="auto"/>
              <w:ind w:left="56"/>
              <w:rPr>
                <w:rFonts w:ascii="Corbel" w:eastAsia="Corbel" w:hAnsi="Corbel" w:cs="Corbel"/>
                <w:sz w:val="18"/>
                <w:lang w:val="sr-Latn-ME" w:eastAsia="en-GB" w:bidi="en-GB"/>
              </w:rPr>
            </w:pPr>
            <w:r w:rsidRPr="00CB4E20">
              <w:rPr>
                <w:rFonts w:ascii="Corbel" w:eastAsia="Corbel" w:hAnsi="Corbel" w:cs="Corbel"/>
                <w:sz w:val="18"/>
                <w:lang w:val="sr-Latn-ME" w:eastAsia="en-GB" w:bidi="en-GB"/>
              </w:rPr>
              <w:t>Na granici ove zone buka ne smije prelaziti granične vrijednosti nivoa buke zone sa kojom se graniči</w:t>
            </w:r>
          </w:p>
        </w:tc>
      </w:tr>
    </w:tbl>
    <w:p w14:paraId="6F25EBD4" w14:textId="77777777" w:rsidR="00CB4E20" w:rsidRPr="00CB4E20" w:rsidRDefault="00CB4E20" w:rsidP="00CB4E20">
      <w:pPr>
        <w:widowControl w:val="0"/>
        <w:autoSpaceDE w:val="0"/>
        <w:autoSpaceDN w:val="0"/>
        <w:spacing w:before="9" w:after="0" w:line="276" w:lineRule="auto"/>
        <w:jc w:val="both"/>
        <w:rPr>
          <w:rFonts w:ascii="Corbel" w:eastAsia="Corbel" w:hAnsi="Corbel" w:cs="Corbel"/>
          <w:position w:val="5"/>
          <w:sz w:val="12"/>
          <w:lang w:val="sr-Latn-ME" w:eastAsia="en-GB" w:bidi="en-GB"/>
        </w:rPr>
      </w:pPr>
      <w:bookmarkStart w:id="224" w:name="_Hlk35604761"/>
      <w:bookmarkEnd w:id="223"/>
    </w:p>
    <w:p w14:paraId="1CD507D3"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bookmarkStart w:id="225" w:name="_Hlk35602609"/>
      <w:bookmarkStart w:id="226" w:name="_Hlk35605539"/>
      <w:bookmarkEnd w:id="224"/>
      <w:r w:rsidRPr="00CB4E20">
        <w:rPr>
          <w:rFonts w:ascii="Corbel" w:eastAsia="Corbel" w:hAnsi="Corbel" w:cs="Corbel"/>
          <w:lang w:val="sr-Latn-ME" w:eastAsia="en-GB" w:bidi="en-GB"/>
        </w:rPr>
        <w:t>Pored toga, Pravilnik opisuje metodologiju za određivanje štetnog uticaje buke nastale usled odvijanja saobraćaja na zdravlje ljudi, koja se vrši na osnovu odnosa „količina-uticaj”. Metodologija uzima u obzir „rizik od uticaja“ tokom dana i „ugrožavanje sna“ tokom noći.</w:t>
      </w:r>
    </w:p>
    <w:bookmarkEnd w:id="225"/>
    <w:p w14:paraId="3399DB08"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30749048"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Prilog 3 Pravilnika </w:t>
      </w:r>
      <w:r w:rsidRPr="00CB4E20">
        <w:rPr>
          <w:rFonts w:ascii="Corbel" w:eastAsia="Corbel" w:hAnsi="Corbel" w:cs="Corbel"/>
          <w:i/>
          <w:iCs/>
          <w:lang w:val="sr-Latn-ME" w:eastAsia="en-GB" w:bidi="en-GB"/>
        </w:rPr>
        <w:t>(„Službeni list Crne Gore", br. 060/11 od 16.12.2011. godine)</w:t>
      </w:r>
      <w:r w:rsidRPr="00CB4E20">
        <w:rPr>
          <w:rFonts w:ascii="Corbel" w:eastAsia="Corbel" w:hAnsi="Corbel" w:cs="Corbel"/>
          <w:lang w:val="sr-Latn-ME" w:eastAsia="en-GB" w:bidi="en-GB"/>
        </w:rPr>
        <w:t xml:space="preserve"> zahtijeva da se predviđena buka koja nastaje usled odvijanja saobraćaja razmotri na osnovu „</w:t>
      </w:r>
      <w:r w:rsidRPr="00CB4E20">
        <w:rPr>
          <w:rFonts w:ascii="Corbel" w:eastAsia="Corbel" w:hAnsi="Corbel" w:cs="Corbel"/>
          <w:i/>
          <w:iCs/>
          <w:lang w:val="sr-Latn-ME" w:eastAsia="en-GB" w:bidi="en-GB"/>
        </w:rPr>
        <w:t xml:space="preserve">štetnog uticaja buke na zdravlje ljudi i životnu sredinu“. </w:t>
      </w:r>
      <w:r w:rsidRPr="00CB4E20">
        <w:rPr>
          <w:rFonts w:ascii="Corbel" w:eastAsia="Corbel" w:hAnsi="Corbel" w:cs="Corbel"/>
          <w:lang w:val="sr-Latn-ME" w:eastAsia="en-GB" w:bidi="en-GB"/>
        </w:rPr>
        <w:t>Standard definiše formule za izračunavanje procenta stanovništva ugroženog bukom od saobraćaja; razmatrajući</w:t>
      </w:r>
      <w:r w:rsidRPr="00CB4E20">
        <w:rPr>
          <w:rFonts w:ascii="Corbel" w:eastAsia="Corbel" w:hAnsi="Corbel" w:cs="Corbel"/>
          <w:i/>
          <w:iCs/>
          <w:lang w:val="sr-Latn-ME" w:eastAsia="en-GB" w:bidi="en-GB"/>
        </w:rPr>
        <w:t xml:space="preserve"> „procenat ugroženog stanovništva</w:t>
      </w:r>
      <w:r w:rsidRPr="00CB4E20">
        <w:rPr>
          <w:rFonts w:ascii="Corbel" w:eastAsia="Corbel" w:hAnsi="Corbel" w:cs="Corbel"/>
          <w:lang w:val="sr-Latn-ME" w:eastAsia="en-GB" w:bidi="en-GB"/>
        </w:rPr>
        <w:t>“, „</w:t>
      </w:r>
      <w:r w:rsidRPr="00CB4E20">
        <w:rPr>
          <w:rFonts w:ascii="Corbel" w:eastAsia="Corbel" w:hAnsi="Corbel" w:cs="Corbel"/>
          <w:i/>
          <w:iCs/>
          <w:lang w:val="sr-Latn-ME" w:eastAsia="en-GB" w:bidi="en-GB"/>
        </w:rPr>
        <w:t>procenat veoma ugroženog stanovništva</w:t>
      </w:r>
      <w:r w:rsidRPr="00CB4E20">
        <w:rPr>
          <w:rFonts w:ascii="Corbel" w:eastAsia="Corbel" w:hAnsi="Corbel" w:cs="Corbel"/>
          <w:lang w:val="sr-Latn-ME" w:eastAsia="en-GB" w:bidi="en-GB"/>
        </w:rPr>
        <w:t xml:space="preserve">“, </w:t>
      </w:r>
      <w:r w:rsidRPr="00CB4E20">
        <w:rPr>
          <w:rFonts w:ascii="Corbel" w:eastAsia="Corbel" w:hAnsi="Corbel" w:cs="Corbel"/>
          <w:i/>
          <w:iCs/>
          <w:lang w:val="sr-Latn-ME" w:eastAsia="en-GB" w:bidi="en-GB"/>
        </w:rPr>
        <w:t>„procenat stanovništva kojem je ugrožen san“</w:t>
      </w:r>
      <w:r w:rsidRPr="00CB4E20">
        <w:rPr>
          <w:rFonts w:ascii="Corbel" w:eastAsia="Corbel" w:hAnsi="Corbel" w:cs="Corbel"/>
          <w:lang w:val="sr-Latn-ME" w:eastAsia="en-GB" w:bidi="en-GB"/>
        </w:rPr>
        <w:t xml:space="preserve">, </w:t>
      </w:r>
      <w:r w:rsidRPr="00CB4E20">
        <w:rPr>
          <w:rFonts w:ascii="Corbel" w:eastAsia="Corbel" w:hAnsi="Corbel" w:cs="Corbel"/>
          <w:i/>
          <w:iCs/>
          <w:lang w:val="sr-Latn-ME" w:eastAsia="en-GB" w:bidi="en-GB"/>
        </w:rPr>
        <w:t>„procenat stanovništva sa visokim rizikom za ugrožavanje sna“</w:t>
      </w:r>
      <w:r w:rsidRPr="00CB4E20">
        <w:rPr>
          <w:rFonts w:ascii="Corbel" w:eastAsia="Corbel" w:hAnsi="Corbel" w:cs="Corbel"/>
          <w:lang w:val="sr-Latn-ME" w:eastAsia="en-GB" w:bidi="en-GB"/>
        </w:rPr>
        <w:t xml:space="preserve"> i </w:t>
      </w:r>
      <w:r w:rsidRPr="00CB4E20">
        <w:rPr>
          <w:rFonts w:ascii="Corbel" w:eastAsia="Corbel" w:hAnsi="Corbel" w:cs="Corbel"/>
          <w:i/>
          <w:iCs/>
          <w:lang w:val="sr-Latn-ME" w:eastAsia="en-GB" w:bidi="en-GB"/>
        </w:rPr>
        <w:t>„procenat stanovništva sa niskim rizikom za ugrožavanje sna“.</w:t>
      </w:r>
    </w:p>
    <w:bookmarkEnd w:id="226"/>
    <w:p w14:paraId="02CFF3D9"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p>
    <w:p w14:paraId="7ECA8F90"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bookmarkStart w:id="227" w:name="_Hlk35605591"/>
      <w:r w:rsidRPr="00CB4E20">
        <w:rPr>
          <w:rFonts w:ascii="Corbel" w:eastAsia="Corbel" w:hAnsi="Corbel" w:cs="Corbel"/>
          <w:lang w:val="sr-Latn-ME" w:eastAsia="en-GB" w:bidi="en-GB"/>
        </w:rPr>
        <w:t xml:space="preserve">Pored toga, razmatrani su uticaji projekta na osnovu „promjene buke“ u odnosu na drumski saobraćaj. Ova procjena se uglavnom izvršila u skladu sa UK metodologijom – u skladu sa </w:t>
      </w:r>
      <w:r w:rsidRPr="00CB4E20">
        <w:rPr>
          <w:rFonts w:ascii="Corbel" w:eastAsia="Corbel" w:hAnsi="Corbel" w:cs="Corbel"/>
          <w:i/>
          <w:iCs/>
          <w:lang w:val="sr-Latn-ME" w:eastAsia="en-GB" w:bidi="en-GB"/>
        </w:rPr>
        <w:t>Priručnikom za projektovanje puteva i mostova (DMRB - LA111, Rev 0)</w:t>
      </w:r>
      <w:r w:rsidRPr="00CB4E20">
        <w:rPr>
          <w:rFonts w:ascii="Corbel" w:eastAsia="Corbel" w:hAnsi="Corbel" w:cs="Corbel"/>
          <w:lang w:val="sr-Latn-ME" w:eastAsia="en-GB" w:bidi="en-GB"/>
        </w:rPr>
        <w:t>. Takođe, uzete su u obzir i promjene, kako kratkoročne (u „godini otvaranja”), tako i dugoročne. Metodologija promjene buke DMRB omogućava da se značaj/opseg bilo kakvih uticaja definiše na osnovu šeme semantičke šeme za ocjenjivanje značaja uticaja, predstavljene u tabeli 27.</w:t>
      </w:r>
    </w:p>
    <w:p w14:paraId="3BF28F4F" w14:textId="77777777" w:rsidR="00CB4E20" w:rsidRPr="00CB4E20" w:rsidRDefault="00CB4E20" w:rsidP="00CB4E20">
      <w:pPr>
        <w:widowControl w:val="0"/>
        <w:autoSpaceDE w:val="0"/>
        <w:autoSpaceDN w:val="0"/>
        <w:spacing w:after="0" w:line="276" w:lineRule="auto"/>
        <w:jc w:val="both"/>
        <w:rPr>
          <w:rFonts w:ascii="Corbel" w:eastAsia="Corbel" w:hAnsi="Corbel" w:cs="Corbel"/>
          <w:i/>
          <w:lang w:val="sr-Latn-ME" w:eastAsia="en-GB" w:bidi="en-GB"/>
        </w:rPr>
      </w:pPr>
      <w:bookmarkStart w:id="228" w:name="_Hlk35605611"/>
      <w:bookmarkEnd w:id="227"/>
    </w:p>
    <w:p w14:paraId="6370AE2D" w14:textId="77777777" w:rsidR="00CB4E20" w:rsidRPr="00CB4E20" w:rsidRDefault="00CB4E20" w:rsidP="009D3AE0">
      <w:pPr>
        <w:pStyle w:val="Tabela"/>
        <w:rPr>
          <w:lang w:val="sr-Latn-ME" w:eastAsia="en-GB" w:bidi="en-GB"/>
        </w:rPr>
      </w:pPr>
      <w:bookmarkStart w:id="229" w:name="_Toc47540739"/>
      <w:r w:rsidRPr="00CB4E20">
        <w:rPr>
          <w:lang w:val="sr-Latn-ME" w:eastAsia="en-GB" w:bidi="en-GB"/>
        </w:rPr>
        <w:t>Tabela 27: Uporedna šema semantičke šeme za ocjenjivanje značaja uticaja za „kratkoročne” i „dugoročne” promjene</w:t>
      </w:r>
      <w:bookmarkEnd w:id="229"/>
    </w:p>
    <w:tbl>
      <w:tblPr>
        <w:tblW w:w="498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856"/>
        <w:gridCol w:w="3458"/>
        <w:gridCol w:w="2681"/>
      </w:tblGrid>
      <w:tr w:rsidR="00CB4E20" w:rsidRPr="00CB4E20" w14:paraId="7490AEB4" w14:textId="77777777" w:rsidTr="00DC020A">
        <w:trPr>
          <w:trHeight w:val="635"/>
        </w:trPr>
        <w:tc>
          <w:tcPr>
            <w:tcW w:w="1588" w:type="pct"/>
            <w:shd w:val="clear" w:color="auto" w:fill="001F5F"/>
            <w:vAlign w:val="center"/>
          </w:tcPr>
          <w:bookmarkEnd w:id="228"/>
          <w:p w14:paraId="74D6E470" w14:textId="77777777" w:rsidR="00CB4E20" w:rsidRPr="00CB4E20" w:rsidRDefault="00CB4E20" w:rsidP="00CB4E20">
            <w:pPr>
              <w:widowControl w:val="0"/>
              <w:autoSpaceDE w:val="0"/>
              <w:autoSpaceDN w:val="0"/>
              <w:spacing w:after="0" w:line="240" w:lineRule="auto"/>
              <w:ind w:left="5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Kratkoročna magnituda</w:t>
            </w:r>
          </w:p>
        </w:tc>
        <w:tc>
          <w:tcPr>
            <w:tcW w:w="1922" w:type="pct"/>
            <w:shd w:val="clear" w:color="auto" w:fill="001F5F"/>
            <w:vAlign w:val="center"/>
          </w:tcPr>
          <w:p w14:paraId="730692B2" w14:textId="77777777" w:rsidR="00CB4E20" w:rsidRPr="00CB4E20" w:rsidRDefault="00CB4E20" w:rsidP="00CB4E20">
            <w:pPr>
              <w:widowControl w:val="0"/>
              <w:autoSpaceDE w:val="0"/>
              <w:autoSpaceDN w:val="0"/>
              <w:spacing w:after="0" w:line="240" w:lineRule="auto"/>
              <w:ind w:left="5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Promjene buke</w:t>
            </w:r>
          </w:p>
        </w:tc>
        <w:tc>
          <w:tcPr>
            <w:tcW w:w="1490" w:type="pct"/>
            <w:shd w:val="clear" w:color="auto" w:fill="001F5F"/>
            <w:vAlign w:val="center"/>
          </w:tcPr>
          <w:p w14:paraId="5E36BA29" w14:textId="77777777" w:rsidR="00CB4E20" w:rsidRPr="00CB4E20" w:rsidRDefault="00CB4E20" w:rsidP="00CB4E20">
            <w:pPr>
              <w:widowControl w:val="0"/>
              <w:autoSpaceDE w:val="0"/>
              <w:autoSpaceDN w:val="0"/>
              <w:spacing w:after="0" w:line="240" w:lineRule="auto"/>
              <w:ind w:left="55"/>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Dugoročna magnituda</w:t>
            </w:r>
          </w:p>
        </w:tc>
      </w:tr>
      <w:tr w:rsidR="00CB4E20" w:rsidRPr="00CB4E20" w14:paraId="41F6536F" w14:textId="77777777" w:rsidTr="00DC020A">
        <w:trPr>
          <w:trHeight w:val="431"/>
        </w:trPr>
        <w:tc>
          <w:tcPr>
            <w:tcW w:w="1588" w:type="pct"/>
            <w:vAlign w:val="center"/>
          </w:tcPr>
          <w:p w14:paraId="6D8B1A3C" w14:textId="77777777" w:rsidR="00CB4E20" w:rsidRPr="00CB4E20" w:rsidRDefault="00CB4E20" w:rsidP="00CB4E20">
            <w:pPr>
              <w:widowControl w:val="0"/>
              <w:autoSpaceDE w:val="0"/>
              <w:autoSpaceDN w:val="0"/>
              <w:spacing w:before="90" w:after="0" w:line="240" w:lineRule="auto"/>
              <w:ind w:left="57"/>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 xml:space="preserve">Zanemarljiv </w:t>
            </w:r>
          </w:p>
        </w:tc>
        <w:tc>
          <w:tcPr>
            <w:tcW w:w="1922" w:type="pct"/>
            <w:vAlign w:val="center"/>
          </w:tcPr>
          <w:p w14:paraId="0C7A70E7" w14:textId="77777777" w:rsidR="00CB4E20" w:rsidRPr="00CB4E20" w:rsidRDefault="00CB4E20" w:rsidP="00CB4E20">
            <w:pPr>
              <w:widowControl w:val="0"/>
              <w:autoSpaceDE w:val="0"/>
              <w:autoSpaceDN w:val="0"/>
              <w:spacing w:before="90" w:after="0" w:line="240"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Manje od 1dB</w:t>
            </w:r>
          </w:p>
        </w:tc>
        <w:tc>
          <w:tcPr>
            <w:tcW w:w="1490" w:type="pct"/>
            <w:vMerge w:val="restart"/>
            <w:vAlign w:val="center"/>
          </w:tcPr>
          <w:p w14:paraId="504A0032" w14:textId="77777777" w:rsidR="00CB4E20" w:rsidRPr="00CB4E20" w:rsidRDefault="00CB4E20" w:rsidP="00CB4E20">
            <w:pPr>
              <w:widowControl w:val="0"/>
              <w:autoSpaceDE w:val="0"/>
              <w:autoSpaceDN w:val="0"/>
              <w:spacing w:after="0" w:line="240" w:lineRule="auto"/>
              <w:ind w:left="55"/>
              <w:jc w:val="center"/>
              <w:rPr>
                <w:rFonts w:ascii="Corbel" w:eastAsia="Corbel" w:hAnsi="Corbel" w:cs="Corbel"/>
                <w:sz w:val="18"/>
                <w:highlight w:val="yellow"/>
                <w:lang w:val="sr-Latn-ME" w:eastAsia="en-GB" w:bidi="en-GB"/>
              </w:rPr>
            </w:pPr>
            <w:r w:rsidRPr="00CB4E20">
              <w:rPr>
                <w:rFonts w:ascii="Corbel" w:eastAsia="Corbel" w:hAnsi="Corbel" w:cs="Corbel"/>
                <w:sz w:val="18"/>
                <w:szCs w:val="18"/>
                <w:lang w:val="sr-Latn-ME" w:eastAsia="en-GB" w:bidi="en-GB"/>
              </w:rPr>
              <w:t>Zanemarljiv</w:t>
            </w:r>
          </w:p>
        </w:tc>
      </w:tr>
      <w:tr w:rsidR="00CB4E20" w:rsidRPr="00CB4E20" w14:paraId="1C273D02" w14:textId="77777777" w:rsidTr="00DC020A">
        <w:trPr>
          <w:trHeight w:val="431"/>
        </w:trPr>
        <w:tc>
          <w:tcPr>
            <w:tcW w:w="1588" w:type="pct"/>
            <w:vAlign w:val="center"/>
          </w:tcPr>
          <w:p w14:paraId="21EB97ED" w14:textId="77777777" w:rsidR="00CB4E20" w:rsidRPr="00CB4E20" w:rsidRDefault="00CB4E20" w:rsidP="00CB4E20">
            <w:pPr>
              <w:widowControl w:val="0"/>
              <w:autoSpaceDE w:val="0"/>
              <w:autoSpaceDN w:val="0"/>
              <w:spacing w:before="90" w:after="0" w:line="240" w:lineRule="auto"/>
              <w:ind w:left="57"/>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 xml:space="preserve">Nizak </w:t>
            </w:r>
          </w:p>
        </w:tc>
        <w:tc>
          <w:tcPr>
            <w:tcW w:w="1922" w:type="pct"/>
            <w:vAlign w:val="center"/>
          </w:tcPr>
          <w:p w14:paraId="66302754" w14:textId="77777777" w:rsidR="00CB4E20" w:rsidRPr="00CB4E20" w:rsidRDefault="00CB4E20" w:rsidP="00CB4E20">
            <w:pPr>
              <w:widowControl w:val="0"/>
              <w:autoSpaceDE w:val="0"/>
              <w:autoSpaceDN w:val="0"/>
              <w:spacing w:before="90" w:after="0" w:line="240"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 – 2.9 dB</w:t>
            </w:r>
          </w:p>
        </w:tc>
        <w:tc>
          <w:tcPr>
            <w:tcW w:w="1490" w:type="pct"/>
            <w:vMerge/>
            <w:vAlign w:val="center"/>
          </w:tcPr>
          <w:p w14:paraId="60619F40" w14:textId="77777777" w:rsidR="00CB4E20" w:rsidRPr="00CB4E20" w:rsidRDefault="00CB4E20" w:rsidP="00CB4E20">
            <w:pPr>
              <w:widowControl w:val="0"/>
              <w:autoSpaceDE w:val="0"/>
              <w:autoSpaceDN w:val="0"/>
              <w:spacing w:after="0" w:line="240" w:lineRule="auto"/>
              <w:jc w:val="center"/>
              <w:rPr>
                <w:rFonts w:ascii="Corbel" w:eastAsia="Corbel" w:hAnsi="Corbel" w:cs="Corbel"/>
                <w:sz w:val="2"/>
                <w:szCs w:val="2"/>
                <w:highlight w:val="yellow"/>
                <w:lang w:val="sr-Latn-ME" w:eastAsia="en-GB" w:bidi="en-GB"/>
              </w:rPr>
            </w:pPr>
          </w:p>
        </w:tc>
      </w:tr>
      <w:tr w:rsidR="00CB4E20" w:rsidRPr="00CB4E20" w14:paraId="2D6F3376" w14:textId="77777777" w:rsidTr="00DC020A">
        <w:trPr>
          <w:trHeight w:val="431"/>
        </w:trPr>
        <w:tc>
          <w:tcPr>
            <w:tcW w:w="1588" w:type="pct"/>
            <w:vAlign w:val="center"/>
          </w:tcPr>
          <w:p w14:paraId="285C38A4" w14:textId="77777777" w:rsidR="00CB4E20" w:rsidRPr="00CB4E20" w:rsidRDefault="00CB4E20" w:rsidP="00CB4E20">
            <w:pPr>
              <w:widowControl w:val="0"/>
              <w:autoSpaceDE w:val="0"/>
              <w:autoSpaceDN w:val="0"/>
              <w:spacing w:before="87" w:after="0" w:line="240" w:lineRule="auto"/>
              <w:ind w:left="57"/>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Srednji</w:t>
            </w:r>
          </w:p>
        </w:tc>
        <w:tc>
          <w:tcPr>
            <w:tcW w:w="1922" w:type="pct"/>
            <w:vAlign w:val="center"/>
          </w:tcPr>
          <w:p w14:paraId="74F5A6EB" w14:textId="77777777" w:rsidR="00CB4E20" w:rsidRPr="00CB4E20" w:rsidRDefault="00CB4E20" w:rsidP="00CB4E20">
            <w:pPr>
              <w:widowControl w:val="0"/>
              <w:autoSpaceDE w:val="0"/>
              <w:autoSpaceDN w:val="0"/>
              <w:spacing w:before="87" w:after="0" w:line="240"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3.0 – 4.9dB</w:t>
            </w:r>
          </w:p>
        </w:tc>
        <w:tc>
          <w:tcPr>
            <w:tcW w:w="1490" w:type="pct"/>
            <w:vAlign w:val="center"/>
          </w:tcPr>
          <w:p w14:paraId="0F11802F" w14:textId="77777777" w:rsidR="00CB4E20" w:rsidRPr="00CB4E20" w:rsidRDefault="00CB4E20" w:rsidP="00CB4E20">
            <w:pPr>
              <w:widowControl w:val="0"/>
              <w:autoSpaceDE w:val="0"/>
              <w:autoSpaceDN w:val="0"/>
              <w:spacing w:before="87" w:after="0" w:line="240" w:lineRule="auto"/>
              <w:ind w:left="55"/>
              <w:jc w:val="center"/>
              <w:rPr>
                <w:rFonts w:ascii="Corbel" w:eastAsia="Corbel" w:hAnsi="Corbel" w:cs="Corbel"/>
                <w:sz w:val="18"/>
                <w:highlight w:val="yellow"/>
                <w:lang w:val="sr-Latn-ME" w:eastAsia="en-GB" w:bidi="en-GB"/>
              </w:rPr>
            </w:pPr>
            <w:r w:rsidRPr="00CB4E20">
              <w:rPr>
                <w:rFonts w:ascii="Corbel" w:eastAsia="Corbel" w:hAnsi="Corbel" w:cs="Corbel"/>
                <w:sz w:val="18"/>
                <w:szCs w:val="18"/>
                <w:lang w:val="sr-Latn-ME" w:eastAsia="en-GB" w:bidi="en-GB"/>
              </w:rPr>
              <w:t>Nizak</w:t>
            </w:r>
          </w:p>
        </w:tc>
      </w:tr>
      <w:tr w:rsidR="00CB4E20" w:rsidRPr="00CB4E20" w14:paraId="75749832" w14:textId="77777777" w:rsidTr="00DC020A">
        <w:trPr>
          <w:trHeight w:val="429"/>
        </w:trPr>
        <w:tc>
          <w:tcPr>
            <w:tcW w:w="1588" w:type="pct"/>
            <w:vMerge w:val="restart"/>
            <w:vAlign w:val="center"/>
          </w:tcPr>
          <w:p w14:paraId="1E160C0A" w14:textId="77777777" w:rsidR="00CB4E20" w:rsidRPr="00CB4E20" w:rsidRDefault="00CB4E20" w:rsidP="00CB4E20">
            <w:pPr>
              <w:widowControl w:val="0"/>
              <w:autoSpaceDE w:val="0"/>
              <w:autoSpaceDN w:val="0"/>
              <w:spacing w:after="0" w:line="240" w:lineRule="auto"/>
              <w:ind w:left="57"/>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Visok</w:t>
            </w:r>
          </w:p>
        </w:tc>
        <w:tc>
          <w:tcPr>
            <w:tcW w:w="1922" w:type="pct"/>
            <w:vAlign w:val="center"/>
          </w:tcPr>
          <w:p w14:paraId="4ED88AC3" w14:textId="77777777" w:rsidR="00CB4E20" w:rsidRPr="00CB4E20" w:rsidRDefault="00CB4E20" w:rsidP="00CB4E20">
            <w:pPr>
              <w:widowControl w:val="0"/>
              <w:autoSpaceDE w:val="0"/>
              <w:autoSpaceDN w:val="0"/>
              <w:spacing w:before="87" w:after="0" w:line="240"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 – 9.9 dB</w:t>
            </w:r>
          </w:p>
        </w:tc>
        <w:tc>
          <w:tcPr>
            <w:tcW w:w="1490" w:type="pct"/>
            <w:vAlign w:val="center"/>
          </w:tcPr>
          <w:p w14:paraId="64503E58" w14:textId="77777777" w:rsidR="00CB4E20" w:rsidRPr="00CB4E20" w:rsidRDefault="00CB4E20" w:rsidP="00CB4E20">
            <w:pPr>
              <w:widowControl w:val="0"/>
              <w:autoSpaceDE w:val="0"/>
              <w:autoSpaceDN w:val="0"/>
              <w:spacing w:before="87" w:after="0" w:line="240" w:lineRule="auto"/>
              <w:ind w:left="55"/>
              <w:jc w:val="center"/>
              <w:rPr>
                <w:rFonts w:ascii="Corbel" w:eastAsia="Corbel" w:hAnsi="Corbel" w:cs="Corbel"/>
                <w:sz w:val="18"/>
                <w:highlight w:val="yellow"/>
                <w:lang w:val="sr-Latn-ME" w:eastAsia="en-GB" w:bidi="en-GB"/>
              </w:rPr>
            </w:pPr>
            <w:r w:rsidRPr="00CB4E20">
              <w:rPr>
                <w:rFonts w:ascii="Corbel" w:eastAsia="Corbel" w:hAnsi="Corbel" w:cs="Corbel"/>
                <w:sz w:val="18"/>
                <w:szCs w:val="18"/>
                <w:lang w:val="sr-Latn-ME" w:eastAsia="en-GB" w:bidi="en-GB"/>
              </w:rPr>
              <w:t>Srednji</w:t>
            </w:r>
          </w:p>
        </w:tc>
      </w:tr>
      <w:tr w:rsidR="00CB4E20" w:rsidRPr="00CB4E20" w14:paraId="76A50CCD" w14:textId="77777777" w:rsidTr="00DC020A">
        <w:trPr>
          <w:trHeight w:val="432"/>
        </w:trPr>
        <w:tc>
          <w:tcPr>
            <w:tcW w:w="1588" w:type="pct"/>
            <w:vMerge/>
            <w:tcBorders>
              <w:top w:val="nil"/>
            </w:tcBorders>
            <w:vAlign w:val="center"/>
          </w:tcPr>
          <w:p w14:paraId="14FFBB64" w14:textId="77777777" w:rsidR="00CB4E20" w:rsidRPr="00CB4E20" w:rsidRDefault="00CB4E20" w:rsidP="00CB4E20">
            <w:pPr>
              <w:widowControl w:val="0"/>
              <w:autoSpaceDE w:val="0"/>
              <w:autoSpaceDN w:val="0"/>
              <w:spacing w:after="0" w:line="240" w:lineRule="auto"/>
              <w:rPr>
                <w:rFonts w:ascii="Corbel" w:eastAsia="Corbel" w:hAnsi="Corbel" w:cs="Corbel"/>
                <w:sz w:val="2"/>
                <w:szCs w:val="2"/>
                <w:lang w:val="sr-Latn-ME" w:eastAsia="en-GB" w:bidi="en-GB"/>
              </w:rPr>
            </w:pPr>
          </w:p>
        </w:tc>
        <w:tc>
          <w:tcPr>
            <w:tcW w:w="1922" w:type="pct"/>
            <w:vAlign w:val="center"/>
          </w:tcPr>
          <w:p w14:paraId="31C49D4E" w14:textId="77777777" w:rsidR="00CB4E20" w:rsidRPr="00CB4E20" w:rsidRDefault="00CB4E20" w:rsidP="00CB4E20">
            <w:pPr>
              <w:widowControl w:val="0"/>
              <w:autoSpaceDE w:val="0"/>
              <w:autoSpaceDN w:val="0"/>
              <w:spacing w:before="90" w:after="0" w:line="240"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Prelazi 10dB</w:t>
            </w:r>
          </w:p>
        </w:tc>
        <w:tc>
          <w:tcPr>
            <w:tcW w:w="1490" w:type="pct"/>
            <w:tcBorders>
              <w:top w:val="nil"/>
            </w:tcBorders>
            <w:vAlign w:val="center"/>
          </w:tcPr>
          <w:p w14:paraId="5ED39918" w14:textId="77777777" w:rsidR="00CB4E20" w:rsidRPr="00CB4E20" w:rsidRDefault="00CB4E20" w:rsidP="00CB4E20">
            <w:pPr>
              <w:widowControl w:val="0"/>
              <w:autoSpaceDE w:val="0"/>
              <w:autoSpaceDN w:val="0"/>
              <w:spacing w:before="90" w:after="0" w:line="240" w:lineRule="auto"/>
              <w:ind w:left="55"/>
              <w:jc w:val="center"/>
              <w:rPr>
                <w:rFonts w:ascii="Corbel" w:eastAsia="Corbel" w:hAnsi="Corbel" w:cs="Corbel"/>
                <w:sz w:val="18"/>
                <w:highlight w:val="yellow"/>
                <w:lang w:val="sr-Latn-ME" w:eastAsia="en-GB" w:bidi="en-GB"/>
              </w:rPr>
            </w:pPr>
            <w:r w:rsidRPr="00CB4E20">
              <w:rPr>
                <w:rFonts w:ascii="Corbel" w:eastAsia="Corbel" w:hAnsi="Corbel" w:cs="Corbel"/>
                <w:sz w:val="18"/>
                <w:szCs w:val="18"/>
                <w:lang w:val="sr-Latn-ME" w:eastAsia="en-GB" w:bidi="en-GB"/>
              </w:rPr>
              <w:t>Visok</w:t>
            </w:r>
          </w:p>
        </w:tc>
      </w:tr>
    </w:tbl>
    <w:p w14:paraId="34E90192" w14:textId="77777777" w:rsidR="00CB4E20" w:rsidRPr="00CB4E20" w:rsidRDefault="00CB4E20" w:rsidP="00CB4E20">
      <w:pPr>
        <w:widowControl w:val="0"/>
        <w:autoSpaceDE w:val="0"/>
        <w:autoSpaceDN w:val="0"/>
        <w:spacing w:before="7" w:after="0" w:line="276" w:lineRule="auto"/>
        <w:jc w:val="both"/>
        <w:rPr>
          <w:rFonts w:ascii="Corbel" w:eastAsia="Corbel" w:hAnsi="Corbel" w:cs="Corbel"/>
          <w:i/>
          <w:sz w:val="19"/>
          <w:highlight w:val="yellow"/>
          <w:lang w:val="sr-Latn-ME" w:eastAsia="en-GB" w:bidi="en-GB"/>
        </w:rPr>
      </w:pPr>
    </w:p>
    <w:p w14:paraId="69EE037F"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bookmarkStart w:id="230" w:name="_Hlk35605693"/>
      <w:r w:rsidRPr="00CB4E20">
        <w:rPr>
          <w:rFonts w:ascii="Corbel" w:eastAsia="Corbel" w:hAnsi="Corbel" w:cs="Corbel"/>
          <w:lang w:val="sr-Latn-ME" w:eastAsia="en-GB" w:bidi="en-GB"/>
        </w:rPr>
        <w:t xml:space="preserve">Kao što je navedeno, uticaji koji su obuhvaćeni ESIA studijom, a koji su klasifikovani kao zanemarljivi ili niski, definišu se kao </w:t>
      </w:r>
      <w:r w:rsidRPr="00CB4E20">
        <w:rPr>
          <w:rFonts w:ascii="Corbel" w:eastAsia="Corbel" w:hAnsi="Corbel" w:cs="Corbel"/>
          <w:b/>
          <w:bCs/>
          <w:lang w:val="sr-Latn-ME" w:eastAsia="en-GB" w:bidi="en-GB"/>
        </w:rPr>
        <w:t>„neznačajni“</w:t>
      </w:r>
      <w:r w:rsidRPr="00CB4E20">
        <w:rPr>
          <w:rFonts w:ascii="Corbel" w:eastAsia="Corbel" w:hAnsi="Corbel" w:cs="Corbel"/>
          <w:lang w:val="sr-Latn-ME" w:eastAsia="en-GB" w:bidi="en-GB"/>
        </w:rPr>
        <w:t xml:space="preserve">. Svi uticaji klasifikovani kao srednji ili visoki smatraju se </w:t>
      </w:r>
      <w:r w:rsidRPr="00CB4E20">
        <w:rPr>
          <w:rFonts w:ascii="Corbel" w:eastAsia="Corbel" w:hAnsi="Corbel" w:cs="Corbel"/>
          <w:b/>
          <w:bCs/>
          <w:lang w:val="sr-Latn-ME" w:eastAsia="en-GB" w:bidi="en-GB"/>
        </w:rPr>
        <w:t>„značajnim“</w:t>
      </w:r>
      <w:r w:rsidRPr="00CB4E20">
        <w:rPr>
          <w:rFonts w:ascii="Corbel" w:eastAsia="Corbel" w:hAnsi="Corbel" w:cs="Corbel"/>
          <w:lang w:val="sr-Latn-ME" w:eastAsia="en-GB" w:bidi="en-GB"/>
        </w:rPr>
        <w:t>, bilo pozitivni ili negativni.</w:t>
      </w:r>
    </w:p>
    <w:bookmarkEnd w:id="230"/>
    <w:p w14:paraId="6B090796" w14:textId="77777777" w:rsidR="00CB4E20" w:rsidRPr="00CB4E20" w:rsidRDefault="00CB4E20" w:rsidP="00CB4E20">
      <w:pPr>
        <w:widowControl w:val="0"/>
        <w:autoSpaceDE w:val="0"/>
        <w:autoSpaceDN w:val="0"/>
        <w:spacing w:after="0" w:line="276" w:lineRule="auto"/>
        <w:ind w:left="540" w:right="594"/>
        <w:jc w:val="both"/>
        <w:rPr>
          <w:rFonts w:ascii="Corbel" w:eastAsia="Corbel" w:hAnsi="Corbel" w:cs="Corbel"/>
          <w:lang w:val="sr-Latn-ME" w:eastAsia="en-GB" w:bidi="en-GB"/>
        </w:rPr>
      </w:pPr>
    </w:p>
    <w:p w14:paraId="5474E746"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bookmarkStart w:id="231" w:name="_Hlk35605722"/>
      <w:r w:rsidRPr="00CB4E20">
        <w:rPr>
          <w:rFonts w:ascii="Corbel" w:eastAsia="Corbel" w:hAnsi="Corbel" w:cs="Corbel"/>
          <w:lang w:val="sr-Latn-ME" w:eastAsia="en-GB" w:bidi="en-GB"/>
        </w:rPr>
        <w:t>Kako ne postoji nacionalna metodologija za predviđanje buke nastale usled odvijanja drumskog saobraćaja, za izračunavanje nivoa buke u drumskom saobraćaju korišćena je Metodologija za izračunavanja buke u drumskom saobraćaju (CRTN) iz 1988. godine. Metodologija je korišćena na većem broju reprezentativnih receptora duž puta. CRTN predviđanja su takođe pretvorena u statistički parametar L</w:t>
      </w:r>
      <w:r w:rsidRPr="00CB4E20">
        <w:rPr>
          <w:rFonts w:ascii="Corbel" w:eastAsia="Corbel" w:hAnsi="Corbel" w:cs="Corbel"/>
          <w:vertAlign w:val="subscript"/>
          <w:lang w:val="sr-Latn-ME" w:eastAsia="en-GB" w:bidi="en-GB"/>
        </w:rPr>
        <w:t>dan</w:t>
      </w:r>
      <w:r w:rsidRPr="00CB4E20">
        <w:rPr>
          <w:rFonts w:ascii="Corbel" w:eastAsia="Corbel" w:hAnsi="Corbel" w:cs="Corbel"/>
          <w:lang w:val="sr-Latn-ME" w:eastAsia="en-GB" w:bidi="en-GB"/>
        </w:rPr>
        <w:t xml:space="preserve"> prema UK metodologiji </w:t>
      </w:r>
      <w:r w:rsidRPr="00CB4E20">
        <w:rPr>
          <w:rFonts w:ascii="Corbel" w:eastAsia="Corbel" w:hAnsi="Corbel" w:cs="Corbel"/>
          <w:i/>
          <w:iCs/>
          <w:lang w:val="sr-Latn-ME" w:eastAsia="en-GB" w:bidi="en-GB"/>
        </w:rPr>
        <w:t>DEFRA (Odjeljenje za životnu sredinu, hranu i ruralna pitanja) PR / SE / 451/02 od 2002. godine</w:t>
      </w:r>
      <w:r w:rsidRPr="00CB4E20">
        <w:rPr>
          <w:rFonts w:ascii="Corbel" w:eastAsia="Corbel" w:hAnsi="Corbel" w:cs="Corbel"/>
          <w:lang w:val="sr-Latn-ME" w:eastAsia="en-GB" w:bidi="en-GB"/>
        </w:rPr>
        <w:t xml:space="preserve">; </w:t>
      </w:r>
      <w:r w:rsidRPr="00CB4E20">
        <w:rPr>
          <w:rFonts w:ascii="Corbel" w:eastAsia="Corbel" w:hAnsi="Corbel" w:cs="Corbel"/>
          <w:i/>
          <w:iCs/>
          <w:lang w:val="sr-Latn-ME" w:eastAsia="en-GB" w:bidi="en-GB"/>
        </w:rPr>
        <w:t>„Konvertovanje indeksa saobraćajne buke UK LA10,  u EU indekse buke za mapiranje buke“</w:t>
      </w:r>
      <w:r w:rsidRPr="00CB4E20">
        <w:rPr>
          <w:rFonts w:ascii="Corbel" w:eastAsia="Corbel" w:hAnsi="Corbel" w:cs="Corbel"/>
          <w:lang w:val="sr-Latn-ME" w:eastAsia="en-GB" w:bidi="en-GB"/>
        </w:rPr>
        <w:t xml:space="preserve"> radi procjene u skladu sa lokalnim nacionalnim smjernicama na sledeći način:</w:t>
      </w:r>
    </w:p>
    <w:p w14:paraId="23D943EB" w14:textId="77777777" w:rsidR="00CB4E20" w:rsidRPr="00CB4E20" w:rsidRDefault="00CB4E20" w:rsidP="009D238B">
      <w:pPr>
        <w:widowControl w:val="0"/>
        <w:numPr>
          <w:ilvl w:val="2"/>
          <w:numId w:val="62"/>
        </w:numPr>
        <w:tabs>
          <w:tab w:val="left" w:pos="998"/>
          <w:tab w:val="left" w:pos="999"/>
        </w:tabs>
        <w:autoSpaceDE w:val="0"/>
        <w:autoSpaceDN w:val="0"/>
        <w:spacing w:after="0" w:line="276" w:lineRule="auto"/>
        <w:ind w:left="998"/>
        <w:jc w:val="both"/>
        <w:rPr>
          <w:rFonts w:ascii="Corbel" w:eastAsia="Corbel" w:hAnsi="Corbel" w:cs="Corbel"/>
          <w:i/>
          <w:lang w:val="sr-Latn-ME" w:eastAsia="en-GB" w:bidi="en-GB"/>
        </w:rPr>
      </w:pPr>
      <w:r w:rsidRPr="00CB4E20">
        <w:rPr>
          <w:rFonts w:ascii="Corbel" w:eastAsia="Corbel" w:hAnsi="Corbel" w:cs="Corbel"/>
          <w:i/>
          <w:position w:val="2"/>
          <w:lang w:val="sr-Latn-ME" w:eastAsia="en-GB" w:bidi="en-GB"/>
        </w:rPr>
        <w:t>L</w:t>
      </w:r>
      <w:r w:rsidRPr="00CB4E20">
        <w:rPr>
          <w:rFonts w:ascii="Corbel" w:eastAsia="Corbel" w:hAnsi="Corbel" w:cs="Corbel"/>
          <w:i/>
          <w:position w:val="2"/>
          <w:vertAlign w:val="subscript"/>
          <w:lang w:val="sr-Latn-ME" w:eastAsia="en-GB" w:bidi="en-GB"/>
        </w:rPr>
        <w:t>dvn</w:t>
      </w:r>
      <w:r w:rsidRPr="00CB4E20">
        <w:rPr>
          <w:rFonts w:ascii="Corbel" w:eastAsia="Corbel" w:hAnsi="Corbel" w:cs="Corbel"/>
          <w:i/>
          <w:position w:val="2"/>
          <w:lang w:val="sr-Latn-ME" w:eastAsia="en-GB" w:bidi="en-GB"/>
        </w:rPr>
        <w:t xml:space="preserve"> = (0.92 x L</w:t>
      </w:r>
      <w:r w:rsidRPr="00CB4E20">
        <w:rPr>
          <w:rFonts w:ascii="Corbel" w:eastAsia="Corbel" w:hAnsi="Corbel" w:cs="Corbel"/>
          <w:i/>
          <w:position w:val="2"/>
          <w:vertAlign w:val="subscript"/>
          <w:lang w:val="sr-Latn-ME" w:eastAsia="en-GB" w:bidi="en-GB"/>
        </w:rPr>
        <w:t>A10,18hr</w:t>
      </w:r>
      <w:r w:rsidRPr="00CB4E20">
        <w:rPr>
          <w:rFonts w:ascii="Corbel" w:eastAsia="Corbel" w:hAnsi="Corbel" w:cs="Corbel"/>
          <w:i/>
          <w:position w:val="2"/>
          <w:lang w:val="sr-Latn-ME" w:eastAsia="en-GB" w:bidi="en-GB"/>
        </w:rPr>
        <w:t>) + 4.20dB</w:t>
      </w:r>
    </w:p>
    <w:p w14:paraId="610F5FE4" w14:textId="77777777" w:rsidR="00CB4E20" w:rsidRPr="00CB4E20" w:rsidRDefault="00CB4E20" w:rsidP="00CB4E20">
      <w:pPr>
        <w:widowControl w:val="0"/>
        <w:autoSpaceDE w:val="0"/>
        <w:autoSpaceDN w:val="0"/>
        <w:spacing w:before="2" w:after="0" w:line="276" w:lineRule="auto"/>
        <w:jc w:val="both"/>
        <w:rPr>
          <w:rFonts w:ascii="Corbel" w:eastAsia="Corbel" w:hAnsi="Corbel" w:cs="Corbel"/>
          <w:i/>
          <w:sz w:val="21"/>
          <w:lang w:val="sr-Latn-ME" w:eastAsia="en-GB" w:bidi="en-GB"/>
        </w:rPr>
      </w:pPr>
    </w:p>
    <w:p w14:paraId="25DE9FA5" w14:textId="77777777" w:rsidR="00CB4E20" w:rsidRPr="00CB4E20" w:rsidRDefault="00CB4E20" w:rsidP="009D238B">
      <w:pPr>
        <w:widowControl w:val="0"/>
        <w:numPr>
          <w:ilvl w:val="2"/>
          <w:numId w:val="62"/>
        </w:numPr>
        <w:tabs>
          <w:tab w:val="left" w:pos="998"/>
          <w:tab w:val="left" w:pos="999"/>
        </w:tabs>
        <w:autoSpaceDE w:val="0"/>
        <w:autoSpaceDN w:val="0"/>
        <w:spacing w:before="1" w:after="0" w:line="276" w:lineRule="auto"/>
        <w:ind w:left="998"/>
        <w:jc w:val="both"/>
        <w:rPr>
          <w:rFonts w:ascii="Corbel" w:eastAsia="Corbel" w:hAnsi="Corbel" w:cs="Corbel"/>
          <w:i/>
          <w:lang w:val="sr-Latn-ME" w:eastAsia="en-GB" w:bidi="en-GB"/>
        </w:rPr>
      </w:pPr>
      <w:r w:rsidRPr="00CB4E20">
        <w:rPr>
          <w:rFonts w:ascii="Corbel" w:eastAsia="Corbel" w:hAnsi="Corbel" w:cs="Corbel"/>
          <w:i/>
          <w:position w:val="2"/>
          <w:lang w:val="sr-Latn-ME" w:eastAsia="en-GB" w:bidi="en-GB"/>
        </w:rPr>
        <w:t>L</w:t>
      </w:r>
      <w:r w:rsidRPr="00CB4E20">
        <w:rPr>
          <w:rFonts w:ascii="Corbel" w:eastAsia="Corbel" w:hAnsi="Corbel" w:cs="Corbel"/>
          <w:i/>
          <w:position w:val="2"/>
          <w:vertAlign w:val="subscript"/>
          <w:lang w:val="sr-Latn-ME" w:eastAsia="en-GB" w:bidi="en-GB"/>
        </w:rPr>
        <w:t>dan</w:t>
      </w:r>
      <w:r w:rsidRPr="00CB4E20">
        <w:rPr>
          <w:rFonts w:ascii="Corbel" w:eastAsia="Corbel" w:hAnsi="Corbel" w:cs="Corbel"/>
          <w:i/>
          <w:position w:val="2"/>
          <w:lang w:val="sr-Latn-ME" w:eastAsia="en-GB" w:bidi="en-GB"/>
        </w:rPr>
        <w:t xml:space="preserve"> = (0.95 x L</w:t>
      </w:r>
      <w:r w:rsidRPr="00CB4E20">
        <w:rPr>
          <w:rFonts w:ascii="Corbel" w:eastAsia="Corbel" w:hAnsi="Corbel" w:cs="Corbel"/>
          <w:i/>
          <w:position w:val="2"/>
          <w:vertAlign w:val="subscript"/>
          <w:lang w:val="sr-Latn-ME" w:eastAsia="en-GB" w:bidi="en-GB"/>
        </w:rPr>
        <w:t>A10,18hr</w:t>
      </w:r>
      <w:r w:rsidRPr="00CB4E20">
        <w:rPr>
          <w:rFonts w:ascii="Corbel" w:eastAsia="Corbel" w:hAnsi="Corbel" w:cs="Corbel"/>
          <w:i/>
          <w:position w:val="2"/>
          <w:lang w:val="sr-Latn-ME" w:eastAsia="en-GB" w:bidi="en-GB"/>
        </w:rPr>
        <w:t>) + 1.44dB</w:t>
      </w:r>
    </w:p>
    <w:p w14:paraId="689F5368" w14:textId="77777777" w:rsidR="00CB4E20" w:rsidRPr="00CB4E20" w:rsidRDefault="00CB4E20" w:rsidP="00CB4E20">
      <w:pPr>
        <w:widowControl w:val="0"/>
        <w:autoSpaceDE w:val="0"/>
        <w:autoSpaceDN w:val="0"/>
        <w:spacing w:before="4" w:after="0" w:line="276" w:lineRule="auto"/>
        <w:jc w:val="both"/>
        <w:rPr>
          <w:rFonts w:ascii="Corbel" w:eastAsia="Corbel" w:hAnsi="Corbel" w:cs="Corbel"/>
          <w:i/>
          <w:sz w:val="21"/>
          <w:lang w:val="sr-Latn-ME" w:eastAsia="en-GB" w:bidi="en-GB"/>
        </w:rPr>
      </w:pPr>
    </w:p>
    <w:p w14:paraId="434FAE26" w14:textId="77777777" w:rsidR="00CB4E20" w:rsidRPr="00CB4E20" w:rsidRDefault="00CB4E20" w:rsidP="009D238B">
      <w:pPr>
        <w:widowControl w:val="0"/>
        <w:numPr>
          <w:ilvl w:val="2"/>
          <w:numId w:val="62"/>
        </w:numPr>
        <w:tabs>
          <w:tab w:val="left" w:pos="998"/>
          <w:tab w:val="left" w:pos="999"/>
        </w:tabs>
        <w:autoSpaceDE w:val="0"/>
        <w:autoSpaceDN w:val="0"/>
        <w:spacing w:before="1" w:after="0" w:line="276" w:lineRule="auto"/>
        <w:ind w:left="998"/>
        <w:jc w:val="both"/>
        <w:rPr>
          <w:rFonts w:ascii="Corbel" w:eastAsia="Corbel" w:hAnsi="Corbel" w:cs="Corbel"/>
          <w:i/>
          <w:lang w:val="sr-Latn-ME" w:eastAsia="en-GB" w:bidi="en-GB"/>
        </w:rPr>
      </w:pPr>
      <w:r w:rsidRPr="00CB4E20">
        <w:rPr>
          <w:rFonts w:ascii="Corbel" w:eastAsia="Corbel" w:hAnsi="Corbel" w:cs="Corbel"/>
          <w:i/>
          <w:position w:val="2"/>
          <w:lang w:val="sr-Latn-ME" w:eastAsia="en-GB" w:bidi="en-GB"/>
        </w:rPr>
        <w:t>L</w:t>
      </w:r>
      <w:r w:rsidRPr="00CB4E20">
        <w:rPr>
          <w:rFonts w:ascii="Corbel" w:eastAsia="Corbel" w:hAnsi="Corbel" w:cs="Corbel"/>
          <w:i/>
          <w:position w:val="2"/>
          <w:vertAlign w:val="subscript"/>
          <w:lang w:val="sr-Latn-ME" w:eastAsia="en-GB" w:bidi="en-GB"/>
        </w:rPr>
        <w:t>noć</w:t>
      </w:r>
      <w:r w:rsidRPr="00CB4E20">
        <w:rPr>
          <w:rFonts w:ascii="Corbel" w:eastAsia="Corbel" w:hAnsi="Corbel" w:cs="Corbel"/>
          <w:i/>
          <w:position w:val="2"/>
          <w:lang w:val="sr-Latn-ME" w:eastAsia="en-GB" w:bidi="en-GB"/>
        </w:rPr>
        <w:t xml:space="preserve"> = (0.90 x L</w:t>
      </w:r>
      <w:r w:rsidRPr="00CB4E20">
        <w:rPr>
          <w:rFonts w:ascii="Corbel" w:eastAsia="Corbel" w:hAnsi="Corbel" w:cs="Corbel"/>
          <w:i/>
          <w:position w:val="2"/>
          <w:vertAlign w:val="subscript"/>
          <w:lang w:val="sr-Latn-ME" w:eastAsia="en-GB" w:bidi="en-GB"/>
        </w:rPr>
        <w:t>A10,18hr</w:t>
      </w:r>
      <w:r w:rsidRPr="00CB4E20">
        <w:rPr>
          <w:rFonts w:ascii="Corbel" w:eastAsia="Corbel" w:hAnsi="Corbel" w:cs="Corbel"/>
          <w:i/>
          <w:position w:val="2"/>
          <w:lang w:val="sr-Latn-ME" w:eastAsia="en-GB" w:bidi="en-GB"/>
        </w:rPr>
        <w:t>) – 3.77dB</w:t>
      </w:r>
    </w:p>
    <w:bookmarkEnd w:id="231"/>
    <w:p w14:paraId="62D8BAD3" w14:textId="77777777" w:rsidR="00CB4E20" w:rsidRPr="00CB4E20" w:rsidRDefault="00CB4E20" w:rsidP="00CB4E20">
      <w:pPr>
        <w:widowControl w:val="0"/>
        <w:autoSpaceDE w:val="0"/>
        <w:autoSpaceDN w:val="0"/>
        <w:spacing w:after="0" w:line="276" w:lineRule="auto"/>
        <w:ind w:right="593"/>
        <w:jc w:val="both"/>
        <w:rPr>
          <w:rFonts w:ascii="Corbel" w:eastAsia="Corbel" w:hAnsi="Corbel" w:cs="Corbel"/>
          <w:highlight w:val="yellow"/>
          <w:lang w:val="sr-Latn-ME" w:eastAsia="en-GB" w:bidi="en-GB"/>
        </w:rPr>
      </w:pPr>
    </w:p>
    <w:p w14:paraId="2F841462"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bookmarkStart w:id="232" w:name="_Hlk35605778"/>
      <w:r w:rsidRPr="00CB4E20">
        <w:rPr>
          <w:rFonts w:ascii="Corbel" w:eastAsia="Corbel" w:hAnsi="Corbel" w:cs="Corbel"/>
          <w:lang w:val="sr-Latn-ME" w:eastAsia="en-GB" w:bidi="en-GB"/>
        </w:rPr>
        <w:t>U izvještaju DEFRA je identifikovano da postoji visok stepen korelacije između vrijednosti L</w:t>
      </w:r>
      <w:r w:rsidRPr="00CB4E20">
        <w:rPr>
          <w:rFonts w:ascii="Corbel" w:eastAsia="Corbel" w:hAnsi="Corbel" w:cs="Corbel"/>
          <w:vertAlign w:val="subscript"/>
          <w:lang w:val="sr-Latn-ME" w:eastAsia="en-GB" w:bidi="en-GB"/>
        </w:rPr>
        <w:t>A10</w:t>
      </w:r>
      <w:r w:rsidRPr="00CB4E20">
        <w:rPr>
          <w:rFonts w:ascii="Corbel" w:eastAsia="Corbel" w:hAnsi="Corbel" w:cs="Corbel"/>
          <w:lang w:val="sr-Latn-ME" w:eastAsia="en-GB" w:bidi="en-GB"/>
        </w:rPr>
        <w:t>,</w:t>
      </w:r>
      <w:r w:rsidRPr="00CB4E20">
        <w:rPr>
          <w:rFonts w:ascii="Corbel" w:eastAsia="Corbel" w:hAnsi="Corbel" w:cs="Corbel"/>
          <w:vertAlign w:val="subscript"/>
          <w:lang w:val="sr-Latn-ME" w:eastAsia="en-GB" w:bidi="en-GB"/>
        </w:rPr>
        <w:t>18hr</w:t>
      </w:r>
      <w:r w:rsidRPr="00CB4E20">
        <w:rPr>
          <w:rFonts w:ascii="Corbel" w:eastAsia="Corbel" w:hAnsi="Corbel" w:cs="Corbel"/>
          <w:lang w:val="sr-Latn-ME" w:eastAsia="en-GB" w:bidi="en-GB"/>
        </w:rPr>
        <w:t xml:space="preserve"> i L</w:t>
      </w:r>
      <w:r w:rsidRPr="00CB4E20">
        <w:rPr>
          <w:rFonts w:ascii="Corbel" w:eastAsia="Corbel" w:hAnsi="Corbel" w:cs="Corbel"/>
          <w:vertAlign w:val="subscript"/>
          <w:lang w:val="sr-Latn-ME" w:eastAsia="en-GB" w:bidi="en-GB"/>
        </w:rPr>
        <w:t>dvn</w:t>
      </w:r>
      <w:r w:rsidRPr="00CB4E20">
        <w:rPr>
          <w:rFonts w:ascii="Corbel" w:eastAsia="Corbel" w:hAnsi="Corbel" w:cs="Corbel"/>
          <w:lang w:val="sr-Latn-ME" w:eastAsia="en-GB" w:bidi="en-GB"/>
        </w:rPr>
        <w:t xml:space="preserve"> koje se koriste za dobijanje gore navedenih formula za konvertovanje. Za scenario E80 „ne-magistralni putevi“ korišćeni su faktori konverzije.</w:t>
      </w:r>
    </w:p>
    <w:bookmarkEnd w:id="232"/>
    <w:p w14:paraId="790EC45F" w14:textId="77777777" w:rsidR="00CB4E20" w:rsidRPr="00CB4E20" w:rsidRDefault="00CB4E20" w:rsidP="00CB4E20">
      <w:pPr>
        <w:widowControl w:val="0"/>
        <w:autoSpaceDE w:val="0"/>
        <w:autoSpaceDN w:val="0"/>
        <w:spacing w:after="0" w:line="276" w:lineRule="auto"/>
        <w:ind w:left="540" w:right="593"/>
        <w:jc w:val="both"/>
        <w:rPr>
          <w:rFonts w:ascii="Corbel" w:eastAsia="Corbel" w:hAnsi="Corbel" w:cs="Corbel"/>
          <w:highlight w:val="yellow"/>
          <w:lang w:val="sr-Latn-ME" w:eastAsia="en-GB" w:bidi="en-GB"/>
        </w:rPr>
      </w:pPr>
    </w:p>
    <w:p w14:paraId="4690695F" w14:textId="77777777" w:rsidR="00CB4E20" w:rsidRPr="00CB4E20" w:rsidRDefault="00CB4E20" w:rsidP="00CB4E20">
      <w:pPr>
        <w:widowControl w:val="0"/>
        <w:autoSpaceDE w:val="0"/>
        <w:autoSpaceDN w:val="0"/>
        <w:spacing w:after="0" w:line="276" w:lineRule="auto"/>
        <w:ind w:left="540" w:right="593"/>
        <w:jc w:val="both"/>
        <w:rPr>
          <w:rFonts w:ascii="Corbel" w:eastAsia="Corbel" w:hAnsi="Corbel" w:cs="Corbel"/>
          <w:highlight w:val="yellow"/>
          <w:lang w:val="sr-Latn-ME" w:eastAsia="en-GB" w:bidi="en-GB"/>
        </w:rPr>
        <w:sectPr w:rsidR="00CB4E20" w:rsidRPr="00CB4E20" w:rsidSect="00886DB1">
          <w:footnotePr>
            <w:numStart w:val="9"/>
          </w:footnotePr>
          <w:type w:val="continuous"/>
          <w:pgSz w:w="11910" w:h="16840" w:code="9"/>
          <w:pgMar w:top="1440" w:right="1440" w:bottom="1440" w:left="1440" w:header="288" w:footer="1253" w:gutter="0"/>
          <w:cols w:space="720"/>
          <w:docGrid w:linePitch="299"/>
        </w:sectPr>
      </w:pPr>
    </w:p>
    <w:p w14:paraId="2D273AE7" w14:textId="77777777" w:rsidR="00CB4E20" w:rsidRPr="00CB4E20" w:rsidRDefault="00CB4E20" w:rsidP="009D238B">
      <w:pPr>
        <w:widowControl w:val="0"/>
        <w:numPr>
          <w:ilvl w:val="1"/>
          <w:numId w:val="61"/>
        </w:numPr>
        <w:tabs>
          <w:tab w:val="left" w:pos="1248"/>
          <w:tab w:val="left" w:pos="1249"/>
        </w:tabs>
        <w:autoSpaceDE w:val="0"/>
        <w:autoSpaceDN w:val="0"/>
        <w:spacing w:before="1" w:after="0" w:line="276" w:lineRule="auto"/>
        <w:ind w:left="1248" w:hanging="708"/>
        <w:jc w:val="both"/>
        <w:outlineLvl w:val="1"/>
        <w:rPr>
          <w:rFonts w:ascii="Corbel" w:eastAsia="Corbel" w:hAnsi="Corbel" w:cs="Corbel"/>
          <w:b/>
          <w:bCs/>
          <w:color w:val="001F5F"/>
          <w:lang w:val="sr-Latn-ME" w:eastAsia="en-GB" w:bidi="en-GB"/>
        </w:rPr>
      </w:pPr>
      <w:bookmarkStart w:id="233" w:name="_bookmark51"/>
      <w:bookmarkStart w:id="234" w:name="_bookmark52"/>
      <w:bookmarkStart w:id="235" w:name="_Toc47533493"/>
      <w:bookmarkStart w:id="236" w:name="_Toc47533996"/>
      <w:bookmarkStart w:id="237" w:name="_Toc47542730"/>
      <w:bookmarkEnd w:id="233"/>
      <w:bookmarkEnd w:id="234"/>
      <w:r w:rsidRPr="00CB4E20">
        <w:rPr>
          <w:rFonts w:ascii="Corbel" w:eastAsia="Corbel" w:hAnsi="Corbel" w:cs="Corbel"/>
          <w:b/>
          <w:bCs/>
          <w:color w:val="001F5F"/>
          <w:lang w:val="sr-Latn-ME" w:eastAsia="en-GB" w:bidi="en-GB"/>
        </w:rPr>
        <w:t>Nulto stanje</w:t>
      </w:r>
      <w:bookmarkEnd w:id="235"/>
      <w:bookmarkEnd w:id="236"/>
      <w:bookmarkEnd w:id="237"/>
    </w:p>
    <w:p w14:paraId="550B7E24" w14:textId="77777777" w:rsidR="00CB4E20" w:rsidRPr="00CB4E20" w:rsidRDefault="00CB4E20" w:rsidP="00CB4E20">
      <w:pPr>
        <w:widowControl w:val="0"/>
        <w:autoSpaceDE w:val="0"/>
        <w:autoSpaceDN w:val="0"/>
        <w:spacing w:after="0" w:line="276" w:lineRule="auto"/>
        <w:ind w:right="-42"/>
        <w:jc w:val="both"/>
        <w:rPr>
          <w:rFonts w:ascii="Corbel" w:eastAsia="Corbel" w:hAnsi="Corbel" w:cs="Corbel"/>
          <w:lang w:val="sr-Latn-ME" w:eastAsia="en-GB" w:bidi="en-GB"/>
        </w:rPr>
      </w:pPr>
    </w:p>
    <w:p w14:paraId="34F31D32" w14:textId="77777777" w:rsidR="00CB4E20" w:rsidRPr="00CB4E20" w:rsidRDefault="00CB4E20" w:rsidP="00CB4E20">
      <w:pPr>
        <w:widowControl w:val="0"/>
        <w:autoSpaceDE w:val="0"/>
        <w:autoSpaceDN w:val="0"/>
        <w:spacing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U ovom dijelu poglavlja predstavljen je opis postojećeg i budućeg nultog/polaznog stanja buke duž trase projektovanog puta, zasnovano na izmjerenim i predviđenim vrijednostima buke u drumskom saobraćaju. U nastavku će biti razmotreno trenutno „postojeće“ stanje buke mjereno tokom 2020. godina i pretpostavljeno „buduće“ stanje buke do 2031. godine.</w:t>
      </w:r>
    </w:p>
    <w:p w14:paraId="6DB3D324" w14:textId="77777777" w:rsidR="00CB4E20" w:rsidRPr="00CB4E20" w:rsidRDefault="00CB4E20" w:rsidP="00CB4E20">
      <w:pPr>
        <w:widowControl w:val="0"/>
        <w:autoSpaceDE w:val="0"/>
        <w:autoSpaceDN w:val="0"/>
        <w:spacing w:after="0" w:line="276" w:lineRule="auto"/>
        <w:ind w:right="-42"/>
        <w:jc w:val="both"/>
        <w:rPr>
          <w:rFonts w:ascii="Corbel" w:eastAsia="Corbel" w:hAnsi="Corbel" w:cs="Corbel"/>
          <w:highlight w:val="yellow"/>
          <w:lang w:val="sr-Latn-ME" w:eastAsia="en-GB" w:bidi="en-GB"/>
        </w:rPr>
      </w:pPr>
    </w:p>
    <w:p w14:paraId="26B7ECF6"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790A6DF5" w14:textId="77777777" w:rsidR="00CB4E20" w:rsidRPr="00CB4E20" w:rsidRDefault="00CB4E20" w:rsidP="009D238B">
      <w:pPr>
        <w:widowControl w:val="0"/>
        <w:numPr>
          <w:ilvl w:val="2"/>
          <w:numId w:val="61"/>
        </w:numPr>
        <w:tabs>
          <w:tab w:val="left" w:pos="1980"/>
          <w:tab w:val="left" w:pos="1981"/>
        </w:tabs>
        <w:autoSpaceDE w:val="0"/>
        <w:autoSpaceDN w:val="0"/>
        <w:spacing w:after="0" w:line="276" w:lineRule="auto"/>
        <w:ind w:left="1517"/>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 xml:space="preserve">Postojeće nulto stanje </w:t>
      </w:r>
    </w:p>
    <w:p w14:paraId="202952FB" w14:textId="77777777" w:rsidR="00CB4E20" w:rsidRPr="00CB4E20" w:rsidRDefault="00CB4E20" w:rsidP="00CB4E20">
      <w:pPr>
        <w:widowControl w:val="0"/>
        <w:tabs>
          <w:tab w:val="left" w:pos="1980"/>
          <w:tab w:val="left" w:pos="1981"/>
        </w:tabs>
        <w:autoSpaceDE w:val="0"/>
        <w:autoSpaceDN w:val="0"/>
        <w:spacing w:after="0" w:line="276" w:lineRule="auto"/>
        <w:jc w:val="both"/>
        <w:rPr>
          <w:rFonts w:ascii="Corbel" w:eastAsia="Corbel" w:hAnsi="Corbel" w:cs="Corbel"/>
          <w:b/>
          <w:lang w:val="sr-Latn-ME" w:eastAsia="en-GB" w:bidi="en-GB"/>
        </w:rPr>
      </w:pPr>
    </w:p>
    <w:p w14:paraId="6C612E23" w14:textId="77777777" w:rsidR="00CB4E20" w:rsidRPr="00CB4E20" w:rsidRDefault="00CB4E20" w:rsidP="00CB4E20">
      <w:pPr>
        <w:widowControl w:val="0"/>
        <w:autoSpaceDE w:val="0"/>
        <w:autoSpaceDN w:val="0"/>
        <w:spacing w:before="55"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Za potrebe izrade ESIA studije, firma E3 Consulting je izvršila posebnu procjenu nultog stanja buke pod nazivom „</w:t>
      </w:r>
      <w:r w:rsidRPr="00CB4E20">
        <w:rPr>
          <w:rFonts w:ascii="Corbel" w:eastAsia="Corbel" w:hAnsi="Corbel" w:cs="Corbel"/>
          <w:i/>
          <w:iCs/>
          <w:lang w:val="sr-Latn-ME" w:eastAsia="en-GB" w:bidi="en-GB"/>
        </w:rPr>
        <w:t>Buka u životnoj sredini nastala tokom odvijanja drumskog saobraćaja – nulto stanje, br: 00-45 / 3 / B od 7. februara 2020. godine</w:t>
      </w:r>
      <w:r w:rsidRPr="00CB4E20">
        <w:rPr>
          <w:rFonts w:ascii="Corbel" w:eastAsia="Corbel" w:hAnsi="Corbel" w:cs="Corbel"/>
          <w:lang w:val="sr-Latn-ME" w:eastAsia="en-GB" w:bidi="en-GB"/>
        </w:rPr>
        <w:t>“ (vidi prilog).</w:t>
      </w:r>
    </w:p>
    <w:p w14:paraId="6733F571" w14:textId="77777777" w:rsidR="00CB4E20" w:rsidRPr="00CB4E20" w:rsidRDefault="00CB4E20" w:rsidP="00CB4E20">
      <w:pPr>
        <w:widowControl w:val="0"/>
        <w:autoSpaceDE w:val="0"/>
        <w:autoSpaceDN w:val="0"/>
        <w:spacing w:before="55" w:after="0" w:line="276" w:lineRule="auto"/>
        <w:ind w:left="540" w:right="597"/>
        <w:jc w:val="both"/>
        <w:rPr>
          <w:rFonts w:ascii="Corbel" w:eastAsia="Corbel" w:hAnsi="Corbel" w:cs="Corbel"/>
          <w:lang w:val="sr-Latn-ME" w:eastAsia="en-GB" w:bidi="en-GB"/>
        </w:rPr>
      </w:pPr>
    </w:p>
    <w:p w14:paraId="4F5BCC49" w14:textId="77777777" w:rsidR="00CB4E20" w:rsidRPr="00CB4E20" w:rsidRDefault="00CB4E20" w:rsidP="009D238B">
      <w:pPr>
        <w:widowControl w:val="0"/>
        <w:numPr>
          <w:ilvl w:val="2"/>
          <w:numId w:val="61"/>
        </w:numPr>
        <w:tabs>
          <w:tab w:val="left" w:pos="1980"/>
          <w:tab w:val="left" w:pos="1981"/>
        </w:tabs>
        <w:autoSpaceDE w:val="0"/>
        <w:autoSpaceDN w:val="0"/>
        <w:spacing w:before="1" w:after="0" w:line="276" w:lineRule="auto"/>
        <w:ind w:left="1517"/>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Monitoring buke - mjerenje</w:t>
      </w:r>
    </w:p>
    <w:p w14:paraId="0FB8FD5D" w14:textId="77777777" w:rsidR="00CB4E20" w:rsidRPr="00CB4E20" w:rsidRDefault="00CB4E20" w:rsidP="00CB4E20">
      <w:pPr>
        <w:widowControl w:val="0"/>
        <w:autoSpaceDE w:val="0"/>
        <w:autoSpaceDN w:val="0"/>
        <w:spacing w:after="0" w:line="276" w:lineRule="auto"/>
        <w:jc w:val="both"/>
        <w:rPr>
          <w:rFonts w:ascii="Corbel" w:eastAsia="Corbel" w:hAnsi="Corbel" w:cs="Corbel"/>
          <w:b/>
          <w:sz w:val="23"/>
          <w:highlight w:val="yellow"/>
          <w:lang w:val="sr-Latn-ME" w:eastAsia="en-GB" w:bidi="en-GB"/>
        </w:rPr>
      </w:pPr>
    </w:p>
    <w:p w14:paraId="46DCA164" w14:textId="77777777" w:rsidR="00CB4E20" w:rsidRPr="00CB4E20" w:rsidRDefault="00CB4E20" w:rsidP="00CB4E20">
      <w:pPr>
        <w:widowControl w:val="0"/>
        <w:autoSpaceDE w:val="0"/>
        <w:autoSpaceDN w:val="0"/>
        <w:spacing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Analiza sekundarnih podataka o Projektu pokazala je da su potencijalni izvori trenutnog stanja buke povezani sa drumskim saobraćajem koji se odvija na predmetnom putu, zajedno sa lokalnim putevima koji se račvaju na ključnim raskrsnicama; i međunarodnim Aerodromom Tivat koji se nalazi u sjevernom dijelu PAA. Pored ovih posebno identifikovanih izvora, vjerovatno postoji buka iz okruženja na čitavom predmetnom području, a koja je rezultat antropogenih aktivnosti, uključujući gore navedene ključne izvore, kao i poljoprivredu i druge aktivnosti.</w:t>
      </w:r>
    </w:p>
    <w:p w14:paraId="1928538B" w14:textId="77777777" w:rsidR="00CB4E20" w:rsidRPr="00CB4E20" w:rsidRDefault="00CB4E20" w:rsidP="00CB4E20">
      <w:pPr>
        <w:widowControl w:val="0"/>
        <w:autoSpaceDE w:val="0"/>
        <w:autoSpaceDN w:val="0"/>
        <w:spacing w:after="0" w:line="276" w:lineRule="auto"/>
        <w:ind w:right="-42"/>
        <w:jc w:val="both"/>
        <w:rPr>
          <w:rFonts w:ascii="Corbel" w:eastAsia="Corbel" w:hAnsi="Corbel" w:cs="Corbel"/>
          <w:highlight w:val="yellow"/>
          <w:lang w:val="sr-Latn-ME" w:eastAsia="en-GB" w:bidi="en-GB"/>
        </w:rPr>
      </w:pPr>
    </w:p>
    <w:p w14:paraId="3B19C9A6" w14:textId="77777777" w:rsidR="00CB4E20" w:rsidRPr="00CB4E20" w:rsidRDefault="00CB4E20" w:rsidP="00CB4E20">
      <w:pPr>
        <w:widowControl w:val="0"/>
        <w:autoSpaceDE w:val="0"/>
        <w:autoSpaceDN w:val="0"/>
        <w:spacing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Nakon polaznog istraživanja, zaključen je osnovni režim istraživanja buke i kratkotrajni monitoring u dnevnom i noćnom periodu kao i u periodu vikenda i to od 22. do 23. januara 2020. godine i od 2. do 4. februara 2020. godine. Na slici 1 (u prilozima) prikazane su lokacije na kojima je realizovan monitoring buke. Takođe, u nastavku je data lista svih mjernih lokacija i to:</w:t>
      </w:r>
    </w:p>
    <w:p w14:paraId="6759AA16" w14:textId="77777777" w:rsidR="00CB4E20" w:rsidRPr="00CB4E20" w:rsidRDefault="00CB4E20" w:rsidP="00CB4E20">
      <w:pPr>
        <w:widowControl w:val="0"/>
        <w:autoSpaceDE w:val="0"/>
        <w:autoSpaceDN w:val="0"/>
        <w:spacing w:after="0" w:line="276" w:lineRule="auto"/>
        <w:ind w:right="-42"/>
        <w:jc w:val="both"/>
        <w:rPr>
          <w:rFonts w:ascii="Corbel" w:eastAsia="Corbel" w:hAnsi="Corbel" w:cs="Corbel"/>
          <w:lang w:val="sr-Latn-ME" w:eastAsia="en-GB" w:bidi="en-GB"/>
        </w:rPr>
      </w:pPr>
    </w:p>
    <w:p w14:paraId="75DF0473" w14:textId="77777777" w:rsidR="00CB4E20" w:rsidRPr="00CB4E20" w:rsidRDefault="00CB4E20" w:rsidP="009D238B">
      <w:pPr>
        <w:widowControl w:val="0"/>
        <w:numPr>
          <w:ilvl w:val="0"/>
          <w:numId w:val="60"/>
        </w:numPr>
        <w:tabs>
          <w:tab w:val="left" w:pos="1261"/>
        </w:tabs>
        <w:autoSpaceDE w:val="0"/>
        <w:autoSpaceDN w:val="0"/>
        <w:spacing w:after="0" w:line="276" w:lineRule="auto"/>
        <w:ind w:left="900" w:right="-42"/>
        <w:jc w:val="both"/>
        <w:rPr>
          <w:rFonts w:ascii="Corbel" w:eastAsia="Corbel" w:hAnsi="Corbel" w:cs="Corbel"/>
          <w:lang w:val="sr-Latn-ME" w:eastAsia="en-GB" w:bidi="en-GB"/>
        </w:rPr>
      </w:pPr>
      <w:r w:rsidRPr="00CB4E20">
        <w:rPr>
          <w:rFonts w:ascii="Corbel" w:eastAsia="Corbel" w:hAnsi="Corbel" w:cs="Corbel"/>
          <w:lang w:val="sr-Latn-ME" w:eastAsia="en-GB" w:bidi="en-GB"/>
        </w:rPr>
        <w:t>Tivat 1: Lastva Grbaljska; kratkoročni dnevni i noćni monitoring, monitoring radnim danima i vikendom na ulaznoj terasi privatnog posjeda (oko 40m od puta).</w:t>
      </w:r>
    </w:p>
    <w:p w14:paraId="07BAB6A7" w14:textId="77777777" w:rsidR="00CB4E20" w:rsidRPr="00CB4E20" w:rsidRDefault="00CB4E20" w:rsidP="009D238B">
      <w:pPr>
        <w:widowControl w:val="0"/>
        <w:numPr>
          <w:ilvl w:val="0"/>
          <w:numId w:val="60"/>
        </w:numPr>
        <w:tabs>
          <w:tab w:val="left" w:pos="1261"/>
        </w:tabs>
        <w:autoSpaceDE w:val="0"/>
        <w:autoSpaceDN w:val="0"/>
        <w:spacing w:after="0" w:line="276" w:lineRule="auto"/>
        <w:ind w:left="900" w:right="-42"/>
        <w:jc w:val="both"/>
        <w:rPr>
          <w:rFonts w:ascii="Corbel" w:eastAsia="Corbel" w:hAnsi="Corbel" w:cs="Corbel"/>
          <w:lang w:val="sr-Latn-ME" w:eastAsia="en-GB" w:bidi="en-GB"/>
        </w:rPr>
      </w:pPr>
      <w:r w:rsidRPr="00CB4E20">
        <w:rPr>
          <w:rFonts w:ascii="Corbel" w:eastAsia="Corbel" w:hAnsi="Corbel" w:cs="Corbel"/>
          <w:lang w:val="sr-Latn-ME" w:eastAsia="en-GB" w:bidi="en-GB"/>
        </w:rPr>
        <w:t>Tivat 2: Osnovna škola Radanovići; kratkoročni dnevni i noćni monitoring, monitoring radnim danima u blizini škole (oko 20 m od puta).</w:t>
      </w:r>
    </w:p>
    <w:p w14:paraId="20FDD659" w14:textId="77777777" w:rsidR="00CB4E20" w:rsidRPr="00CB4E20" w:rsidRDefault="00CB4E20" w:rsidP="009D238B">
      <w:pPr>
        <w:widowControl w:val="0"/>
        <w:numPr>
          <w:ilvl w:val="0"/>
          <w:numId w:val="60"/>
        </w:numPr>
        <w:tabs>
          <w:tab w:val="left" w:pos="1261"/>
        </w:tabs>
        <w:autoSpaceDE w:val="0"/>
        <w:autoSpaceDN w:val="0"/>
        <w:spacing w:after="0" w:line="276" w:lineRule="auto"/>
        <w:ind w:left="900" w:right="-42"/>
        <w:jc w:val="both"/>
        <w:rPr>
          <w:rFonts w:ascii="Corbel" w:eastAsia="Corbel" w:hAnsi="Corbel" w:cs="Corbel"/>
          <w:lang w:val="sr-Latn-ME" w:eastAsia="en-GB" w:bidi="en-GB"/>
        </w:rPr>
      </w:pPr>
      <w:r w:rsidRPr="00CB4E20">
        <w:rPr>
          <w:rFonts w:ascii="Corbel" w:eastAsia="Corbel" w:hAnsi="Corbel" w:cs="Corbel"/>
          <w:lang w:val="sr-Latn-ME" w:eastAsia="en-GB" w:bidi="en-GB"/>
        </w:rPr>
        <w:t>Tivat 3: „Hipokrat“; kratkoročni dnevni i noćni monitoring, monitoring radnim danima i vikendom ispred zdravstvene ustanove „Hipokrat“ (oko 25 m od puta).</w:t>
      </w:r>
    </w:p>
    <w:p w14:paraId="4514D838" w14:textId="77777777" w:rsidR="00CB4E20" w:rsidRPr="00CB4E20" w:rsidRDefault="00CB4E20" w:rsidP="009D238B">
      <w:pPr>
        <w:widowControl w:val="0"/>
        <w:numPr>
          <w:ilvl w:val="0"/>
          <w:numId w:val="60"/>
        </w:numPr>
        <w:tabs>
          <w:tab w:val="left" w:pos="1261"/>
        </w:tabs>
        <w:autoSpaceDE w:val="0"/>
        <w:autoSpaceDN w:val="0"/>
        <w:spacing w:after="0" w:line="276" w:lineRule="auto"/>
        <w:ind w:left="900" w:right="-42"/>
        <w:jc w:val="both"/>
        <w:rPr>
          <w:rFonts w:ascii="Corbel" w:eastAsia="Corbel" w:hAnsi="Corbel" w:cs="Corbel"/>
          <w:lang w:val="sr-Latn-ME" w:eastAsia="en-GB" w:bidi="en-GB"/>
        </w:rPr>
      </w:pPr>
      <w:r w:rsidRPr="00CB4E20">
        <w:rPr>
          <w:rFonts w:ascii="Corbel" w:eastAsia="Corbel" w:hAnsi="Corbel" w:cs="Corbel"/>
          <w:lang w:val="sr-Latn-ME" w:eastAsia="en-GB" w:bidi="en-GB"/>
        </w:rPr>
        <w:t>Tivat 4: U blizini međunarodnog Aerodroma Tivat; kratkoročni dnevni i noćni monitoring, monitoring radnim danima i vikendom pored privatnog posjeda (oko 25m od puta i aerodroma koji se nalazi sa druge strane puta). Dalje, u blizini mjerene tačke nalazi se prodavnica „Boje i lakovi“ kao i pripadajući privatni parking, za koji je primijećeno da utiče na izmjerene vrijednosti buke.</w:t>
      </w:r>
    </w:p>
    <w:p w14:paraId="4BB7A58C" w14:textId="77777777" w:rsidR="00CB4E20" w:rsidRPr="00CB4E20" w:rsidRDefault="00CB4E20" w:rsidP="00CB4E20">
      <w:pPr>
        <w:widowControl w:val="0"/>
        <w:tabs>
          <w:tab w:val="left" w:pos="1261"/>
        </w:tabs>
        <w:autoSpaceDE w:val="0"/>
        <w:autoSpaceDN w:val="0"/>
        <w:spacing w:after="0" w:line="276" w:lineRule="auto"/>
        <w:ind w:left="900" w:right="593"/>
        <w:jc w:val="both"/>
        <w:rPr>
          <w:rFonts w:ascii="Corbel" w:eastAsia="Corbel" w:hAnsi="Corbel" w:cs="Corbel"/>
          <w:lang w:val="sr-Latn-ME" w:eastAsia="en-GB" w:bidi="en-GB"/>
        </w:rPr>
      </w:pPr>
    </w:p>
    <w:p w14:paraId="5F56D774" w14:textId="77777777" w:rsidR="00CB4E20" w:rsidRPr="00CB4E20" w:rsidRDefault="00CB4E20" w:rsidP="00CB4E20">
      <w:pPr>
        <w:widowControl w:val="0"/>
        <w:autoSpaceDE w:val="0"/>
        <w:autoSpaceDN w:val="0"/>
        <w:spacing w:before="55"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Mjerenja buke izvršena su u skladu s relevantnim metodologijama</w:t>
      </w:r>
      <w:r w:rsidRPr="00CB4E20">
        <w:rPr>
          <w:rFonts w:ascii="Corbel" w:eastAsia="Corbel" w:hAnsi="Corbel" w:cs="Corbel"/>
          <w:vertAlign w:val="superscript"/>
          <w:lang w:val="sr-Latn-ME" w:eastAsia="en-GB" w:bidi="en-GB"/>
        </w:rPr>
        <w:footnoteReference w:id="7"/>
      </w:r>
      <w:r w:rsidRPr="00CB4E20">
        <w:rPr>
          <w:rFonts w:ascii="Corbel" w:eastAsia="Corbel" w:hAnsi="Corbel" w:cs="Corbel"/>
          <w:vertAlign w:val="superscript"/>
          <w:lang w:val="sr-Latn-ME" w:eastAsia="en-GB" w:bidi="en-GB"/>
        </w:rPr>
        <w:t>10</w:t>
      </w:r>
      <w:r w:rsidRPr="00CB4E20">
        <w:rPr>
          <w:rFonts w:ascii="Corbel" w:eastAsia="Corbel" w:hAnsi="Corbel" w:cs="Corbel"/>
          <w:lang w:val="sr-Latn-ME" w:eastAsia="en-GB" w:bidi="en-GB"/>
        </w:rPr>
        <w:t xml:space="preserve"> i to pomoću IEC 61672-1: 2013 analizatora nivoa zvuka klase 1, a ispitivanje nultog stanja buke izvršeno je u skladu s metodologijama koje su već utvrđene. Za procjenu buke u okviru ovog poglavlja korišćeni su podaci dobijeni tokom gore navedenog snimanja nultog stanja buke.</w:t>
      </w:r>
    </w:p>
    <w:p w14:paraId="2194770D" w14:textId="77777777" w:rsidR="00CB4E20" w:rsidRPr="00CB4E20" w:rsidRDefault="00CB4E20" w:rsidP="00CB4E20">
      <w:pPr>
        <w:widowControl w:val="0"/>
        <w:autoSpaceDE w:val="0"/>
        <w:autoSpaceDN w:val="0"/>
        <w:spacing w:before="1" w:after="0" w:line="276" w:lineRule="auto"/>
        <w:jc w:val="both"/>
        <w:rPr>
          <w:rFonts w:ascii="Corbel" w:eastAsia="Corbel" w:hAnsi="Corbel" w:cs="Corbel"/>
          <w:position w:val="5"/>
          <w:sz w:val="12"/>
          <w:lang w:val="sr-Latn-ME" w:eastAsia="en-GB" w:bidi="en-GB"/>
        </w:rPr>
      </w:pPr>
    </w:p>
    <w:p w14:paraId="57A7F581" w14:textId="77777777" w:rsidR="00CB4E20" w:rsidRPr="00CB4E20" w:rsidRDefault="00CB4E20" w:rsidP="009D238B">
      <w:pPr>
        <w:widowControl w:val="0"/>
        <w:numPr>
          <w:ilvl w:val="2"/>
          <w:numId w:val="61"/>
        </w:numPr>
        <w:tabs>
          <w:tab w:val="left" w:pos="1980"/>
          <w:tab w:val="left" w:pos="1981"/>
        </w:tabs>
        <w:autoSpaceDE w:val="0"/>
        <w:autoSpaceDN w:val="0"/>
        <w:spacing w:after="0" w:line="276" w:lineRule="auto"/>
        <w:ind w:left="1517"/>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Rezultati monitoringa buke</w:t>
      </w:r>
    </w:p>
    <w:p w14:paraId="61823026" w14:textId="77777777" w:rsidR="00CB4E20" w:rsidRPr="00CB4E20" w:rsidRDefault="00CB4E20" w:rsidP="00CB4E20">
      <w:pPr>
        <w:widowControl w:val="0"/>
        <w:autoSpaceDE w:val="0"/>
        <w:autoSpaceDN w:val="0"/>
        <w:spacing w:after="0" w:line="276" w:lineRule="auto"/>
        <w:jc w:val="both"/>
        <w:rPr>
          <w:rFonts w:ascii="Corbel" w:eastAsia="Corbel" w:hAnsi="Corbel" w:cs="Corbel"/>
          <w:b/>
          <w:sz w:val="23"/>
          <w:highlight w:val="yellow"/>
          <w:lang w:val="sr-Latn-ME" w:eastAsia="en-GB" w:bidi="en-GB"/>
        </w:rPr>
      </w:pPr>
    </w:p>
    <w:p w14:paraId="5A7E1D49"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Sledeća tabela rezimira rezultate monitoringa za svaku od lokacija, odvojeno za dnevni i noćni period. Lokacije monitoringa su prethodno navedene, a takođe su prikazane i na slici 1 u prilozima.</w:t>
      </w:r>
    </w:p>
    <w:p w14:paraId="3336608C" w14:textId="77777777" w:rsidR="00CB4E20" w:rsidRPr="00CB4E20" w:rsidRDefault="00CB4E20" w:rsidP="009D3AE0">
      <w:pPr>
        <w:pStyle w:val="Tabela"/>
        <w:rPr>
          <w:lang w:val="sr-Latn-ME" w:eastAsia="en-GB" w:bidi="en-GB"/>
        </w:rPr>
      </w:pPr>
      <w:bookmarkStart w:id="238" w:name="_Toc47540740"/>
      <w:r w:rsidRPr="00CB4E20">
        <w:rPr>
          <w:lang w:val="sr-Latn-ME" w:eastAsia="en-GB" w:bidi="en-GB"/>
        </w:rPr>
        <w:t>Tabela 28: Pregled rezultata istraživanja nultog stanja</w:t>
      </w:r>
      <w:bookmarkEnd w:id="238"/>
      <w:r w:rsidRPr="00CB4E20">
        <w:rPr>
          <w:lang w:val="sr-Latn-ME" w:eastAsia="en-GB" w:bidi="en-GB"/>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961"/>
        <w:gridCol w:w="1712"/>
        <w:gridCol w:w="1169"/>
        <w:gridCol w:w="1169"/>
        <w:gridCol w:w="1236"/>
        <w:gridCol w:w="1773"/>
      </w:tblGrid>
      <w:tr w:rsidR="00CB4E20" w:rsidRPr="00CB4E20" w14:paraId="55E54A7E" w14:textId="77777777" w:rsidTr="00DC020A">
        <w:trPr>
          <w:trHeight w:val="264"/>
        </w:trPr>
        <w:tc>
          <w:tcPr>
            <w:tcW w:w="1087" w:type="pct"/>
            <w:shd w:val="clear" w:color="auto" w:fill="001F5F"/>
          </w:tcPr>
          <w:p w14:paraId="4822AB55" w14:textId="77777777" w:rsidR="00CB4E20" w:rsidRPr="00CB4E20" w:rsidRDefault="00CB4E20" w:rsidP="00CB4E20">
            <w:pPr>
              <w:widowControl w:val="0"/>
              <w:autoSpaceDE w:val="0"/>
              <w:autoSpaceDN w:val="0"/>
              <w:spacing w:after="0" w:line="276" w:lineRule="auto"/>
              <w:jc w:val="both"/>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Lokacija</w:t>
            </w:r>
          </w:p>
        </w:tc>
        <w:tc>
          <w:tcPr>
            <w:tcW w:w="949" w:type="pct"/>
            <w:shd w:val="clear" w:color="auto" w:fill="001F5F"/>
            <w:vAlign w:val="center"/>
          </w:tcPr>
          <w:p w14:paraId="7513B8DD" w14:textId="77777777" w:rsidR="00CB4E20" w:rsidRPr="00CB4E20" w:rsidRDefault="00CB4E20" w:rsidP="00CB4E20">
            <w:pPr>
              <w:widowControl w:val="0"/>
              <w:autoSpaceDE w:val="0"/>
              <w:autoSpaceDN w:val="0"/>
              <w:spacing w:after="0" w:line="276" w:lineRule="auto"/>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Datum</w:t>
            </w:r>
          </w:p>
        </w:tc>
        <w:tc>
          <w:tcPr>
            <w:tcW w:w="648" w:type="pct"/>
            <w:shd w:val="clear" w:color="auto" w:fill="001F5F"/>
            <w:vAlign w:val="center"/>
          </w:tcPr>
          <w:p w14:paraId="10A7E016" w14:textId="77777777" w:rsidR="00CB4E20" w:rsidRPr="00CB4E20" w:rsidRDefault="00CB4E20" w:rsidP="00CB4E20">
            <w:pPr>
              <w:widowControl w:val="0"/>
              <w:autoSpaceDE w:val="0"/>
              <w:autoSpaceDN w:val="0"/>
              <w:spacing w:before="1" w:after="0" w:line="276" w:lineRule="auto"/>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L</w:t>
            </w:r>
            <w:r w:rsidRPr="00CB4E20">
              <w:rPr>
                <w:rFonts w:ascii="Corbel" w:eastAsia="Corbel" w:hAnsi="Corbel" w:cs="Corbel"/>
                <w:b/>
                <w:color w:val="FFFFFF"/>
                <w:position w:val="1"/>
                <w:sz w:val="20"/>
                <w:vertAlign w:val="subscript"/>
                <w:lang w:val="sr-Latn-ME" w:eastAsia="en-GB" w:bidi="en-GB"/>
              </w:rPr>
              <w:t>dan</w:t>
            </w:r>
            <w:r w:rsidRPr="00CB4E20">
              <w:rPr>
                <w:rFonts w:ascii="Corbel" w:eastAsia="Corbel" w:hAnsi="Corbel" w:cs="Corbel"/>
                <w:b/>
                <w:color w:val="FFFFFF"/>
                <w:position w:val="1"/>
                <w:sz w:val="20"/>
                <w:lang w:val="sr-Latn-ME" w:eastAsia="en-GB" w:bidi="en-GB"/>
              </w:rPr>
              <w:t xml:space="preserve"> dB</w:t>
            </w:r>
          </w:p>
        </w:tc>
        <w:tc>
          <w:tcPr>
            <w:tcW w:w="648" w:type="pct"/>
            <w:shd w:val="clear" w:color="auto" w:fill="001F5F"/>
            <w:vAlign w:val="center"/>
          </w:tcPr>
          <w:p w14:paraId="134C71C1" w14:textId="77777777" w:rsidR="00CB4E20" w:rsidRPr="00CB4E20" w:rsidRDefault="00CB4E20" w:rsidP="00CB4E20">
            <w:pPr>
              <w:widowControl w:val="0"/>
              <w:autoSpaceDE w:val="0"/>
              <w:autoSpaceDN w:val="0"/>
              <w:spacing w:before="1" w:after="0" w:line="276" w:lineRule="auto"/>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L</w:t>
            </w:r>
            <w:r w:rsidRPr="00CB4E20">
              <w:rPr>
                <w:rFonts w:ascii="Corbel" w:eastAsia="Corbel" w:hAnsi="Corbel" w:cs="Corbel"/>
                <w:b/>
                <w:color w:val="FFFFFF"/>
                <w:position w:val="1"/>
                <w:sz w:val="20"/>
                <w:vertAlign w:val="subscript"/>
                <w:lang w:val="sr-Latn-ME" w:eastAsia="en-GB" w:bidi="en-GB"/>
              </w:rPr>
              <w:t>veče</w:t>
            </w:r>
            <w:r w:rsidRPr="00CB4E20">
              <w:rPr>
                <w:rFonts w:ascii="Corbel" w:eastAsia="Corbel" w:hAnsi="Corbel" w:cs="Corbel"/>
                <w:b/>
                <w:color w:val="FFFFFF"/>
                <w:position w:val="1"/>
                <w:sz w:val="20"/>
                <w:lang w:val="sr-Latn-ME" w:eastAsia="en-GB" w:bidi="en-GB"/>
              </w:rPr>
              <w:t xml:space="preserve"> dB</w:t>
            </w:r>
          </w:p>
        </w:tc>
        <w:tc>
          <w:tcPr>
            <w:tcW w:w="685" w:type="pct"/>
            <w:shd w:val="clear" w:color="auto" w:fill="001F5F"/>
            <w:vAlign w:val="center"/>
          </w:tcPr>
          <w:p w14:paraId="76B4B0B5" w14:textId="77777777" w:rsidR="00CB4E20" w:rsidRPr="00CB4E20" w:rsidRDefault="00CB4E20" w:rsidP="00CB4E20">
            <w:pPr>
              <w:widowControl w:val="0"/>
              <w:autoSpaceDE w:val="0"/>
              <w:autoSpaceDN w:val="0"/>
              <w:spacing w:before="1" w:after="0" w:line="276" w:lineRule="auto"/>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L</w:t>
            </w:r>
            <w:r w:rsidRPr="00CB4E20">
              <w:rPr>
                <w:rFonts w:ascii="Corbel" w:eastAsia="Corbel" w:hAnsi="Corbel" w:cs="Corbel"/>
                <w:b/>
                <w:color w:val="FFFFFF"/>
                <w:position w:val="1"/>
                <w:sz w:val="20"/>
                <w:vertAlign w:val="subscript"/>
                <w:lang w:val="sr-Latn-ME" w:eastAsia="en-GB" w:bidi="en-GB"/>
              </w:rPr>
              <w:t>noć</w:t>
            </w:r>
            <w:r w:rsidRPr="00CB4E20">
              <w:rPr>
                <w:rFonts w:ascii="Corbel" w:eastAsia="Corbel" w:hAnsi="Corbel" w:cs="Corbel"/>
                <w:b/>
                <w:color w:val="FFFFFF"/>
                <w:position w:val="1"/>
                <w:sz w:val="20"/>
                <w:lang w:val="sr-Latn-ME" w:eastAsia="en-GB" w:bidi="en-GB"/>
              </w:rPr>
              <w:t xml:space="preserve"> dB</w:t>
            </w:r>
          </w:p>
        </w:tc>
        <w:tc>
          <w:tcPr>
            <w:tcW w:w="984" w:type="pct"/>
            <w:shd w:val="clear" w:color="auto" w:fill="001F5F"/>
            <w:vAlign w:val="center"/>
          </w:tcPr>
          <w:p w14:paraId="0CEC076B" w14:textId="77777777" w:rsidR="00CB4E20" w:rsidRPr="00CB4E20" w:rsidRDefault="00CB4E20" w:rsidP="00CB4E20">
            <w:pPr>
              <w:widowControl w:val="0"/>
              <w:autoSpaceDE w:val="0"/>
              <w:autoSpaceDN w:val="0"/>
              <w:spacing w:before="1" w:after="0" w:line="276" w:lineRule="auto"/>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L</w:t>
            </w:r>
            <w:r w:rsidRPr="00CB4E20">
              <w:rPr>
                <w:rFonts w:ascii="Corbel" w:eastAsia="Corbel" w:hAnsi="Corbel" w:cs="Corbel"/>
                <w:b/>
                <w:color w:val="FFFFFF"/>
                <w:position w:val="1"/>
                <w:sz w:val="20"/>
                <w:vertAlign w:val="subscript"/>
                <w:lang w:val="sr-Latn-ME" w:eastAsia="en-GB" w:bidi="en-GB"/>
              </w:rPr>
              <w:t>dvn</w:t>
            </w:r>
            <w:r w:rsidRPr="00CB4E20">
              <w:rPr>
                <w:rFonts w:ascii="Corbel" w:eastAsia="Corbel" w:hAnsi="Corbel" w:cs="Corbel"/>
                <w:b/>
                <w:color w:val="FFFFFF"/>
                <w:position w:val="1"/>
                <w:sz w:val="20"/>
                <w:lang w:val="sr-Latn-ME" w:eastAsia="en-GB" w:bidi="en-GB"/>
              </w:rPr>
              <w:t xml:space="preserve"> dB</w:t>
            </w:r>
          </w:p>
        </w:tc>
      </w:tr>
      <w:tr w:rsidR="00CB4E20" w:rsidRPr="00CB4E20" w14:paraId="24ABA39A" w14:textId="77777777" w:rsidTr="00DC020A">
        <w:trPr>
          <w:trHeight w:val="561"/>
        </w:trPr>
        <w:tc>
          <w:tcPr>
            <w:tcW w:w="1087" w:type="pct"/>
            <w:vMerge w:val="restart"/>
          </w:tcPr>
          <w:p w14:paraId="5867AD92" w14:textId="77777777" w:rsidR="00CB4E20" w:rsidRPr="00CB4E20" w:rsidRDefault="00CB4E20" w:rsidP="00CB4E20">
            <w:pPr>
              <w:widowControl w:val="0"/>
              <w:autoSpaceDE w:val="0"/>
              <w:autoSpaceDN w:val="0"/>
              <w:spacing w:after="0" w:line="276" w:lineRule="auto"/>
              <w:jc w:val="both"/>
              <w:rPr>
                <w:rFonts w:ascii="Corbel" w:eastAsia="Corbel" w:hAnsi="Corbel" w:cs="Corbel"/>
                <w:i/>
                <w:sz w:val="20"/>
                <w:lang w:val="sr-Latn-ME" w:eastAsia="en-GB" w:bidi="en-GB"/>
              </w:rPr>
            </w:pPr>
          </w:p>
          <w:p w14:paraId="1C7AA62A" w14:textId="77777777" w:rsidR="00CB4E20" w:rsidRPr="00CB4E20" w:rsidRDefault="00CB4E20" w:rsidP="00CB4E20">
            <w:pPr>
              <w:widowControl w:val="0"/>
              <w:autoSpaceDE w:val="0"/>
              <w:autoSpaceDN w:val="0"/>
              <w:spacing w:before="11" w:after="0" w:line="276" w:lineRule="auto"/>
              <w:jc w:val="both"/>
              <w:rPr>
                <w:rFonts w:ascii="Corbel" w:eastAsia="Corbel" w:hAnsi="Corbel" w:cs="Corbel"/>
                <w:i/>
                <w:sz w:val="14"/>
                <w:lang w:val="sr-Latn-ME" w:eastAsia="en-GB" w:bidi="en-GB"/>
              </w:rPr>
            </w:pPr>
          </w:p>
          <w:p w14:paraId="284550DB" w14:textId="77777777" w:rsidR="00CB4E20" w:rsidRPr="00CB4E20" w:rsidRDefault="00CB4E20" w:rsidP="00CB4E20">
            <w:pPr>
              <w:widowControl w:val="0"/>
              <w:autoSpaceDE w:val="0"/>
              <w:autoSpaceDN w:val="0"/>
              <w:spacing w:after="0" w:line="276" w:lineRule="auto"/>
              <w:jc w:val="both"/>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Tivat 1</w:t>
            </w:r>
          </w:p>
        </w:tc>
        <w:tc>
          <w:tcPr>
            <w:tcW w:w="949" w:type="pct"/>
          </w:tcPr>
          <w:p w14:paraId="063BB2DC" w14:textId="77777777" w:rsidR="00CB4E20" w:rsidRPr="00CB4E20" w:rsidRDefault="00CB4E20" w:rsidP="00CB4E20">
            <w:pPr>
              <w:widowControl w:val="0"/>
              <w:autoSpaceDE w:val="0"/>
              <w:autoSpaceDN w:val="0"/>
              <w:spacing w:before="1" w:after="0" w:line="276" w:lineRule="auto"/>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03.02.2020. godine</w:t>
            </w:r>
          </w:p>
          <w:p w14:paraId="3B495878" w14:textId="77777777" w:rsidR="00CB4E20" w:rsidRPr="00CB4E20" w:rsidRDefault="00CB4E20" w:rsidP="00CB4E20">
            <w:pPr>
              <w:widowControl w:val="0"/>
              <w:autoSpaceDE w:val="0"/>
              <w:autoSpaceDN w:val="0"/>
              <w:spacing w:before="37" w:after="0" w:line="276" w:lineRule="auto"/>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ponedjeljak</w:t>
            </w:r>
          </w:p>
        </w:tc>
        <w:tc>
          <w:tcPr>
            <w:tcW w:w="648" w:type="pct"/>
            <w:vAlign w:val="center"/>
          </w:tcPr>
          <w:p w14:paraId="07D3D66E" w14:textId="77777777" w:rsidR="00CB4E20" w:rsidRPr="00CB4E20" w:rsidRDefault="00CB4E20" w:rsidP="00CB4E20">
            <w:pPr>
              <w:widowControl w:val="0"/>
              <w:autoSpaceDE w:val="0"/>
              <w:autoSpaceDN w:val="0"/>
              <w:spacing w:before="152"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60.5</w:t>
            </w:r>
          </w:p>
        </w:tc>
        <w:tc>
          <w:tcPr>
            <w:tcW w:w="648" w:type="pct"/>
            <w:vAlign w:val="center"/>
          </w:tcPr>
          <w:p w14:paraId="64D5DD7A" w14:textId="77777777" w:rsidR="00CB4E20" w:rsidRPr="00CB4E20" w:rsidRDefault="00CB4E20" w:rsidP="00CB4E20">
            <w:pPr>
              <w:widowControl w:val="0"/>
              <w:autoSpaceDE w:val="0"/>
              <w:autoSpaceDN w:val="0"/>
              <w:spacing w:before="152"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w:t>
            </w:r>
          </w:p>
        </w:tc>
        <w:tc>
          <w:tcPr>
            <w:tcW w:w="685" w:type="pct"/>
            <w:vAlign w:val="center"/>
          </w:tcPr>
          <w:p w14:paraId="7B9E6EE7" w14:textId="77777777" w:rsidR="00CB4E20" w:rsidRPr="00CB4E20" w:rsidRDefault="00CB4E20" w:rsidP="00CB4E20">
            <w:pPr>
              <w:widowControl w:val="0"/>
              <w:autoSpaceDE w:val="0"/>
              <w:autoSpaceDN w:val="0"/>
              <w:spacing w:before="152"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50.9</w:t>
            </w:r>
          </w:p>
        </w:tc>
        <w:tc>
          <w:tcPr>
            <w:tcW w:w="984" w:type="pct"/>
            <w:vAlign w:val="center"/>
          </w:tcPr>
          <w:p w14:paraId="08118F1B" w14:textId="77777777" w:rsidR="00CB4E20" w:rsidRPr="00CB4E20" w:rsidRDefault="00CB4E20" w:rsidP="00CB4E20">
            <w:pPr>
              <w:widowControl w:val="0"/>
              <w:autoSpaceDE w:val="0"/>
              <w:autoSpaceDN w:val="0"/>
              <w:spacing w:before="152"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w:t>
            </w:r>
          </w:p>
        </w:tc>
      </w:tr>
      <w:tr w:rsidR="00CB4E20" w:rsidRPr="00CB4E20" w14:paraId="07B48BF7" w14:textId="77777777" w:rsidTr="00DC020A">
        <w:trPr>
          <w:trHeight w:val="561"/>
        </w:trPr>
        <w:tc>
          <w:tcPr>
            <w:tcW w:w="1087" w:type="pct"/>
            <w:vMerge/>
            <w:tcBorders>
              <w:top w:val="nil"/>
            </w:tcBorders>
          </w:tcPr>
          <w:p w14:paraId="67B0058A"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949" w:type="pct"/>
          </w:tcPr>
          <w:p w14:paraId="66D15A9E" w14:textId="77777777" w:rsidR="00CB4E20" w:rsidRPr="00CB4E20" w:rsidRDefault="00CB4E20" w:rsidP="00CB4E20">
            <w:pPr>
              <w:widowControl w:val="0"/>
              <w:autoSpaceDE w:val="0"/>
              <w:autoSpaceDN w:val="0"/>
              <w:spacing w:before="1" w:after="0" w:line="276" w:lineRule="auto"/>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02.02.2020. godine</w:t>
            </w:r>
          </w:p>
          <w:p w14:paraId="088E574A" w14:textId="77777777" w:rsidR="00CB4E20" w:rsidRPr="00CB4E20" w:rsidRDefault="00CB4E20" w:rsidP="00CB4E20">
            <w:pPr>
              <w:widowControl w:val="0"/>
              <w:autoSpaceDE w:val="0"/>
              <w:autoSpaceDN w:val="0"/>
              <w:spacing w:before="37" w:after="0" w:line="276" w:lineRule="auto"/>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nedjelja</w:t>
            </w:r>
          </w:p>
        </w:tc>
        <w:tc>
          <w:tcPr>
            <w:tcW w:w="648" w:type="pct"/>
            <w:vAlign w:val="center"/>
          </w:tcPr>
          <w:p w14:paraId="57B756F9" w14:textId="77777777" w:rsidR="00CB4E20" w:rsidRPr="00CB4E20" w:rsidRDefault="00CB4E20" w:rsidP="00CB4E20">
            <w:pPr>
              <w:widowControl w:val="0"/>
              <w:autoSpaceDE w:val="0"/>
              <w:autoSpaceDN w:val="0"/>
              <w:spacing w:before="152"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61.2</w:t>
            </w:r>
          </w:p>
        </w:tc>
        <w:tc>
          <w:tcPr>
            <w:tcW w:w="648" w:type="pct"/>
            <w:vAlign w:val="center"/>
          </w:tcPr>
          <w:p w14:paraId="2F9064ED" w14:textId="77777777" w:rsidR="00CB4E20" w:rsidRPr="00CB4E20" w:rsidRDefault="00CB4E20" w:rsidP="00CB4E20">
            <w:pPr>
              <w:widowControl w:val="0"/>
              <w:autoSpaceDE w:val="0"/>
              <w:autoSpaceDN w:val="0"/>
              <w:spacing w:before="152"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w:t>
            </w:r>
          </w:p>
        </w:tc>
        <w:tc>
          <w:tcPr>
            <w:tcW w:w="685" w:type="pct"/>
            <w:vAlign w:val="center"/>
          </w:tcPr>
          <w:p w14:paraId="517CA31A" w14:textId="77777777" w:rsidR="00CB4E20" w:rsidRPr="00CB4E20" w:rsidRDefault="00CB4E20" w:rsidP="00CB4E20">
            <w:pPr>
              <w:widowControl w:val="0"/>
              <w:autoSpaceDE w:val="0"/>
              <w:autoSpaceDN w:val="0"/>
              <w:spacing w:before="152"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49.0</w:t>
            </w:r>
          </w:p>
        </w:tc>
        <w:tc>
          <w:tcPr>
            <w:tcW w:w="984" w:type="pct"/>
            <w:vAlign w:val="center"/>
          </w:tcPr>
          <w:p w14:paraId="3589EF78" w14:textId="77777777" w:rsidR="00CB4E20" w:rsidRPr="00CB4E20" w:rsidRDefault="00CB4E20" w:rsidP="00CB4E20">
            <w:pPr>
              <w:widowControl w:val="0"/>
              <w:autoSpaceDE w:val="0"/>
              <w:autoSpaceDN w:val="0"/>
              <w:spacing w:before="152"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w:t>
            </w:r>
          </w:p>
        </w:tc>
      </w:tr>
      <w:tr w:rsidR="00CB4E20" w:rsidRPr="00CB4E20" w14:paraId="670512FD" w14:textId="77777777" w:rsidTr="00DC020A">
        <w:trPr>
          <w:trHeight w:val="506"/>
        </w:trPr>
        <w:tc>
          <w:tcPr>
            <w:tcW w:w="1087" w:type="pct"/>
          </w:tcPr>
          <w:p w14:paraId="346A2D24" w14:textId="77777777" w:rsidR="00CB4E20" w:rsidRPr="00CB4E20" w:rsidRDefault="00CB4E20" w:rsidP="00CB4E20">
            <w:pPr>
              <w:widowControl w:val="0"/>
              <w:autoSpaceDE w:val="0"/>
              <w:autoSpaceDN w:val="0"/>
              <w:spacing w:before="126" w:after="0" w:line="276" w:lineRule="auto"/>
              <w:jc w:val="both"/>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Tivat 2</w:t>
            </w:r>
          </w:p>
        </w:tc>
        <w:tc>
          <w:tcPr>
            <w:tcW w:w="949" w:type="pct"/>
          </w:tcPr>
          <w:p w14:paraId="68529092" w14:textId="77777777" w:rsidR="00CB4E20" w:rsidRPr="00CB4E20" w:rsidRDefault="00CB4E20" w:rsidP="00CB4E20">
            <w:pPr>
              <w:widowControl w:val="0"/>
              <w:autoSpaceDE w:val="0"/>
              <w:autoSpaceDN w:val="0"/>
              <w:spacing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22.01.2020. godine</w:t>
            </w:r>
          </w:p>
          <w:p w14:paraId="428130B8" w14:textId="77777777" w:rsidR="00CB4E20" w:rsidRPr="00CB4E20" w:rsidRDefault="00CB4E20" w:rsidP="00CB4E20">
            <w:pPr>
              <w:widowControl w:val="0"/>
              <w:autoSpaceDE w:val="0"/>
              <w:autoSpaceDN w:val="0"/>
              <w:spacing w:before="32"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srijeda</w:t>
            </w:r>
          </w:p>
        </w:tc>
        <w:tc>
          <w:tcPr>
            <w:tcW w:w="648" w:type="pct"/>
            <w:vAlign w:val="center"/>
          </w:tcPr>
          <w:p w14:paraId="7136CA19"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58.5</w:t>
            </w:r>
          </w:p>
        </w:tc>
        <w:tc>
          <w:tcPr>
            <w:tcW w:w="648" w:type="pct"/>
            <w:vAlign w:val="center"/>
          </w:tcPr>
          <w:p w14:paraId="5DF41751"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56.0</w:t>
            </w:r>
          </w:p>
        </w:tc>
        <w:tc>
          <w:tcPr>
            <w:tcW w:w="685" w:type="pct"/>
            <w:vAlign w:val="center"/>
          </w:tcPr>
          <w:p w14:paraId="782F708A"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51.0</w:t>
            </w:r>
          </w:p>
        </w:tc>
        <w:tc>
          <w:tcPr>
            <w:tcW w:w="984" w:type="pct"/>
            <w:vAlign w:val="center"/>
          </w:tcPr>
          <w:p w14:paraId="4EFD5079"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59.9</w:t>
            </w:r>
          </w:p>
        </w:tc>
      </w:tr>
      <w:tr w:rsidR="00CB4E20" w:rsidRPr="00CB4E20" w14:paraId="7049263F" w14:textId="77777777" w:rsidTr="00DC020A">
        <w:trPr>
          <w:trHeight w:val="504"/>
        </w:trPr>
        <w:tc>
          <w:tcPr>
            <w:tcW w:w="1087" w:type="pct"/>
            <w:vMerge w:val="restart"/>
          </w:tcPr>
          <w:p w14:paraId="48B6565E" w14:textId="77777777" w:rsidR="00CB4E20" w:rsidRPr="00CB4E20" w:rsidRDefault="00CB4E20" w:rsidP="00CB4E20">
            <w:pPr>
              <w:widowControl w:val="0"/>
              <w:autoSpaceDE w:val="0"/>
              <w:autoSpaceDN w:val="0"/>
              <w:spacing w:after="0" w:line="276" w:lineRule="auto"/>
              <w:jc w:val="both"/>
              <w:rPr>
                <w:rFonts w:ascii="Corbel" w:eastAsia="Corbel" w:hAnsi="Corbel" w:cs="Corbel"/>
                <w:i/>
                <w:sz w:val="18"/>
                <w:lang w:val="sr-Latn-ME" w:eastAsia="en-GB" w:bidi="en-GB"/>
              </w:rPr>
            </w:pPr>
          </w:p>
          <w:p w14:paraId="161C218D" w14:textId="77777777" w:rsidR="00CB4E20" w:rsidRPr="00CB4E20" w:rsidRDefault="00CB4E20" w:rsidP="00CB4E20">
            <w:pPr>
              <w:widowControl w:val="0"/>
              <w:autoSpaceDE w:val="0"/>
              <w:autoSpaceDN w:val="0"/>
              <w:spacing w:before="4" w:after="0" w:line="276" w:lineRule="auto"/>
              <w:jc w:val="both"/>
              <w:rPr>
                <w:rFonts w:ascii="Corbel" w:eastAsia="Corbel" w:hAnsi="Corbel" w:cs="Corbel"/>
                <w:i/>
                <w:sz w:val="13"/>
                <w:lang w:val="sr-Latn-ME" w:eastAsia="en-GB" w:bidi="en-GB"/>
              </w:rPr>
            </w:pPr>
          </w:p>
          <w:p w14:paraId="503FEA0D" w14:textId="77777777" w:rsidR="00CB4E20" w:rsidRPr="00CB4E20" w:rsidRDefault="00CB4E20" w:rsidP="00CB4E20">
            <w:pPr>
              <w:widowControl w:val="0"/>
              <w:autoSpaceDE w:val="0"/>
              <w:autoSpaceDN w:val="0"/>
              <w:spacing w:before="1" w:after="0" w:line="276" w:lineRule="auto"/>
              <w:jc w:val="both"/>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Tivat 3</w:t>
            </w:r>
          </w:p>
        </w:tc>
        <w:tc>
          <w:tcPr>
            <w:tcW w:w="949" w:type="pct"/>
          </w:tcPr>
          <w:p w14:paraId="3F02C7AB" w14:textId="77777777" w:rsidR="00CB4E20" w:rsidRPr="00CB4E20" w:rsidRDefault="00CB4E20" w:rsidP="00CB4E20">
            <w:pPr>
              <w:widowControl w:val="0"/>
              <w:autoSpaceDE w:val="0"/>
              <w:autoSpaceDN w:val="0"/>
              <w:spacing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22.01.2020. godine</w:t>
            </w:r>
          </w:p>
          <w:p w14:paraId="68B2C7E1" w14:textId="77777777" w:rsidR="00CB4E20" w:rsidRPr="00CB4E20" w:rsidRDefault="00CB4E20" w:rsidP="00CB4E20">
            <w:pPr>
              <w:widowControl w:val="0"/>
              <w:autoSpaceDE w:val="0"/>
              <w:autoSpaceDN w:val="0"/>
              <w:spacing w:before="33"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srijeda</w:t>
            </w:r>
          </w:p>
        </w:tc>
        <w:tc>
          <w:tcPr>
            <w:tcW w:w="648" w:type="pct"/>
            <w:vAlign w:val="center"/>
          </w:tcPr>
          <w:p w14:paraId="2DAAFDFF"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62.3</w:t>
            </w:r>
          </w:p>
        </w:tc>
        <w:tc>
          <w:tcPr>
            <w:tcW w:w="648" w:type="pct"/>
            <w:vAlign w:val="center"/>
          </w:tcPr>
          <w:p w14:paraId="13DEF1C3"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w:t>
            </w:r>
          </w:p>
        </w:tc>
        <w:tc>
          <w:tcPr>
            <w:tcW w:w="685" w:type="pct"/>
            <w:vAlign w:val="center"/>
          </w:tcPr>
          <w:p w14:paraId="6AED7C4F"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54.6</w:t>
            </w:r>
          </w:p>
        </w:tc>
        <w:tc>
          <w:tcPr>
            <w:tcW w:w="984" w:type="pct"/>
            <w:vAlign w:val="center"/>
          </w:tcPr>
          <w:p w14:paraId="33C6E4ED"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w:t>
            </w:r>
          </w:p>
        </w:tc>
      </w:tr>
      <w:tr w:rsidR="00CB4E20" w:rsidRPr="00CB4E20" w14:paraId="58332435" w14:textId="77777777" w:rsidTr="00DC020A">
        <w:trPr>
          <w:trHeight w:val="506"/>
        </w:trPr>
        <w:tc>
          <w:tcPr>
            <w:tcW w:w="1087" w:type="pct"/>
            <w:vMerge/>
            <w:tcBorders>
              <w:top w:val="nil"/>
            </w:tcBorders>
          </w:tcPr>
          <w:p w14:paraId="414D2A09"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949" w:type="pct"/>
          </w:tcPr>
          <w:p w14:paraId="48526B84" w14:textId="77777777" w:rsidR="00CB4E20" w:rsidRPr="00CB4E20" w:rsidRDefault="00CB4E20" w:rsidP="00CB4E20">
            <w:pPr>
              <w:widowControl w:val="0"/>
              <w:autoSpaceDE w:val="0"/>
              <w:autoSpaceDN w:val="0"/>
              <w:spacing w:before="1"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01.02.2020. godine</w:t>
            </w:r>
          </w:p>
          <w:p w14:paraId="1CF39566" w14:textId="77777777" w:rsidR="00CB4E20" w:rsidRPr="00CB4E20" w:rsidRDefault="00CB4E20" w:rsidP="00CB4E20">
            <w:pPr>
              <w:widowControl w:val="0"/>
              <w:autoSpaceDE w:val="0"/>
              <w:autoSpaceDN w:val="0"/>
              <w:spacing w:before="32"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subota</w:t>
            </w:r>
          </w:p>
        </w:tc>
        <w:tc>
          <w:tcPr>
            <w:tcW w:w="648" w:type="pct"/>
            <w:vAlign w:val="center"/>
          </w:tcPr>
          <w:p w14:paraId="47B739DA"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61.7</w:t>
            </w:r>
          </w:p>
        </w:tc>
        <w:tc>
          <w:tcPr>
            <w:tcW w:w="648" w:type="pct"/>
            <w:vAlign w:val="center"/>
          </w:tcPr>
          <w:p w14:paraId="5B334B31"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w:t>
            </w:r>
          </w:p>
        </w:tc>
        <w:tc>
          <w:tcPr>
            <w:tcW w:w="685" w:type="pct"/>
            <w:vAlign w:val="center"/>
          </w:tcPr>
          <w:p w14:paraId="59D87F53"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51.1</w:t>
            </w:r>
          </w:p>
        </w:tc>
        <w:tc>
          <w:tcPr>
            <w:tcW w:w="984" w:type="pct"/>
            <w:vAlign w:val="center"/>
          </w:tcPr>
          <w:p w14:paraId="61997BE6"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w:t>
            </w:r>
          </w:p>
        </w:tc>
      </w:tr>
      <w:tr w:rsidR="00CB4E20" w:rsidRPr="00CB4E20" w14:paraId="13C68433" w14:textId="77777777" w:rsidTr="00DC020A">
        <w:trPr>
          <w:trHeight w:val="505"/>
        </w:trPr>
        <w:tc>
          <w:tcPr>
            <w:tcW w:w="1087" w:type="pct"/>
            <w:vMerge w:val="restart"/>
          </w:tcPr>
          <w:p w14:paraId="3D00F68C" w14:textId="77777777" w:rsidR="00CB4E20" w:rsidRPr="00CB4E20" w:rsidRDefault="00CB4E20" w:rsidP="00CB4E20">
            <w:pPr>
              <w:widowControl w:val="0"/>
              <w:autoSpaceDE w:val="0"/>
              <w:autoSpaceDN w:val="0"/>
              <w:spacing w:after="0" w:line="276" w:lineRule="auto"/>
              <w:jc w:val="both"/>
              <w:rPr>
                <w:rFonts w:ascii="Corbel" w:eastAsia="Corbel" w:hAnsi="Corbel" w:cs="Corbel"/>
                <w:i/>
                <w:sz w:val="18"/>
                <w:lang w:val="sr-Latn-ME" w:eastAsia="en-GB" w:bidi="en-GB"/>
              </w:rPr>
            </w:pPr>
          </w:p>
          <w:p w14:paraId="68FF24E9" w14:textId="77777777" w:rsidR="00CB4E20" w:rsidRPr="00CB4E20" w:rsidRDefault="00CB4E20" w:rsidP="00CB4E20">
            <w:pPr>
              <w:widowControl w:val="0"/>
              <w:autoSpaceDE w:val="0"/>
              <w:autoSpaceDN w:val="0"/>
              <w:spacing w:before="4" w:after="0" w:line="276" w:lineRule="auto"/>
              <w:jc w:val="both"/>
              <w:rPr>
                <w:rFonts w:ascii="Corbel" w:eastAsia="Corbel" w:hAnsi="Corbel" w:cs="Corbel"/>
                <w:i/>
                <w:sz w:val="13"/>
                <w:lang w:val="sr-Latn-ME" w:eastAsia="en-GB" w:bidi="en-GB"/>
              </w:rPr>
            </w:pPr>
          </w:p>
          <w:p w14:paraId="1F37E67F" w14:textId="77777777" w:rsidR="00CB4E20" w:rsidRPr="00CB4E20" w:rsidRDefault="00CB4E20" w:rsidP="00CB4E20">
            <w:pPr>
              <w:widowControl w:val="0"/>
              <w:autoSpaceDE w:val="0"/>
              <w:autoSpaceDN w:val="0"/>
              <w:spacing w:after="0" w:line="276" w:lineRule="auto"/>
              <w:jc w:val="both"/>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Tivat 4</w:t>
            </w:r>
          </w:p>
        </w:tc>
        <w:tc>
          <w:tcPr>
            <w:tcW w:w="949" w:type="pct"/>
          </w:tcPr>
          <w:p w14:paraId="3E926689" w14:textId="77777777" w:rsidR="00CB4E20" w:rsidRPr="00CB4E20" w:rsidRDefault="00CB4E20" w:rsidP="00CB4E20">
            <w:pPr>
              <w:widowControl w:val="0"/>
              <w:autoSpaceDE w:val="0"/>
              <w:autoSpaceDN w:val="0"/>
              <w:spacing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23.01.2020. godine</w:t>
            </w:r>
          </w:p>
          <w:p w14:paraId="11746BCA" w14:textId="77777777" w:rsidR="00CB4E20" w:rsidRPr="00CB4E20" w:rsidRDefault="00CB4E20" w:rsidP="00CB4E20">
            <w:pPr>
              <w:widowControl w:val="0"/>
              <w:autoSpaceDE w:val="0"/>
              <w:autoSpaceDN w:val="0"/>
              <w:spacing w:before="34"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utorak</w:t>
            </w:r>
          </w:p>
        </w:tc>
        <w:tc>
          <w:tcPr>
            <w:tcW w:w="648" w:type="pct"/>
            <w:vAlign w:val="center"/>
          </w:tcPr>
          <w:p w14:paraId="3A57EBF1"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64.3</w:t>
            </w:r>
          </w:p>
        </w:tc>
        <w:tc>
          <w:tcPr>
            <w:tcW w:w="648" w:type="pct"/>
            <w:vAlign w:val="center"/>
          </w:tcPr>
          <w:p w14:paraId="5A0341EF"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61.0</w:t>
            </w:r>
          </w:p>
        </w:tc>
        <w:tc>
          <w:tcPr>
            <w:tcW w:w="685" w:type="pct"/>
            <w:vAlign w:val="center"/>
          </w:tcPr>
          <w:p w14:paraId="4A054F4E"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54.6</w:t>
            </w:r>
          </w:p>
        </w:tc>
        <w:tc>
          <w:tcPr>
            <w:tcW w:w="984" w:type="pct"/>
            <w:vAlign w:val="center"/>
          </w:tcPr>
          <w:p w14:paraId="48C0493D"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64.7</w:t>
            </w:r>
          </w:p>
        </w:tc>
      </w:tr>
      <w:tr w:rsidR="00CB4E20" w:rsidRPr="00CB4E20" w14:paraId="5ECC3E48" w14:textId="77777777" w:rsidTr="00DC020A">
        <w:trPr>
          <w:trHeight w:val="506"/>
        </w:trPr>
        <w:tc>
          <w:tcPr>
            <w:tcW w:w="1087" w:type="pct"/>
            <w:vMerge/>
            <w:tcBorders>
              <w:top w:val="nil"/>
            </w:tcBorders>
          </w:tcPr>
          <w:p w14:paraId="41CA669A"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949" w:type="pct"/>
          </w:tcPr>
          <w:p w14:paraId="0CCF0621" w14:textId="77777777" w:rsidR="00CB4E20" w:rsidRPr="00CB4E20" w:rsidRDefault="00CB4E20" w:rsidP="00CB4E20">
            <w:pPr>
              <w:widowControl w:val="0"/>
              <w:autoSpaceDE w:val="0"/>
              <w:autoSpaceDN w:val="0"/>
              <w:spacing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01.02.2020. godine</w:t>
            </w:r>
          </w:p>
          <w:p w14:paraId="7D2ACDD7" w14:textId="77777777" w:rsidR="00CB4E20" w:rsidRPr="00CB4E20" w:rsidRDefault="00CB4E20" w:rsidP="00CB4E20">
            <w:pPr>
              <w:widowControl w:val="0"/>
              <w:autoSpaceDE w:val="0"/>
              <w:autoSpaceDN w:val="0"/>
              <w:spacing w:before="32" w:after="0" w:line="276" w:lineRule="auto"/>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subota</w:t>
            </w:r>
          </w:p>
        </w:tc>
        <w:tc>
          <w:tcPr>
            <w:tcW w:w="648" w:type="pct"/>
            <w:vAlign w:val="center"/>
          </w:tcPr>
          <w:p w14:paraId="6E27B799"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61.4</w:t>
            </w:r>
          </w:p>
        </w:tc>
        <w:tc>
          <w:tcPr>
            <w:tcW w:w="648" w:type="pct"/>
            <w:vAlign w:val="center"/>
          </w:tcPr>
          <w:p w14:paraId="04BB6A96"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60.1</w:t>
            </w:r>
          </w:p>
        </w:tc>
        <w:tc>
          <w:tcPr>
            <w:tcW w:w="685" w:type="pct"/>
            <w:vAlign w:val="center"/>
          </w:tcPr>
          <w:p w14:paraId="24F4B5AA"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53.5</w:t>
            </w:r>
          </w:p>
        </w:tc>
        <w:tc>
          <w:tcPr>
            <w:tcW w:w="984" w:type="pct"/>
            <w:vAlign w:val="center"/>
          </w:tcPr>
          <w:p w14:paraId="5AEA04EF" w14:textId="77777777" w:rsidR="00CB4E20" w:rsidRPr="00CB4E20" w:rsidRDefault="00CB4E20" w:rsidP="00CB4E20">
            <w:pPr>
              <w:widowControl w:val="0"/>
              <w:autoSpaceDE w:val="0"/>
              <w:autoSpaceDN w:val="0"/>
              <w:spacing w:before="126" w:after="0" w:line="276"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63.0</w:t>
            </w:r>
          </w:p>
        </w:tc>
      </w:tr>
    </w:tbl>
    <w:p w14:paraId="5C7E3ADA" w14:textId="77777777" w:rsidR="00CB4E20" w:rsidRPr="00CB4E20" w:rsidRDefault="00CB4E20" w:rsidP="00CB4E20">
      <w:pPr>
        <w:widowControl w:val="0"/>
        <w:autoSpaceDE w:val="0"/>
        <w:autoSpaceDN w:val="0"/>
        <w:spacing w:before="7" w:after="0" w:line="276" w:lineRule="auto"/>
        <w:jc w:val="both"/>
        <w:rPr>
          <w:rFonts w:ascii="Corbel" w:eastAsia="Corbel" w:hAnsi="Corbel" w:cs="Corbel"/>
          <w:i/>
          <w:sz w:val="19"/>
          <w:highlight w:val="yellow"/>
          <w:lang w:val="sr-Latn-ME" w:eastAsia="en-GB" w:bidi="en-GB"/>
        </w:rPr>
      </w:pPr>
    </w:p>
    <w:p w14:paraId="71A4B035"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Tokom monitoringa buke, inženjer na terenu je subjektivno procijenio da će dominirati buka povezana sa magistralom M-2. Podaci prikazani u tabeli 29. detaljno prikazuju kako se izmjereni nivoi buke za L</w:t>
      </w:r>
      <w:r w:rsidRPr="00CB4E20">
        <w:rPr>
          <w:rFonts w:ascii="Corbel" w:eastAsia="Corbel" w:hAnsi="Corbel" w:cs="Corbel"/>
          <w:vertAlign w:val="subscript"/>
          <w:lang w:val="sr-Latn-ME" w:eastAsia="en-GB" w:bidi="en-GB"/>
        </w:rPr>
        <w:t>dan</w:t>
      </w:r>
      <w:r w:rsidRPr="00CB4E20">
        <w:rPr>
          <w:rFonts w:ascii="Corbel" w:eastAsia="Corbel" w:hAnsi="Corbel" w:cs="Corbel"/>
          <w:lang w:val="sr-Latn-ME" w:eastAsia="en-GB" w:bidi="en-GB"/>
        </w:rPr>
        <w:t xml:space="preserve"> i L</w:t>
      </w:r>
      <w:r w:rsidRPr="00CB4E20">
        <w:rPr>
          <w:rFonts w:ascii="Corbel" w:eastAsia="Corbel" w:hAnsi="Corbel" w:cs="Corbel"/>
          <w:vertAlign w:val="subscript"/>
          <w:lang w:val="sr-Latn-ME" w:eastAsia="en-GB" w:bidi="en-GB"/>
        </w:rPr>
        <w:t>noć</w:t>
      </w:r>
      <w:r w:rsidRPr="00CB4E20">
        <w:rPr>
          <w:rFonts w:ascii="Corbel" w:eastAsia="Corbel" w:hAnsi="Corbel" w:cs="Corbel"/>
          <w:lang w:val="sr-Latn-ME" w:eastAsia="en-GB" w:bidi="en-GB"/>
        </w:rPr>
        <w:t xml:space="preserve"> upoređuju sa odgovarajućim definisanim akustičkim zonama (definisanim u skladu sa „Sl. listom Crne Gore” br. 060/11). Generalno, nivoi buke za L</w:t>
      </w:r>
      <w:r w:rsidRPr="00CB4E20">
        <w:rPr>
          <w:rFonts w:ascii="Corbel" w:eastAsia="Corbel" w:hAnsi="Corbel" w:cs="Corbel"/>
          <w:vertAlign w:val="subscript"/>
          <w:lang w:val="sr-Latn-ME" w:eastAsia="en-GB" w:bidi="en-GB"/>
        </w:rPr>
        <w:t>dan</w:t>
      </w:r>
      <w:r w:rsidRPr="00CB4E20">
        <w:rPr>
          <w:rFonts w:ascii="Corbel" w:eastAsia="Corbel" w:hAnsi="Corbel" w:cs="Corbel"/>
          <w:lang w:val="sr-Latn-ME" w:eastAsia="en-GB" w:bidi="en-GB"/>
        </w:rPr>
        <w:t xml:space="preserve"> u svim slučajevima prelaze granične vrijednosti, dok su za L</w:t>
      </w:r>
      <w:r w:rsidRPr="00CB4E20">
        <w:rPr>
          <w:rFonts w:ascii="Corbel" w:eastAsia="Corbel" w:hAnsi="Corbel" w:cs="Corbel"/>
          <w:vertAlign w:val="subscript"/>
          <w:lang w:val="sr-Latn-ME" w:eastAsia="en-GB" w:bidi="en-GB"/>
        </w:rPr>
        <w:t>noć</w:t>
      </w:r>
      <w:r w:rsidRPr="00CB4E20">
        <w:rPr>
          <w:rFonts w:ascii="Corbel" w:eastAsia="Corbel" w:hAnsi="Corbel" w:cs="Corbel"/>
          <w:lang w:val="sr-Latn-ME" w:eastAsia="en-GB" w:bidi="en-GB"/>
        </w:rPr>
        <w:t xml:space="preserve"> u skladu sa graničnim vrijednostima, što ukazuje na bučno dnevno okruženje uslijed odvijanja drumskog saobraćaja na magistrali, koji je u noćnim satima znatno smanjen, kada dolazi do smanjenja protoka saobraćaja.</w:t>
      </w:r>
    </w:p>
    <w:p w14:paraId="5608DA7D" w14:textId="77777777" w:rsidR="00CB4E20" w:rsidRPr="00CB4E20" w:rsidRDefault="00CB4E20" w:rsidP="00CB4E20">
      <w:pPr>
        <w:widowControl w:val="0"/>
        <w:autoSpaceDE w:val="0"/>
        <w:autoSpaceDN w:val="0"/>
        <w:spacing w:before="6" w:after="0" w:line="276" w:lineRule="auto"/>
        <w:jc w:val="both"/>
        <w:rPr>
          <w:rFonts w:ascii="Corbel" w:eastAsia="Corbel" w:hAnsi="Corbel" w:cs="Corbel"/>
          <w:sz w:val="19"/>
          <w:highlight w:val="yellow"/>
          <w:lang w:val="sr-Latn-ME" w:eastAsia="en-GB" w:bidi="en-GB"/>
        </w:rPr>
      </w:pPr>
    </w:p>
    <w:p w14:paraId="2CB2C35B" w14:textId="77777777" w:rsidR="00CB4E20" w:rsidRPr="00CB4E20" w:rsidRDefault="00CB4E20" w:rsidP="009D3AE0">
      <w:pPr>
        <w:pStyle w:val="Tabela"/>
        <w:rPr>
          <w:lang w:val="sr-Latn-ME" w:eastAsia="en-GB" w:bidi="en-GB"/>
        </w:rPr>
      </w:pPr>
      <w:bookmarkStart w:id="239" w:name="_bookmark53"/>
      <w:bookmarkStart w:id="240" w:name="_Toc47540741"/>
      <w:bookmarkEnd w:id="239"/>
      <w:r w:rsidRPr="00CB4E20">
        <w:rPr>
          <w:lang w:val="sr-Latn-ME" w:eastAsia="en-GB" w:bidi="en-GB"/>
        </w:rPr>
        <w:t>Tabela 29: Procjena izmjerenih nivoa buke na osnovu akustičkih zona</w:t>
      </w:r>
      <w:bookmarkEnd w:id="24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46"/>
        <w:gridCol w:w="1559"/>
        <w:gridCol w:w="1873"/>
        <w:gridCol w:w="999"/>
        <w:gridCol w:w="1342"/>
        <w:gridCol w:w="1021"/>
        <w:gridCol w:w="1380"/>
      </w:tblGrid>
      <w:tr w:rsidR="00CB4E20" w:rsidRPr="00CB4E20" w14:paraId="7845CD64" w14:textId="77777777" w:rsidTr="00DC020A">
        <w:trPr>
          <w:trHeight w:val="647"/>
        </w:trPr>
        <w:tc>
          <w:tcPr>
            <w:tcW w:w="469" w:type="pct"/>
            <w:shd w:val="clear" w:color="auto" w:fill="001F5F"/>
            <w:vAlign w:val="center"/>
          </w:tcPr>
          <w:p w14:paraId="60FD3AA5"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b/>
                <w:sz w:val="18"/>
                <w:szCs w:val="18"/>
                <w:lang w:val="sr-Latn-ME" w:eastAsia="en-GB" w:bidi="en-GB"/>
              </w:rPr>
            </w:pPr>
            <w:r w:rsidRPr="00CB4E20">
              <w:rPr>
                <w:rFonts w:ascii="Corbel" w:eastAsia="Corbel" w:hAnsi="Corbel" w:cs="Corbel"/>
                <w:b/>
                <w:color w:val="FFFFFF"/>
                <w:sz w:val="18"/>
                <w:szCs w:val="18"/>
                <w:lang w:val="sr-Latn-ME" w:eastAsia="en-GB" w:bidi="en-GB"/>
              </w:rPr>
              <w:t>Lokacija</w:t>
            </w:r>
          </w:p>
        </w:tc>
        <w:tc>
          <w:tcPr>
            <w:tcW w:w="864" w:type="pct"/>
            <w:shd w:val="clear" w:color="auto" w:fill="001F5F"/>
            <w:vAlign w:val="center"/>
          </w:tcPr>
          <w:p w14:paraId="6DBFBBCF" w14:textId="77777777" w:rsidR="00CB4E20" w:rsidRPr="00CB4E20" w:rsidRDefault="00CB4E20" w:rsidP="00CB4E20">
            <w:pPr>
              <w:widowControl w:val="0"/>
              <w:autoSpaceDE w:val="0"/>
              <w:autoSpaceDN w:val="0"/>
              <w:spacing w:after="0" w:line="276" w:lineRule="auto"/>
              <w:ind w:left="54"/>
              <w:jc w:val="center"/>
              <w:rPr>
                <w:rFonts w:ascii="Corbel" w:eastAsia="Corbel" w:hAnsi="Corbel" w:cs="Corbel"/>
                <w:b/>
                <w:sz w:val="18"/>
                <w:szCs w:val="18"/>
                <w:lang w:val="sr-Latn-ME" w:eastAsia="en-GB" w:bidi="en-GB"/>
              </w:rPr>
            </w:pPr>
            <w:r w:rsidRPr="00CB4E20">
              <w:rPr>
                <w:rFonts w:ascii="Corbel" w:eastAsia="Corbel" w:hAnsi="Corbel" w:cs="Corbel"/>
                <w:b/>
                <w:color w:val="FFFFFF"/>
                <w:sz w:val="18"/>
                <w:szCs w:val="18"/>
                <w:lang w:val="sr-Latn-ME" w:eastAsia="en-GB" w:bidi="en-GB"/>
              </w:rPr>
              <w:t>Datum</w:t>
            </w:r>
          </w:p>
        </w:tc>
        <w:tc>
          <w:tcPr>
            <w:tcW w:w="1038" w:type="pct"/>
            <w:shd w:val="clear" w:color="auto" w:fill="001F5F"/>
            <w:vAlign w:val="center"/>
          </w:tcPr>
          <w:p w14:paraId="6F94D54E" w14:textId="77777777" w:rsidR="00CB4E20" w:rsidRPr="00CB4E20" w:rsidRDefault="00CB4E20" w:rsidP="00CB4E20">
            <w:pPr>
              <w:widowControl w:val="0"/>
              <w:autoSpaceDE w:val="0"/>
              <w:autoSpaceDN w:val="0"/>
              <w:spacing w:after="0" w:line="276" w:lineRule="auto"/>
              <w:ind w:left="56"/>
              <w:jc w:val="center"/>
              <w:rPr>
                <w:rFonts w:ascii="Corbel" w:eastAsia="Corbel" w:hAnsi="Corbel" w:cs="Corbel"/>
                <w:b/>
                <w:sz w:val="18"/>
                <w:szCs w:val="18"/>
                <w:highlight w:val="yellow"/>
                <w:lang w:val="sr-Latn-ME" w:eastAsia="en-GB" w:bidi="en-GB"/>
              </w:rPr>
            </w:pPr>
            <w:r w:rsidRPr="00CB4E20">
              <w:rPr>
                <w:rFonts w:ascii="Corbel" w:eastAsia="Corbel" w:hAnsi="Corbel" w:cs="Corbel"/>
                <w:b/>
                <w:color w:val="FFFFFF"/>
                <w:sz w:val="18"/>
                <w:szCs w:val="18"/>
                <w:lang w:val="sr-Latn-ME" w:eastAsia="en-GB" w:bidi="en-GB"/>
              </w:rPr>
              <w:t>Akustičke zone definisane u “Sl. listu Crne Gore” br. 060/11</w:t>
            </w:r>
          </w:p>
        </w:tc>
        <w:tc>
          <w:tcPr>
            <w:tcW w:w="554" w:type="pct"/>
            <w:shd w:val="clear" w:color="auto" w:fill="001F5F"/>
            <w:vAlign w:val="center"/>
          </w:tcPr>
          <w:p w14:paraId="3BC7FAC3" w14:textId="77777777" w:rsidR="00CB4E20" w:rsidRPr="00CB4E20" w:rsidRDefault="00CB4E20" w:rsidP="00CB4E20">
            <w:pPr>
              <w:widowControl w:val="0"/>
              <w:autoSpaceDE w:val="0"/>
              <w:autoSpaceDN w:val="0"/>
              <w:spacing w:after="0" w:line="276" w:lineRule="auto"/>
              <w:jc w:val="center"/>
              <w:rPr>
                <w:rFonts w:ascii="Corbel" w:eastAsia="Corbel" w:hAnsi="Corbel" w:cs="Corbel"/>
                <w:b/>
                <w:sz w:val="18"/>
                <w:szCs w:val="18"/>
                <w:lang w:val="sr-Latn-ME" w:eastAsia="en-GB" w:bidi="en-GB"/>
              </w:rPr>
            </w:pPr>
            <w:r w:rsidRPr="00CB4E20">
              <w:rPr>
                <w:rFonts w:ascii="Corbel" w:eastAsia="Corbel" w:hAnsi="Corbel" w:cs="Corbel"/>
                <w:b/>
                <w:color w:val="FFFFFF"/>
                <w:position w:val="1"/>
                <w:sz w:val="18"/>
                <w:szCs w:val="18"/>
                <w:lang w:val="sr-Latn-ME" w:eastAsia="en-GB" w:bidi="en-GB"/>
              </w:rPr>
              <w:t>L</w:t>
            </w:r>
            <w:r w:rsidRPr="00CB4E20">
              <w:rPr>
                <w:rFonts w:ascii="Corbel" w:eastAsia="Corbel" w:hAnsi="Corbel" w:cs="Corbel"/>
                <w:b/>
                <w:color w:val="FFFFFF"/>
                <w:position w:val="1"/>
                <w:sz w:val="18"/>
                <w:szCs w:val="18"/>
                <w:vertAlign w:val="subscript"/>
                <w:lang w:val="sr-Latn-ME" w:eastAsia="en-GB" w:bidi="en-GB"/>
              </w:rPr>
              <w:t>dam</w:t>
            </w:r>
            <w:r w:rsidRPr="00CB4E20">
              <w:rPr>
                <w:rFonts w:ascii="Corbel" w:eastAsia="Corbel" w:hAnsi="Corbel" w:cs="Corbel"/>
                <w:b/>
                <w:color w:val="FFFFFF"/>
                <w:position w:val="1"/>
                <w:sz w:val="18"/>
                <w:szCs w:val="18"/>
                <w:lang w:val="sr-Latn-ME" w:eastAsia="en-GB" w:bidi="en-GB"/>
              </w:rPr>
              <w:t xml:space="preserve"> dB </w:t>
            </w:r>
            <w:r w:rsidRPr="00CB4E20">
              <w:rPr>
                <w:rFonts w:ascii="Corbel" w:eastAsia="Corbel" w:hAnsi="Corbel" w:cs="Corbel"/>
                <w:b/>
                <w:color w:val="FFFFFF"/>
                <w:w w:val="95"/>
                <w:sz w:val="18"/>
                <w:szCs w:val="18"/>
                <w:lang w:val="sr-Latn-ME" w:eastAsia="en-GB" w:bidi="en-GB"/>
              </w:rPr>
              <w:t>Izmjereno</w:t>
            </w:r>
          </w:p>
        </w:tc>
        <w:tc>
          <w:tcPr>
            <w:tcW w:w="744" w:type="pct"/>
            <w:shd w:val="clear" w:color="auto" w:fill="001F5F"/>
            <w:vAlign w:val="center"/>
          </w:tcPr>
          <w:p w14:paraId="01EBD433" w14:textId="77777777" w:rsidR="00CB4E20" w:rsidRPr="00CB4E20" w:rsidRDefault="00CB4E20" w:rsidP="00CB4E20">
            <w:pPr>
              <w:widowControl w:val="0"/>
              <w:autoSpaceDE w:val="0"/>
              <w:autoSpaceDN w:val="0"/>
              <w:spacing w:after="0" w:line="276" w:lineRule="auto"/>
              <w:ind w:right="395"/>
              <w:jc w:val="center"/>
              <w:rPr>
                <w:rFonts w:ascii="Corbel" w:eastAsia="Corbel" w:hAnsi="Corbel" w:cs="Corbel"/>
                <w:b/>
                <w:sz w:val="18"/>
                <w:szCs w:val="18"/>
                <w:lang w:val="sr-Latn-ME" w:eastAsia="en-GB" w:bidi="en-GB"/>
              </w:rPr>
            </w:pPr>
            <w:r w:rsidRPr="00CB4E20">
              <w:rPr>
                <w:rFonts w:ascii="Corbel" w:eastAsia="Corbel" w:hAnsi="Corbel" w:cs="Corbel"/>
                <w:b/>
                <w:color w:val="FFFFFF"/>
                <w:position w:val="1"/>
                <w:sz w:val="18"/>
                <w:szCs w:val="18"/>
                <w:lang w:val="sr-Latn-ME" w:eastAsia="en-GB" w:bidi="en-GB"/>
              </w:rPr>
              <w:t>L</w:t>
            </w:r>
            <w:r w:rsidRPr="00CB4E20">
              <w:rPr>
                <w:rFonts w:ascii="Corbel" w:eastAsia="Corbel" w:hAnsi="Corbel" w:cs="Corbel"/>
                <w:b/>
                <w:color w:val="FFFFFF"/>
                <w:position w:val="1"/>
                <w:sz w:val="18"/>
                <w:szCs w:val="18"/>
                <w:vertAlign w:val="subscript"/>
                <w:lang w:val="sr-Latn-ME" w:eastAsia="en-GB" w:bidi="en-GB"/>
              </w:rPr>
              <w:t>day</w:t>
            </w:r>
            <w:r w:rsidRPr="00CB4E20">
              <w:rPr>
                <w:rFonts w:ascii="Corbel" w:eastAsia="Corbel" w:hAnsi="Corbel" w:cs="Corbel"/>
                <w:b/>
                <w:color w:val="FFFFFF"/>
                <w:position w:val="1"/>
                <w:sz w:val="18"/>
                <w:szCs w:val="18"/>
                <w:lang w:val="sr-Latn-ME" w:eastAsia="en-GB" w:bidi="en-GB"/>
              </w:rPr>
              <w:t xml:space="preserve"> dB g</w:t>
            </w:r>
            <w:r w:rsidRPr="00CB4E20">
              <w:rPr>
                <w:rFonts w:ascii="Corbel" w:eastAsia="Corbel" w:hAnsi="Corbel" w:cs="Corbel"/>
                <w:b/>
                <w:color w:val="FFFFFF"/>
                <w:sz w:val="18"/>
                <w:szCs w:val="18"/>
                <w:lang w:val="sr-Latn-ME" w:eastAsia="en-GB" w:bidi="en-GB"/>
              </w:rPr>
              <w:t>ranična vrijednost</w:t>
            </w:r>
          </w:p>
        </w:tc>
        <w:tc>
          <w:tcPr>
            <w:tcW w:w="566" w:type="pct"/>
            <w:shd w:val="clear" w:color="auto" w:fill="001F5F"/>
            <w:vAlign w:val="center"/>
          </w:tcPr>
          <w:p w14:paraId="4F385555" w14:textId="77777777" w:rsidR="00CB4E20" w:rsidRPr="00CB4E20" w:rsidRDefault="00CB4E20" w:rsidP="00CB4E20">
            <w:pPr>
              <w:widowControl w:val="0"/>
              <w:autoSpaceDE w:val="0"/>
              <w:autoSpaceDN w:val="0"/>
              <w:spacing w:after="0" w:line="276" w:lineRule="auto"/>
              <w:jc w:val="center"/>
              <w:rPr>
                <w:rFonts w:ascii="Corbel" w:eastAsia="Corbel" w:hAnsi="Corbel" w:cs="Corbel"/>
                <w:b/>
                <w:sz w:val="18"/>
                <w:szCs w:val="18"/>
                <w:lang w:val="sr-Latn-ME" w:eastAsia="en-GB" w:bidi="en-GB"/>
              </w:rPr>
            </w:pPr>
            <w:r w:rsidRPr="00CB4E20">
              <w:rPr>
                <w:rFonts w:ascii="Corbel" w:eastAsia="Corbel" w:hAnsi="Corbel" w:cs="Corbel"/>
                <w:b/>
                <w:color w:val="FFFFFF"/>
                <w:position w:val="1"/>
                <w:sz w:val="18"/>
                <w:szCs w:val="18"/>
                <w:lang w:val="sr-Latn-ME" w:eastAsia="en-GB" w:bidi="en-GB"/>
              </w:rPr>
              <w:t>L</w:t>
            </w:r>
            <w:r w:rsidRPr="00CB4E20">
              <w:rPr>
                <w:rFonts w:ascii="Corbel" w:eastAsia="Corbel" w:hAnsi="Corbel" w:cs="Corbel"/>
                <w:b/>
                <w:color w:val="FFFFFF"/>
                <w:position w:val="1"/>
                <w:sz w:val="18"/>
                <w:szCs w:val="18"/>
                <w:vertAlign w:val="subscript"/>
                <w:lang w:val="sr-Latn-ME" w:eastAsia="en-GB" w:bidi="en-GB"/>
              </w:rPr>
              <w:t>noć</w:t>
            </w:r>
            <w:r w:rsidRPr="00CB4E20">
              <w:rPr>
                <w:rFonts w:ascii="Corbel" w:eastAsia="Corbel" w:hAnsi="Corbel" w:cs="Corbel"/>
                <w:b/>
                <w:color w:val="FFFFFF"/>
                <w:position w:val="1"/>
                <w:sz w:val="18"/>
                <w:szCs w:val="18"/>
                <w:lang w:val="sr-Latn-ME" w:eastAsia="en-GB" w:bidi="en-GB"/>
              </w:rPr>
              <w:t xml:space="preserve">dB </w:t>
            </w:r>
            <w:r w:rsidRPr="00CB4E20">
              <w:rPr>
                <w:rFonts w:ascii="Corbel" w:eastAsia="Corbel" w:hAnsi="Corbel" w:cs="Corbel"/>
                <w:b/>
                <w:color w:val="FFFFFF"/>
                <w:w w:val="95"/>
                <w:sz w:val="18"/>
                <w:szCs w:val="18"/>
                <w:lang w:val="sr-Latn-ME" w:eastAsia="en-GB" w:bidi="en-GB"/>
              </w:rPr>
              <w:t>izmjereno</w:t>
            </w:r>
          </w:p>
        </w:tc>
        <w:tc>
          <w:tcPr>
            <w:tcW w:w="765" w:type="pct"/>
            <w:shd w:val="clear" w:color="auto" w:fill="001F5F"/>
            <w:vAlign w:val="center"/>
          </w:tcPr>
          <w:p w14:paraId="3F2E8F8C" w14:textId="77777777" w:rsidR="00CB4E20" w:rsidRPr="00CB4E20" w:rsidRDefault="00CB4E20" w:rsidP="00CB4E20">
            <w:pPr>
              <w:widowControl w:val="0"/>
              <w:autoSpaceDE w:val="0"/>
              <w:autoSpaceDN w:val="0"/>
              <w:spacing w:after="0" w:line="276" w:lineRule="auto"/>
              <w:ind w:right="472"/>
              <w:jc w:val="center"/>
              <w:rPr>
                <w:rFonts w:ascii="Corbel" w:eastAsia="Corbel" w:hAnsi="Corbel" w:cs="Corbel"/>
                <w:b/>
                <w:sz w:val="18"/>
                <w:szCs w:val="18"/>
                <w:lang w:val="sr-Latn-ME" w:eastAsia="en-GB" w:bidi="en-GB"/>
              </w:rPr>
            </w:pPr>
            <w:r w:rsidRPr="00CB4E20">
              <w:rPr>
                <w:rFonts w:ascii="Corbel" w:eastAsia="Corbel" w:hAnsi="Corbel" w:cs="Corbel"/>
                <w:b/>
                <w:color w:val="FFFFFF"/>
                <w:position w:val="1"/>
                <w:sz w:val="18"/>
                <w:szCs w:val="18"/>
                <w:lang w:val="sr-Latn-ME" w:eastAsia="en-GB" w:bidi="en-GB"/>
              </w:rPr>
              <w:t>L</w:t>
            </w:r>
            <w:r w:rsidRPr="00CB4E20">
              <w:rPr>
                <w:rFonts w:ascii="Corbel" w:eastAsia="Corbel" w:hAnsi="Corbel" w:cs="Corbel"/>
                <w:b/>
                <w:color w:val="FFFFFF"/>
                <w:position w:val="1"/>
                <w:sz w:val="18"/>
                <w:szCs w:val="18"/>
                <w:vertAlign w:val="subscript"/>
                <w:lang w:val="sr-Latn-ME" w:eastAsia="en-GB" w:bidi="en-GB"/>
              </w:rPr>
              <w:t>night</w:t>
            </w:r>
            <w:r w:rsidRPr="00CB4E20">
              <w:rPr>
                <w:rFonts w:ascii="Corbel" w:eastAsia="Corbel" w:hAnsi="Corbel" w:cs="Corbel"/>
                <w:b/>
                <w:color w:val="FFFFFF"/>
                <w:position w:val="1"/>
                <w:sz w:val="18"/>
                <w:szCs w:val="18"/>
                <w:lang w:val="sr-Latn-ME" w:eastAsia="en-GB" w:bidi="en-GB"/>
              </w:rPr>
              <w:t xml:space="preserve"> dB g</w:t>
            </w:r>
            <w:r w:rsidRPr="00CB4E20">
              <w:rPr>
                <w:rFonts w:ascii="Corbel" w:eastAsia="Corbel" w:hAnsi="Corbel" w:cs="Corbel"/>
                <w:b/>
                <w:color w:val="FFFFFF"/>
                <w:sz w:val="18"/>
                <w:szCs w:val="18"/>
                <w:lang w:val="sr-Latn-ME" w:eastAsia="en-GB" w:bidi="en-GB"/>
              </w:rPr>
              <w:t>ranična vrijednost</w:t>
            </w:r>
          </w:p>
        </w:tc>
      </w:tr>
      <w:tr w:rsidR="00CB4E20" w:rsidRPr="00CB4E20" w14:paraId="38DC8649" w14:textId="77777777" w:rsidTr="00DC020A">
        <w:trPr>
          <w:trHeight w:val="505"/>
        </w:trPr>
        <w:tc>
          <w:tcPr>
            <w:tcW w:w="469" w:type="pct"/>
            <w:vMerge w:val="restart"/>
          </w:tcPr>
          <w:p w14:paraId="28E565DF" w14:textId="77777777" w:rsidR="00CB4E20" w:rsidRPr="00CB4E20" w:rsidRDefault="00CB4E20" w:rsidP="00CB4E20">
            <w:pPr>
              <w:widowControl w:val="0"/>
              <w:autoSpaceDE w:val="0"/>
              <w:autoSpaceDN w:val="0"/>
              <w:spacing w:after="0" w:line="276" w:lineRule="auto"/>
              <w:jc w:val="both"/>
              <w:rPr>
                <w:rFonts w:ascii="Corbel" w:eastAsia="Corbel" w:hAnsi="Corbel" w:cs="Corbel"/>
                <w:i/>
                <w:sz w:val="18"/>
                <w:szCs w:val="18"/>
                <w:lang w:val="sr-Latn-ME" w:eastAsia="en-GB" w:bidi="en-GB"/>
              </w:rPr>
            </w:pPr>
          </w:p>
          <w:p w14:paraId="0381EF43" w14:textId="77777777" w:rsidR="00CB4E20" w:rsidRPr="00CB4E20" w:rsidRDefault="00CB4E20" w:rsidP="00CB4E20">
            <w:pPr>
              <w:widowControl w:val="0"/>
              <w:autoSpaceDE w:val="0"/>
              <w:autoSpaceDN w:val="0"/>
              <w:spacing w:before="4" w:after="0" w:line="276" w:lineRule="auto"/>
              <w:jc w:val="both"/>
              <w:rPr>
                <w:rFonts w:ascii="Corbel" w:eastAsia="Corbel" w:hAnsi="Corbel" w:cs="Corbel"/>
                <w:i/>
                <w:sz w:val="18"/>
                <w:szCs w:val="18"/>
                <w:lang w:val="sr-Latn-ME" w:eastAsia="en-GB" w:bidi="en-GB"/>
              </w:rPr>
            </w:pPr>
          </w:p>
          <w:p w14:paraId="2AC48940"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Tivat 1</w:t>
            </w:r>
          </w:p>
        </w:tc>
        <w:tc>
          <w:tcPr>
            <w:tcW w:w="864" w:type="pct"/>
            <w:vAlign w:val="center"/>
          </w:tcPr>
          <w:p w14:paraId="50D220A9" w14:textId="77777777" w:rsidR="00CB4E20" w:rsidRPr="00CB4E20" w:rsidRDefault="00CB4E20" w:rsidP="00CB4E20">
            <w:pPr>
              <w:widowControl w:val="0"/>
              <w:autoSpaceDE w:val="0"/>
              <w:autoSpaceDN w:val="0"/>
              <w:spacing w:before="1"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03.02.2020. godine</w:t>
            </w:r>
          </w:p>
          <w:p w14:paraId="283BC704" w14:textId="77777777" w:rsidR="00CB4E20" w:rsidRPr="00CB4E20" w:rsidRDefault="00CB4E20" w:rsidP="00CB4E20">
            <w:pPr>
              <w:widowControl w:val="0"/>
              <w:autoSpaceDE w:val="0"/>
              <w:autoSpaceDN w:val="0"/>
              <w:spacing w:before="37"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ponedjeljak</w:t>
            </w:r>
          </w:p>
        </w:tc>
        <w:tc>
          <w:tcPr>
            <w:tcW w:w="1038" w:type="pct"/>
            <w:vMerge w:val="restart"/>
            <w:vAlign w:val="center"/>
          </w:tcPr>
          <w:p w14:paraId="184EB335" w14:textId="77777777" w:rsidR="00CB4E20" w:rsidRPr="00CB4E20" w:rsidRDefault="00CB4E20" w:rsidP="00CB4E20">
            <w:pPr>
              <w:widowControl w:val="0"/>
              <w:autoSpaceDE w:val="0"/>
              <w:autoSpaceDN w:val="0"/>
              <w:spacing w:before="131" w:after="0" w:line="276" w:lineRule="auto"/>
              <w:ind w:left="56"/>
              <w:jc w:val="center"/>
              <w:rPr>
                <w:rFonts w:ascii="Corbel" w:eastAsia="Corbel" w:hAnsi="Corbel" w:cs="Corbel"/>
                <w:sz w:val="18"/>
                <w:szCs w:val="18"/>
                <w:highlight w:val="yellow"/>
                <w:lang w:val="sr-Latn-ME" w:eastAsia="en-GB" w:bidi="en-GB"/>
              </w:rPr>
            </w:pPr>
            <w:r w:rsidRPr="00CB4E20">
              <w:rPr>
                <w:rFonts w:ascii="Corbel" w:eastAsia="Corbel" w:hAnsi="Corbel" w:cs="Corbel"/>
                <w:sz w:val="18"/>
                <w:szCs w:val="18"/>
                <w:lang w:val="sr-Latn-ME" w:eastAsia="en-GB" w:bidi="en-GB"/>
              </w:rPr>
              <w:t>Zona pod jakim uticajem buke koja potiče od drumskog saobraćaja</w:t>
            </w:r>
          </w:p>
        </w:tc>
        <w:tc>
          <w:tcPr>
            <w:tcW w:w="554" w:type="pct"/>
            <w:vAlign w:val="center"/>
          </w:tcPr>
          <w:p w14:paraId="1E3DA810"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szCs w:val="18"/>
                <w:lang w:val="sr-Latn-ME" w:eastAsia="en-GB" w:bidi="en-GB"/>
              </w:rPr>
            </w:pPr>
            <w:r w:rsidRPr="00CB4E20">
              <w:rPr>
                <w:rFonts w:ascii="Corbel" w:eastAsia="Corbel" w:hAnsi="Corbel" w:cs="Corbel"/>
                <w:color w:val="FF0000"/>
                <w:sz w:val="18"/>
                <w:szCs w:val="18"/>
                <w:lang w:val="sr-Latn-ME" w:eastAsia="en-GB" w:bidi="en-GB"/>
              </w:rPr>
              <w:t>60.5</w:t>
            </w:r>
          </w:p>
        </w:tc>
        <w:tc>
          <w:tcPr>
            <w:tcW w:w="744" w:type="pct"/>
            <w:vMerge w:val="restart"/>
            <w:vAlign w:val="center"/>
          </w:tcPr>
          <w:p w14:paraId="3E651CF1" w14:textId="77777777" w:rsidR="00CB4E20" w:rsidRPr="00CB4E20" w:rsidRDefault="00CB4E20" w:rsidP="00CB4E20">
            <w:pPr>
              <w:widowControl w:val="0"/>
              <w:autoSpaceDE w:val="0"/>
              <w:autoSpaceDN w:val="0"/>
              <w:spacing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60</w:t>
            </w:r>
          </w:p>
        </w:tc>
        <w:tc>
          <w:tcPr>
            <w:tcW w:w="566" w:type="pct"/>
            <w:vAlign w:val="center"/>
          </w:tcPr>
          <w:p w14:paraId="48142D0E"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color w:val="00AF50"/>
                <w:sz w:val="18"/>
                <w:szCs w:val="18"/>
                <w:lang w:val="sr-Latn-ME" w:eastAsia="en-GB" w:bidi="en-GB"/>
              </w:rPr>
              <w:t>50.9</w:t>
            </w:r>
          </w:p>
        </w:tc>
        <w:tc>
          <w:tcPr>
            <w:tcW w:w="765" w:type="pct"/>
            <w:vMerge w:val="restart"/>
            <w:vAlign w:val="center"/>
          </w:tcPr>
          <w:p w14:paraId="49115451" w14:textId="77777777" w:rsidR="00CB4E20" w:rsidRPr="00CB4E20" w:rsidRDefault="00CB4E20" w:rsidP="00CB4E20">
            <w:pPr>
              <w:widowControl w:val="0"/>
              <w:autoSpaceDE w:val="0"/>
              <w:autoSpaceDN w:val="0"/>
              <w:spacing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55</w:t>
            </w:r>
          </w:p>
        </w:tc>
      </w:tr>
      <w:tr w:rsidR="00CB4E20" w:rsidRPr="00CB4E20" w14:paraId="65FF369A" w14:textId="77777777" w:rsidTr="00DC020A">
        <w:trPr>
          <w:trHeight w:val="440"/>
        </w:trPr>
        <w:tc>
          <w:tcPr>
            <w:tcW w:w="469" w:type="pct"/>
            <w:vMerge/>
            <w:tcBorders>
              <w:top w:val="nil"/>
            </w:tcBorders>
          </w:tcPr>
          <w:p w14:paraId="7F1876B5" w14:textId="77777777" w:rsidR="00CB4E20" w:rsidRPr="00CB4E20" w:rsidRDefault="00CB4E20" w:rsidP="00CB4E20">
            <w:pPr>
              <w:widowControl w:val="0"/>
              <w:autoSpaceDE w:val="0"/>
              <w:autoSpaceDN w:val="0"/>
              <w:spacing w:after="0" w:line="276" w:lineRule="auto"/>
              <w:jc w:val="both"/>
              <w:rPr>
                <w:rFonts w:ascii="Corbel" w:eastAsia="Corbel" w:hAnsi="Corbel" w:cs="Corbel"/>
                <w:sz w:val="18"/>
                <w:szCs w:val="18"/>
                <w:lang w:val="sr-Latn-ME" w:eastAsia="en-GB" w:bidi="en-GB"/>
              </w:rPr>
            </w:pPr>
          </w:p>
        </w:tc>
        <w:tc>
          <w:tcPr>
            <w:tcW w:w="864" w:type="pct"/>
            <w:vAlign w:val="center"/>
          </w:tcPr>
          <w:p w14:paraId="688EF5F0" w14:textId="77777777" w:rsidR="00CB4E20" w:rsidRPr="00CB4E20" w:rsidRDefault="00CB4E20" w:rsidP="00CB4E20">
            <w:pPr>
              <w:widowControl w:val="0"/>
              <w:autoSpaceDE w:val="0"/>
              <w:autoSpaceDN w:val="0"/>
              <w:spacing w:before="1"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02.02.2020. godine</w:t>
            </w:r>
          </w:p>
          <w:p w14:paraId="4F7DDF83" w14:textId="77777777" w:rsidR="00CB4E20" w:rsidRPr="00CB4E20" w:rsidRDefault="00CB4E20" w:rsidP="00CB4E20">
            <w:pPr>
              <w:widowControl w:val="0"/>
              <w:autoSpaceDE w:val="0"/>
              <w:autoSpaceDN w:val="0"/>
              <w:spacing w:before="37"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nedjelja</w:t>
            </w:r>
          </w:p>
        </w:tc>
        <w:tc>
          <w:tcPr>
            <w:tcW w:w="1038" w:type="pct"/>
            <w:vMerge/>
            <w:tcBorders>
              <w:top w:val="nil"/>
            </w:tcBorders>
            <w:vAlign w:val="center"/>
          </w:tcPr>
          <w:p w14:paraId="2AF490F0" w14:textId="77777777" w:rsidR="00CB4E20" w:rsidRPr="00CB4E20" w:rsidRDefault="00CB4E20" w:rsidP="00CB4E20">
            <w:pPr>
              <w:widowControl w:val="0"/>
              <w:autoSpaceDE w:val="0"/>
              <w:autoSpaceDN w:val="0"/>
              <w:spacing w:after="0" w:line="276" w:lineRule="auto"/>
              <w:jc w:val="center"/>
              <w:rPr>
                <w:rFonts w:ascii="Corbel" w:eastAsia="Corbel" w:hAnsi="Corbel" w:cs="Corbel"/>
                <w:sz w:val="18"/>
                <w:szCs w:val="18"/>
                <w:highlight w:val="yellow"/>
                <w:lang w:val="sr-Latn-ME" w:eastAsia="en-GB" w:bidi="en-GB"/>
              </w:rPr>
            </w:pPr>
          </w:p>
        </w:tc>
        <w:tc>
          <w:tcPr>
            <w:tcW w:w="554" w:type="pct"/>
            <w:vAlign w:val="center"/>
          </w:tcPr>
          <w:p w14:paraId="036913B1"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szCs w:val="18"/>
                <w:lang w:val="sr-Latn-ME" w:eastAsia="en-GB" w:bidi="en-GB"/>
              </w:rPr>
            </w:pPr>
            <w:r w:rsidRPr="00CB4E20">
              <w:rPr>
                <w:rFonts w:ascii="Corbel" w:eastAsia="Corbel" w:hAnsi="Corbel" w:cs="Corbel"/>
                <w:color w:val="FF0000"/>
                <w:sz w:val="18"/>
                <w:szCs w:val="18"/>
                <w:lang w:val="sr-Latn-ME" w:eastAsia="en-GB" w:bidi="en-GB"/>
              </w:rPr>
              <w:t>61.2</w:t>
            </w:r>
          </w:p>
        </w:tc>
        <w:tc>
          <w:tcPr>
            <w:tcW w:w="744" w:type="pct"/>
            <w:vMerge/>
            <w:tcBorders>
              <w:top w:val="nil"/>
            </w:tcBorders>
            <w:vAlign w:val="center"/>
          </w:tcPr>
          <w:p w14:paraId="7125323B" w14:textId="77777777" w:rsidR="00CB4E20" w:rsidRPr="00CB4E20" w:rsidRDefault="00CB4E20" w:rsidP="00CB4E20">
            <w:pPr>
              <w:widowControl w:val="0"/>
              <w:autoSpaceDE w:val="0"/>
              <w:autoSpaceDN w:val="0"/>
              <w:spacing w:after="0" w:line="276" w:lineRule="auto"/>
              <w:jc w:val="center"/>
              <w:rPr>
                <w:rFonts w:ascii="Corbel" w:eastAsia="Corbel" w:hAnsi="Corbel" w:cs="Corbel"/>
                <w:sz w:val="18"/>
                <w:szCs w:val="18"/>
                <w:lang w:val="sr-Latn-ME" w:eastAsia="en-GB" w:bidi="en-GB"/>
              </w:rPr>
            </w:pPr>
          </w:p>
        </w:tc>
        <w:tc>
          <w:tcPr>
            <w:tcW w:w="566" w:type="pct"/>
            <w:vAlign w:val="center"/>
          </w:tcPr>
          <w:p w14:paraId="3B0505D5"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color w:val="00AF50"/>
                <w:sz w:val="18"/>
                <w:szCs w:val="18"/>
                <w:lang w:val="sr-Latn-ME" w:eastAsia="en-GB" w:bidi="en-GB"/>
              </w:rPr>
              <w:t>49.0</w:t>
            </w:r>
          </w:p>
        </w:tc>
        <w:tc>
          <w:tcPr>
            <w:tcW w:w="765" w:type="pct"/>
            <w:vMerge/>
            <w:tcBorders>
              <w:top w:val="nil"/>
            </w:tcBorders>
            <w:vAlign w:val="center"/>
          </w:tcPr>
          <w:p w14:paraId="4ABD94B8" w14:textId="77777777" w:rsidR="00CB4E20" w:rsidRPr="00CB4E20" w:rsidRDefault="00CB4E20" w:rsidP="00CB4E20">
            <w:pPr>
              <w:widowControl w:val="0"/>
              <w:autoSpaceDE w:val="0"/>
              <w:autoSpaceDN w:val="0"/>
              <w:spacing w:after="0" w:line="276" w:lineRule="auto"/>
              <w:jc w:val="center"/>
              <w:rPr>
                <w:rFonts w:ascii="Corbel" w:eastAsia="Corbel" w:hAnsi="Corbel" w:cs="Corbel"/>
                <w:sz w:val="18"/>
                <w:szCs w:val="18"/>
                <w:lang w:val="sr-Latn-ME" w:eastAsia="en-GB" w:bidi="en-GB"/>
              </w:rPr>
            </w:pPr>
          </w:p>
        </w:tc>
      </w:tr>
      <w:tr w:rsidR="00CB4E20" w:rsidRPr="00CB4E20" w14:paraId="0DE5BCDC" w14:textId="77777777" w:rsidTr="00DC020A">
        <w:trPr>
          <w:trHeight w:val="368"/>
        </w:trPr>
        <w:tc>
          <w:tcPr>
            <w:tcW w:w="469" w:type="pct"/>
          </w:tcPr>
          <w:p w14:paraId="0ADE9108"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i/>
                <w:sz w:val="18"/>
                <w:szCs w:val="18"/>
                <w:lang w:val="sr-Latn-ME" w:eastAsia="en-GB" w:bidi="en-GB"/>
              </w:rPr>
            </w:pPr>
          </w:p>
          <w:p w14:paraId="176EA6A4" w14:textId="77777777" w:rsidR="00CB4E20" w:rsidRPr="00CB4E20" w:rsidRDefault="00CB4E20" w:rsidP="00CB4E20">
            <w:pPr>
              <w:widowControl w:val="0"/>
              <w:autoSpaceDE w:val="0"/>
              <w:autoSpaceDN w:val="0"/>
              <w:spacing w:before="1" w:after="0" w:line="276" w:lineRule="auto"/>
              <w:ind w:left="57"/>
              <w:jc w:val="both"/>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Tivat 2</w:t>
            </w:r>
          </w:p>
        </w:tc>
        <w:tc>
          <w:tcPr>
            <w:tcW w:w="864" w:type="pct"/>
            <w:vAlign w:val="center"/>
          </w:tcPr>
          <w:p w14:paraId="0AFBA70A" w14:textId="77777777" w:rsidR="00CB4E20" w:rsidRPr="00CB4E20" w:rsidRDefault="00CB4E20" w:rsidP="00CB4E20">
            <w:pPr>
              <w:widowControl w:val="0"/>
              <w:autoSpaceDE w:val="0"/>
              <w:autoSpaceDN w:val="0"/>
              <w:spacing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22.01.2020. godine</w:t>
            </w:r>
          </w:p>
          <w:p w14:paraId="7343ECB7" w14:textId="77777777" w:rsidR="00CB4E20" w:rsidRPr="00CB4E20" w:rsidRDefault="00CB4E20" w:rsidP="00CB4E20">
            <w:pPr>
              <w:widowControl w:val="0"/>
              <w:autoSpaceDE w:val="0"/>
              <w:autoSpaceDN w:val="0"/>
              <w:spacing w:before="32"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srijeda</w:t>
            </w:r>
          </w:p>
        </w:tc>
        <w:tc>
          <w:tcPr>
            <w:tcW w:w="1038" w:type="pct"/>
            <w:vAlign w:val="center"/>
          </w:tcPr>
          <w:p w14:paraId="0FDD30A1" w14:textId="77777777" w:rsidR="00CB4E20" w:rsidRPr="00CB4E20" w:rsidRDefault="00CB4E20" w:rsidP="00CB4E20">
            <w:pPr>
              <w:widowControl w:val="0"/>
              <w:autoSpaceDE w:val="0"/>
              <w:autoSpaceDN w:val="0"/>
              <w:spacing w:before="54" w:after="0" w:line="276" w:lineRule="auto"/>
              <w:ind w:left="56"/>
              <w:jc w:val="center"/>
              <w:rPr>
                <w:rFonts w:ascii="Corbel" w:eastAsia="Corbel" w:hAnsi="Corbel" w:cs="Corbel"/>
                <w:sz w:val="18"/>
                <w:szCs w:val="18"/>
                <w:highlight w:val="yellow"/>
                <w:lang w:val="sr-Latn-ME" w:eastAsia="en-GB" w:bidi="en-GB"/>
              </w:rPr>
            </w:pPr>
            <w:r w:rsidRPr="00CB4E20">
              <w:rPr>
                <w:rFonts w:ascii="Corbel" w:eastAsia="Corbel" w:hAnsi="Corbel" w:cs="Corbel"/>
                <w:sz w:val="18"/>
                <w:szCs w:val="18"/>
                <w:lang w:val="sr-Latn-ME" w:eastAsia="en-GB" w:bidi="en-GB"/>
              </w:rPr>
              <w:t>Zona povišenog režima zaštite od buke</w:t>
            </w:r>
          </w:p>
        </w:tc>
        <w:tc>
          <w:tcPr>
            <w:tcW w:w="554" w:type="pct"/>
            <w:vAlign w:val="center"/>
          </w:tcPr>
          <w:p w14:paraId="339F459D" w14:textId="77777777" w:rsidR="00CB4E20" w:rsidRPr="00CB4E20" w:rsidRDefault="00CB4E20" w:rsidP="00CB4E20">
            <w:pPr>
              <w:widowControl w:val="0"/>
              <w:autoSpaceDE w:val="0"/>
              <w:autoSpaceDN w:val="0"/>
              <w:spacing w:before="1" w:after="0" w:line="276" w:lineRule="auto"/>
              <w:ind w:left="54"/>
              <w:jc w:val="center"/>
              <w:rPr>
                <w:rFonts w:ascii="Corbel" w:eastAsia="Corbel" w:hAnsi="Corbel" w:cs="Corbel"/>
                <w:sz w:val="18"/>
                <w:szCs w:val="18"/>
                <w:lang w:val="sr-Latn-ME" w:eastAsia="en-GB" w:bidi="en-GB"/>
              </w:rPr>
            </w:pPr>
            <w:r w:rsidRPr="00CB4E20">
              <w:rPr>
                <w:rFonts w:ascii="Corbel" w:eastAsia="Corbel" w:hAnsi="Corbel" w:cs="Corbel"/>
                <w:color w:val="FF0000"/>
                <w:sz w:val="18"/>
                <w:szCs w:val="18"/>
                <w:lang w:val="sr-Latn-ME" w:eastAsia="en-GB" w:bidi="en-GB"/>
              </w:rPr>
              <w:t>58.5</w:t>
            </w:r>
          </w:p>
        </w:tc>
        <w:tc>
          <w:tcPr>
            <w:tcW w:w="744" w:type="pct"/>
            <w:vAlign w:val="center"/>
          </w:tcPr>
          <w:p w14:paraId="003E6990" w14:textId="77777777" w:rsidR="00CB4E20" w:rsidRPr="00CB4E20" w:rsidRDefault="00CB4E20" w:rsidP="00CB4E20">
            <w:pPr>
              <w:widowControl w:val="0"/>
              <w:autoSpaceDE w:val="0"/>
              <w:autoSpaceDN w:val="0"/>
              <w:spacing w:before="1"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50</w:t>
            </w:r>
          </w:p>
        </w:tc>
        <w:tc>
          <w:tcPr>
            <w:tcW w:w="566" w:type="pct"/>
            <w:vAlign w:val="center"/>
          </w:tcPr>
          <w:p w14:paraId="75645E66" w14:textId="77777777" w:rsidR="00CB4E20" w:rsidRPr="00CB4E20" w:rsidRDefault="00CB4E20" w:rsidP="00CB4E20">
            <w:pPr>
              <w:widowControl w:val="0"/>
              <w:autoSpaceDE w:val="0"/>
              <w:autoSpaceDN w:val="0"/>
              <w:spacing w:before="1"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color w:val="FF0000"/>
                <w:sz w:val="18"/>
                <w:szCs w:val="18"/>
                <w:lang w:val="sr-Latn-ME" w:eastAsia="en-GB" w:bidi="en-GB"/>
              </w:rPr>
              <w:t>51.0</w:t>
            </w:r>
          </w:p>
        </w:tc>
        <w:tc>
          <w:tcPr>
            <w:tcW w:w="765" w:type="pct"/>
            <w:vAlign w:val="center"/>
          </w:tcPr>
          <w:p w14:paraId="26866BE3" w14:textId="77777777" w:rsidR="00CB4E20" w:rsidRPr="00CB4E20" w:rsidRDefault="00CB4E20" w:rsidP="00CB4E20">
            <w:pPr>
              <w:widowControl w:val="0"/>
              <w:autoSpaceDE w:val="0"/>
              <w:autoSpaceDN w:val="0"/>
              <w:spacing w:before="1"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40</w:t>
            </w:r>
          </w:p>
        </w:tc>
      </w:tr>
      <w:tr w:rsidR="00CB4E20" w:rsidRPr="00CB4E20" w14:paraId="39F1B1B9" w14:textId="77777777" w:rsidTr="00DC020A">
        <w:trPr>
          <w:trHeight w:val="431"/>
        </w:trPr>
        <w:tc>
          <w:tcPr>
            <w:tcW w:w="469" w:type="pct"/>
            <w:vMerge w:val="restart"/>
          </w:tcPr>
          <w:p w14:paraId="418AEBC9" w14:textId="77777777" w:rsidR="00CB4E20" w:rsidRPr="00CB4E20" w:rsidRDefault="00CB4E20" w:rsidP="00CB4E20">
            <w:pPr>
              <w:widowControl w:val="0"/>
              <w:autoSpaceDE w:val="0"/>
              <w:autoSpaceDN w:val="0"/>
              <w:spacing w:after="0" w:line="276" w:lineRule="auto"/>
              <w:jc w:val="both"/>
              <w:rPr>
                <w:rFonts w:ascii="Corbel" w:eastAsia="Corbel" w:hAnsi="Corbel" w:cs="Corbel"/>
                <w:i/>
                <w:sz w:val="18"/>
                <w:szCs w:val="18"/>
                <w:lang w:val="sr-Latn-ME" w:eastAsia="en-GB" w:bidi="en-GB"/>
              </w:rPr>
            </w:pPr>
          </w:p>
          <w:p w14:paraId="098449C7" w14:textId="77777777" w:rsidR="00CB4E20" w:rsidRPr="00CB4E20" w:rsidRDefault="00CB4E20" w:rsidP="00CB4E20">
            <w:pPr>
              <w:widowControl w:val="0"/>
              <w:autoSpaceDE w:val="0"/>
              <w:autoSpaceDN w:val="0"/>
              <w:spacing w:before="6" w:after="0" w:line="276" w:lineRule="auto"/>
              <w:jc w:val="both"/>
              <w:rPr>
                <w:rFonts w:ascii="Corbel" w:eastAsia="Corbel" w:hAnsi="Corbel" w:cs="Corbel"/>
                <w:i/>
                <w:sz w:val="18"/>
                <w:szCs w:val="18"/>
                <w:lang w:val="sr-Latn-ME" w:eastAsia="en-GB" w:bidi="en-GB"/>
              </w:rPr>
            </w:pPr>
          </w:p>
          <w:p w14:paraId="330EFCE8"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Tivat 3</w:t>
            </w:r>
          </w:p>
        </w:tc>
        <w:tc>
          <w:tcPr>
            <w:tcW w:w="864" w:type="pct"/>
            <w:vAlign w:val="center"/>
          </w:tcPr>
          <w:p w14:paraId="61093129" w14:textId="77777777" w:rsidR="00CB4E20" w:rsidRPr="00CB4E20" w:rsidRDefault="00CB4E20" w:rsidP="00CB4E20">
            <w:pPr>
              <w:widowControl w:val="0"/>
              <w:autoSpaceDE w:val="0"/>
              <w:autoSpaceDN w:val="0"/>
              <w:spacing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22.01.2020. godine</w:t>
            </w:r>
          </w:p>
          <w:p w14:paraId="38AFECC7" w14:textId="77777777" w:rsidR="00CB4E20" w:rsidRPr="00CB4E20" w:rsidRDefault="00CB4E20" w:rsidP="00CB4E20">
            <w:pPr>
              <w:widowControl w:val="0"/>
              <w:autoSpaceDE w:val="0"/>
              <w:autoSpaceDN w:val="0"/>
              <w:spacing w:before="33"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srijeda</w:t>
            </w:r>
          </w:p>
        </w:tc>
        <w:tc>
          <w:tcPr>
            <w:tcW w:w="1038" w:type="pct"/>
            <w:vMerge w:val="restart"/>
            <w:vAlign w:val="center"/>
          </w:tcPr>
          <w:p w14:paraId="501B63EF" w14:textId="77777777" w:rsidR="00CB4E20" w:rsidRPr="00CB4E20" w:rsidRDefault="00CB4E20" w:rsidP="00CB4E20">
            <w:pPr>
              <w:widowControl w:val="0"/>
              <w:autoSpaceDE w:val="0"/>
              <w:autoSpaceDN w:val="0"/>
              <w:spacing w:before="131" w:after="0" w:line="276" w:lineRule="auto"/>
              <w:ind w:left="56"/>
              <w:jc w:val="center"/>
              <w:rPr>
                <w:rFonts w:ascii="Corbel" w:eastAsia="Corbel" w:hAnsi="Corbel" w:cs="Corbel"/>
                <w:sz w:val="18"/>
                <w:szCs w:val="18"/>
                <w:highlight w:val="yellow"/>
                <w:lang w:val="sr-Latn-ME" w:eastAsia="en-GB" w:bidi="en-GB"/>
              </w:rPr>
            </w:pPr>
            <w:r w:rsidRPr="00CB4E20">
              <w:rPr>
                <w:rFonts w:ascii="Corbel" w:eastAsia="Corbel" w:hAnsi="Corbel" w:cs="Corbel"/>
                <w:sz w:val="18"/>
                <w:szCs w:val="18"/>
                <w:lang w:val="sr-Latn-ME" w:eastAsia="en-GB" w:bidi="en-GB"/>
              </w:rPr>
              <w:t>Zona pod jakim uticajem buke koja potiče od drumskog saobraćaja</w:t>
            </w:r>
          </w:p>
        </w:tc>
        <w:tc>
          <w:tcPr>
            <w:tcW w:w="554" w:type="pct"/>
            <w:vAlign w:val="center"/>
          </w:tcPr>
          <w:p w14:paraId="45D5B944"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szCs w:val="18"/>
                <w:lang w:val="sr-Latn-ME" w:eastAsia="en-GB" w:bidi="en-GB"/>
              </w:rPr>
            </w:pPr>
            <w:r w:rsidRPr="00CB4E20">
              <w:rPr>
                <w:rFonts w:ascii="Corbel" w:eastAsia="Corbel" w:hAnsi="Corbel" w:cs="Corbel"/>
                <w:color w:val="FF0000"/>
                <w:sz w:val="18"/>
                <w:szCs w:val="18"/>
                <w:lang w:val="sr-Latn-ME" w:eastAsia="en-GB" w:bidi="en-GB"/>
              </w:rPr>
              <w:t>62.3</w:t>
            </w:r>
          </w:p>
        </w:tc>
        <w:tc>
          <w:tcPr>
            <w:tcW w:w="744" w:type="pct"/>
            <w:vMerge w:val="restart"/>
            <w:vAlign w:val="center"/>
          </w:tcPr>
          <w:p w14:paraId="33313FB1" w14:textId="77777777" w:rsidR="00CB4E20" w:rsidRPr="00CB4E20" w:rsidRDefault="00CB4E20" w:rsidP="00CB4E20">
            <w:pPr>
              <w:widowControl w:val="0"/>
              <w:autoSpaceDE w:val="0"/>
              <w:autoSpaceDN w:val="0"/>
              <w:spacing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60</w:t>
            </w:r>
          </w:p>
        </w:tc>
        <w:tc>
          <w:tcPr>
            <w:tcW w:w="566" w:type="pct"/>
            <w:vAlign w:val="center"/>
          </w:tcPr>
          <w:p w14:paraId="036548EA"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color w:val="00AF50"/>
                <w:sz w:val="18"/>
                <w:szCs w:val="18"/>
                <w:lang w:val="sr-Latn-ME" w:eastAsia="en-GB" w:bidi="en-GB"/>
              </w:rPr>
              <w:t>54.6</w:t>
            </w:r>
          </w:p>
        </w:tc>
        <w:tc>
          <w:tcPr>
            <w:tcW w:w="765" w:type="pct"/>
            <w:vMerge w:val="restart"/>
            <w:vAlign w:val="center"/>
          </w:tcPr>
          <w:p w14:paraId="5FAAE3CA" w14:textId="77777777" w:rsidR="00CB4E20" w:rsidRPr="00CB4E20" w:rsidRDefault="00CB4E20" w:rsidP="00CB4E20">
            <w:pPr>
              <w:widowControl w:val="0"/>
              <w:autoSpaceDE w:val="0"/>
              <w:autoSpaceDN w:val="0"/>
              <w:spacing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55</w:t>
            </w:r>
          </w:p>
        </w:tc>
      </w:tr>
      <w:tr w:rsidR="00CB4E20" w:rsidRPr="00CB4E20" w14:paraId="719DA334" w14:textId="77777777" w:rsidTr="00DC020A">
        <w:trPr>
          <w:trHeight w:val="506"/>
        </w:trPr>
        <w:tc>
          <w:tcPr>
            <w:tcW w:w="469" w:type="pct"/>
            <w:vMerge/>
            <w:tcBorders>
              <w:top w:val="nil"/>
            </w:tcBorders>
          </w:tcPr>
          <w:p w14:paraId="083BCAEC" w14:textId="77777777" w:rsidR="00CB4E20" w:rsidRPr="00CB4E20" w:rsidRDefault="00CB4E20" w:rsidP="00CB4E20">
            <w:pPr>
              <w:widowControl w:val="0"/>
              <w:autoSpaceDE w:val="0"/>
              <w:autoSpaceDN w:val="0"/>
              <w:spacing w:after="0" w:line="276" w:lineRule="auto"/>
              <w:jc w:val="both"/>
              <w:rPr>
                <w:rFonts w:ascii="Corbel" w:eastAsia="Corbel" w:hAnsi="Corbel" w:cs="Corbel"/>
                <w:sz w:val="18"/>
                <w:szCs w:val="18"/>
                <w:lang w:val="sr-Latn-ME" w:eastAsia="en-GB" w:bidi="en-GB"/>
              </w:rPr>
            </w:pPr>
          </w:p>
        </w:tc>
        <w:tc>
          <w:tcPr>
            <w:tcW w:w="864" w:type="pct"/>
            <w:vAlign w:val="center"/>
          </w:tcPr>
          <w:p w14:paraId="78E4627F" w14:textId="77777777" w:rsidR="00CB4E20" w:rsidRPr="00CB4E20" w:rsidRDefault="00CB4E20" w:rsidP="00CB4E20">
            <w:pPr>
              <w:widowControl w:val="0"/>
              <w:autoSpaceDE w:val="0"/>
              <w:autoSpaceDN w:val="0"/>
              <w:spacing w:before="1"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01.02.2020. godine</w:t>
            </w:r>
          </w:p>
          <w:p w14:paraId="6CA3AD20" w14:textId="77777777" w:rsidR="00CB4E20" w:rsidRPr="00CB4E20" w:rsidRDefault="00CB4E20" w:rsidP="00CB4E20">
            <w:pPr>
              <w:widowControl w:val="0"/>
              <w:autoSpaceDE w:val="0"/>
              <w:autoSpaceDN w:val="0"/>
              <w:spacing w:before="32"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subota</w:t>
            </w:r>
          </w:p>
        </w:tc>
        <w:tc>
          <w:tcPr>
            <w:tcW w:w="1038" w:type="pct"/>
            <w:vMerge/>
            <w:tcBorders>
              <w:top w:val="nil"/>
            </w:tcBorders>
            <w:vAlign w:val="center"/>
          </w:tcPr>
          <w:p w14:paraId="5E35A2BA" w14:textId="77777777" w:rsidR="00CB4E20" w:rsidRPr="00CB4E20" w:rsidRDefault="00CB4E20" w:rsidP="00CB4E20">
            <w:pPr>
              <w:widowControl w:val="0"/>
              <w:autoSpaceDE w:val="0"/>
              <w:autoSpaceDN w:val="0"/>
              <w:spacing w:after="0" w:line="276" w:lineRule="auto"/>
              <w:jc w:val="center"/>
              <w:rPr>
                <w:rFonts w:ascii="Corbel" w:eastAsia="Corbel" w:hAnsi="Corbel" w:cs="Corbel"/>
                <w:sz w:val="18"/>
                <w:szCs w:val="18"/>
                <w:highlight w:val="yellow"/>
                <w:lang w:val="sr-Latn-ME" w:eastAsia="en-GB" w:bidi="en-GB"/>
              </w:rPr>
            </w:pPr>
          </w:p>
        </w:tc>
        <w:tc>
          <w:tcPr>
            <w:tcW w:w="554" w:type="pct"/>
            <w:vAlign w:val="center"/>
          </w:tcPr>
          <w:p w14:paraId="4AB0AE62"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szCs w:val="18"/>
                <w:lang w:val="sr-Latn-ME" w:eastAsia="en-GB" w:bidi="en-GB"/>
              </w:rPr>
            </w:pPr>
            <w:r w:rsidRPr="00CB4E20">
              <w:rPr>
                <w:rFonts w:ascii="Corbel" w:eastAsia="Corbel" w:hAnsi="Corbel" w:cs="Corbel"/>
                <w:color w:val="FF0000"/>
                <w:sz w:val="18"/>
                <w:szCs w:val="18"/>
                <w:lang w:val="sr-Latn-ME" w:eastAsia="en-GB" w:bidi="en-GB"/>
              </w:rPr>
              <w:t>61.7</w:t>
            </w:r>
          </w:p>
        </w:tc>
        <w:tc>
          <w:tcPr>
            <w:tcW w:w="744" w:type="pct"/>
            <w:vMerge/>
            <w:tcBorders>
              <w:top w:val="nil"/>
            </w:tcBorders>
            <w:vAlign w:val="center"/>
          </w:tcPr>
          <w:p w14:paraId="771EC642" w14:textId="77777777" w:rsidR="00CB4E20" w:rsidRPr="00CB4E20" w:rsidRDefault="00CB4E20" w:rsidP="00CB4E20">
            <w:pPr>
              <w:widowControl w:val="0"/>
              <w:autoSpaceDE w:val="0"/>
              <w:autoSpaceDN w:val="0"/>
              <w:spacing w:after="0" w:line="276" w:lineRule="auto"/>
              <w:jc w:val="center"/>
              <w:rPr>
                <w:rFonts w:ascii="Corbel" w:eastAsia="Corbel" w:hAnsi="Corbel" w:cs="Corbel"/>
                <w:sz w:val="18"/>
                <w:szCs w:val="18"/>
                <w:lang w:val="sr-Latn-ME" w:eastAsia="en-GB" w:bidi="en-GB"/>
              </w:rPr>
            </w:pPr>
          </w:p>
        </w:tc>
        <w:tc>
          <w:tcPr>
            <w:tcW w:w="566" w:type="pct"/>
            <w:vAlign w:val="center"/>
          </w:tcPr>
          <w:p w14:paraId="72A8B7F4"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color w:val="00AF50"/>
                <w:sz w:val="18"/>
                <w:szCs w:val="18"/>
                <w:lang w:val="sr-Latn-ME" w:eastAsia="en-GB" w:bidi="en-GB"/>
              </w:rPr>
              <w:t>51.1</w:t>
            </w:r>
          </w:p>
        </w:tc>
        <w:tc>
          <w:tcPr>
            <w:tcW w:w="765" w:type="pct"/>
            <w:vMerge/>
            <w:tcBorders>
              <w:top w:val="nil"/>
            </w:tcBorders>
            <w:vAlign w:val="center"/>
          </w:tcPr>
          <w:p w14:paraId="4DA5EDB9" w14:textId="77777777" w:rsidR="00CB4E20" w:rsidRPr="00CB4E20" w:rsidRDefault="00CB4E20" w:rsidP="00CB4E20">
            <w:pPr>
              <w:widowControl w:val="0"/>
              <w:autoSpaceDE w:val="0"/>
              <w:autoSpaceDN w:val="0"/>
              <w:spacing w:after="0" w:line="276" w:lineRule="auto"/>
              <w:jc w:val="center"/>
              <w:rPr>
                <w:rFonts w:ascii="Corbel" w:eastAsia="Corbel" w:hAnsi="Corbel" w:cs="Corbel"/>
                <w:sz w:val="18"/>
                <w:szCs w:val="18"/>
                <w:lang w:val="sr-Latn-ME" w:eastAsia="en-GB" w:bidi="en-GB"/>
              </w:rPr>
            </w:pPr>
          </w:p>
        </w:tc>
      </w:tr>
      <w:tr w:rsidR="00CB4E20" w:rsidRPr="00CB4E20" w14:paraId="652390E3" w14:textId="77777777" w:rsidTr="00DC020A">
        <w:trPr>
          <w:trHeight w:val="505"/>
        </w:trPr>
        <w:tc>
          <w:tcPr>
            <w:tcW w:w="469" w:type="pct"/>
            <w:vMerge w:val="restart"/>
          </w:tcPr>
          <w:p w14:paraId="478AE94B" w14:textId="77777777" w:rsidR="00CB4E20" w:rsidRPr="00CB4E20" w:rsidRDefault="00CB4E20" w:rsidP="00CB4E20">
            <w:pPr>
              <w:widowControl w:val="0"/>
              <w:autoSpaceDE w:val="0"/>
              <w:autoSpaceDN w:val="0"/>
              <w:spacing w:after="0" w:line="276" w:lineRule="auto"/>
              <w:jc w:val="both"/>
              <w:rPr>
                <w:rFonts w:ascii="Corbel" w:eastAsia="Corbel" w:hAnsi="Corbel" w:cs="Corbel"/>
                <w:i/>
                <w:sz w:val="18"/>
                <w:szCs w:val="18"/>
                <w:lang w:val="sr-Latn-ME" w:eastAsia="en-GB" w:bidi="en-GB"/>
              </w:rPr>
            </w:pPr>
          </w:p>
          <w:p w14:paraId="3724AF33" w14:textId="77777777" w:rsidR="00CB4E20" w:rsidRPr="00CB4E20" w:rsidRDefault="00CB4E20" w:rsidP="00CB4E20">
            <w:pPr>
              <w:widowControl w:val="0"/>
              <w:autoSpaceDE w:val="0"/>
              <w:autoSpaceDN w:val="0"/>
              <w:spacing w:before="4" w:after="0" w:line="276" w:lineRule="auto"/>
              <w:jc w:val="both"/>
              <w:rPr>
                <w:rFonts w:ascii="Corbel" w:eastAsia="Corbel" w:hAnsi="Corbel" w:cs="Corbel"/>
                <w:i/>
                <w:sz w:val="18"/>
                <w:szCs w:val="18"/>
                <w:lang w:val="sr-Latn-ME" w:eastAsia="en-GB" w:bidi="en-GB"/>
              </w:rPr>
            </w:pPr>
          </w:p>
          <w:p w14:paraId="1561FFE9"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Tivat 4</w:t>
            </w:r>
          </w:p>
        </w:tc>
        <w:tc>
          <w:tcPr>
            <w:tcW w:w="864" w:type="pct"/>
            <w:vAlign w:val="center"/>
          </w:tcPr>
          <w:p w14:paraId="6BA352F3" w14:textId="77777777" w:rsidR="00CB4E20" w:rsidRPr="00CB4E20" w:rsidRDefault="00CB4E20" w:rsidP="00CB4E20">
            <w:pPr>
              <w:widowControl w:val="0"/>
              <w:autoSpaceDE w:val="0"/>
              <w:autoSpaceDN w:val="0"/>
              <w:spacing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23.01.2020. godine</w:t>
            </w:r>
          </w:p>
          <w:p w14:paraId="73B23527" w14:textId="77777777" w:rsidR="00CB4E20" w:rsidRPr="00CB4E20" w:rsidRDefault="00CB4E20" w:rsidP="00CB4E20">
            <w:pPr>
              <w:widowControl w:val="0"/>
              <w:autoSpaceDE w:val="0"/>
              <w:autoSpaceDN w:val="0"/>
              <w:spacing w:before="34"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utorak</w:t>
            </w:r>
          </w:p>
        </w:tc>
        <w:tc>
          <w:tcPr>
            <w:tcW w:w="1038" w:type="pct"/>
            <w:vMerge w:val="restart"/>
            <w:vAlign w:val="center"/>
          </w:tcPr>
          <w:p w14:paraId="16AE0332" w14:textId="77777777" w:rsidR="00CB4E20" w:rsidRPr="00CB4E20" w:rsidRDefault="00CB4E20" w:rsidP="00CB4E20">
            <w:pPr>
              <w:widowControl w:val="0"/>
              <w:autoSpaceDE w:val="0"/>
              <w:autoSpaceDN w:val="0"/>
              <w:spacing w:before="131" w:after="0" w:line="276" w:lineRule="auto"/>
              <w:ind w:left="56"/>
              <w:jc w:val="center"/>
              <w:rPr>
                <w:rFonts w:ascii="Corbel" w:eastAsia="Corbel" w:hAnsi="Corbel" w:cs="Corbel"/>
                <w:sz w:val="18"/>
                <w:szCs w:val="18"/>
                <w:highlight w:val="yellow"/>
                <w:lang w:val="sr-Latn-ME" w:eastAsia="en-GB" w:bidi="en-GB"/>
              </w:rPr>
            </w:pPr>
            <w:r w:rsidRPr="00CB4E20">
              <w:rPr>
                <w:rFonts w:ascii="Corbel" w:eastAsia="Corbel" w:hAnsi="Corbel" w:cs="Corbel"/>
                <w:sz w:val="18"/>
                <w:szCs w:val="18"/>
                <w:lang w:val="sr-Latn-ME" w:eastAsia="en-GB" w:bidi="en-GB"/>
              </w:rPr>
              <w:t>Zona pod jakim uticajem buke koja potiče od drumskog saobraćaja</w:t>
            </w:r>
          </w:p>
        </w:tc>
        <w:tc>
          <w:tcPr>
            <w:tcW w:w="554" w:type="pct"/>
            <w:vAlign w:val="center"/>
          </w:tcPr>
          <w:p w14:paraId="2CBD498A"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szCs w:val="18"/>
                <w:lang w:val="sr-Latn-ME" w:eastAsia="en-GB" w:bidi="en-GB"/>
              </w:rPr>
            </w:pPr>
            <w:r w:rsidRPr="00CB4E20">
              <w:rPr>
                <w:rFonts w:ascii="Corbel" w:eastAsia="Corbel" w:hAnsi="Corbel" w:cs="Corbel"/>
                <w:color w:val="FF0000"/>
                <w:sz w:val="18"/>
                <w:szCs w:val="18"/>
                <w:lang w:val="sr-Latn-ME" w:eastAsia="en-GB" w:bidi="en-GB"/>
              </w:rPr>
              <w:t>64.3</w:t>
            </w:r>
          </w:p>
        </w:tc>
        <w:tc>
          <w:tcPr>
            <w:tcW w:w="744" w:type="pct"/>
            <w:vMerge w:val="restart"/>
            <w:vAlign w:val="center"/>
          </w:tcPr>
          <w:p w14:paraId="74BB0BB2" w14:textId="77777777" w:rsidR="00CB4E20" w:rsidRPr="00CB4E20" w:rsidRDefault="00CB4E20" w:rsidP="00CB4E20">
            <w:pPr>
              <w:widowControl w:val="0"/>
              <w:autoSpaceDE w:val="0"/>
              <w:autoSpaceDN w:val="0"/>
              <w:spacing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60</w:t>
            </w:r>
          </w:p>
        </w:tc>
        <w:tc>
          <w:tcPr>
            <w:tcW w:w="566" w:type="pct"/>
            <w:vAlign w:val="center"/>
          </w:tcPr>
          <w:p w14:paraId="46BCA054"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color w:val="00AF50"/>
                <w:sz w:val="18"/>
                <w:szCs w:val="18"/>
                <w:lang w:val="sr-Latn-ME" w:eastAsia="en-GB" w:bidi="en-GB"/>
              </w:rPr>
              <w:t>54.6</w:t>
            </w:r>
          </w:p>
        </w:tc>
        <w:tc>
          <w:tcPr>
            <w:tcW w:w="765" w:type="pct"/>
            <w:vMerge w:val="restart"/>
            <w:vAlign w:val="center"/>
          </w:tcPr>
          <w:p w14:paraId="4D5F8950" w14:textId="77777777" w:rsidR="00CB4E20" w:rsidRPr="00CB4E20" w:rsidRDefault="00CB4E20" w:rsidP="00CB4E20">
            <w:pPr>
              <w:widowControl w:val="0"/>
              <w:autoSpaceDE w:val="0"/>
              <w:autoSpaceDN w:val="0"/>
              <w:spacing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55</w:t>
            </w:r>
          </w:p>
        </w:tc>
      </w:tr>
      <w:tr w:rsidR="00CB4E20" w:rsidRPr="00CB4E20" w14:paraId="2D093296" w14:textId="77777777" w:rsidTr="00DC020A">
        <w:trPr>
          <w:trHeight w:val="505"/>
        </w:trPr>
        <w:tc>
          <w:tcPr>
            <w:tcW w:w="469" w:type="pct"/>
            <w:vMerge/>
            <w:tcBorders>
              <w:top w:val="nil"/>
            </w:tcBorders>
          </w:tcPr>
          <w:p w14:paraId="207A319A" w14:textId="77777777" w:rsidR="00CB4E20" w:rsidRPr="00CB4E20" w:rsidRDefault="00CB4E20" w:rsidP="00CB4E20">
            <w:pPr>
              <w:widowControl w:val="0"/>
              <w:autoSpaceDE w:val="0"/>
              <w:autoSpaceDN w:val="0"/>
              <w:spacing w:after="0" w:line="276" w:lineRule="auto"/>
              <w:jc w:val="both"/>
              <w:rPr>
                <w:rFonts w:ascii="Corbel" w:eastAsia="Corbel" w:hAnsi="Corbel" w:cs="Corbel"/>
                <w:sz w:val="18"/>
                <w:szCs w:val="18"/>
                <w:highlight w:val="yellow"/>
                <w:lang w:val="sr-Latn-ME" w:eastAsia="en-GB" w:bidi="en-GB"/>
              </w:rPr>
            </w:pPr>
          </w:p>
        </w:tc>
        <w:tc>
          <w:tcPr>
            <w:tcW w:w="864" w:type="pct"/>
            <w:vAlign w:val="center"/>
          </w:tcPr>
          <w:p w14:paraId="0ACDB252" w14:textId="77777777" w:rsidR="00CB4E20" w:rsidRPr="00CB4E20" w:rsidRDefault="00CB4E20" w:rsidP="00CB4E20">
            <w:pPr>
              <w:widowControl w:val="0"/>
              <w:autoSpaceDE w:val="0"/>
              <w:autoSpaceDN w:val="0"/>
              <w:spacing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01.02.2020. godine</w:t>
            </w:r>
          </w:p>
          <w:p w14:paraId="103EB14F" w14:textId="77777777" w:rsidR="00CB4E20" w:rsidRPr="00CB4E20" w:rsidRDefault="00CB4E20" w:rsidP="00CB4E20">
            <w:pPr>
              <w:widowControl w:val="0"/>
              <w:autoSpaceDE w:val="0"/>
              <w:autoSpaceDN w:val="0"/>
              <w:spacing w:before="32" w:after="0" w:line="276" w:lineRule="auto"/>
              <w:ind w:left="57" w:right="1"/>
              <w:rPr>
                <w:rFonts w:ascii="Corbel" w:eastAsia="Corbel" w:hAnsi="Corbel" w:cs="Corbel"/>
                <w:sz w:val="18"/>
                <w:szCs w:val="18"/>
                <w:lang w:val="sr-Latn-ME" w:eastAsia="en-GB" w:bidi="en-GB"/>
              </w:rPr>
            </w:pPr>
            <w:r w:rsidRPr="00CB4E20">
              <w:rPr>
                <w:rFonts w:ascii="Corbel" w:eastAsia="Corbel" w:hAnsi="Corbel" w:cs="Corbel"/>
                <w:sz w:val="18"/>
                <w:szCs w:val="18"/>
                <w:lang w:val="sr-Latn-ME" w:eastAsia="en-GB" w:bidi="en-GB"/>
              </w:rPr>
              <w:t>Subota</w:t>
            </w:r>
          </w:p>
        </w:tc>
        <w:tc>
          <w:tcPr>
            <w:tcW w:w="1038" w:type="pct"/>
            <w:vMerge/>
            <w:tcBorders>
              <w:top w:val="nil"/>
            </w:tcBorders>
          </w:tcPr>
          <w:p w14:paraId="5024DC0B" w14:textId="77777777" w:rsidR="00CB4E20" w:rsidRPr="00CB4E20" w:rsidRDefault="00CB4E20" w:rsidP="00CB4E20">
            <w:pPr>
              <w:widowControl w:val="0"/>
              <w:autoSpaceDE w:val="0"/>
              <w:autoSpaceDN w:val="0"/>
              <w:spacing w:after="0" w:line="276" w:lineRule="auto"/>
              <w:jc w:val="both"/>
              <w:rPr>
                <w:rFonts w:ascii="Corbel" w:eastAsia="Corbel" w:hAnsi="Corbel" w:cs="Corbel"/>
                <w:sz w:val="18"/>
                <w:szCs w:val="18"/>
                <w:highlight w:val="yellow"/>
                <w:lang w:val="sr-Latn-ME" w:eastAsia="en-GB" w:bidi="en-GB"/>
              </w:rPr>
            </w:pPr>
          </w:p>
        </w:tc>
        <w:tc>
          <w:tcPr>
            <w:tcW w:w="554" w:type="pct"/>
            <w:vAlign w:val="center"/>
          </w:tcPr>
          <w:p w14:paraId="311A829D" w14:textId="77777777" w:rsidR="00CB4E20" w:rsidRPr="00CB4E20" w:rsidRDefault="00CB4E20" w:rsidP="00CB4E20">
            <w:pPr>
              <w:widowControl w:val="0"/>
              <w:autoSpaceDE w:val="0"/>
              <w:autoSpaceDN w:val="0"/>
              <w:spacing w:before="123" w:after="0" w:line="276" w:lineRule="auto"/>
              <w:ind w:left="54"/>
              <w:jc w:val="center"/>
              <w:rPr>
                <w:rFonts w:ascii="Corbel" w:eastAsia="Corbel" w:hAnsi="Corbel" w:cs="Corbel"/>
                <w:sz w:val="18"/>
                <w:szCs w:val="18"/>
                <w:lang w:val="sr-Latn-ME" w:eastAsia="en-GB" w:bidi="en-GB"/>
              </w:rPr>
            </w:pPr>
            <w:r w:rsidRPr="00CB4E20">
              <w:rPr>
                <w:rFonts w:ascii="Corbel" w:eastAsia="Corbel" w:hAnsi="Corbel" w:cs="Corbel"/>
                <w:color w:val="FF0000"/>
                <w:sz w:val="18"/>
                <w:szCs w:val="18"/>
                <w:lang w:val="sr-Latn-ME" w:eastAsia="en-GB" w:bidi="en-GB"/>
              </w:rPr>
              <w:t>61.4</w:t>
            </w:r>
          </w:p>
        </w:tc>
        <w:tc>
          <w:tcPr>
            <w:tcW w:w="744" w:type="pct"/>
            <w:vMerge/>
            <w:tcBorders>
              <w:top w:val="nil"/>
            </w:tcBorders>
            <w:vAlign w:val="center"/>
          </w:tcPr>
          <w:p w14:paraId="61119B19" w14:textId="77777777" w:rsidR="00CB4E20" w:rsidRPr="00CB4E20" w:rsidRDefault="00CB4E20" w:rsidP="00CB4E20">
            <w:pPr>
              <w:widowControl w:val="0"/>
              <w:autoSpaceDE w:val="0"/>
              <w:autoSpaceDN w:val="0"/>
              <w:spacing w:after="0" w:line="276" w:lineRule="auto"/>
              <w:jc w:val="center"/>
              <w:rPr>
                <w:rFonts w:ascii="Corbel" w:eastAsia="Corbel" w:hAnsi="Corbel" w:cs="Corbel"/>
                <w:sz w:val="18"/>
                <w:szCs w:val="18"/>
                <w:lang w:val="sr-Latn-ME" w:eastAsia="en-GB" w:bidi="en-GB"/>
              </w:rPr>
            </w:pPr>
          </w:p>
        </w:tc>
        <w:tc>
          <w:tcPr>
            <w:tcW w:w="566" w:type="pct"/>
            <w:vAlign w:val="center"/>
          </w:tcPr>
          <w:p w14:paraId="7B77F4A8" w14:textId="77777777" w:rsidR="00CB4E20" w:rsidRPr="00CB4E20" w:rsidRDefault="00CB4E20" w:rsidP="00CB4E20">
            <w:pPr>
              <w:widowControl w:val="0"/>
              <w:autoSpaceDE w:val="0"/>
              <w:autoSpaceDN w:val="0"/>
              <w:spacing w:before="123" w:after="0" w:line="276" w:lineRule="auto"/>
              <w:ind w:left="56"/>
              <w:jc w:val="center"/>
              <w:rPr>
                <w:rFonts w:ascii="Corbel" w:eastAsia="Corbel" w:hAnsi="Corbel" w:cs="Corbel"/>
                <w:sz w:val="18"/>
                <w:szCs w:val="18"/>
                <w:lang w:val="sr-Latn-ME" w:eastAsia="en-GB" w:bidi="en-GB"/>
              </w:rPr>
            </w:pPr>
            <w:r w:rsidRPr="00CB4E20">
              <w:rPr>
                <w:rFonts w:ascii="Corbel" w:eastAsia="Corbel" w:hAnsi="Corbel" w:cs="Corbel"/>
                <w:color w:val="00AF50"/>
                <w:sz w:val="18"/>
                <w:szCs w:val="18"/>
                <w:lang w:val="sr-Latn-ME" w:eastAsia="en-GB" w:bidi="en-GB"/>
              </w:rPr>
              <w:t>53.5</w:t>
            </w:r>
          </w:p>
        </w:tc>
        <w:tc>
          <w:tcPr>
            <w:tcW w:w="765" w:type="pct"/>
            <w:vMerge/>
            <w:tcBorders>
              <w:top w:val="nil"/>
            </w:tcBorders>
          </w:tcPr>
          <w:p w14:paraId="43F1C46C" w14:textId="77777777" w:rsidR="00CB4E20" w:rsidRPr="00CB4E20" w:rsidRDefault="00CB4E20" w:rsidP="00CB4E20">
            <w:pPr>
              <w:widowControl w:val="0"/>
              <w:autoSpaceDE w:val="0"/>
              <w:autoSpaceDN w:val="0"/>
              <w:spacing w:after="0" w:line="276" w:lineRule="auto"/>
              <w:jc w:val="both"/>
              <w:rPr>
                <w:rFonts w:ascii="Corbel" w:eastAsia="Corbel" w:hAnsi="Corbel" w:cs="Corbel"/>
                <w:sz w:val="18"/>
                <w:szCs w:val="18"/>
                <w:highlight w:val="yellow"/>
                <w:lang w:val="sr-Latn-ME" w:eastAsia="en-GB" w:bidi="en-GB"/>
              </w:rPr>
            </w:pPr>
          </w:p>
        </w:tc>
      </w:tr>
    </w:tbl>
    <w:p w14:paraId="54E665AE" w14:textId="77777777" w:rsidR="00CB4E20" w:rsidRPr="00CB4E20" w:rsidRDefault="00CB4E20" w:rsidP="00CB4E20">
      <w:pPr>
        <w:widowControl w:val="0"/>
        <w:autoSpaceDE w:val="0"/>
        <w:autoSpaceDN w:val="0"/>
        <w:spacing w:before="55" w:after="0" w:line="276" w:lineRule="auto"/>
        <w:ind w:right="597"/>
        <w:jc w:val="both"/>
        <w:rPr>
          <w:rFonts w:ascii="Corbel" w:eastAsia="Corbel" w:hAnsi="Corbel" w:cs="Corbel"/>
          <w:highlight w:val="yellow"/>
          <w:lang w:val="sr-Latn-ME" w:eastAsia="en-GB" w:bidi="en-GB"/>
        </w:rPr>
        <w:sectPr w:rsidR="00CB4E20" w:rsidRPr="00CB4E20" w:rsidSect="00886DB1">
          <w:type w:val="continuous"/>
          <w:pgSz w:w="11910" w:h="16840"/>
          <w:pgMar w:top="1440" w:right="1440" w:bottom="1440" w:left="1440" w:header="288" w:footer="1253" w:gutter="0"/>
          <w:cols w:space="720"/>
          <w:docGrid w:linePitch="299"/>
        </w:sectPr>
      </w:pPr>
    </w:p>
    <w:p w14:paraId="25D79F1A"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5BFF6895"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705C088C"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15C0DCB2"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22DF59A1" w14:textId="77777777" w:rsidR="00CB4E20" w:rsidRPr="00CB4E20" w:rsidRDefault="00CB4E20" w:rsidP="009D238B">
      <w:pPr>
        <w:widowControl w:val="0"/>
        <w:numPr>
          <w:ilvl w:val="2"/>
          <w:numId w:val="61"/>
        </w:numPr>
        <w:tabs>
          <w:tab w:val="left" w:pos="1980"/>
          <w:tab w:val="left" w:pos="1981"/>
        </w:tabs>
        <w:autoSpaceDE w:val="0"/>
        <w:autoSpaceDN w:val="0"/>
        <w:spacing w:before="55" w:after="0" w:line="276" w:lineRule="auto"/>
        <w:ind w:left="1517"/>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Buduće polazno stanje</w:t>
      </w:r>
    </w:p>
    <w:p w14:paraId="6D7E3B78" w14:textId="77777777" w:rsidR="00CB4E20" w:rsidRPr="00CB4E20" w:rsidRDefault="00CB4E20" w:rsidP="00CB4E20">
      <w:pPr>
        <w:widowControl w:val="0"/>
        <w:autoSpaceDE w:val="0"/>
        <w:autoSpaceDN w:val="0"/>
        <w:spacing w:after="0" w:line="276" w:lineRule="auto"/>
        <w:jc w:val="both"/>
        <w:rPr>
          <w:rFonts w:ascii="Corbel" w:eastAsia="Corbel" w:hAnsi="Corbel" w:cs="Corbel"/>
          <w:b/>
          <w:sz w:val="23"/>
          <w:highlight w:val="yellow"/>
          <w:lang w:val="sr-Latn-ME" w:eastAsia="en-GB" w:bidi="en-GB"/>
        </w:rPr>
      </w:pPr>
    </w:p>
    <w:p w14:paraId="1EBC5D76"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Čak i bez realizacije predloženog projekta, očekuje se da će se promijeniti situacija na trasi puta M-2. Na ovom području protok saobraćaja će se i dalje povećavati, pri čemu će biti ostvaren godišnji kompozitni rast od 4% (Poglavlje 5.4), što će efektivno povećati nivo buke koja nastaje usled odvijanja drumskog saobraćaja. Stoga se procjena buke tokom faze korišćenja rekonstruisanog puta zasniva na predviđenom budućem nultom stanju buke. Navedena predviđanja su zasnovana na prognozama protoka saobraćaja, koje su dobijene procjenom transporta (Poglavlje 5), ovaj scenario nazvan je „uraditi-minimum“. Ove projekcije korišćene su za razmatranje promjena u saobraćaju - dugoročno i kratkoročno, sa i bez realizacije projekta.</w:t>
      </w:r>
    </w:p>
    <w:p w14:paraId="3B5A3CE0"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0FDE4262" w14:textId="77777777" w:rsidR="00CB4E20" w:rsidRPr="00CB4E20" w:rsidRDefault="00CB4E20" w:rsidP="009D238B">
      <w:pPr>
        <w:widowControl w:val="0"/>
        <w:numPr>
          <w:ilvl w:val="1"/>
          <w:numId w:val="61"/>
        </w:numPr>
        <w:tabs>
          <w:tab w:val="left" w:pos="1249"/>
        </w:tabs>
        <w:autoSpaceDE w:val="0"/>
        <w:autoSpaceDN w:val="0"/>
        <w:spacing w:after="0" w:line="276" w:lineRule="auto"/>
        <w:ind w:left="1248" w:hanging="708"/>
        <w:jc w:val="both"/>
        <w:outlineLvl w:val="1"/>
        <w:rPr>
          <w:rFonts w:ascii="Corbel" w:eastAsia="Corbel" w:hAnsi="Corbel" w:cs="Corbel"/>
          <w:b/>
          <w:bCs/>
          <w:color w:val="001F5F"/>
          <w:lang w:val="sr-Latn-ME" w:eastAsia="en-GB" w:bidi="en-GB"/>
        </w:rPr>
      </w:pPr>
      <w:bookmarkStart w:id="241" w:name="_bookmark54"/>
      <w:bookmarkStart w:id="242" w:name="_Toc47533494"/>
      <w:bookmarkStart w:id="243" w:name="_Toc47533997"/>
      <w:bookmarkStart w:id="244" w:name="_Toc47542731"/>
      <w:bookmarkEnd w:id="241"/>
      <w:r w:rsidRPr="00CB4E20">
        <w:rPr>
          <w:rFonts w:ascii="Corbel" w:eastAsia="Corbel" w:hAnsi="Corbel" w:cs="Corbel"/>
          <w:b/>
          <w:bCs/>
          <w:color w:val="001F5F"/>
          <w:lang w:val="sr-Latn-ME" w:eastAsia="en-GB" w:bidi="en-GB"/>
        </w:rPr>
        <w:t>Procjena uticaja</w:t>
      </w:r>
      <w:bookmarkEnd w:id="242"/>
      <w:bookmarkEnd w:id="243"/>
      <w:bookmarkEnd w:id="244"/>
    </w:p>
    <w:p w14:paraId="5CA55762"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b/>
          <w:lang w:val="sr-Latn-ME" w:eastAsia="en-GB" w:bidi="en-GB"/>
        </w:rPr>
      </w:pPr>
    </w:p>
    <w:p w14:paraId="4E1623C4" w14:textId="77777777" w:rsidR="00CB4E20" w:rsidRPr="00CB4E20" w:rsidRDefault="00CB4E20" w:rsidP="009D238B">
      <w:pPr>
        <w:widowControl w:val="0"/>
        <w:numPr>
          <w:ilvl w:val="2"/>
          <w:numId w:val="61"/>
        </w:numPr>
        <w:tabs>
          <w:tab w:val="left" w:pos="1980"/>
          <w:tab w:val="left" w:pos="1981"/>
        </w:tabs>
        <w:autoSpaceDE w:val="0"/>
        <w:autoSpaceDN w:val="0"/>
        <w:spacing w:before="1" w:after="0" w:line="276" w:lineRule="auto"/>
        <w:ind w:left="540" w:firstLine="283"/>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Pristup i metodologija</w:t>
      </w:r>
    </w:p>
    <w:p w14:paraId="4266F5E3" w14:textId="77777777" w:rsidR="00CB4E20" w:rsidRPr="00CB4E20" w:rsidRDefault="00CB4E20" w:rsidP="00CB4E20">
      <w:pPr>
        <w:widowControl w:val="0"/>
        <w:autoSpaceDE w:val="0"/>
        <w:autoSpaceDN w:val="0"/>
        <w:spacing w:before="16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Ovo poglavlje opisuje pristup procjeni i razmatranju buke tokom faze izgradnje i faze korišćenja rekonstruisanog puta, oslanjajući se na smjernice i politike navedene u gore pomenutom pod-poglavlju 6.2. Usvojeni pristup za procjenu razmatra sljedeće faze predloženog projekta:</w:t>
      </w:r>
    </w:p>
    <w:p w14:paraId="02F3DD96" w14:textId="77777777" w:rsidR="00CB4E20" w:rsidRPr="00CB4E20" w:rsidRDefault="00CB4E20" w:rsidP="00CB4E20">
      <w:pPr>
        <w:widowControl w:val="0"/>
        <w:tabs>
          <w:tab w:val="left" w:pos="1261"/>
        </w:tabs>
        <w:autoSpaceDE w:val="0"/>
        <w:autoSpaceDN w:val="0"/>
        <w:spacing w:after="0" w:line="276" w:lineRule="auto"/>
        <w:ind w:right="592"/>
        <w:jc w:val="both"/>
        <w:rPr>
          <w:rFonts w:ascii="Corbel" w:eastAsia="Corbel" w:hAnsi="Corbel" w:cs="Corbel"/>
          <w:lang w:val="sr-Latn-ME" w:eastAsia="en-GB" w:bidi="en-GB"/>
        </w:rPr>
      </w:pPr>
    </w:p>
    <w:p w14:paraId="608867FB" w14:textId="77777777" w:rsidR="00CB4E20" w:rsidRPr="00CB4E20" w:rsidRDefault="00CB4E20" w:rsidP="009D238B">
      <w:pPr>
        <w:widowControl w:val="0"/>
        <w:numPr>
          <w:ilvl w:val="1"/>
          <w:numId w:val="59"/>
        </w:numPr>
        <w:tabs>
          <w:tab w:val="left" w:pos="1261"/>
        </w:tabs>
        <w:autoSpaceDE w:val="0"/>
        <w:autoSpaceDN w:val="0"/>
        <w:spacing w:after="0" w:line="276" w:lineRule="auto"/>
        <w:ind w:left="720"/>
        <w:jc w:val="both"/>
        <w:rPr>
          <w:rFonts w:ascii="Corbel" w:eastAsia="Corbel" w:hAnsi="Corbel" w:cs="Corbel"/>
          <w:lang w:val="sr-Latn-ME" w:eastAsia="en-GB" w:bidi="en-GB"/>
        </w:rPr>
      </w:pPr>
      <w:r w:rsidRPr="00CB4E20">
        <w:rPr>
          <w:rFonts w:ascii="Corbel" w:eastAsia="Corbel" w:hAnsi="Corbel" w:cs="Corbel"/>
          <w:b/>
          <w:bCs/>
          <w:lang w:val="sr-Latn-ME" w:eastAsia="en-GB" w:bidi="en-GB"/>
        </w:rPr>
        <w:t>Faza izgradnje:</w:t>
      </w:r>
      <w:r w:rsidRPr="00CB4E20">
        <w:rPr>
          <w:rFonts w:ascii="Corbel" w:eastAsia="Corbel" w:hAnsi="Corbel" w:cs="Corbel"/>
          <w:lang w:val="sr-Latn-ME" w:eastAsia="en-GB" w:bidi="en-GB"/>
        </w:rPr>
        <w:t xml:space="preserve"> mogući uticaji na stanove i osjetljive receptore duž projektne oblasti, uzrokovani građevinskim aktivnostima.</w:t>
      </w:r>
    </w:p>
    <w:p w14:paraId="6C09F3A1" w14:textId="77777777" w:rsidR="00CB4E20" w:rsidRPr="00CB4E20" w:rsidRDefault="00CB4E20" w:rsidP="00CB4E20">
      <w:pPr>
        <w:widowControl w:val="0"/>
        <w:tabs>
          <w:tab w:val="left" w:pos="1261"/>
        </w:tabs>
        <w:autoSpaceDE w:val="0"/>
        <w:autoSpaceDN w:val="0"/>
        <w:spacing w:after="0" w:line="276" w:lineRule="auto"/>
        <w:ind w:left="720"/>
        <w:jc w:val="both"/>
        <w:rPr>
          <w:rFonts w:ascii="Corbel" w:eastAsia="Corbel" w:hAnsi="Corbel" w:cs="Corbel"/>
          <w:lang w:val="sr-Latn-ME" w:eastAsia="en-GB" w:bidi="en-GB"/>
        </w:rPr>
      </w:pPr>
    </w:p>
    <w:p w14:paraId="54D46A76" w14:textId="77777777" w:rsidR="00CB4E20" w:rsidRPr="00CB4E20" w:rsidRDefault="00CB4E20" w:rsidP="009D238B">
      <w:pPr>
        <w:widowControl w:val="0"/>
        <w:numPr>
          <w:ilvl w:val="1"/>
          <w:numId w:val="59"/>
        </w:numPr>
        <w:tabs>
          <w:tab w:val="left" w:pos="1261"/>
        </w:tabs>
        <w:autoSpaceDE w:val="0"/>
        <w:autoSpaceDN w:val="0"/>
        <w:spacing w:after="0" w:line="276" w:lineRule="auto"/>
        <w:ind w:left="720"/>
        <w:jc w:val="both"/>
        <w:rPr>
          <w:rFonts w:ascii="Corbel" w:eastAsia="Corbel" w:hAnsi="Corbel" w:cs="Corbel"/>
          <w:lang w:val="sr-Latn-ME" w:eastAsia="en-GB" w:bidi="en-GB"/>
        </w:rPr>
      </w:pPr>
      <w:r w:rsidRPr="00CB4E20">
        <w:rPr>
          <w:rFonts w:ascii="Corbel" w:eastAsia="Corbel" w:hAnsi="Corbel" w:cs="Corbel"/>
          <w:b/>
          <w:bCs/>
          <w:lang w:val="sr-Latn-ME" w:eastAsia="en-GB" w:bidi="en-GB"/>
        </w:rPr>
        <w:t>Faza korišćenja rekonstruisanog puta:</w:t>
      </w:r>
      <w:r w:rsidRPr="00CB4E20">
        <w:rPr>
          <w:rFonts w:ascii="Corbel" w:eastAsia="Corbel" w:hAnsi="Corbel" w:cs="Corbel"/>
          <w:lang w:val="sr-Latn-ME" w:eastAsia="en-GB" w:bidi="en-GB"/>
        </w:rPr>
        <w:t xml:space="preserve"> mogući uticaji zbog promjena u drumskom saobraćaju, brzini, povezivanju i razdvajanju puta M-2 Tivat-Jaz kao rezultat predloženog Projekta. Kao godina puštanja puta u rad uzeta je 2021. godina, a za buduću procjenu je uzeta 2031. godina (za 10 godina). Projekat je razmatran na osnovu upoređivanja dva scenarija i to „uraditi-minimum“ (bez realizacije projekta) i „uraditi-djelimično“ (sa realizacijom projekta), uzimajući u obzir predviđene prognoze za transport (kako je utvrđeno u Poglavlju 5).</w:t>
      </w:r>
    </w:p>
    <w:p w14:paraId="74051E2F"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0363F1CE"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Procjene buke i vibracija za gore navedene aspekte projekta zasnivaju se na prethodno navedenim politikama, standardima i uputstvima. Procjena uključuje razmatranje sljedećih aktivnosti:</w:t>
      </w:r>
    </w:p>
    <w:p w14:paraId="2C4021B6"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p>
    <w:p w14:paraId="335A0D99" w14:textId="77777777" w:rsidR="00CB4E20" w:rsidRPr="00CB4E20" w:rsidRDefault="00CB4E20" w:rsidP="009D238B">
      <w:pPr>
        <w:widowControl w:val="0"/>
        <w:numPr>
          <w:ilvl w:val="0"/>
          <w:numId w:val="65"/>
        </w:numPr>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Razmatranje i identifikacija odgovarajućih smjernica i metodologija primjenljivih na oblast transporta u Crnoj Gori;</w:t>
      </w:r>
    </w:p>
    <w:p w14:paraId="20C86F31" w14:textId="77777777" w:rsidR="00CB4E20" w:rsidRPr="00CB4E20" w:rsidRDefault="00CB4E20" w:rsidP="009D238B">
      <w:pPr>
        <w:widowControl w:val="0"/>
        <w:numPr>
          <w:ilvl w:val="0"/>
          <w:numId w:val="65"/>
        </w:numPr>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Kvantifikacija nultog stanja buke i ambijentalne buke u blizini ključnih/osjetljivih područja duž PAA;</w:t>
      </w:r>
    </w:p>
    <w:p w14:paraId="445E5EA7" w14:textId="77777777" w:rsidR="00CB4E20" w:rsidRPr="00CB4E20" w:rsidRDefault="00CB4E20" w:rsidP="009D238B">
      <w:pPr>
        <w:widowControl w:val="0"/>
        <w:numPr>
          <w:ilvl w:val="0"/>
          <w:numId w:val="65"/>
        </w:numPr>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Kvalitativna/kvantitativna procjena i razmatranje uticaja buke nastale usled realizacije građevinskih aktivnosti;</w:t>
      </w:r>
    </w:p>
    <w:p w14:paraId="7361FAD1" w14:textId="77777777" w:rsidR="00CB4E20" w:rsidRPr="00CB4E20" w:rsidRDefault="00CB4E20" w:rsidP="009D238B">
      <w:pPr>
        <w:widowControl w:val="0"/>
        <w:numPr>
          <w:ilvl w:val="0"/>
          <w:numId w:val="65"/>
        </w:numPr>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Razmatranje potencijalnih promjena buke nastale usled odvijanja drumskog saobraćaja, uslijed realizacije projekta, i to kod identifikovanih reprezentativnih receptora duž puta M-2. Dalja razmatranja uticaja u fazi korišćenja rekonstruisanog puta na osnovu akustičkih zona i uticaja na zdravlje i san na osnovu odnosa „količina-uticaj”; </w:t>
      </w:r>
    </w:p>
    <w:p w14:paraId="10E00F14" w14:textId="77777777" w:rsidR="00CB4E20" w:rsidRPr="00CB4E20" w:rsidRDefault="00CB4E20" w:rsidP="009D238B">
      <w:pPr>
        <w:widowControl w:val="0"/>
        <w:numPr>
          <w:ilvl w:val="0"/>
          <w:numId w:val="65"/>
        </w:numPr>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Razmatranje mjera ublažavanja tamo gdje je to potrebno i prikladno; i,</w:t>
      </w:r>
    </w:p>
    <w:p w14:paraId="7EAF1C26" w14:textId="77777777" w:rsidR="00CB4E20" w:rsidRPr="00CB4E20" w:rsidRDefault="00CB4E20" w:rsidP="009D238B">
      <w:pPr>
        <w:widowControl w:val="0"/>
        <w:numPr>
          <w:ilvl w:val="0"/>
          <w:numId w:val="65"/>
        </w:numPr>
        <w:autoSpaceDE w:val="0"/>
        <w:autoSpaceDN w:val="0"/>
        <w:spacing w:after="0" w:line="276" w:lineRule="auto"/>
        <w:jc w:val="both"/>
        <w:rPr>
          <w:rFonts w:ascii="Corbel" w:eastAsia="Corbel" w:hAnsi="Corbel" w:cs="Corbel"/>
          <w:lang w:val="sr-Latn-ME" w:eastAsia="en-GB" w:bidi="en-GB"/>
        </w:rPr>
        <w:sectPr w:rsidR="00CB4E20" w:rsidRPr="00CB4E20" w:rsidSect="00886DB1">
          <w:type w:val="continuous"/>
          <w:pgSz w:w="11910" w:h="16840"/>
          <w:pgMar w:top="1440" w:right="1440" w:bottom="1440" w:left="1440" w:header="288" w:footer="1253" w:gutter="0"/>
          <w:cols w:space="720"/>
          <w:docGrid w:linePitch="299"/>
        </w:sectPr>
      </w:pPr>
      <w:r w:rsidRPr="00CB4E20">
        <w:rPr>
          <w:rFonts w:ascii="Corbel" w:eastAsia="Corbel" w:hAnsi="Corbel" w:cs="Corbel"/>
          <w:lang w:val="sr-Latn-ME" w:eastAsia="en-GB" w:bidi="en-GB"/>
        </w:rPr>
        <w:t>Razmatranje i procjena rezidualnih uticaja nakon primjene identifikovanih strategija ublažavanja uticaja.</w:t>
      </w:r>
    </w:p>
    <w:p w14:paraId="1ED7CC40" w14:textId="77777777" w:rsidR="00CB4E20" w:rsidRPr="00CB4E20" w:rsidRDefault="00CB4E20" w:rsidP="009D238B">
      <w:pPr>
        <w:widowControl w:val="0"/>
        <w:numPr>
          <w:ilvl w:val="2"/>
          <w:numId w:val="61"/>
        </w:numPr>
        <w:tabs>
          <w:tab w:val="left" w:pos="1980"/>
          <w:tab w:val="left" w:pos="1981"/>
        </w:tabs>
        <w:autoSpaceDE w:val="0"/>
        <w:autoSpaceDN w:val="0"/>
        <w:spacing w:after="0" w:line="276" w:lineRule="auto"/>
        <w:ind w:left="540" w:firstLine="283"/>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 xml:space="preserve">Područje pod uticajem projekta </w:t>
      </w:r>
    </w:p>
    <w:p w14:paraId="57C38333" w14:textId="77777777" w:rsidR="00CB4E20" w:rsidRPr="00CB4E20" w:rsidRDefault="00CB4E20" w:rsidP="00CB4E20">
      <w:pPr>
        <w:widowControl w:val="0"/>
        <w:autoSpaceDE w:val="0"/>
        <w:autoSpaceDN w:val="0"/>
        <w:spacing w:before="16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Za potrebe ove procjene, PAA je definisano na način da obuhvata identifikovane osjetljive stambene objekte i receptore koji su reprezentativni za šire područje, ali i za one koji su smješteni u zoni projekta, kako je detaljnije prikazano u tabeli. Konkretno, s obzirom na buku koja će nastati usled odvijanja saobraćaja na rekonstruisanom putu, područje proučavanja je ograničeno na osjetljiva akustička područja duž puta M-2 između Tivta i plaže Jaz, i to na mjestima gdje postoji mogućnost promjene buke kao rezultat promjene saobraćajnih tokova i šema proizašlih iz projekta. Reprezentativni receptori, identifikovani u ovoj studiji, predstavljaju područja duž projekta u kojima se javlja višestruka osjetljivost. Stoga, receptor je identifikovan pod jednim imenom, dok se sam nivo i promjene buke odnose na sve receptore koji se nalaze u blizini. Shodno tome, smatra se da sledeći receptori predstavljaju sveobuhvatno razmatranje buke duž projektne oblasti:</w:t>
      </w:r>
    </w:p>
    <w:p w14:paraId="028D0E1A"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lang w:val="sr-Latn-ME" w:eastAsia="en-GB" w:bidi="en-GB"/>
        </w:rPr>
      </w:pPr>
    </w:p>
    <w:p w14:paraId="7862B55D" w14:textId="77777777" w:rsidR="00CB4E20" w:rsidRPr="00CB4E20" w:rsidRDefault="00CB4E20" w:rsidP="009D238B">
      <w:pPr>
        <w:widowControl w:val="0"/>
        <w:numPr>
          <w:ilvl w:val="3"/>
          <w:numId w:val="61"/>
        </w:numPr>
        <w:tabs>
          <w:tab w:val="left" w:pos="1392"/>
          <w:tab w:val="left" w:pos="1393"/>
        </w:tabs>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Hotel Opera Budva; Servisna zona Jaz, 85310, Crna Gora: 42°17’32.7” N18°48’29.6”E;</w:t>
      </w:r>
    </w:p>
    <w:p w14:paraId="7DD49A48"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lang w:val="sr-Latn-ME" w:eastAsia="en-GB" w:bidi="en-GB"/>
        </w:rPr>
      </w:pPr>
    </w:p>
    <w:p w14:paraId="602FC9D8" w14:textId="77777777" w:rsidR="00CB4E20" w:rsidRPr="00CB4E20" w:rsidRDefault="00CB4E20" w:rsidP="009D238B">
      <w:pPr>
        <w:widowControl w:val="0"/>
        <w:numPr>
          <w:ilvl w:val="3"/>
          <w:numId w:val="61"/>
        </w:numPr>
        <w:tabs>
          <w:tab w:val="left" w:pos="1392"/>
          <w:tab w:val="left" w:pos="1393"/>
        </w:tabs>
        <w:autoSpaceDE w:val="0"/>
        <w:autoSpaceDN w:val="0"/>
        <w:spacing w:before="1"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M&amp;D Apartmani; Prijevor bb, Budva 85317, Crna Gora:42°17’42.6” N18°48’27.8”E;</w:t>
      </w:r>
    </w:p>
    <w:p w14:paraId="245F4FE4" w14:textId="77777777" w:rsidR="00CB4E20" w:rsidRPr="00CB4E20" w:rsidRDefault="00CB4E20" w:rsidP="00CB4E20">
      <w:pPr>
        <w:widowControl w:val="0"/>
        <w:autoSpaceDE w:val="0"/>
        <w:autoSpaceDN w:val="0"/>
        <w:spacing w:after="0" w:line="276" w:lineRule="auto"/>
        <w:jc w:val="both"/>
        <w:rPr>
          <w:rFonts w:ascii="Corbel" w:eastAsia="Corbel" w:hAnsi="Corbel" w:cs="Corbel"/>
          <w:sz w:val="23"/>
          <w:lang w:val="sr-Latn-ME" w:eastAsia="en-GB" w:bidi="en-GB"/>
        </w:rPr>
      </w:pPr>
    </w:p>
    <w:p w14:paraId="7788B14C" w14:textId="77777777" w:rsidR="00CB4E20" w:rsidRPr="00CB4E20" w:rsidRDefault="00CB4E20" w:rsidP="009D238B">
      <w:pPr>
        <w:widowControl w:val="0"/>
        <w:numPr>
          <w:ilvl w:val="3"/>
          <w:numId w:val="61"/>
        </w:numPr>
        <w:tabs>
          <w:tab w:val="left" w:pos="1392"/>
          <w:tab w:val="left" w:pos="1393"/>
        </w:tabs>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Stambeni objekti (Kuće); 42°17’44.7” N18°48’26.1”E;</w:t>
      </w:r>
    </w:p>
    <w:p w14:paraId="520697C9" w14:textId="77777777" w:rsidR="00CB4E20" w:rsidRPr="00CB4E20" w:rsidRDefault="00CB4E20" w:rsidP="00CB4E20">
      <w:pPr>
        <w:widowControl w:val="0"/>
        <w:autoSpaceDE w:val="0"/>
        <w:autoSpaceDN w:val="0"/>
        <w:spacing w:after="0" w:line="276" w:lineRule="auto"/>
        <w:jc w:val="both"/>
        <w:rPr>
          <w:rFonts w:ascii="Corbel" w:eastAsia="Corbel" w:hAnsi="Corbel" w:cs="Corbel"/>
          <w:sz w:val="23"/>
          <w:lang w:val="sr-Latn-ME" w:eastAsia="en-GB" w:bidi="en-GB"/>
        </w:rPr>
      </w:pPr>
    </w:p>
    <w:p w14:paraId="61F9D881" w14:textId="77777777" w:rsidR="00CB4E20" w:rsidRPr="00CB4E20" w:rsidRDefault="00CB4E20" w:rsidP="009D238B">
      <w:pPr>
        <w:widowControl w:val="0"/>
        <w:numPr>
          <w:ilvl w:val="3"/>
          <w:numId w:val="61"/>
        </w:numPr>
        <w:tabs>
          <w:tab w:val="left" w:pos="1392"/>
          <w:tab w:val="left" w:pos="1393"/>
        </w:tabs>
        <w:autoSpaceDE w:val="0"/>
        <w:autoSpaceDN w:val="0"/>
        <w:spacing w:before="1"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Avanti Hotel i Spa; Poljice bb, Jaz, 85310, Crna Gora: 42°17’57.9”N18°48’27.6”E;</w:t>
      </w:r>
    </w:p>
    <w:p w14:paraId="48F3A893"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lang w:val="sr-Latn-ME" w:eastAsia="en-GB" w:bidi="en-GB"/>
        </w:rPr>
      </w:pPr>
    </w:p>
    <w:p w14:paraId="4696F5D4" w14:textId="77777777" w:rsidR="00CB4E20" w:rsidRPr="00CB4E20" w:rsidRDefault="00CB4E20" w:rsidP="009D238B">
      <w:pPr>
        <w:widowControl w:val="0"/>
        <w:numPr>
          <w:ilvl w:val="3"/>
          <w:numId w:val="61"/>
        </w:numPr>
        <w:tabs>
          <w:tab w:val="left" w:pos="1392"/>
          <w:tab w:val="left" w:pos="1393"/>
        </w:tabs>
        <w:autoSpaceDE w:val="0"/>
        <w:autoSpaceDN w:val="0"/>
        <w:spacing w:after="0" w:line="276" w:lineRule="auto"/>
        <w:ind w:right="596"/>
        <w:jc w:val="both"/>
        <w:rPr>
          <w:rFonts w:ascii="Corbel" w:eastAsia="Corbel" w:hAnsi="Corbel" w:cs="Corbel"/>
          <w:lang w:val="sr-Latn-ME" w:eastAsia="en-GB" w:bidi="en-GB"/>
        </w:rPr>
      </w:pPr>
      <w:r w:rsidRPr="00CB4E20">
        <w:rPr>
          <w:rFonts w:ascii="Corbel" w:eastAsia="Corbel" w:hAnsi="Corbel" w:cs="Corbel"/>
          <w:lang w:val="sr-Latn-ME" w:eastAsia="en-GB" w:bidi="en-GB"/>
        </w:rPr>
        <w:t>Apartmani Škanata (Poljice); Jaz bb, Lastva Grbaljska, Budva 85310, Crna Gora 42°18’03.8” N18°48’28.4”E;</w:t>
      </w:r>
    </w:p>
    <w:p w14:paraId="2861AB78"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lang w:val="sr-Latn-ME" w:eastAsia="en-GB" w:bidi="en-GB"/>
        </w:rPr>
      </w:pPr>
    </w:p>
    <w:p w14:paraId="45FBF22F" w14:textId="77777777" w:rsidR="00CB4E20" w:rsidRPr="00CB4E20" w:rsidRDefault="00CB4E20" w:rsidP="009D238B">
      <w:pPr>
        <w:widowControl w:val="0"/>
        <w:numPr>
          <w:ilvl w:val="3"/>
          <w:numId w:val="61"/>
        </w:numPr>
        <w:tabs>
          <w:tab w:val="left" w:pos="1392"/>
          <w:tab w:val="left" w:pos="1393"/>
        </w:tabs>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Apartmani Konte; Prijevor, 2, Budva 85317, Crna Gora: 42°18’09.4” N18°48’27.0”E;</w:t>
      </w:r>
    </w:p>
    <w:p w14:paraId="6D86DBE0" w14:textId="77777777" w:rsidR="00CB4E20" w:rsidRPr="00CB4E20" w:rsidRDefault="00CB4E20" w:rsidP="00CB4E20">
      <w:pPr>
        <w:widowControl w:val="0"/>
        <w:autoSpaceDE w:val="0"/>
        <w:autoSpaceDN w:val="0"/>
        <w:spacing w:after="0" w:line="276" w:lineRule="auto"/>
        <w:jc w:val="both"/>
        <w:rPr>
          <w:rFonts w:ascii="Corbel" w:eastAsia="Corbel" w:hAnsi="Corbel" w:cs="Corbel"/>
          <w:sz w:val="23"/>
          <w:lang w:val="sr-Latn-ME" w:eastAsia="en-GB" w:bidi="en-GB"/>
        </w:rPr>
      </w:pPr>
    </w:p>
    <w:p w14:paraId="69AE024E" w14:textId="77777777" w:rsidR="00CB4E20" w:rsidRPr="00CB4E20" w:rsidRDefault="00CB4E20" w:rsidP="009D238B">
      <w:pPr>
        <w:widowControl w:val="0"/>
        <w:numPr>
          <w:ilvl w:val="3"/>
          <w:numId w:val="61"/>
        </w:numPr>
        <w:tabs>
          <w:tab w:val="left" w:pos="1392"/>
          <w:tab w:val="left" w:pos="1393"/>
        </w:tabs>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Lastva Grbaljska; Budva 85317, Crna Gora: 42°18’30.4” N18°48’02.8”E;</w:t>
      </w:r>
    </w:p>
    <w:p w14:paraId="539B53C2" w14:textId="77777777" w:rsidR="00CB4E20" w:rsidRPr="00CB4E20" w:rsidRDefault="00CB4E20" w:rsidP="00CB4E20">
      <w:pPr>
        <w:widowControl w:val="0"/>
        <w:autoSpaceDE w:val="0"/>
        <w:autoSpaceDN w:val="0"/>
        <w:spacing w:before="1" w:after="0" w:line="276" w:lineRule="auto"/>
        <w:jc w:val="both"/>
        <w:rPr>
          <w:rFonts w:ascii="Corbel" w:eastAsia="Corbel" w:hAnsi="Corbel" w:cs="Corbel"/>
          <w:sz w:val="23"/>
          <w:lang w:val="sr-Latn-ME" w:eastAsia="en-GB" w:bidi="en-GB"/>
        </w:rPr>
      </w:pPr>
    </w:p>
    <w:p w14:paraId="08E92920" w14:textId="77777777" w:rsidR="00CB4E20" w:rsidRPr="00CB4E20" w:rsidRDefault="00CB4E20" w:rsidP="009D238B">
      <w:pPr>
        <w:widowControl w:val="0"/>
        <w:numPr>
          <w:ilvl w:val="3"/>
          <w:numId w:val="61"/>
        </w:numPr>
        <w:tabs>
          <w:tab w:val="left" w:pos="1392"/>
          <w:tab w:val="left" w:pos="1393"/>
        </w:tabs>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Radanovići 85330: 42°21’20.2” N18°45’42.7”E;i,</w:t>
      </w:r>
    </w:p>
    <w:p w14:paraId="73DB5676"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lang w:val="sr-Latn-ME" w:eastAsia="en-GB" w:bidi="en-GB"/>
        </w:rPr>
      </w:pPr>
    </w:p>
    <w:p w14:paraId="4090E2A8" w14:textId="77777777" w:rsidR="00CB4E20" w:rsidRPr="00CB4E20" w:rsidRDefault="00CB4E20" w:rsidP="009D238B">
      <w:pPr>
        <w:widowControl w:val="0"/>
        <w:numPr>
          <w:ilvl w:val="3"/>
          <w:numId w:val="61"/>
        </w:numPr>
        <w:tabs>
          <w:tab w:val="left" w:pos="1392"/>
          <w:tab w:val="left" w:pos="1393"/>
        </w:tabs>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Imanje blizu međunarodnog Aerodroma Tivat: 42°24’51.6” N18°43’07.0”E.</w:t>
      </w:r>
    </w:p>
    <w:p w14:paraId="11540F31" w14:textId="77777777" w:rsidR="00CB4E20" w:rsidRPr="00CB4E20" w:rsidRDefault="00CB4E20" w:rsidP="00CB4E20">
      <w:pPr>
        <w:widowControl w:val="0"/>
        <w:autoSpaceDE w:val="0"/>
        <w:autoSpaceDN w:val="0"/>
        <w:spacing w:after="0" w:line="276" w:lineRule="auto"/>
        <w:jc w:val="both"/>
        <w:rPr>
          <w:rFonts w:ascii="Corbel" w:eastAsia="Corbel" w:hAnsi="Corbel" w:cs="Corbel"/>
          <w:sz w:val="23"/>
          <w:highlight w:val="yellow"/>
          <w:lang w:val="sr-Latn-ME" w:eastAsia="en-GB" w:bidi="en-GB"/>
        </w:rPr>
      </w:pPr>
    </w:p>
    <w:p w14:paraId="60D77B34" w14:textId="77777777" w:rsidR="00CB4E20" w:rsidRPr="00CB4E20" w:rsidRDefault="00CB4E20" w:rsidP="009D238B">
      <w:pPr>
        <w:widowControl w:val="0"/>
        <w:numPr>
          <w:ilvl w:val="2"/>
          <w:numId w:val="61"/>
        </w:numPr>
        <w:tabs>
          <w:tab w:val="left" w:pos="1980"/>
          <w:tab w:val="left" w:pos="1981"/>
        </w:tabs>
        <w:autoSpaceDE w:val="0"/>
        <w:autoSpaceDN w:val="0"/>
        <w:spacing w:before="1" w:after="0" w:line="276" w:lineRule="auto"/>
        <w:ind w:left="540" w:firstLine="283"/>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Uticaji tokom faze izgradnje</w:t>
      </w:r>
    </w:p>
    <w:p w14:paraId="459E60C4" w14:textId="77777777" w:rsidR="00CB4E20" w:rsidRPr="00CB4E20" w:rsidRDefault="00CB4E20" w:rsidP="00CB4E20">
      <w:pPr>
        <w:widowControl w:val="0"/>
        <w:autoSpaceDE w:val="0"/>
        <w:autoSpaceDN w:val="0"/>
        <w:spacing w:before="158"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Očekuje se da </w:t>
      </w:r>
      <w:r w:rsidRPr="001D79B7">
        <w:rPr>
          <w:rFonts w:ascii="Corbel" w:eastAsia="Corbel" w:hAnsi="Corbel" w:cs="Corbel"/>
          <w:lang w:val="sr-Latn-ME" w:eastAsia="en-GB" w:bidi="en-GB"/>
        </w:rPr>
        <w:t xml:space="preserve">će građevinski radovi započeti 2021. godine i da će biti završeni do 2023. godine. Međutim, građevinske aktivnosti </w:t>
      </w:r>
      <w:r w:rsidRPr="001D79B7">
        <w:rPr>
          <w:rFonts w:ascii="Corbel" w:eastAsia="Corbel" w:hAnsi="Corbel" w:cs="Corbel"/>
          <w:b/>
          <w:bCs/>
          <w:lang w:val="sr-Latn-ME" w:eastAsia="en-GB" w:bidi="en-GB"/>
        </w:rPr>
        <w:t>ne se ne bi sprovodile u kontinuitetu tokom ovog perioda</w:t>
      </w:r>
      <w:r w:rsidRPr="00CB4E20">
        <w:rPr>
          <w:rFonts w:ascii="Corbel" w:eastAsia="Corbel" w:hAnsi="Corbel" w:cs="Corbel"/>
          <w:b/>
          <w:bCs/>
          <w:lang w:val="sr-Latn-ME" w:eastAsia="en-GB" w:bidi="en-GB"/>
        </w:rPr>
        <w:t xml:space="preserve"> ni jednom receptoru</w:t>
      </w:r>
      <w:r w:rsidRPr="00CB4E20">
        <w:rPr>
          <w:rFonts w:ascii="Corbel" w:eastAsia="Corbel" w:hAnsi="Corbel" w:cs="Corbel"/>
          <w:lang w:val="sr-Latn-ME" w:eastAsia="en-GB" w:bidi="en-GB"/>
        </w:rPr>
        <w:t xml:space="preserve">, zbog prolazne prirode plana izgradnje koji je definisanu u okviru ovog Projekta. Radovi bi se odvijali samo na određenim područjima i u privremenom kratkotrajnom periodu, u skladu sa realizacijom projektnih aktivnosti sa jednog kraja puta na drugi. </w:t>
      </w:r>
    </w:p>
    <w:p w14:paraId="67F3281A"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sz w:val="19"/>
          <w:highlight w:val="yellow"/>
          <w:lang w:val="sr-Latn-ME" w:eastAsia="en-GB" w:bidi="en-GB"/>
        </w:rPr>
      </w:pPr>
    </w:p>
    <w:p w14:paraId="765652AC"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sz w:val="19"/>
          <w:highlight w:val="yellow"/>
          <w:lang w:val="sr-Latn-ME" w:eastAsia="en-GB" w:bidi="en-GB"/>
        </w:rPr>
      </w:pPr>
    </w:p>
    <w:p w14:paraId="68AE7988"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sz w:val="19"/>
          <w:highlight w:val="yellow"/>
          <w:lang w:val="sr-Latn-ME" w:eastAsia="en-GB" w:bidi="en-GB"/>
        </w:rPr>
      </w:pPr>
    </w:p>
    <w:p w14:paraId="087949B9" w14:textId="77777777" w:rsidR="00CB4E20" w:rsidRPr="00CB4E20" w:rsidRDefault="00CB4E20" w:rsidP="009D238B">
      <w:pPr>
        <w:widowControl w:val="0"/>
        <w:numPr>
          <w:ilvl w:val="2"/>
          <w:numId w:val="61"/>
        </w:numPr>
        <w:tabs>
          <w:tab w:val="left" w:pos="1980"/>
          <w:tab w:val="left" w:pos="1981"/>
        </w:tabs>
        <w:autoSpaceDE w:val="0"/>
        <w:autoSpaceDN w:val="0"/>
        <w:spacing w:after="0" w:line="276" w:lineRule="auto"/>
        <w:ind w:left="540" w:firstLine="283"/>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Buka usled odvijanja građevinskih aktivnosti</w:t>
      </w:r>
    </w:p>
    <w:p w14:paraId="300E0697" w14:textId="77777777" w:rsidR="00CB4E20" w:rsidRPr="00CB4E20" w:rsidRDefault="00CB4E20" w:rsidP="00CB4E20">
      <w:pPr>
        <w:widowControl w:val="0"/>
        <w:tabs>
          <w:tab w:val="left" w:pos="1980"/>
          <w:tab w:val="left" w:pos="1981"/>
        </w:tabs>
        <w:autoSpaceDE w:val="0"/>
        <w:autoSpaceDN w:val="0"/>
        <w:spacing w:after="0" w:line="276" w:lineRule="auto"/>
        <w:ind w:left="823"/>
        <w:jc w:val="both"/>
        <w:rPr>
          <w:rFonts w:ascii="Corbel" w:eastAsia="Corbel" w:hAnsi="Corbel" w:cs="Corbel"/>
          <w:b/>
          <w:lang w:val="sr-Latn-ME" w:eastAsia="en-GB" w:bidi="en-GB"/>
        </w:rPr>
      </w:pPr>
    </w:p>
    <w:p w14:paraId="251F942B" w14:textId="77777777" w:rsidR="00CB4E20" w:rsidRPr="00CB4E20" w:rsidRDefault="00CB4E20" w:rsidP="00CB4E20">
      <w:pPr>
        <w:widowControl w:val="0"/>
        <w:autoSpaceDE w:val="0"/>
        <w:autoSpaceDN w:val="0"/>
        <w:spacing w:before="3"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Očekuje se da će uticaji na specifične identifikovane receptore tokom faze izgradnje biti relativno kratkotrajni i po prirodi prolazni kako projektne aktivnosti budu napredovale duž trase predmetnog puta. Međutim, tačno vrijeme trajanja faze izgradnje još uvijek nije poznato. Stoga, buka od građevinskih aktivnosti treba da bude obuhvaćena u okviru Plana upravljanja bukom i vibracijama tokom izgradnje (CNVMP), i to nakon što budu poznate specifičnosti programa i metodologija izvođenja radova.</w:t>
      </w:r>
    </w:p>
    <w:p w14:paraId="4783E9C5" w14:textId="77777777" w:rsidR="00CB4E20" w:rsidRPr="00CB4E20" w:rsidRDefault="00CB4E20" w:rsidP="00CB4E20">
      <w:pPr>
        <w:widowControl w:val="0"/>
        <w:autoSpaceDE w:val="0"/>
        <w:autoSpaceDN w:val="0"/>
        <w:spacing w:before="3" w:after="0" w:line="276" w:lineRule="auto"/>
        <w:jc w:val="both"/>
        <w:rPr>
          <w:rFonts w:ascii="Corbel" w:eastAsia="Corbel" w:hAnsi="Corbel" w:cs="Corbel"/>
          <w:highlight w:val="yellow"/>
          <w:lang w:val="sr-Latn-ME" w:eastAsia="en-GB" w:bidi="en-GB"/>
        </w:rPr>
      </w:pPr>
    </w:p>
    <w:p w14:paraId="2AAC1497" w14:textId="77777777" w:rsidR="00CB4E20" w:rsidRPr="00CB4E20" w:rsidRDefault="00CB4E20" w:rsidP="00CB4E20">
      <w:pPr>
        <w:widowControl w:val="0"/>
        <w:autoSpaceDE w:val="0"/>
        <w:autoSpaceDN w:val="0"/>
        <w:spacing w:before="3"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Iako standard BS5228 definiše metodologije za definisanje mogućih uticaj buke od građevinskih aktivnosti, preferira se korišćenje lokalnih nacionalnih smjernica. Navedene smjernice se odnose na akustičke zone za koje su definisane odgovarajuće granične vrijednosti nivoa buke, iznad kojih postoji mogućnost za stvaranje značajnih efekata. Dakle, prekoračenje ovih graničnih vrijednosti bi diktiralo potrebu za sprovođenjem mjera ublažavanja uticaja radi smanjenja nivoa buke do prihvatljivih nivoa datih u tabeli.</w:t>
      </w:r>
    </w:p>
    <w:p w14:paraId="269EBF85" w14:textId="77777777" w:rsidR="00CB4E20" w:rsidRPr="00CB4E20" w:rsidRDefault="00CB4E20" w:rsidP="00CB4E20">
      <w:pPr>
        <w:widowControl w:val="0"/>
        <w:autoSpaceDE w:val="0"/>
        <w:autoSpaceDN w:val="0"/>
        <w:spacing w:before="3" w:after="0" w:line="276" w:lineRule="auto"/>
        <w:jc w:val="both"/>
        <w:rPr>
          <w:rFonts w:ascii="Corbel" w:eastAsia="Corbel" w:hAnsi="Corbel" w:cs="Corbel"/>
          <w:highlight w:val="yellow"/>
          <w:lang w:val="sr-Latn-ME" w:eastAsia="en-GB" w:bidi="en-GB"/>
        </w:rPr>
      </w:pPr>
    </w:p>
    <w:p w14:paraId="332622EA" w14:textId="77777777" w:rsidR="00CB4E20" w:rsidRPr="00CB4E20" w:rsidRDefault="00CB4E20" w:rsidP="00CB4E20">
      <w:pPr>
        <w:widowControl w:val="0"/>
        <w:autoSpaceDE w:val="0"/>
        <w:autoSpaceDN w:val="0"/>
        <w:spacing w:before="3"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Opšta praksa zahtijeva da se građevinski radovi ove vrste obično vrše samo tokom dnevnih intervala. Za potrebe procjene koja je prikazana u ovom poglavlju, smatra se da se radovi neće odvijati van perioda od 07:00 do 19:00h, od ponedjeljka do petka, i od 07:00 do 13:00h subotom. Pretpostavlja se da se građevinski radovi neće odvijati nedjeljom ili tokom praznika, što je uobičajena praksa kod građevinskih radova.</w:t>
      </w:r>
    </w:p>
    <w:p w14:paraId="59163D6D" w14:textId="77777777" w:rsidR="00CB4E20" w:rsidRPr="00CB4E20" w:rsidRDefault="00CB4E20" w:rsidP="00CB4E20">
      <w:pPr>
        <w:widowControl w:val="0"/>
        <w:autoSpaceDE w:val="0"/>
        <w:autoSpaceDN w:val="0"/>
        <w:spacing w:before="3" w:after="0" w:line="276" w:lineRule="auto"/>
        <w:jc w:val="both"/>
        <w:rPr>
          <w:rFonts w:ascii="Corbel" w:eastAsia="Corbel" w:hAnsi="Corbel" w:cs="Corbel"/>
          <w:highlight w:val="yellow"/>
          <w:lang w:val="sr-Latn-ME" w:eastAsia="en-GB" w:bidi="en-GB"/>
        </w:rPr>
      </w:pPr>
    </w:p>
    <w:p w14:paraId="453F774F" w14:textId="77777777" w:rsidR="00CB4E20" w:rsidRPr="00CB4E20" w:rsidRDefault="00CB4E20" w:rsidP="00CB4E20">
      <w:pPr>
        <w:widowControl w:val="0"/>
        <w:autoSpaceDE w:val="0"/>
        <w:autoSpaceDN w:val="0"/>
        <w:spacing w:before="3"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Iz tog razloga, samo ograničenja za dan su direktno primjenljiva za fazu izgradnje, međutim, kako bi procjena bila sveobuhvatna, dok su u slučaju izmjene okolnosti u tabeli 30 su predstavljena i ograničenja za veče i noć.</w:t>
      </w:r>
    </w:p>
    <w:p w14:paraId="2ED0DD14" w14:textId="77777777" w:rsidR="00CB4E20" w:rsidRPr="00CB4E20" w:rsidRDefault="00CB4E20" w:rsidP="00CB4E20">
      <w:pPr>
        <w:widowControl w:val="0"/>
        <w:autoSpaceDE w:val="0"/>
        <w:autoSpaceDN w:val="0"/>
        <w:spacing w:after="0" w:line="276" w:lineRule="auto"/>
        <w:jc w:val="both"/>
        <w:rPr>
          <w:rFonts w:ascii="Corbel" w:eastAsia="Corbel" w:hAnsi="Corbel" w:cs="Corbel"/>
          <w:i/>
          <w:highlight w:val="yellow"/>
          <w:lang w:val="sr-Latn-ME" w:eastAsia="en-GB" w:bidi="en-GB"/>
        </w:rPr>
      </w:pPr>
      <w:bookmarkStart w:id="245" w:name="_bookmark55"/>
      <w:bookmarkEnd w:id="245"/>
    </w:p>
    <w:p w14:paraId="1DBE17C4" w14:textId="77777777" w:rsidR="00CB4E20" w:rsidRPr="00CB4E20" w:rsidRDefault="00CB4E20" w:rsidP="009D3AE0">
      <w:pPr>
        <w:pStyle w:val="Tabela"/>
        <w:rPr>
          <w:sz w:val="19"/>
          <w:highlight w:val="yellow"/>
          <w:lang w:val="sr-Latn-ME" w:eastAsia="en-GB" w:bidi="en-GB"/>
        </w:rPr>
      </w:pPr>
      <w:bookmarkStart w:id="246" w:name="_Toc47540742"/>
      <w:r w:rsidRPr="00CB4E20">
        <w:rPr>
          <w:lang w:val="sr-Latn-ME" w:eastAsia="en-GB" w:bidi="en-GB"/>
        </w:rPr>
        <w:t>Tabela 30: Granične vrijednosti građevinske buke u akustičkim zonama</w:t>
      </w:r>
      <w:bookmarkEnd w:id="24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764"/>
        <w:gridCol w:w="1806"/>
        <w:gridCol w:w="4450"/>
      </w:tblGrid>
      <w:tr w:rsidR="00CB4E20" w:rsidRPr="007149B0" w14:paraId="09A74AEA" w14:textId="77777777" w:rsidTr="00DC020A">
        <w:trPr>
          <w:trHeight w:val="305"/>
        </w:trPr>
        <w:tc>
          <w:tcPr>
            <w:tcW w:w="1532" w:type="pct"/>
            <w:shd w:val="clear" w:color="auto" w:fill="001F5F"/>
            <w:vAlign w:val="center"/>
          </w:tcPr>
          <w:p w14:paraId="20A28954"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b/>
                <w:color w:val="FFFFFF"/>
                <w:sz w:val="20"/>
                <w:lang w:val="sr-Latn-ME" w:eastAsia="en-GB" w:bidi="en-GB"/>
              </w:rPr>
            </w:pPr>
            <w:r w:rsidRPr="00CB4E20">
              <w:rPr>
                <w:rFonts w:ascii="Corbel" w:eastAsia="Corbel" w:hAnsi="Corbel" w:cs="Corbel"/>
                <w:b/>
                <w:color w:val="FFFFFF"/>
                <w:sz w:val="20"/>
                <w:lang w:val="sr-Latn-ME" w:eastAsia="en-GB" w:bidi="en-GB"/>
              </w:rPr>
              <w:t>Akustička zona</w:t>
            </w:r>
          </w:p>
        </w:tc>
        <w:tc>
          <w:tcPr>
            <w:tcW w:w="1001" w:type="pct"/>
            <w:shd w:val="clear" w:color="auto" w:fill="001F5F"/>
            <w:vAlign w:val="center"/>
          </w:tcPr>
          <w:p w14:paraId="167B2E2A"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b/>
                <w:color w:val="FFFFFF"/>
                <w:sz w:val="20"/>
                <w:lang w:val="sr-Latn-ME" w:eastAsia="en-GB" w:bidi="en-GB"/>
              </w:rPr>
            </w:pPr>
            <w:r w:rsidRPr="00CB4E20">
              <w:rPr>
                <w:rFonts w:ascii="Corbel" w:eastAsia="Corbel" w:hAnsi="Corbel" w:cs="Corbel"/>
                <w:b/>
                <w:color w:val="FFFFFF"/>
                <w:sz w:val="20"/>
                <w:lang w:val="sr-Latn-ME" w:eastAsia="en-GB" w:bidi="en-GB"/>
              </w:rPr>
              <w:t>Period</w:t>
            </w:r>
          </w:p>
        </w:tc>
        <w:tc>
          <w:tcPr>
            <w:tcW w:w="2467" w:type="pct"/>
            <w:shd w:val="clear" w:color="auto" w:fill="001F5F"/>
            <w:vAlign w:val="center"/>
          </w:tcPr>
          <w:p w14:paraId="0EA6C226" w14:textId="77777777" w:rsidR="00CB4E20" w:rsidRPr="00CB4E20" w:rsidRDefault="00CB4E20" w:rsidP="00CB4E20">
            <w:pPr>
              <w:widowControl w:val="0"/>
              <w:autoSpaceDE w:val="0"/>
              <w:autoSpaceDN w:val="0"/>
              <w:spacing w:after="0" w:line="276" w:lineRule="auto"/>
              <w:ind w:left="55"/>
              <w:jc w:val="center"/>
              <w:rPr>
                <w:rFonts w:ascii="Corbel" w:eastAsia="Corbel" w:hAnsi="Corbel" w:cs="Corbel"/>
                <w:b/>
                <w:color w:val="FFFFFF"/>
                <w:sz w:val="20"/>
                <w:lang w:val="sr-Latn-ME" w:eastAsia="en-GB" w:bidi="en-GB"/>
              </w:rPr>
            </w:pPr>
            <w:r w:rsidRPr="00CB4E20">
              <w:rPr>
                <w:rFonts w:ascii="Corbel" w:eastAsia="Corbel" w:hAnsi="Corbel" w:cs="Corbel"/>
                <w:b/>
                <w:color w:val="FFFFFF"/>
                <w:sz w:val="20"/>
                <w:lang w:val="sr-Latn-ME" w:eastAsia="en-GB" w:bidi="en-GB"/>
              </w:rPr>
              <w:t>Granične vrijednosti građevinske buke</w:t>
            </w:r>
          </w:p>
          <w:p w14:paraId="2E72EAD2" w14:textId="77777777" w:rsidR="00CB4E20" w:rsidRPr="00CB4E20" w:rsidRDefault="00CB4E20" w:rsidP="00CB4E20">
            <w:pPr>
              <w:widowControl w:val="0"/>
              <w:autoSpaceDE w:val="0"/>
              <w:autoSpaceDN w:val="0"/>
              <w:spacing w:after="0" w:line="276" w:lineRule="auto"/>
              <w:ind w:left="55"/>
              <w:jc w:val="center"/>
              <w:rPr>
                <w:rFonts w:ascii="Corbel" w:eastAsia="Corbel" w:hAnsi="Corbel" w:cs="Corbel"/>
                <w:b/>
                <w:color w:val="FFFFFF"/>
                <w:sz w:val="16"/>
                <w:lang w:val="sr-Latn-ME" w:eastAsia="en-GB" w:bidi="en-GB"/>
              </w:rPr>
            </w:pPr>
            <w:r w:rsidRPr="00CB4E20">
              <w:rPr>
                <w:rFonts w:ascii="Corbel" w:eastAsia="Corbel" w:hAnsi="Corbel" w:cs="Corbel"/>
                <w:b/>
                <w:color w:val="FFFFFF"/>
                <w:sz w:val="16"/>
                <w:lang w:val="sr-Latn-ME" w:eastAsia="en-GB" w:bidi="en-GB"/>
              </w:rPr>
              <w:t>(“Sl. List Crne Gore” br. 060/11 – 16/12/2011)</w:t>
            </w:r>
          </w:p>
        </w:tc>
      </w:tr>
      <w:tr w:rsidR="00CB4E20" w:rsidRPr="00CB4E20" w14:paraId="51E5C1D8" w14:textId="77777777" w:rsidTr="00DC020A">
        <w:trPr>
          <w:trHeight w:val="299"/>
        </w:trPr>
        <w:tc>
          <w:tcPr>
            <w:tcW w:w="1532" w:type="pct"/>
            <w:vMerge w:val="restart"/>
          </w:tcPr>
          <w:p w14:paraId="71F1B791" w14:textId="77777777" w:rsidR="00CB4E20" w:rsidRPr="00CB4E20" w:rsidRDefault="00CB4E20" w:rsidP="00CB4E20">
            <w:pPr>
              <w:widowControl w:val="0"/>
              <w:autoSpaceDE w:val="0"/>
              <w:autoSpaceDN w:val="0"/>
              <w:spacing w:after="0" w:line="276" w:lineRule="auto"/>
              <w:jc w:val="both"/>
              <w:rPr>
                <w:rFonts w:ascii="Corbel" w:eastAsia="Corbel" w:hAnsi="Corbel" w:cs="Corbel"/>
                <w:i/>
                <w:sz w:val="18"/>
                <w:lang w:val="sr-Latn-ME" w:eastAsia="en-GB" w:bidi="en-GB"/>
              </w:rPr>
            </w:pPr>
          </w:p>
          <w:p w14:paraId="611C173B" w14:textId="77777777" w:rsidR="00CB4E20" w:rsidRPr="00CB4E20" w:rsidRDefault="00CB4E20" w:rsidP="00CB4E20">
            <w:pPr>
              <w:widowControl w:val="0"/>
              <w:autoSpaceDE w:val="0"/>
              <w:autoSpaceDN w:val="0"/>
              <w:spacing w:before="110"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Stambena zona</w:t>
            </w:r>
          </w:p>
        </w:tc>
        <w:tc>
          <w:tcPr>
            <w:tcW w:w="1001" w:type="pct"/>
          </w:tcPr>
          <w:p w14:paraId="0DB41F75" w14:textId="77777777" w:rsidR="00CB4E20" w:rsidRPr="00CB4E20" w:rsidRDefault="00CB4E20" w:rsidP="00CB4E20">
            <w:pPr>
              <w:widowControl w:val="0"/>
              <w:autoSpaceDE w:val="0"/>
              <w:autoSpaceDN w:val="0"/>
              <w:spacing w:before="23"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Dan</w:t>
            </w:r>
          </w:p>
        </w:tc>
        <w:tc>
          <w:tcPr>
            <w:tcW w:w="2467" w:type="pct"/>
          </w:tcPr>
          <w:p w14:paraId="522789FE" w14:textId="77777777" w:rsidR="00CB4E20" w:rsidRPr="00CB4E20" w:rsidRDefault="00CB4E20" w:rsidP="00CB4E20">
            <w:pPr>
              <w:widowControl w:val="0"/>
              <w:autoSpaceDE w:val="0"/>
              <w:autoSpaceDN w:val="0"/>
              <w:spacing w:before="22"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60 dB(A) L</w:t>
            </w:r>
            <w:r w:rsidRPr="00CB4E20">
              <w:rPr>
                <w:rFonts w:ascii="Corbel" w:eastAsia="Corbel" w:hAnsi="Corbel" w:cs="Corbel"/>
                <w:position w:val="2"/>
                <w:sz w:val="18"/>
                <w:vertAlign w:val="subscript"/>
                <w:lang w:val="sr-Latn-ME" w:eastAsia="en-GB" w:bidi="en-GB"/>
              </w:rPr>
              <w:t>dan</w:t>
            </w:r>
          </w:p>
        </w:tc>
      </w:tr>
      <w:tr w:rsidR="00CB4E20" w:rsidRPr="00CB4E20" w14:paraId="0982227F" w14:textId="77777777" w:rsidTr="00DC020A">
        <w:trPr>
          <w:trHeight w:val="297"/>
        </w:trPr>
        <w:tc>
          <w:tcPr>
            <w:tcW w:w="1532" w:type="pct"/>
            <w:vMerge/>
            <w:tcBorders>
              <w:top w:val="nil"/>
            </w:tcBorders>
          </w:tcPr>
          <w:p w14:paraId="764A5CDF"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1001" w:type="pct"/>
          </w:tcPr>
          <w:p w14:paraId="1DD9DC50" w14:textId="77777777" w:rsidR="00CB4E20" w:rsidRPr="00CB4E20" w:rsidRDefault="00CB4E20" w:rsidP="00CB4E20">
            <w:pPr>
              <w:widowControl w:val="0"/>
              <w:autoSpaceDE w:val="0"/>
              <w:autoSpaceDN w:val="0"/>
              <w:spacing w:before="21"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Veče</w:t>
            </w:r>
          </w:p>
        </w:tc>
        <w:tc>
          <w:tcPr>
            <w:tcW w:w="2467" w:type="pct"/>
          </w:tcPr>
          <w:p w14:paraId="49E5A1EF" w14:textId="77777777" w:rsidR="00CB4E20" w:rsidRPr="00CB4E20" w:rsidRDefault="00CB4E20" w:rsidP="00CB4E20">
            <w:pPr>
              <w:widowControl w:val="0"/>
              <w:autoSpaceDE w:val="0"/>
              <w:autoSpaceDN w:val="0"/>
              <w:spacing w:before="20"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60dB(A) L</w:t>
            </w:r>
            <w:r w:rsidRPr="00CB4E20">
              <w:rPr>
                <w:rFonts w:ascii="Corbel" w:eastAsia="Corbel" w:hAnsi="Corbel" w:cs="Corbel"/>
                <w:position w:val="2"/>
                <w:sz w:val="18"/>
                <w:vertAlign w:val="subscript"/>
                <w:lang w:val="sr-Latn-ME" w:eastAsia="en-GB" w:bidi="en-GB"/>
              </w:rPr>
              <w:t>veče</w:t>
            </w:r>
          </w:p>
        </w:tc>
      </w:tr>
      <w:tr w:rsidR="00CB4E20" w:rsidRPr="00CB4E20" w14:paraId="32720A07" w14:textId="77777777" w:rsidTr="00DC020A">
        <w:trPr>
          <w:trHeight w:val="297"/>
        </w:trPr>
        <w:tc>
          <w:tcPr>
            <w:tcW w:w="1532" w:type="pct"/>
            <w:vMerge/>
            <w:tcBorders>
              <w:top w:val="nil"/>
            </w:tcBorders>
          </w:tcPr>
          <w:p w14:paraId="60721F5A"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1001" w:type="pct"/>
          </w:tcPr>
          <w:p w14:paraId="1529A8E6" w14:textId="77777777" w:rsidR="00CB4E20" w:rsidRPr="00CB4E20" w:rsidRDefault="00CB4E20" w:rsidP="00CB4E20">
            <w:pPr>
              <w:widowControl w:val="0"/>
              <w:autoSpaceDE w:val="0"/>
              <w:autoSpaceDN w:val="0"/>
              <w:spacing w:before="23"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Noć</w:t>
            </w:r>
          </w:p>
        </w:tc>
        <w:tc>
          <w:tcPr>
            <w:tcW w:w="2467" w:type="pct"/>
          </w:tcPr>
          <w:p w14:paraId="7A4133ED" w14:textId="77777777" w:rsidR="00CB4E20" w:rsidRPr="00CB4E20" w:rsidRDefault="00CB4E20" w:rsidP="00CB4E20">
            <w:pPr>
              <w:widowControl w:val="0"/>
              <w:autoSpaceDE w:val="0"/>
              <w:autoSpaceDN w:val="0"/>
              <w:spacing w:before="22"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50dB(A) L</w:t>
            </w:r>
            <w:r w:rsidRPr="00CB4E20">
              <w:rPr>
                <w:rFonts w:ascii="Corbel" w:eastAsia="Corbel" w:hAnsi="Corbel" w:cs="Corbel"/>
                <w:position w:val="2"/>
                <w:sz w:val="18"/>
                <w:vertAlign w:val="subscript"/>
                <w:lang w:val="sr-Latn-ME" w:eastAsia="en-GB" w:bidi="en-GB"/>
              </w:rPr>
              <w:t>noć</w:t>
            </w:r>
          </w:p>
        </w:tc>
      </w:tr>
      <w:tr w:rsidR="00CB4E20" w:rsidRPr="00CB4E20" w14:paraId="4B0A349E" w14:textId="77777777" w:rsidTr="00DC020A">
        <w:trPr>
          <w:trHeight w:val="299"/>
        </w:trPr>
        <w:tc>
          <w:tcPr>
            <w:tcW w:w="1532" w:type="pct"/>
            <w:vMerge w:val="restart"/>
            <w:shd w:val="clear" w:color="auto" w:fill="F1F1F1"/>
          </w:tcPr>
          <w:p w14:paraId="5BF77CFE" w14:textId="77777777" w:rsidR="00CB4E20" w:rsidRPr="00CB4E20" w:rsidRDefault="00CB4E20" w:rsidP="00CB4E20">
            <w:pPr>
              <w:widowControl w:val="0"/>
              <w:autoSpaceDE w:val="0"/>
              <w:autoSpaceDN w:val="0"/>
              <w:spacing w:after="0" w:line="276" w:lineRule="auto"/>
              <w:jc w:val="both"/>
              <w:rPr>
                <w:rFonts w:ascii="Corbel" w:eastAsia="Corbel" w:hAnsi="Corbel" w:cs="Corbel"/>
                <w:i/>
                <w:sz w:val="18"/>
                <w:lang w:val="sr-Latn-ME" w:eastAsia="en-GB" w:bidi="en-GB"/>
              </w:rPr>
            </w:pPr>
          </w:p>
          <w:p w14:paraId="4082FCEE" w14:textId="77777777" w:rsidR="00CB4E20" w:rsidRPr="00CB4E20" w:rsidRDefault="00CB4E20" w:rsidP="00CB4E20">
            <w:pPr>
              <w:widowControl w:val="0"/>
              <w:autoSpaceDE w:val="0"/>
              <w:autoSpaceDN w:val="0"/>
              <w:spacing w:before="110"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Zona mješovite namjene</w:t>
            </w:r>
          </w:p>
        </w:tc>
        <w:tc>
          <w:tcPr>
            <w:tcW w:w="1001" w:type="pct"/>
          </w:tcPr>
          <w:p w14:paraId="7C2E1C6F" w14:textId="77777777" w:rsidR="00CB4E20" w:rsidRPr="00CB4E20" w:rsidRDefault="00CB4E20" w:rsidP="00CB4E20">
            <w:pPr>
              <w:widowControl w:val="0"/>
              <w:autoSpaceDE w:val="0"/>
              <w:autoSpaceDN w:val="0"/>
              <w:spacing w:before="23"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Dan</w:t>
            </w:r>
          </w:p>
        </w:tc>
        <w:tc>
          <w:tcPr>
            <w:tcW w:w="2467" w:type="pct"/>
            <w:shd w:val="clear" w:color="auto" w:fill="F1F1F1"/>
          </w:tcPr>
          <w:p w14:paraId="1005D6B2" w14:textId="77777777" w:rsidR="00CB4E20" w:rsidRPr="00CB4E20" w:rsidRDefault="00CB4E20" w:rsidP="00CB4E20">
            <w:pPr>
              <w:widowControl w:val="0"/>
              <w:autoSpaceDE w:val="0"/>
              <w:autoSpaceDN w:val="0"/>
              <w:spacing w:before="22"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65 dB(A) L</w:t>
            </w:r>
            <w:r w:rsidRPr="00CB4E20">
              <w:rPr>
                <w:rFonts w:ascii="Corbel" w:eastAsia="Corbel" w:hAnsi="Corbel" w:cs="Corbel"/>
                <w:position w:val="2"/>
                <w:sz w:val="18"/>
                <w:vertAlign w:val="subscript"/>
                <w:lang w:val="sr-Latn-ME" w:eastAsia="en-GB" w:bidi="en-GB"/>
              </w:rPr>
              <w:t>dan</w:t>
            </w:r>
          </w:p>
        </w:tc>
      </w:tr>
      <w:tr w:rsidR="00CB4E20" w:rsidRPr="00CB4E20" w14:paraId="70B3C8C9" w14:textId="77777777" w:rsidTr="00DC020A">
        <w:trPr>
          <w:trHeight w:val="297"/>
        </w:trPr>
        <w:tc>
          <w:tcPr>
            <w:tcW w:w="1532" w:type="pct"/>
            <w:vMerge/>
            <w:tcBorders>
              <w:top w:val="nil"/>
            </w:tcBorders>
            <w:shd w:val="clear" w:color="auto" w:fill="F1F1F1"/>
          </w:tcPr>
          <w:p w14:paraId="619175F3"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1001" w:type="pct"/>
          </w:tcPr>
          <w:p w14:paraId="2466E257" w14:textId="77777777" w:rsidR="00CB4E20" w:rsidRPr="00CB4E20" w:rsidRDefault="00CB4E20" w:rsidP="00CB4E20">
            <w:pPr>
              <w:widowControl w:val="0"/>
              <w:autoSpaceDE w:val="0"/>
              <w:autoSpaceDN w:val="0"/>
              <w:spacing w:before="21"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Veče</w:t>
            </w:r>
          </w:p>
        </w:tc>
        <w:tc>
          <w:tcPr>
            <w:tcW w:w="2467" w:type="pct"/>
            <w:shd w:val="clear" w:color="auto" w:fill="F1F1F1"/>
          </w:tcPr>
          <w:p w14:paraId="1A05EF23" w14:textId="77777777" w:rsidR="00CB4E20" w:rsidRPr="00CB4E20" w:rsidRDefault="00CB4E20" w:rsidP="00CB4E20">
            <w:pPr>
              <w:widowControl w:val="0"/>
              <w:autoSpaceDE w:val="0"/>
              <w:autoSpaceDN w:val="0"/>
              <w:spacing w:before="19"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65dB(A) L</w:t>
            </w:r>
            <w:r w:rsidRPr="00CB4E20">
              <w:rPr>
                <w:rFonts w:ascii="Corbel" w:eastAsia="Corbel" w:hAnsi="Corbel" w:cs="Corbel"/>
                <w:position w:val="2"/>
                <w:sz w:val="18"/>
                <w:vertAlign w:val="subscript"/>
                <w:lang w:val="sr-Latn-ME" w:eastAsia="en-GB" w:bidi="en-GB"/>
              </w:rPr>
              <w:t>veče</w:t>
            </w:r>
          </w:p>
        </w:tc>
      </w:tr>
      <w:tr w:rsidR="00CB4E20" w:rsidRPr="00CB4E20" w14:paraId="68C43831" w14:textId="77777777" w:rsidTr="00DC020A">
        <w:trPr>
          <w:trHeight w:val="297"/>
        </w:trPr>
        <w:tc>
          <w:tcPr>
            <w:tcW w:w="1532" w:type="pct"/>
            <w:vMerge/>
            <w:tcBorders>
              <w:top w:val="nil"/>
            </w:tcBorders>
            <w:shd w:val="clear" w:color="auto" w:fill="F1F1F1"/>
          </w:tcPr>
          <w:p w14:paraId="3C2AB444"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1001" w:type="pct"/>
          </w:tcPr>
          <w:p w14:paraId="4D52683F" w14:textId="77777777" w:rsidR="00CB4E20" w:rsidRPr="00CB4E20" w:rsidRDefault="00CB4E20" w:rsidP="00CB4E20">
            <w:pPr>
              <w:widowControl w:val="0"/>
              <w:autoSpaceDE w:val="0"/>
              <w:autoSpaceDN w:val="0"/>
              <w:spacing w:before="23"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Noć</w:t>
            </w:r>
          </w:p>
        </w:tc>
        <w:tc>
          <w:tcPr>
            <w:tcW w:w="2467" w:type="pct"/>
            <w:shd w:val="clear" w:color="auto" w:fill="F1F1F1"/>
          </w:tcPr>
          <w:p w14:paraId="6D762707" w14:textId="77777777" w:rsidR="00CB4E20" w:rsidRPr="00CB4E20" w:rsidRDefault="00CB4E20" w:rsidP="00CB4E20">
            <w:pPr>
              <w:widowControl w:val="0"/>
              <w:autoSpaceDE w:val="0"/>
              <w:autoSpaceDN w:val="0"/>
              <w:spacing w:before="22"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55dB(A) L</w:t>
            </w:r>
            <w:r w:rsidRPr="00CB4E20">
              <w:rPr>
                <w:rFonts w:ascii="Corbel" w:eastAsia="Corbel" w:hAnsi="Corbel" w:cs="Corbel"/>
                <w:position w:val="2"/>
                <w:sz w:val="18"/>
                <w:vertAlign w:val="subscript"/>
                <w:lang w:val="sr-Latn-ME" w:eastAsia="en-GB" w:bidi="en-GB"/>
              </w:rPr>
              <w:t>noć</w:t>
            </w:r>
          </w:p>
        </w:tc>
      </w:tr>
      <w:tr w:rsidR="00CB4E20" w:rsidRPr="00CB4E20" w14:paraId="0FCC3DA4" w14:textId="77777777" w:rsidTr="00DC020A">
        <w:trPr>
          <w:trHeight w:val="299"/>
        </w:trPr>
        <w:tc>
          <w:tcPr>
            <w:tcW w:w="1532" w:type="pct"/>
            <w:vMerge w:val="restart"/>
          </w:tcPr>
          <w:p w14:paraId="4AACAB5B" w14:textId="77777777" w:rsidR="00CB4E20" w:rsidRPr="00CB4E20" w:rsidRDefault="00CB4E20" w:rsidP="00CB4E20">
            <w:pPr>
              <w:widowControl w:val="0"/>
              <w:autoSpaceDE w:val="0"/>
              <w:autoSpaceDN w:val="0"/>
              <w:spacing w:before="9" w:after="0" w:line="276" w:lineRule="auto"/>
              <w:jc w:val="both"/>
              <w:rPr>
                <w:rFonts w:ascii="Corbel" w:eastAsia="Corbel" w:hAnsi="Corbel" w:cs="Corbel"/>
                <w:i/>
                <w:sz w:val="16"/>
                <w:lang w:val="sr-Latn-ME" w:eastAsia="en-GB" w:bidi="en-GB"/>
              </w:rPr>
            </w:pPr>
          </w:p>
          <w:p w14:paraId="5D36B00D" w14:textId="77777777" w:rsidR="00CB4E20" w:rsidRPr="00CB4E20" w:rsidRDefault="00CB4E20" w:rsidP="00CB4E20">
            <w:pPr>
              <w:widowControl w:val="0"/>
              <w:autoSpaceDE w:val="0"/>
              <w:autoSpaceDN w:val="0"/>
              <w:spacing w:before="1" w:after="0" w:line="276" w:lineRule="auto"/>
              <w:ind w:left="57" w:right="193"/>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Zona pod jakim uticajem buke koja nastaje usled odvijanja vazdušnog saobraćaja</w:t>
            </w:r>
          </w:p>
        </w:tc>
        <w:tc>
          <w:tcPr>
            <w:tcW w:w="1001" w:type="pct"/>
          </w:tcPr>
          <w:p w14:paraId="160CD571" w14:textId="77777777" w:rsidR="00CB4E20" w:rsidRPr="00CB4E20" w:rsidRDefault="00CB4E20" w:rsidP="00CB4E20">
            <w:pPr>
              <w:widowControl w:val="0"/>
              <w:autoSpaceDE w:val="0"/>
              <w:autoSpaceDN w:val="0"/>
              <w:spacing w:before="23"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Dan</w:t>
            </w:r>
          </w:p>
        </w:tc>
        <w:tc>
          <w:tcPr>
            <w:tcW w:w="2467" w:type="pct"/>
          </w:tcPr>
          <w:p w14:paraId="0565070D" w14:textId="77777777" w:rsidR="00CB4E20" w:rsidRPr="00CB4E20" w:rsidRDefault="00CB4E20" w:rsidP="00CB4E20">
            <w:pPr>
              <w:widowControl w:val="0"/>
              <w:autoSpaceDE w:val="0"/>
              <w:autoSpaceDN w:val="0"/>
              <w:spacing w:before="22"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60 dB(A) L</w:t>
            </w:r>
            <w:r w:rsidRPr="00CB4E20">
              <w:rPr>
                <w:rFonts w:ascii="Corbel" w:eastAsia="Corbel" w:hAnsi="Corbel" w:cs="Corbel"/>
                <w:position w:val="2"/>
                <w:sz w:val="18"/>
                <w:vertAlign w:val="subscript"/>
                <w:lang w:val="sr-Latn-ME" w:eastAsia="en-GB" w:bidi="en-GB"/>
              </w:rPr>
              <w:t>dan</w:t>
            </w:r>
          </w:p>
        </w:tc>
      </w:tr>
      <w:tr w:rsidR="00CB4E20" w:rsidRPr="00CB4E20" w14:paraId="01FFA598" w14:textId="77777777" w:rsidTr="00DC020A">
        <w:trPr>
          <w:trHeight w:val="297"/>
        </w:trPr>
        <w:tc>
          <w:tcPr>
            <w:tcW w:w="1532" w:type="pct"/>
            <w:vMerge/>
            <w:tcBorders>
              <w:top w:val="nil"/>
            </w:tcBorders>
          </w:tcPr>
          <w:p w14:paraId="29656DBC"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1001" w:type="pct"/>
          </w:tcPr>
          <w:p w14:paraId="332F7EC5" w14:textId="77777777" w:rsidR="00CB4E20" w:rsidRPr="00CB4E20" w:rsidRDefault="00CB4E20" w:rsidP="00CB4E20">
            <w:pPr>
              <w:widowControl w:val="0"/>
              <w:autoSpaceDE w:val="0"/>
              <w:autoSpaceDN w:val="0"/>
              <w:spacing w:before="21"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Veče</w:t>
            </w:r>
          </w:p>
        </w:tc>
        <w:tc>
          <w:tcPr>
            <w:tcW w:w="2467" w:type="pct"/>
          </w:tcPr>
          <w:p w14:paraId="401F0B41" w14:textId="77777777" w:rsidR="00CB4E20" w:rsidRPr="00CB4E20" w:rsidRDefault="00CB4E20" w:rsidP="00CB4E20">
            <w:pPr>
              <w:widowControl w:val="0"/>
              <w:autoSpaceDE w:val="0"/>
              <w:autoSpaceDN w:val="0"/>
              <w:spacing w:before="19"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60dB(A) L</w:t>
            </w:r>
            <w:r w:rsidRPr="00CB4E20">
              <w:rPr>
                <w:rFonts w:ascii="Corbel" w:eastAsia="Corbel" w:hAnsi="Corbel" w:cs="Corbel"/>
                <w:position w:val="2"/>
                <w:sz w:val="18"/>
                <w:vertAlign w:val="subscript"/>
                <w:lang w:val="sr-Latn-ME" w:eastAsia="en-GB" w:bidi="en-GB"/>
              </w:rPr>
              <w:t>veče</w:t>
            </w:r>
          </w:p>
        </w:tc>
      </w:tr>
      <w:tr w:rsidR="00CB4E20" w:rsidRPr="00CB4E20" w14:paraId="3E63383C" w14:textId="77777777" w:rsidTr="00DC020A">
        <w:trPr>
          <w:trHeight w:val="297"/>
        </w:trPr>
        <w:tc>
          <w:tcPr>
            <w:tcW w:w="1532" w:type="pct"/>
            <w:vMerge/>
            <w:tcBorders>
              <w:top w:val="nil"/>
            </w:tcBorders>
          </w:tcPr>
          <w:p w14:paraId="478057B0"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1001" w:type="pct"/>
          </w:tcPr>
          <w:p w14:paraId="21B0DFDF" w14:textId="77777777" w:rsidR="00CB4E20" w:rsidRPr="00CB4E20" w:rsidRDefault="00CB4E20" w:rsidP="00CB4E20">
            <w:pPr>
              <w:widowControl w:val="0"/>
              <w:autoSpaceDE w:val="0"/>
              <w:autoSpaceDN w:val="0"/>
              <w:spacing w:before="23"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Noć</w:t>
            </w:r>
          </w:p>
        </w:tc>
        <w:tc>
          <w:tcPr>
            <w:tcW w:w="2467" w:type="pct"/>
          </w:tcPr>
          <w:p w14:paraId="19892BD5" w14:textId="77777777" w:rsidR="00CB4E20" w:rsidRPr="00CB4E20" w:rsidRDefault="00CB4E20" w:rsidP="00CB4E20">
            <w:pPr>
              <w:widowControl w:val="0"/>
              <w:autoSpaceDE w:val="0"/>
              <w:autoSpaceDN w:val="0"/>
              <w:spacing w:before="22"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55dB(A) L</w:t>
            </w:r>
            <w:r w:rsidRPr="00CB4E20">
              <w:rPr>
                <w:rFonts w:ascii="Corbel" w:eastAsia="Corbel" w:hAnsi="Corbel" w:cs="Corbel"/>
                <w:position w:val="2"/>
                <w:sz w:val="18"/>
                <w:vertAlign w:val="subscript"/>
                <w:lang w:val="sr-Latn-ME" w:eastAsia="en-GB" w:bidi="en-GB"/>
              </w:rPr>
              <w:t>noć</w:t>
            </w:r>
          </w:p>
        </w:tc>
      </w:tr>
      <w:tr w:rsidR="00CB4E20" w:rsidRPr="00CB4E20" w14:paraId="4D1A468C" w14:textId="77777777" w:rsidTr="00DC020A">
        <w:trPr>
          <w:trHeight w:val="299"/>
        </w:trPr>
        <w:tc>
          <w:tcPr>
            <w:tcW w:w="1532" w:type="pct"/>
            <w:vMerge w:val="restart"/>
            <w:shd w:val="clear" w:color="auto" w:fill="F1F1F1"/>
          </w:tcPr>
          <w:p w14:paraId="7F7135ED" w14:textId="77777777" w:rsidR="00CB4E20" w:rsidRPr="00CB4E20" w:rsidRDefault="00CB4E20" w:rsidP="00CB4E20">
            <w:pPr>
              <w:widowControl w:val="0"/>
              <w:autoSpaceDE w:val="0"/>
              <w:autoSpaceDN w:val="0"/>
              <w:spacing w:before="9" w:after="0" w:line="276" w:lineRule="auto"/>
              <w:jc w:val="both"/>
              <w:rPr>
                <w:rFonts w:ascii="Corbel" w:eastAsia="Corbel" w:hAnsi="Corbel" w:cs="Corbel"/>
                <w:i/>
                <w:sz w:val="16"/>
                <w:lang w:val="sr-Latn-ME" w:eastAsia="en-GB" w:bidi="en-GB"/>
              </w:rPr>
            </w:pPr>
          </w:p>
          <w:p w14:paraId="352EC706" w14:textId="77777777" w:rsidR="00CB4E20" w:rsidRPr="00CB4E20" w:rsidRDefault="00CB4E20" w:rsidP="00CB4E20">
            <w:pPr>
              <w:widowControl w:val="0"/>
              <w:autoSpaceDE w:val="0"/>
              <w:autoSpaceDN w:val="0"/>
              <w:spacing w:before="1" w:after="0" w:line="276" w:lineRule="auto"/>
              <w:ind w:left="57" w:right="169"/>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Zona pod jakim uticajem buke koja nastaje usled odvijanja drumskog saobraćaja</w:t>
            </w:r>
          </w:p>
        </w:tc>
        <w:tc>
          <w:tcPr>
            <w:tcW w:w="1001" w:type="pct"/>
          </w:tcPr>
          <w:p w14:paraId="5E9609D1" w14:textId="77777777" w:rsidR="00CB4E20" w:rsidRPr="00CB4E20" w:rsidRDefault="00CB4E20" w:rsidP="00CB4E20">
            <w:pPr>
              <w:widowControl w:val="0"/>
              <w:autoSpaceDE w:val="0"/>
              <w:autoSpaceDN w:val="0"/>
              <w:spacing w:before="23"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Dan</w:t>
            </w:r>
          </w:p>
        </w:tc>
        <w:tc>
          <w:tcPr>
            <w:tcW w:w="2467" w:type="pct"/>
            <w:shd w:val="clear" w:color="auto" w:fill="F1F1F1"/>
          </w:tcPr>
          <w:p w14:paraId="3D03928F" w14:textId="77777777" w:rsidR="00CB4E20" w:rsidRPr="00CB4E20" w:rsidRDefault="00CB4E20" w:rsidP="00CB4E20">
            <w:pPr>
              <w:widowControl w:val="0"/>
              <w:autoSpaceDE w:val="0"/>
              <w:autoSpaceDN w:val="0"/>
              <w:spacing w:before="22"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65 dB(A) L</w:t>
            </w:r>
            <w:r w:rsidRPr="00CB4E20">
              <w:rPr>
                <w:rFonts w:ascii="Corbel" w:eastAsia="Corbel" w:hAnsi="Corbel" w:cs="Corbel"/>
                <w:position w:val="2"/>
                <w:sz w:val="18"/>
                <w:vertAlign w:val="subscript"/>
                <w:lang w:val="sr-Latn-ME" w:eastAsia="en-GB" w:bidi="en-GB"/>
              </w:rPr>
              <w:t>dan</w:t>
            </w:r>
          </w:p>
        </w:tc>
      </w:tr>
      <w:tr w:rsidR="00CB4E20" w:rsidRPr="00CB4E20" w14:paraId="55BB2943" w14:textId="77777777" w:rsidTr="00DC020A">
        <w:trPr>
          <w:trHeight w:val="297"/>
        </w:trPr>
        <w:tc>
          <w:tcPr>
            <w:tcW w:w="1532" w:type="pct"/>
            <w:vMerge/>
            <w:tcBorders>
              <w:top w:val="nil"/>
            </w:tcBorders>
            <w:shd w:val="clear" w:color="auto" w:fill="F1F1F1"/>
          </w:tcPr>
          <w:p w14:paraId="04115775"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1001" w:type="pct"/>
          </w:tcPr>
          <w:p w14:paraId="2854DAE1" w14:textId="77777777" w:rsidR="00CB4E20" w:rsidRPr="00CB4E20" w:rsidRDefault="00CB4E20" w:rsidP="00CB4E20">
            <w:pPr>
              <w:widowControl w:val="0"/>
              <w:autoSpaceDE w:val="0"/>
              <w:autoSpaceDN w:val="0"/>
              <w:spacing w:before="21"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Veče</w:t>
            </w:r>
          </w:p>
        </w:tc>
        <w:tc>
          <w:tcPr>
            <w:tcW w:w="2467" w:type="pct"/>
            <w:shd w:val="clear" w:color="auto" w:fill="F1F1F1"/>
          </w:tcPr>
          <w:p w14:paraId="5A5DA621" w14:textId="77777777" w:rsidR="00CB4E20" w:rsidRPr="00CB4E20" w:rsidRDefault="00CB4E20" w:rsidP="00CB4E20">
            <w:pPr>
              <w:widowControl w:val="0"/>
              <w:autoSpaceDE w:val="0"/>
              <w:autoSpaceDN w:val="0"/>
              <w:spacing w:before="19"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65dB(A) L</w:t>
            </w:r>
            <w:r w:rsidRPr="00CB4E20">
              <w:rPr>
                <w:rFonts w:ascii="Corbel" w:eastAsia="Corbel" w:hAnsi="Corbel" w:cs="Corbel"/>
                <w:position w:val="2"/>
                <w:sz w:val="18"/>
                <w:vertAlign w:val="subscript"/>
                <w:lang w:val="sr-Latn-ME" w:eastAsia="en-GB" w:bidi="en-GB"/>
              </w:rPr>
              <w:t>veče</w:t>
            </w:r>
          </w:p>
        </w:tc>
      </w:tr>
      <w:tr w:rsidR="00CB4E20" w:rsidRPr="00CB4E20" w14:paraId="3F65FEF0" w14:textId="77777777" w:rsidTr="00DC020A">
        <w:trPr>
          <w:trHeight w:val="297"/>
        </w:trPr>
        <w:tc>
          <w:tcPr>
            <w:tcW w:w="1532" w:type="pct"/>
            <w:vMerge/>
            <w:tcBorders>
              <w:top w:val="nil"/>
            </w:tcBorders>
            <w:shd w:val="clear" w:color="auto" w:fill="F1F1F1"/>
          </w:tcPr>
          <w:p w14:paraId="082AD10D" w14:textId="77777777" w:rsidR="00CB4E20" w:rsidRPr="00CB4E20" w:rsidRDefault="00CB4E20" w:rsidP="00CB4E20">
            <w:pPr>
              <w:widowControl w:val="0"/>
              <w:autoSpaceDE w:val="0"/>
              <w:autoSpaceDN w:val="0"/>
              <w:spacing w:after="0" w:line="276" w:lineRule="auto"/>
              <w:jc w:val="both"/>
              <w:rPr>
                <w:rFonts w:ascii="Corbel" w:eastAsia="Corbel" w:hAnsi="Corbel" w:cs="Corbel"/>
                <w:sz w:val="2"/>
                <w:szCs w:val="2"/>
                <w:lang w:val="sr-Latn-ME" w:eastAsia="en-GB" w:bidi="en-GB"/>
              </w:rPr>
            </w:pPr>
          </w:p>
        </w:tc>
        <w:tc>
          <w:tcPr>
            <w:tcW w:w="1001" w:type="pct"/>
          </w:tcPr>
          <w:p w14:paraId="6DA28DCD" w14:textId="77777777" w:rsidR="00CB4E20" w:rsidRPr="00CB4E20" w:rsidRDefault="00CB4E20" w:rsidP="00CB4E20">
            <w:pPr>
              <w:widowControl w:val="0"/>
              <w:autoSpaceDE w:val="0"/>
              <w:autoSpaceDN w:val="0"/>
              <w:spacing w:before="23"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Noć</w:t>
            </w:r>
          </w:p>
        </w:tc>
        <w:tc>
          <w:tcPr>
            <w:tcW w:w="2467" w:type="pct"/>
            <w:shd w:val="clear" w:color="auto" w:fill="F1F1F1"/>
          </w:tcPr>
          <w:p w14:paraId="1026E684" w14:textId="77777777" w:rsidR="00CB4E20" w:rsidRPr="00CB4E20" w:rsidRDefault="00CB4E20" w:rsidP="00CB4E20">
            <w:pPr>
              <w:widowControl w:val="0"/>
              <w:autoSpaceDE w:val="0"/>
              <w:autoSpaceDN w:val="0"/>
              <w:spacing w:before="22" w:after="0" w:line="276" w:lineRule="auto"/>
              <w:ind w:left="55"/>
              <w:jc w:val="both"/>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60dB(A) L</w:t>
            </w:r>
            <w:r w:rsidRPr="00CB4E20">
              <w:rPr>
                <w:rFonts w:ascii="Corbel" w:eastAsia="Corbel" w:hAnsi="Corbel" w:cs="Corbel"/>
                <w:position w:val="2"/>
                <w:sz w:val="18"/>
                <w:vertAlign w:val="subscript"/>
                <w:lang w:val="sr-Latn-ME" w:eastAsia="en-GB" w:bidi="en-GB"/>
              </w:rPr>
              <w:t>noć</w:t>
            </w:r>
          </w:p>
        </w:tc>
      </w:tr>
    </w:tbl>
    <w:p w14:paraId="46F224BD" w14:textId="77777777" w:rsidR="00CB4E20" w:rsidRPr="00CB4E20" w:rsidRDefault="00CB4E20" w:rsidP="00CB4E20">
      <w:pPr>
        <w:widowControl w:val="0"/>
        <w:autoSpaceDE w:val="0"/>
        <w:autoSpaceDN w:val="0"/>
        <w:spacing w:before="7" w:after="0" w:line="276" w:lineRule="auto"/>
        <w:jc w:val="both"/>
        <w:rPr>
          <w:rFonts w:ascii="Corbel" w:eastAsia="Corbel" w:hAnsi="Corbel" w:cs="Corbel"/>
          <w:i/>
          <w:sz w:val="19"/>
          <w:highlight w:val="yellow"/>
          <w:lang w:val="sr-Latn-ME" w:eastAsia="en-GB" w:bidi="en-GB"/>
        </w:rPr>
      </w:pPr>
    </w:p>
    <w:p w14:paraId="5278418C" w14:textId="77777777" w:rsidR="00CB4E20" w:rsidRPr="00CB4E20" w:rsidRDefault="00CB4E20" w:rsidP="00CB4E20">
      <w:pPr>
        <w:widowControl w:val="0"/>
        <w:autoSpaceDE w:val="0"/>
        <w:autoSpaceDN w:val="0"/>
        <w:spacing w:before="1"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Na osnovu podataka prikazanih u tabeli 30, može se zaključiti da bi granična vrijednost buke na trasi bila između 60 - 65 dB (A) tokom dana, u zavisnosti od toga o kojoj se akustičkoj zoni radi.</w:t>
      </w:r>
    </w:p>
    <w:p w14:paraId="6A777E5C" w14:textId="77777777" w:rsidR="00CB4E20" w:rsidRPr="00CB4E20" w:rsidRDefault="00CB4E20" w:rsidP="00CB4E20">
      <w:pPr>
        <w:widowControl w:val="0"/>
        <w:autoSpaceDE w:val="0"/>
        <w:autoSpaceDN w:val="0"/>
        <w:spacing w:before="1" w:after="0" w:line="276" w:lineRule="auto"/>
        <w:jc w:val="both"/>
        <w:rPr>
          <w:rFonts w:ascii="Corbel" w:eastAsia="Corbel" w:hAnsi="Corbel" w:cs="Corbel"/>
          <w:lang w:val="sr-Latn-ME" w:eastAsia="en-GB" w:bidi="en-GB"/>
        </w:rPr>
      </w:pPr>
    </w:p>
    <w:p w14:paraId="05377BD9" w14:textId="77777777" w:rsidR="00CB4E20" w:rsidRPr="00CB4E20" w:rsidRDefault="00CB4E20" w:rsidP="009D238B">
      <w:pPr>
        <w:widowControl w:val="0"/>
        <w:numPr>
          <w:ilvl w:val="2"/>
          <w:numId w:val="61"/>
        </w:numPr>
        <w:tabs>
          <w:tab w:val="left" w:pos="1980"/>
          <w:tab w:val="left" w:pos="1981"/>
        </w:tabs>
        <w:autoSpaceDE w:val="0"/>
        <w:autoSpaceDN w:val="0"/>
        <w:spacing w:before="1" w:after="0" w:line="276" w:lineRule="auto"/>
        <w:ind w:left="540" w:firstLine="283"/>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Vibracije tokom realizacije građevinskih aktivnosti</w:t>
      </w:r>
    </w:p>
    <w:p w14:paraId="3C96E0F0" w14:textId="77777777" w:rsidR="00CB4E20" w:rsidRPr="00CB4E20" w:rsidRDefault="00CB4E20" w:rsidP="00CB4E20">
      <w:pPr>
        <w:widowControl w:val="0"/>
        <w:autoSpaceDE w:val="0"/>
        <w:autoSpaceDN w:val="0"/>
        <w:spacing w:before="16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Određene aktivnosti, koje će možda biti potrebne tokom faze izgradnje, predstavljaju mogući izvor stvaranja vibracija koje se prenose kroz tlo. Međutim, da li će te vibracije biti vidljive ili čak štetne za okruženje, zavisi ne samo od veličine i trajanja izvora, već i od tipa zemljišta i udaljenosti između izvora i receptora.</w:t>
      </w:r>
    </w:p>
    <w:p w14:paraId="03403E5E"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p>
    <w:p w14:paraId="52A55432"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Glavne građevinske aktivnosti koje mogu stvarati primjetne vibracije, a koje bi mogle biti potrebne za realizaciju projekta, su bušenje ili dinamička stabilizacija tla. Osim ovih aktivnosti, tipične tehnike izgradnje uglavnom ne bi izazvale značajnu pojavu vibracija koje bi bile osjetne van neposredne blizine izvođenja građevinskih aktivnosti.</w:t>
      </w:r>
    </w:p>
    <w:p w14:paraId="2B9BD6E9"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149083D6" w14:textId="77777777" w:rsidR="00CB4E20" w:rsidRPr="00CB4E20" w:rsidRDefault="00CB4E20" w:rsidP="00CB4E20">
      <w:pPr>
        <w:widowControl w:val="0"/>
        <w:autoSpaceDE w:val="0"/>
        <w:autoSpaceDN w:val="0"/>
        <w:spacing w:before="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Međutim, kao i kod buke, uticaje vibracija koje se prenose kroz zemlju treba razmotriti i procijeniti u okviru CNVMP, i to nakon što budu poznate specifičnosti faze izgradnje i tačne tehnike neophodne za realizaciju projekta.</w:t>
      </w:r>
    </w:p>
    <w:p w14:paraId="071E5E65"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3317FE44" w14:textId="77777777" w:rsidR="00CB4E20" w:rsidRPr="00CB4E20" w:rsidRDefault="00CB4E20" w:rsidP="00CB4E20">
      <w:pPr>
        <w:widowControl w:val="0"/>
        <w:autoSpaceDE w:val="0"/>
        <w:autoSpaceDN w:val="0"/>
        <w:spacing w:before="1"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Međutim, kako bi se predočio mogući uticaj buke od građevinskih aktivnosti, smatra se korisnim predstavljanje najgoreg scenarija. Navedene okolnosti podrazumijevaju prikaz potencijalnog nivoa buke iz tipičnih izvora, kao što su građevinska postrojenja koja se mogu koristiti u realizaciji projekta ovog tipa; i izračunavanje nivoa buke na različitim udaljenostima od osjetljivih receptora.</w:t>
      </w:r>
    </w:p>
    <w:p w14:paraId="3A824BAC"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339DDE93"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Treba napomenuti da nivoi buke predstavljeni u tabeli 31 ne uzimaju u obzir prigušivanje i zasnivaju se na tvrdom reflektirajućem tlu između izvora i receptora (voda, beton, bitumenske površine). S obzirom na mješovitu prirodu postojećeg površinskog pokrivača duž Projekta, ove prognoze trebalo bi da budu slične, a u većini slučajeva malo veće od onih koje bi se desile u praksi. Prikazane cifre zasnivaju se na scenariju realizacije aktivnosti 100% u skladu sa planiranim vremenskim okvirom, što je malo vjerovatno da će se dogoditi u praksi.</w:t>
      </w:r>
    </w:p>
    <w:p w14:paraId="4A70861E"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59D60922"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Svi predviđeni nivoi buke zasnivaju se na standardnim vrijednostima nivoa buke iz postrojenja. Ove vrijednosti su preuzete iz priloga BS 5228: 2009 (+ A1: 2014), a predviđene su u skladu sa modelom širenja, koji je takođe opisan u ovom dokumentu. Napominje se da su u tabeli 31 predviđanja prikazana na 600m i 1km, stoga ove vrijednosti treba koristiti sa oprezom. Razlog za to je što je metodologija BS5228-1 tačna na udaljenosti do 300m, dok na većim udaljenostima meteorološki i drugi faktori utiču na preciznost navedene metodologije (što je navedeno i u samoj metodologiji).</w:t>
      </w:r>
    </w:p>
    <w:p w14:paraId="03294E33" w14:textId="77777777" w:rsidR="00CB4E20" w:rsidRPr="00CB4E20" w:rsidRDefault="00CB4E20" w:rsidP="00CB4E20">
      <w:pPr>
        <w:widowControl w:val="0"/>
        <w:autoSpaceDE w:val="0"/>
        <w:autoSpaceDN w:val="0"/>
        <w:spacing w:after="0" w:line="276" w:lineRule="auto"/>
        <w:ind w:right="594"/>
        <w:jc w:val="both"/>
        <w:rPr>
          <w:rFonts w:ascii="Corbel" w:eastAsia="Corbel" w:hAnsi="Corbel" w:cs="Corbel"/>
          <w:lang w:val="sr-Latn-ME" w:eastAsia="en-GB" w:bidi="en-GB"/>
        </w:rPr>
      </w:pPr>
    </w:p>
    <w:p w14:paraId="62A99CC5" w14:textId="77777777" w:rsidR="00CB4E20" w:rsidRPr="00CB4E20" w:rsidRDefault="00CB4E20" w:rsidP="00CB4E20">
      <w:pPr>
        <w:spacing w:after="200" w:line="276" w:lineRule="auto"/>
        <w:jc w:val="both"/>
        <w:rPr>
          <w:rFonts w:ascii="Corbel" w:eastAsia="Corbel" w:hAnsi="Corbel" w:cs="Corbel"/>
          <w:sz w:val="19"/>
          <w:lang w:val="sr-Latn-ME" w:eastAsia="en-GB" w:bidi="en-GB"/>
        </w:rPr>
      </w:pPr>
      <w:r w:rsidRPr="00CB4E20">
        <w:rPr>
          <w:rFonts w:ascii="Corbel" w:eastAsia="Corbel" w:hAnsi="Corbel" w:cs="Corbel"/>
          <w:sz w:val="19"/>
          <w:lang w:val="sr-Latn-ME" w:eastAsia="en-GB" w:bidi="en-GB"/>
        </w:rPr>
        <w:br w:type="page"/>
      </w:r>
    </w:p>
    <w:p w14:paraId="1FF00BC9"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5700DCCF" w14:textId="77777777" w:rsidR="00CB4E20" w:rsidRPr="00CB4E20" w:rsidRDefault="00CB4E20" w:rsidP="009D3AE0">
      <w:pPr>
        <w:pStyle w:val="Tabela"/>
        <w:rPr>
          <w:sz w:val="19"/>
          <w:highlight w:val="yellow"/>
          <w:lang w:val="sr-Latn-ME" w:eastAsia="en-GB" w:bidi="en-GB"/>
        </w:rPr>
      </w:pPr>
      <w:bookmarkStart w:id="247" w:name="_bookmark56"/>
      <w:bookmarkStart w:id="248" w:name="_Toc47540743"/>
      <w:bookmarkEnd w:id="247"/>
      <w:r w:rsidRPr="00CB4E20">
        <w:rPr>
          <w:lang w:val="sr-Latn-ME" w:eastAsia="en-GB" w:bidi="en-GB"/>
        </w:rPr>
        <w:t>Tabela 31: Nivoi buke koju stvaraju građevinske mašine</w:t>
      </w:r>
      <w:bookmarkEnd w:id="24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07"/>
        <w:gridCol w:w="1384"/>
        <w:gridCol w:w="785"/>
        <w:gridCol w:w="785"/>
        <w:gridCol w:w="790"/>
        <w:gridCol w:w="790"/>
        <w:gridCol w:w="792"/>
        <w:gridCol w:w="794"/>
        <w:gridCol w:w="1093"/>
      </w:tblGrid>
      <w:tr w:rsidR="00CB4E20" w:rsidRPr="00CB4E20" w14:paraId="5A9AA273" w14:textId="77777777" w:rsidTr="00DC020A">
        <w:trPr>
          <w:trHeight w:val="361"/>
        </w:trPr>
        <w:tc>
          <w:tcPr>
            <w:tcW w:w="1002" w:type="pct"/>
            <w:vMerge w:val="restart"/>
            <w:shd w:val="clear" w:color="auto" w:fill="001F5F"/>
            <w:vAlign w:val="center"/>
          </w:tcPr>
          <w:p w14:paraId="5723D347"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Mašine</w:t>
            </w:r>
          </w:p>
        </w:tc>
        <w:tc>
          <w:tcPr>
            <w:tcW w:w="767" w:type="pct"/>
            <w:vMerge w:val="restart"/>
            <w:shd w:val="clear" w:color="auto" w:fill="001F5F"/>
            <w:vAlign w:val="center"/>
          </w:tcPr>
          <w:p w14:paraId="146D4215" w14:textId="77777777" w:rsidR="00CB4E20" w:rsidRPr="00CB4E20" w:rsidRDefault="00CB4E20" w:rsidP="00CB4E20">
            <w:pPr>
              <w:widowControl w:val="0"/>
              <w:autoSpaceDE w:val="0"/>
              <w:autoSpaceDN w:val="0"/>
              <w:spacing w:before="1" w:after="0" w:line="276" w:lineRule="auto"/>
              <w:ind w:left="57" w:right="101"/>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Nivo zvuka dB(A) na</w:t>
            </w:r>
          </w:p>
          <w:p w14:paraId="3E8CD9B3" w14:textId="77777777" w:rsidR="00CB4E20" w:rsidRPr="00CB4E20" w:rsidRDefault="00CB4E20" w:rsidP="00CB4E20">
            <w:pPr>
              <w:widowControl w:val="0"/>
              <w:autoSpaceDE w:val="0"/>
              <w:autoSpaceDN w:val="0"/>
              <w:spacing w:before="1" w:after="0" w:line="276" w:lineRule="auto"/>
              <w:ind w:left="5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10m</w:t>
            </w:r>
          </w:p>
        </w:tc>
        <w:tc>
          <w:tcPr>
            <w:tcW w:w="3232" w:type="pct"/>
            <w:gridSpan w:val="7"/>
            <w:shd w:val="clear" w:color="auto" w:fill="001F5F"/>
            <w:vAlign w:val="center"/>
          </w:tcPr>
          <w:p w14:paraId="3C88791A" w14:textId="77777777" w:rsidR="00CB4E20" w:rsidRPr="00CB4E20" w:rsidRDefault="00CB4E20" w:rsidP="00CB4E20">
            <w:pPr>
              <w:widowControl w:val="0"/>
              <w:autoSpaceDE w:val="0"/>
              <w:autoSpaceDN w:val="0"/>
              <w:spacing w:before="41" w:after="0" w:line="276" w:lineRule="auto"/>
              <w:ind w:left="58"/>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Nivo zvuka (dB L</w:t>
            </w:r>
            <w:r w:rsidRPr="00CB4E20">
              <w:rPr>
                <w:rFonts w:ascii="Corbel" w:eastAsia="Corbel" w:hAnsi="Corbel" w:cs="Corbel"/>
                <w:b/>
                <w:color w:val="FFFFFF"/>
                <w:position w:val="1"/>
                <w:sz w:val="20"/>
                <w:vertAlign w:val="subscript"/>
                <w:lang w:val="sr-Latn-ME" w:eastAsia="en-GB" w:bidi="en-GB"/>
              </w:rPr>
              <w:t>Aeq</w:t>
            </w:r>
            <w:r w:rsidRPr="00CB4E20">
              <w:rPr>
                <w:rFonts w:ascii="Corbel" w:eastAsia="Corbel" w:hAnsi="Corbel" w:cs="Corbel"/>
                <w:b/>
                <w:color w:val="FFFFFF"/>
                <w:position w:val="1"/>
                <w:sz w:val="20"/>
                <w:lang w:val="sr-Latn-ME" w:eastAsia="en-GB" w:bidi="en-GB"/>
              </w:rPr>
              <w:t>)</w:t>
            </w:r>
          </w:p>
        </w:tc>
      </w:tr>
      <w:tr w:rsidR="00CB4E20" w:rsidRPr="00CB4E20" w14:paraId="03AFFB0E" w14:textId="77777777" w:rsidTr="00DC020A">
        <w:trPr>
          <w:trHeight w:val="751"/>
        </w:trPr>
        <w:tc>
          <w:tcPr>
            <w:tcW w:w="1002" w:type="pct"/>
            <w:vMerge/>
            <w:tcBorders>
              <w:top w:val="nil"/>
            </w:tcBorders>
            <w:shd w:val="clear" w:color="auto" w:fill="001F5F"/>
            <w:vAlign w:val="center"/>
          </w:tcPr>
          <w:p w14:paraId="795704F8" w14:textId="77777777" w:rsidR="00CB4E20" w:rsidRPr="00CB4E20" w:rsidRDefault="00CB4E20" w:rsidP="00CB4E20">
            <w:pPr>
              <w:widowControl w:val="0"/>
              <w:autoSpaceDE w:val="0"/>
              <w:autoSpaceDN w:val="0"/>
              <w:spacing w:after="0" w:line="276" w:lineRule="auto"/>
              <w:jc w:val="center"/>
              <w:rPr>
                <w:rFonts w:ascii="Corbel" w:eastAsia="Corbel" w:hAnsi="Corbel" w:cs="Corbel"/>
                <w:sz w:val="2"/>
                <w:szCs w:val="2"/>
                <w:lang w:val="sr-Latn-ME" w:eastAsia="en-GB" w:bidi="en-GB"/>
              </w:rPr>
            </w:pPr>
          </w:p>
        </w:tc>
        <w:tc>
          <w:tcPr>
            <w:tcW w:w="767" w:type="pct"/>
            <w:vMerge/>
            <w:tcBorders>
              <w:top w:val="nil"/>
            </w:tcBorders>
            <w:shd w:val="clear" w:color="auto" w:fill="001F5F"/>
            <w:vAlign w:val="center"/>
          </w:tcPr>
          <w:p w14:paraId="1A668D37" w14:textId="77777777" w:rsidR="00CB4E20" w:rsidRPr="00CB4E20" w:rsidRDefault="00CB4E20" w:rsidP="00CB4E20">
            <w:pPr>
              <w:widowControl w:val="0"/>
              <w:autoSpaceDE w:val="0"/>
              <w:autoSpaceDN w:val="0"/>
              <w:spacing w:after="0" w:line="276" w:lineRule="auto"/>
              <w:jc w:val="center"/>
              <w:rPr>
                <w:rFonts w:ascii="Corbel" w:eastAsia="Corbel" w:hAnsi="Corbel" w:cs="Corbel"/>
                <w:sz w:val="2"/>
                <w:szCs w:val="2"/>
                <w:lang w:val="sr-Latn-ME" w:eastAsia="en-GB" w:bidi="en-GB"/>
              </w:rPr>
            </w:pPr>
          </w:p>
        </w:tc>
        <w:tc>
          <w:tcPr>
            <w:tcW w:w="435" w:type="pct"/>
            <w:shd w:val="clear" w:color="auto" w:fill="001F5F"/>
            <w:vAlign w:val="center"/>
          </w:tcPr>
          <w:p w14:paraId="6B4438D7"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20m</w:t>
            </w:r>
          </w:p>
        </w:tc>
        <w:tc>
          <w:tcPr>
            <w:tcW w:w="435" w:type="pct"/>
            <w:shd w:val="clear" w:color="auto" w:fill="001F5F"/>
            <w:vAlign w:val="center"/>
          </w:tcPr>
          <w:p w14:paraId="33458359"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50m</w:t>
            </w:r>
          </w:p>
        </w:tc>
        <w:tc>
          <w:tcPr>
            <w:tcW w:w="438" w:type="pct"/>
            <w:shd w:val="clear" w:color="auto" w:fill="001F5F"/>
            <w:vAlign w:val="center"/>
          </w:tcPr>
          <w:p w14:paraId="0CCCAEE6"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100m</w:t>
            </w:r>
          </w:p>
        </w:tc>
        <w:tc>
          <w:tcPr>
            <w:tcW w:w="438" w:type="pct"/>
            <w:shd w:val="clear" w:color="auto" w:fill="001F5F"/>
            <w:vAlign w:val="center"/>
          </w:tcPr>
          <w:p w14:paraId="235E5E8F"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200m</w:t>
            </w:r>
          </w:p>
        </w:tc>
        <w:tc>
          <w:tcPr>
            <w:tcW w:w="439" w:type="pct"/>
            <w:shd w:val="clear" w:color="auto" w:fill="001F5F"/>
            <w:vAlign w:val="center"/>
          </w:tcPr>
          <w:p w14:paraId="765E65D8"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300m</w:t>
            </w:r>
          </w:p>
        </w:tc>
        <w:tc>
          <w:tcPr>
            <w:tcW w:w="440" w:type="pct"/>
            <w:shd w:val="clear" w:color="auto" w:fill="001F5F"/>
            <w:vAlign w:val="center"/>
          </w:tcPr>
          <w:p w14:paraId="1E75FDC4"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600m</w:t>
            </w:r>
          </w:p>
        </w:tc>
        <w:tc>
          <w:tcPr>
            <w:tcW w:w="606" w:type="pct"/>
            <w:shd w:val="clear" w:color="auto" w:fill="001F5F"/>
            <w:vAlign w:val="center"/>
          </w:tcPr>
          <w:p w14:paraId="2F950A11"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1km</w:t>
            </w:r>
          </w:p>
        </w:tc>
      </w:tr>
      <w:tr w:rsidR="00CB4E20" w:rsidRPr="00CB4E20" w14:paraId="773A5459" w14:textId="77777777" w:rsidTr="00DC020A">
        <w:trPr>
          <w:trHeight w:val="505"/>
        </w:trPr>
        <w:tc>
          <w:tcPr>
            <w:tcW w:w="1002" w:type="pct"/>
            <w:vAlign w:val="center"/>
          </w:tcPr>
          <w:p w14:paraId="113F0980"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sz w:val="18"/>
                <w:lang w:val="sr-Latn-ME" w:eastAsia="en-GB" w:bidi="en-GB"/>
              </w:rPr>
              <w:t>Rezanje čeličnih cijevi</w:t>
            </w:r>
          </w:p>
          <w:p w14:paraId="3A5C3CEE"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sz w:val="18"/>
                <w:lang w:val="sr-Latn-ME" w:eastAsia="en-GB" w:bidi="en-GB"/>
              </w:rPr>
              <w:t>Hidraulični čekić</w:t>
            </w:r>
          </w:p>
        </w:tc>
        <w:tc>
          <w:tcPr>
            <w:tcW w:w="767" w:type="pct"/>
            <w:vAlign w:val="center"/>
          </w:tcPr>
          <w:p w14:paraId="7F9A5099"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88</w:t>
            </w:r>
          </w:p>
        </w:tc>
        <w:tc>
          <w:tcPr>
            <w:tcW w:w="435" w:type="pct"/>
            <w:vAlign w:val="center"/>
          </w:tcPr>
          <w:p w14:paraId="5E12EB20"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82</w:t>
            </w:r>
          </w:p>
        </w:tc>
        <w:tc>
          <w:tcPr>
            <w:tcW w:w="435" w:type="pct"/>
            <w:vAlign w:val="center"/>
          </w:tcPr>
          <w:p w14:paraId="16D31A0C"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74</w:t>
            </w:r>
          </w:p>
        </w:tc>
        <w:tc>
          <w:tcPr>
            <w:tcW w:w="438" w:type="pct"/>
            <w:vAlign w:val="center"/>
          </w:tcPr>
          <w:p w14:paraId="3B9AF5A8"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w:t>
            </w:r>
          </w:p>
        </w:tc>
        <w:tc>
          <w:tcPr>
            <w:tcW w:w="438" w:type="pct"/>
            <w:vAlign w:val="center"/>
          </w:tcPr>
          <w:p w14:paraId="42CF09D2"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w:t>
            </w:r>
          </w:p>
        </w:tc>
        <w:tc>
          <w:tcPr>
            <w:tcW w:w="439" w:type="pct"/>
            <w:vAlign w:val="center"/>
          </w:tcPr>
          <w:p w14:paraId="1BB88453"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w:t>
            </w:r>
          </w:p>
        </w:tc>
        <w:tc>
          <w:tcPr>
            <w:tcW w:w="440" w:type="pct"/>
            <w:vAlign w:val="center"/>
          </w:tcPr>
          <w:p w14:paraId="10B91F20"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52</w:t>
            </w:r>
          </w:p>
        </w:tc>
        <w:tc>
          <w:tcPr>
            <w:tcW w:w="606" w:type="pct"/>
            <w:vAlign w:val="center"/>
          </w:tcPr>
          <w:p w14:paraId="28EBC03B"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48</w:t>
            </w:r>
          </w:p>
        </w:tc>
      </w:tr>
      <w:tr w:rsidR="00CB4E20" w:rsidRPr="00CB4E20" w14:paraId="35AB4116" w14:textId="77777777" w:rsidTr="00DC020A">
        <w:trPr>
          <w:trHeight w:val="505"/>
        </w:trPr>
        <w:tc>
          <w:tcPr>
            <w:tcW w:w="1002" w:type="pct"/>
            <w:vAlign w:val="center"/>
          </w:tcPr>
          <w:p w14:paraId="13C2CE06"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sz w:val="18"/>
                <w:lang w:val="sr-Latn-ME" w:eastAsia="en-GB" w:bidi="en-GB"/>
              </w:rPr>
              <w:t>Oprema za vibracijsko bušenje</w:t>
            </w:r>
          </w:p>
        </w:tc>
        <w:tc>
          <w:tcPr>
            <w:tcW w:w="767" w:type="pct"/>
            <w:vAlign w:val="center"/>
          </w:tcPr>
          <w:p w14:paraId="3366810A"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88</w:t>
            </w:r>
          </w:p>
        </w:tc>
        <w:tc>
          <w:tcPr>
            <w:tcW w:w="435" w:type="pct"/>
            <w:vAlign w:val="center"/>
          </w:tcPr>
          <w:p w14:paraId="7E7133B2"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82</w:t>
            </w:r>
          </w:p>
        </w:tc>
        <w:tc>
          <w:tcPr>
            <w:tcW w:w="435" w:type="pct"/>
            <w:vAlign w:val="center"/>
          </w:tcPr>
          <w:p w14:paraId="57D9366A"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74</w:t>
            </w:r>
          </w:p>
        </w:tc>
        <w:tc>
          <w:tcPr>
            <w:tcW w:w="438" w:type="pct"/>
            <w:vAlign w:val="center"/>
          </w:tcPr>
          <w:p w14:paraId="43095900"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w:t>
            </w:r>
          </w:p>
        </w:tc>
        <w:tc>
          <w:tcPr>
            <w:tcW w:w="438" w:type="pct"/>
            <w:vAlign w:val="center"/>
          </w:tcPr>
          <w:p w14:paraId="58A81C55"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w:t>
            </w:r>
          </w:p>
        </w:tc>
        <w:tc>
          <w:tcPr>
            <w:tcW w:w="439" w:type="pct"/>
            <w:vAlign w:val="center"/>
          </w:tcPr>
          <w:p w14:paraId="4453BFB9"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w:t>
            </w:r>
          </w:p>
        </w:tc>
        <w:tc>
          <w:tcPr>
            <w:tcW w:w="440" w:type="pct"/>
            <w:vAlign w:val="center"/>
          </w:tcPr>
          <w:p w14:paraId="5BEEE3B0"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52</w:t>
            </w:r>
          </w:p>
        </w:tc>
        <w:tc>
          <w:tcPr>
            <w:tcW w:w="606" w:type="pct"/>
            <w:vAlign w:val="center"/>
          </w:tcPr>
          <w:p w14:paraId="76A1BBB7"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48</w:t>
            </w:r>
          </w:p>
        </w:tc>
      </w:tr>
      <w:tr w:rsidR="00CB4E20" w:rsidRPr="00CB4E20" w14:paraId="34A6956F" w14:textId="77777777" w:rsidTr="00DC020A">
        <w:trPr>
          <w:trHeight w:val="503"/>
        </w:trPr>
        <w:tc>
          <w:tcPr>
            <w:tcW w:w="1002" w:type="pct"/>
            <w:vAlign w:val="center"/>
          </w:tcPr>
          <w:p w14:paraId="05ECA829"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sz w:val="18"/>
                <w:lang w:val="sr-Latn-ME" w:eastAsia="en-GB" w:bidi="en-GB"/>
              </w:rPr>
              <w:t>44tn Bager gusjenica 360°</w:t>
            </w:r>
          </w:p>
        </w:tc>
        <w:tc>
          <w:tcPr>
            <w:tcW w:w="767" w:type="pct"/>
            <w:vAlign w:val="center"/>
          </w:tcPr>
          <w:p w14:paraId="62FBE517"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85</w:t>
            </w:r>
          </w:p>
        </w:tc>
        <w:tc>
          <w:tcPr>
            <w:tcW w:w="435" w:type="pct"/>
            <w:vAlign w:val="center"/>
          </w:tcPr>
          <w:p w14:paraId="74908608"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79</w:t>
            </w:r>
          </w:p>
        </w:tc>
        <w:tc>
          <w:tcPr>
            <w:tcW w:w="435" w:type="pct"/>
            <w:vAlign w:val="center"/>
          </w:tcPr>
          <w:p w14:paraId="6772E993"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71</w:t>
            </w:r>
          </w:p>
        </w:tc>
        <w:tc>
          <w:tcPr>
            <w:tcW w:w="438" w:type="pct"/>
            <w:vAlign w:val="center"/>
          </w:tcPr>
          <w:p w14:paraId="3E77923B"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65</w:t>
            </w:r>
          </w:p>
        </w:tc>
        <w:tc>
          <w:tcPr>
            <w:tcW w:w="438" w:type="pct"/>
            <w:vAlign w:val="center"/>
          </w:tcPr>
          <w:p w14:paraId="0C31B582"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w:t>
            </w:r>
          </w:p>
        </w:tc>
        <w:tc>
          <w:tcPr>
            <w:tcW w:w="439" w:type="pct"/>
            <w:vAlign w:val="center"/>
          </w:tcPr>
          <w:p w14:paraId="6A0CE80F"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w:t>
            </w:r>
          </w:p>
        </w:tc>
        <w:tc>
          <w:tcPr>
            <w:tcW w:w="440" w:type="pct"/>
            <w:vAlign w:val="center"/>
          </w:tcPr>
          <w:p w14:paraId="0C2F6B42"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49</w:t>
            </w:r>
          </w:p>
        </w:tc>
        <w:tc>
          <w:tcPr>
            <w:tcW w:w="606" w:type="pct"/>
            <w:vAlign w:val="center"/>
          </w:tcPr>
          <w:p w14:paraId="1232745C"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45</w:t>
            </w:r>
          </w:p>
        </w:tc>
      </w:tr>
      <w:tr w:rsidR="00CB4E20" w:rsidRPr="00CB4E20" w14:paraId="3F6D07C0" w14:textId="77777777" w:rsidTr="00DC020A">
        <w:trPr>
          <w:trHeight w:val="506"/>
        </w:trPr>
        <w:tc>
          <w:tcPr>
            <w:tcW w:w="1002" w:type="pct"/>
            <w:vAlign w:val="center"/>
          </w:tcPr>
          <w:p w14:paraId="75BF9D03"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sz w:val="18"/>
                <w:lang w:val="sr-Latn-ME" w:eastAsia="en-GB" w:bidi="en-GB"/>
              </w:rPr>
              <w:t>Plovni i hidraulični bageri</w:t>
            </w:r>
          </w:p>
        </w:tc>
        <w:tc>
          <w:tcPr>
            <w:tcW w:w="767" w:type="pct"/>
            <w:vAlign w:val="center"/>
          </w:tcPr>
          <w:p w14:paraId="52F76630"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82</w:t>
            </w:r>
          </w:p>
        </w:tc>
        <w:tc>
          <w:tcPr>
            <w:tcW w:w="435" w:type="pct"/>
            <w:vAlign w:val="center"/>
          </w:tcPr>
          <w:p w14:paraId="78182111"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76</w:t>
            </w:r>
          </w:p>
        </w:tc>
        <w:tc>
          <w:tcPr>
            <w:tcW w:w="435" w:type="pct"/>
            <w:vAlign w:val="center"/>
          </w:tcPr>
          <w:p w14:paraId="50B97D04"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w:t>
            </w:r>
          </w:p>
        </w:tc>
        <w:tc>
          <w:tcPr>
            <w:tcW w:w="438" w:type="pct"/>
            <w:vAlign w:val="center"/>
          </w:tcPr>
          <w:p w14:paraId="76FDD565"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w:t>
            </w:r>
          </w:p>
        </w:tc>
        <w:tc>
          <w:tcPr>
            <w:tcW w:w="438" w:type="pct"/>
            <w:vAlign w:val="center"/>
          </w:tcPr>
          <w:p w14:paraId="02F086D2"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56</w:t>
            </w:r>
          </w:p>
        </w:tc>
        <w:tc>
          <w:tcPr>
            <w:tcW w:w="439" w:type="pct"/>
            <w:vAlign w:val="center"/>
          </w:tcPr>
          <w:p w14:paraId="6070D4F8"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52</w:t>
            </w:r>
          </w:p>
        </w:tc>
        <w:tc>
          <w:tcPr>
            <w:tcW w:w="440" w:type="pct"/>
            <w:vAlign w:val="center"/>
          </w:tcPr>
          <w:p w14:paraId="63A70E27"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46</w:t>
            </w:r>
          </w:p>
        </w:tc>
        <w:tc>
          <w:tcPr>
            <w:tcW w:w="606" w:type="pct"/>
            <w:vAlign w:val="center"/>
          </w:tcPr>
          <w:p w14:paraId="1AD6D9C5"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42</w:t>
            </w:r>
          </w:p>
        </w:tc>
      </w:tr>
      <w:tr w:rsidR="00CB4E20" w:rsidRPr="00CB4E20" w14:paraId="48A2F892" w14:textId="77777777" w:rsidTr="00DC020A">
        <w:trPr>
          <w:trHeight w:val="505"/>
        </w:trPr>
        <w:tc>
          <w:tcPr>
            <w:tcW w:w="1002" w:type="pct"/>
            <w:vAlign w:val="center"/>
          </w:tcPr>
          <w:p w14:paraId="54CF1888"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sz w:val="18"/>
                <w:lang w:val="sr-Latn-ME" w:eastAsia="en-GB" w:bidi="en-GB"/>
              </w:rPr>
              <w:t>Zglobni damper</w:t>
            </w:r>
          </w:p>
        </w:tc>
        <w:tc>
          <w:tcPr>
            <w:tcW w:w="767" w:type="pct"/>
            <w:vAlign w:val="center"/>
          </w:tcPr>
          <w:p w14:paraId="27ECF3B2"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80</w:t>
            </w:r>
          </w:p>
        </w:tc>
        <w:tc>
          <w:tcPr>
            <w:tcW w:w="435" w:type="pct"/>
            <w:vAlign w:val="center"/>
          </w:tcPr>
          <w:p w14:paraId="484DC8C8"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74</w:t>
            </w:r>
          </w:p>
        </w:tc>
        <w:tc>
          <w:tcPr>
            <w:tcW w:w="435" w:type="pct"/>
            <w:vAlign w:val="center"/>
          </w:tcPr>
          <w:p w14:paraId="6B1C87AE"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66</w:t>
            </w:r>
          </w:p>
        </w:tc>
        <w:tc>
          <w:tcPr>
            <w:tcW w:w="438" w:type="pct"/>
            <w:vAlign w:val="center"/>
          </w:tcPr>
          <w:p w14:paraId="408E150C"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w:t>
            </w:r>
          </w:p>
        </w:tc>
        <w:tc>
          <w:tcPr>
            <w:tcW w:w="438" w:type="pct"/>
            <w:vAlign w:val="center"/>
          </w:tcPr>
          <w:p w14:paraId="25CA4A7F"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w:t>
            </w:r>
          </w:p>
        </w:tc>
        <w:tc>
          <w:tcPr>
            <w:tcW w:w="439" w:type="pct"/>
            <w:vAlign w:val="center"/>
          </w:tcPr>
          <w:p w14:paraId="5C98BB82"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w:t>
            </w:r>
          </w:p>
        </w:tc>
        <w:tc>
          <w:tcPr>
            <w:tcW w:w="440" w:type="pct"/>
            <w:vAlign w:val="center"/>
          </w:tcPr>
          <w:p w14:paraId="6A5E4E1B"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44</w:t>
            </w:r>
          </w:p>
        </w:tc>
        <w:tc>
          <w:tcPr>
            <w:tcW w:w="606" w:type="pct"/>
            <w:vAlign w:val="center"/>
          </w:tcPr>
          <w:p w14:paraId="3EE74085"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40</w:t>
            </w:r>
          </w:p>
        </w:tc>
      </w:tr>
      <w:tr w:rsidR="00CB4E20" w:rsidRPr="00CB4E20" w14:paraId="0B88F8B5" w14:textId="77777777" w:rsidTr="00DC020A">
        <w:trPr>
          <w:trHeight w:val="506"/>
        </w:trPr>
        <w:tc>
          <w:tcPr>
            <w:tcW w:w="1002" w:type="pct"/>
            <w:vAlign w:val="center"/>
          </w:tcPr>
          <w:p w14:paraId="2F26D31B"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sz w:val="18"/>
                <w:lang w:val="sr-Latn-ME" w:eastAsia="en-GB" w:bidi="en-GB"/>
              </w:rPr>
              <w:t>14tn T</w:t>
            </w:r>
            <w:r w:rsidRPr="00CB4E20">
              <w:rPr>
                <w:rFonts w:ascii="Corbel" w:eastAsia="Corbel" w:hAnsi="Corbel" w:cs="Corbel"/>
                <w:lang w:val="sr-Latn-ME" w:eastAsia="en-GB" w:bidi="en-GB"/>
              </w:rPr>
              <w:t xml:space="preserve"> </w:t>
            </w:r>
            <w:r w:rsidRPr="00CB4E20">
              <w:rPr>
                <w:rFonts w:ascii="Corbel" w:eastAsia="Corbel" w:hAnsi="Corbel" w:cs="Corbel"/>
                <w:sz w:val="18"/>
                <w:lang w:val="sr-Latn-ME" w:eastAsia="en-GB" w:bidi="en-GB"/>
              </w:rPr>
              <w:t>Bager gusjenica 360°</w:t>
            </w:r>
          </w:p>
        </w:tc>
        <w:tc>
          <w:tcPr>
            <w:tcW w:w="767" w:type="pct"/>
            <w:vAlign w:val="center"/>
          </w:tcPr>
          <w:p w14:paraId="7F7D7305"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83</w:t>
            </w:r>
          </w:p>
        </w:tc>
        <w:tc>
          <w:tcPr>
            <w:tcW w:w="435" w:type="pct"/>
            <w:vAlign w:val="center"/>
          </w:tcPr>
          <w:p w14:paraId="0AB27A36"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77</w:t>
            </w:r>
          </w:p>
        </w:tc>
        <w:tc>
          <w:tcPr>
            <w:tcW w:w="435" w:type="pct"/>
            <w:vAlign w:val="center"/>
          </w:tcPr>
          <w:p w14:paraId="7C07129A"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69</w:t>
            </w:r>
          </w:p>
        </w:tc>
        <w:tc>
          <w:tcPr>
            <w:tcW w:w="438" w:type="pct"/>
            <w:vAlign w:val="center"/>
          </w:tcPr>
          <w:p w14:paraId="3661857F"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63</w:t>
            </w:r>
          </w:p>
        </w:tc>
        <w:tc>
          <w:tcPr>
            <w:tcW w:w="438" w:type="pct"/>
            <w:vAlign w:val="center"/>
          </w:tcPr>
          <w:p w14:paraId="564B342C"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w:t>
            </w:r>
          </w:p>
        </w:tc>
        <w:tc>
          <w:tcPr>
            <w:tcW w:w="439" w:type="pct"/>
            <w:vAlign w:val="center"/>
          </w:tcPr>
          <w:p w14:paraId="1E1D706D"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53</w:t>
            </w:r>
          </w:p>
        </w:tc>
        <w:tc>
          <w:tcPr>
            <w:tcW w:w="440" w:type="pct"/>
            <w:vAlign w:val="center"/>
          </w:tcPr>
          <w:p w14:paraId="6A6EC369"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47</w:t>
            </w:r>
          </w:p>
        </w:tc>
        <w:tc>
          <w:tcPr>
            <w:tcW w:w="606" w:type="pct"/>
            <w:vAlign w:val="center"/>
          </w:tcPr>
          <w:p w14:paraId="364B8DBA"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43</w:t>
            </w:r>
          </w:p>
        </w:tc>
      </w:tr>
      <w:tr w:rsidR="00CB4E20" w:rsidRPr="00CB4E20" w14:paraId="7019976B" w14:textId="77777777" w:rsidTr="00DC020A">
        <w:trPr>
          <w:trHeight w:val="505"/>
        </w:trPr>
        <w:tc>
          <w:tcPr>
            <w:tcW w:w="1002" w:type="pct"/>
            <w:vAlign w:val="center"/>
          </w:tcPr>
          <w:p w14:paraId="20B9ECF5"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lang w:val="sr-Latn-ME" w:eastAsia="en-GB" w:bidi="en-GB"/>
              </w:rPr>
              <w:t>B</w:t>
            </w:r>
            <w:r w:rsidRPr="00CB4E20">
              <w:rPr>
                <w:rFonts w:ascii="Corbel" w:eastAsia="Corbel" w:hAnsi="Corbel" w:cs="Corbel"/>
                <w:sz w:val="18"/>
                <w:lang w:val="sr-Latn-ME" w:eastAsia="en-GB" w:bidi="en-GB"/>
              </w:rPr>
              <w:t>ageri točkaši 360°</w:t>
            </w:r>
          </w:p>
        </w:tc>
        <w:tc>
          <w:tcPr>
            <w:tcW w:w="767" w:type="pct"/>
            <w:vAlign w:val="center"/>
          </w:tcPr>
          <w:p w14:paraId="17C42522"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w:t>
            </w:r>
          </w:p>
        </w:tc>
        <w:tc>
          <w:tcPr>
            <w:tcW w:w="435" w:type="pct"/>
            <w:vAlign w:val="center"/>
          </w:tcPr>
          <w:p w14:paraId="5AD150AF"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w:t>
            </w:r>
          </w:p>
        </w:tc>
        <w:tc>
          <w:tcPr>
            <w:tcW w:w="435" w:type="pct"/>
            <w:vAlign w:val="center"/>
          </w:tcPr>
          <w:p w14:paraId="2B11206B"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w:t>
            </w:r>
          </w:p>
        </w:tc>
        <w:tc>
          <w:tcPr>
            <w:tcW w:w="438" w:type="pct"/>
            <w:vAlign w:val="center"/>
          </w:tcPr>
          <w:p w14:paraId="4B15705A"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48</w:t>
            </w:r>
          </w:p>
        </w:tc>
        <w:tc>
          <w:tcPr>
            <w:tcW w:w="438" w:type="pct"/>
            <w:vAlign w:val="center"/>
          </w:tcPr>
          <w:p w14:paraId="1084117A"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42</w:t>
            </w:r>
          </w:p>
        </w:tc>
        <w:tc>
          <w:tcPr>
            <w:tcW w:w="439" w:type="pct"/>
            <w:vAlign w:val="center"/>
          </w:tcPr>
          <w:p w14:paraId="359F3490"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38</w:t>
            </w:r>
          </w:p>
        </w:tc>
        <w:tc>
          <w:tcPr>
            <w:tcW w:w="440" w:type="pct"/>
            <w:vAlign w:val="center"/>
          </w:tcPr>
          <w:p w14:paraId="37B0377A"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32</w:t>
            </w:r>
          </w:p>
        </w:tc>
        <w:tc>
          <w:tcPr>
            <w:tcW w:w="606" w:type="pct"/>
            <w:vAlign w:val="center"/>
          </w:tcPr>
          <w:p w14:paraId="7E4D21E0"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28</w:t>
            </w:r>
          </w:p>
        </w:tc>
      </w:tr>
      <w:tr w:rsidR="00CB4E20" w:rsidRPr="00CB4E20" w14:paraId="5B38FAB0" w14:textId="77777777" w:rsidTr="00DC020A">
        <w:trPr>
          <w:trHeight w:val="251"/>
        </w:trPr>
        <w:tc>
          <w:tcPr>
            <w:tcW w:w="1002" w:type="pct"/>
            <w:vAlign w:val="center"/>
          </w:tcPr>
          <w:p w14:paraId="20D2C641"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sz w:val="18"/>
                <w:lang w:val="sr-Latn-ME" w:eastAsia="en-GB" w:bidi="en-GB"/>
              </w:rPr>
              <w:t>Teleskopski viljuškari</w:t>
            </w:r>
          </w:p>
        </w:tc>
        <w:tc>
          <w:tcPr>
            <w:tcW w:w="767" w:type="pct"/>
            <w:vAlign w:val="center"/>
          </w:tcPr>
          <w:p w14:paraId="510C721F"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71</w:t>
            </w:r>
          </w:p>
        </w:tc>
        <w:tc>
          <w:tcPr>
            <w:tcW w:w="435" w:type="pct"/>
            <w:vAlign w:val="center"/>
          </w:tcPr>
          <w:p w14:paraId="6582E62D"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65</w:t>
            </w:r>
          </w:p>
        </w:tc>
        <w:tc>
          <w:tcPr>
            <w:tcW w:w="435" w:type="pct"/>
            <w:vAlign w:val="center"/>
          </w:tcPr>
          <w:p w14:paraId="69C54129"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w:t>
            </w:r>
          </w:p>
        </w:tc>
        <w:tc>
          <w:tcPr>
            <w:tcW w:w="438" w:type="pct"/>
            <w:vAlign w:val="center"/>
          </w:tcPr>
          <w:p w14:paraId="4F61A28D"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51</w:t>
            </w:r>
          </w:p>
        </w:tc>
        <w:tc>
          <w:tcPr>
            <w:tcW w:w="438" w:type="pct"/>
            <w:vAlign w:val="center"/>
          </w:tcPr>
          <w:p w14:paraId="6FA5E133"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45</w:t>
            </w:r>
          </w:p>
        </w:tc>
        <w:tc>
          <w:tcPr>
            <w:tcW w:w="439" w:type="pct"/>
            <w:vAlign w:val="center"/>
          </w:tcPr>
          <w:p w14:paraId="49BD4389"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41</w:t>
            </w:r>
          </w:p>
        </w:tc>
        <w:tc>
          <w:tcPr>
            <w:tcW w:w="440" w:type="pct"/>
            <w:vAlign w:val="center"/>
          </w:tcPr>
          <w:p w14:paraId="7CD4A8B8"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35</w:t>
            </w:r>
          </w:p>
        </w:tc>
        <w:tc>
          <w:tcPr>
            <w:tcW w:w="606" w:type="pct"/>
            <w:vAlign w:val="center"/>
          </w:tcPr>
          <w:p w14:paraId="0559A5C4"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31</w:t>
            </w:r>
          </w:p>
        </w:tc>
      </w:tr>
      <w:tr w:rsidR="00CB4E20" w:rsidRPr="00CB4E20" w14:paraId="6278DB8E" w14:textId="77777777" w:rsidTr="00DC020A">
        <w:trPr>
          <w:trHeight w:val="253"/>
        </w:trPr>
        <w:tc>
          <w:tcPr>
            <w:tcW w:w="1002" w:type="pct"/>
            <w:vAlign w:val="center"/>
          </w:tcPr>
          <w:p w14:paraId="33F60B67" w14:textId="77777777" w:rsidR="00CB4E20" w:rsidRPr="00CB4E20" w:rsidRDefault="00CB4E20" w:rsidP="00CB4E20">
            <w:pPr>
              <w:widowControl w:val="0"/>
              <w:autoSpaceDE w:val="0"/>
              <w:autoSpaceDN w:val="0"/>
              <w:spacing w:after="0" w:line="276" w:lineRule="auto"/>
              <w:ind w:left="57" w:right="174"/>
              <w:rPr>
                <w:rFonts w:ascii="Corbel" w:eastAsia="Corbel" w:hAnsi="Corbel" w:cs="Corbel"/>
                <w:sz w:val="18"/>
                <w:lang w:val="sr-Latn-ME" w:eastAsia="en-GB" w:bidi="en-GB"/>
              </w:rPr>
            </w:pPr>
            <w:r w:rsidRPr="00CB4E20">
              <w:rPr>
                <w:rFonts w:ascii="Corbel" w:eastAsia="Corbel" w:hAnsi="Corbel" w:cs="Corbel"/>
                <w:sz w:val="18"/>
                <w:lang w:val="sr-Latn-ME" w:eastAsia="en-GB" w:bidi="en-GB"/>
              </w:rPr>
              <w:t>Pumpa za vodu</w:t>
            </w:r>
          </w:p>
        </w:tc>
        <w:tc>
          <w:tcPr>
            <w:tcW w:w="767" w:type="pct"/>
            <w:vAlign w:val="center"/>
          </w:tcPr>
          <w:p w14:paraId="0120439E"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w:t>
            </w:r>
          </w:p>
        </w:tc>
        <w:tc>
          <w:tcPr>
            <w:tcW w:w="435" w:type="pct"/>
            <w:vAlign w:val="center"/>
          </w:tcPr>
          <w:p w14:paraId="4DCEA5AB"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56</w:t>
            </w:r>
          </w:p>
        </w:tc>
        <w:tc>
          <w:tcPr>
            <w:tcW w:w="435" w:type="pct"/>
            <w:vAlign w:val="center"/>
          </w:tcPr>
          <w:p w14:paraId="0BB65D7A"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48</w:t>
            </w:r>
          </w:p>
        </w:tc>
        <w:tc>
          <w:tcPr>
            <w:tcW w:w="438" w:type="pct"/>
            <w:vAlign w:val="center"/>
          </w:tcPr>
          <w:p w14:paraId="6E2CD3C7"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42</w:t>
            </w:r>
          </w:p>
        </w:tc>
        <w:tc>
          <w:tcPr>
            <w:tcW w:w="438" w:type="pct"/>
            <w:vAlign w:val="center"/>
          </w:tcPr>
          <w:p w14:paraId="48C57DEA"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36</w:t>
            </w:r>
          </w:p>
        </w:tc>
        <w:tc>
          <w:tcPr>
            <w:tcW w:w="439" w:type="pct"/>
            <w:vAlign w:val="center"/>
          </w:tcPr>
          <w:p w14:paraId="5B7C6754"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32</w:t>
            </w:r>
          </w:p>
        </w:tc>
        <w:tc>
          <w:tcPr>
            <w:tcW w:w="440" w:type="pct"/>
            <w:vAlign w:val="center"/>
          </w:tcPr>
          <w:p w14:paraId="4E94DBE1"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26</w:t>
            </w:r>
          </w:p>
        </w:tc>
        <w:tc>
          <w:tcPr>
            <w:tcW w:w="606" w:type="pct"/>
            <w:vAlign w:val="center"/>
          </w:tcPr>
          <w:p w14:paraId="3FC422D3"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22</w:t>
            </w:r>
          </w:p>
        </w:tc>
      </w:tr>
      <w:tr w:rsidR="00CB4E20" w:rsidRPr="00CB4E20" w14:paraId="7F290C69" w14:textId="77777777" w:rsidTr="00DC020A">
        <w:trPr>
          <w:trHeight w:val="251"/>
        </w:trPr>
        <w:tc>
          <w:tcPr>
            <w:tcW w:w="1002" w:type="pct"/>
            <w:vAlign w:val="center"/>
          </w:tcPr>
          <w:p w14:paraId="518BCDCC" w14:textId="77777777" w:rsidR="00CB4E20" w:rsidRPr="00CB4E20" w:rsidRDefault="00CB4E20" w:rsidP="00CB4E20">
            <w:pPr>
              <w:widowControl w:val="0"/>
              <w:autoSpaceDE w:val="0"/>
              <w:autoSpaceDN w:val="0"/>
              <w:spacing w:after="0" w:line="276" w:lineRule="auto"/>
              <w:ind w:left="57"/>
              <w:rPr>
                <w:rFonts w:ascii="Corbel" w:eastAsia="Corbel" w:hAnsi="Corbel" w:cs="Corbel"/>
                <w:sz w:val="18"/>
                <w:lang w:val="sr-Latn-ME" w:eastAsia="en-GB" w:bidi="en-GB"/>
              </w:rPr>
            </w:pPr>
            <w:r w:rsidRPr="00CB4E20">
              <w:rPr>
                <w:rFonts w:ascii="Corbel" w:eastAsia="Corbel" w:hAnsi="Corbel" w:cs="Corbel"/>
                <w:sz w:val="18"/>
                <w:lang w:val="sr-Latn-ME" w:eastAsia="en-GB" w:bidi="en-GB"/>
              </w:rPr>
              <w:t>Pumpa za beton</w:t>
            </w:r>
          </w:p>
        </w:tc>
        <w:tc>
          <w:tcPr>
            <w:tcW w:w="767" w:type="pct"/>
            <w:vAlign w:val="center"/>
          </w:tcPr>
          <w:p w14:paraId="7B62E492"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78</w:t>
            </w:r>
          </w:p>
        </w:tc>
        <w:tc>
          <w:tcPr>
            <w:tcW w:w="435" w:type="pct"/>
            <w:vAlign w:val="center"/>
          </w:tcPr>
          <w:p w14:paraId="1BE7B099"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72</w:t>
            </w:r>
          </w:p>
        </w:tc>
        <w:tc>
          <w:tcPr>
            <w:tcW w:w="435" w:type="pct"/>
            <w:vAlign w:val="center"/>
          </w:tcPr>
          <w:p w14:paraId="226EA54A"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w:t>
            </w:r>
          </w:p>
        </w:tc>
        <w:tc>
          <w:tcPr>
            <w:tcW w:w="438" w:type="pct"/>
            <w:vAlign w:val="center"/>
          </w:tcPr>
          <w:p w14:paraId="09C7DB35"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w:t>
            </w:r>
          </w:p>
        </w:tc>
        <w:tc>
          <w:tcPr>
            <w:tcW w:w="438" w:type="pct"/>
            <w:vAlign w:val="center"/>
          </w:tcPr>
          <w:p w14:paraId="53313321"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52</w:t>
            </w:r>
          </w:p>
        </w:tc>
        <w:tc>
          <w:tcPr>
            <w:tcW w:w="439" w:type="pct"/>
            <w:vAlign w:val="center"/>
          </w:tcPr>
          <w:p w14:paraId="21835FA4"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48</w:t>
            </w:r>
          </w:p>
        </w:tc>
        <w:tc>
          <w:tcPr>
            <w:tcW w:w="440" w:type="pct"/>
            <w:vAlign w:val="center"/>
          </w:tcPr>
          <w:p w14:paraId="47F8EA93"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42</w:t>
            </w:r>
          </w:p>
        </w:tc>
        <w:tc>
          <w:tcPr>
            <w:tcW w:w="606" w:type="pct"/>
            <w:vAlign w:val="center"/>
          </w:tcPr>
          <w:p w14:paraId="334BD4A2"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38</w:t>
            </w:r>
          </w:p>
        </w:tc>
      </w:tr>
      <w:tr w:rsidR="00CB4E20" w:rsidRPr="00CB4E20" w14:paraId="762C8009" w14:textId="77777777" w:rsidTr="00DC020A">
        <w:trPr>
          <w:trHeight w:val="251"/>
        </w:trPr>
        <w:tc>
          <w:tcPr>
            <w:tcW w:w="1002" w:type="pct"/>
            <w:vAlign w:val="center"/>
          </w:tcPr>
          <w:p w14:paraId="64CE15DF" w14:textId="77777777" w:rsidR="00CB4E20" w:rsidRPr="00CB4E20" w:rsidRDefault="00CB4E20" w:rsidP="00CB4E20">
            <w:pPr>
              <w:widowControl w:val="0"/>
              <w:autoSpaceDE w:val="0"/>
              <w:autoSpaceDN w:val="0"/>
              <w:spacing w:after="0" w:line="276" w:lineRule="auto"/>
              <w:ind w:left="57"/>
              <w:rPr>
                <w:rFonts w:ascii="Corbel" w:eastAsia="Corbel" w:hAnsi="Corbel" w:cs="Corbel"/>
                <w:sz w:val="18"/>
                <w:lang w:val="sr-Latn-ME" w:eastAsia="en-GB" w:bidi="en-GB"/>
              </w:rPr>
            </w:pPr>
            <w:r w:rsidRPr="00CB4E20">
              <w:rPr>
                <w:rFonts w:ascii="Corbel" w:eastAsia="Corbel" w:hAnsi="Corbel" w:cs="Corbel"/>
                <w:sz w:val="18"/>
                <w:lang w:val="sr-Latn-ME" w:eastAsia="en-GB" w:bidi="en-GB"/>
              </w:rPr>
              <w:t>Akumulatori</w:t>
            </w:r>
          </w:p>
        </w:tc>
        <w:tc>
          <w:tcPr>
            <w:tcW w:w="767" w:type="pct"/>
            <w:vAlign w:val="center"/>
          </w:tcPr>
          <w:p w14:paraId="512A046C"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w:t>
            </w:r>
          </w:p>
        </w:tc>
        <w:tc>
          <w:tcPr>
            <w:tcW w:w="435" w:type="pct"/>
            <w:vAlign w:val="center"/>
          </w:tcPr>
          <w:p w14:paraId="53F8791A"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51</w:t>
            </w:r>
          </w:p>
        </w:tc>
        <w:tc>
          <w:tcPr>
            <w:tcW w:w="435" w:type="pct"/>
            <w:vAlign w:val="center"/>
          </w:tcPr>
          <w:p w14:paraId="7E4ABA6D"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43</w:t>
            </w:r>
          </w:p>
        </w:tc>
        <w:tc>
          <w:tcPr>
            <w:tcW w:w="438" w:type="pct"/>
            <w:vAlign w:val="center"/>
          </w:tcPr>
          <w:p w14:paraId="13DEDB97"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37</w:t>
            </w:r>
          </w:p>
        </w:tc>
        <w:tc>
          <w:tcPr>
            <w:tcW w:w="438" w:type="pct"/>
            <w:vAlign w:val="center"/>
          </w:tcPr>
          <w:p w14:paraId="679AEA39"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31</w:t>
            </w:r>
          </w:p>
        </w:tc>
        <w:tc>
          <w:tcPr>
            <w:tcW w:w="439" w:type="pct"/>
            <w:vAlign w:val="center"/>
          </w:tcPr>
          <w:p w14:paraId="3D1879A7"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27</w:t>
            </w:r>
          </w:p>
        </w:tc>
        <w:tc>
          <w:tcPr>
            <w:tcW w:w="440" w:type="pct"/>
            <w:vAlign w:val="center"/>
          </w:tcPr>
          <w:p w14:paraId="6EFFD98D"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21</w:t>
            </w:r>
          </w:p>
        </w:tc>
        <w:tc>
          <w:tcPr>
            <w:tcW w:w="606" w:type="pct"/>
            <w:vAlign w:val="center"/>
          </w:tcPr>
          <w:p w14:paraId="6849E6EA"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17</w:t>
            </w:r>
          </w:p>
        </w:tc>
      </w:tr>
      <w:tr w:rsidR="00CB4E20" w:rsidRPr="00CB4E20" w14:paraId="4F6A0306" w14:textId="77777777" w:rsidTr="00DC020A">
        <w:trPr>
          <w:trHeight w:val="253"/>
        </w:trPr>
        <w:tc>
          <w:tcPr>
            <w:tcW w:w="1002" w:type="pct"/>
            <w:vAlign w:val="center"/>
          </w:tcPr>
          <w:p w14:paraId="2438E217" w14:textId="77777777" w:rsidR="00CB4E20" w:rsidRPr="00CB4E20" w:rsidRDefault="00CB4E20" w:rsidP="00CB4E20">
            <w:pPr>
              <w:widowControl w:val="0"/>
              <w:autoSpaceDE w:val="0"/>
              <w:autoSpaceDN w:val="0"/>
              <w:spacing w:after="0" w:line="276" w:lineRule="auto"/>
              <w:ind w:left="57"/>
              <w:rPr>
                <w:rFonts w:ascii="Corbel" w:eastAsia="Corbel" w:hAnsi="Corbel" w:cs="Corbel"/>
                <w:sz w:val="18"/>
                <w:lang w:val="sr-Latn-ME" w:eastAsia="en-GB" w:bidi="en-GB"/>
              </w:rPr>
            </w:pPr>
            <w:r w:rsidRPr="00CB4E20">
              <w:rPr>
                <w:rFonts w:ascii="Corbel" w:eastAsia="Corbel" w:hAnsi="Corbel" w:cs="Corbel"/>
                <w:sz w:val="18"/>
                <w:lang w:val="sr-Latn-ME" w:eastAsia="en-GB" w:bidi="en-GB"/>
              </w:rPr>
              <w:t>Betonjerke</w:t>
            </w:r>
          </w:p>
        </w:tc>
        <w:tc>
          <w:tcPr>
            <w:tcW w:w="767" w:type="pct"/>
            <w:vAlign w:val="center"/>
          </w:tcPr>
          <w:p w14:paraId="354659E8"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75</w:t>
            </w:r>
          </w:p>
        </w:tc>
        <w:tc>
          <w:tcPr>
            <w:tcW w:w="435" w:type="pct"/>
            <w:vAlign w:val="center"/>
          </w:tcPr>
          <w:p w14:paraId="66F3F30B"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69</w:t>
            </w:r>
          </w:p>
        </w:tc>
        <w:tc>
          <w:tcPr>
            <w:tcW w:w="435" w:type="pct"/>
            <w:vAlign w:val="center"/>
          </w:tcPr>
          <w:p w14:paraId="37BFDE10"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61</w:t>
            </w:r>
          </w:p>
        </w:tc>
        <w:tc>
          <w:tcPr>
            <w:tcW w:w="438" w:type="pct"/>
            <w:vAlign w:val="center"/>
          </w:tcPr>
          <w:p w14:paraId="56B6E952"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w:t>
            </w:r>
          </w:p>
        </w:tc>
        <w:tc>
          <w:tcPr>
            <w:tcW w:w="438" w:type="pct"/>
            <w:vAlign w:val="center"/>
          </w:tcPr>
          <w:p w14:paraId="4221E301"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49</w:t>
            </w:r>
          </w:p>
        </w:tc>
        <w:tc>
          <w:tcPr>
            <w:tcW w:w="439" w:type="pct"/>
            <w:vAlign w:val="center"/>
          </w:tcPr>
          <w:p w14:paraId="290E6CA4"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45</w:t>
            </w:r>
          </w:p>
        </w:tc>
        <w:tc>
          <w:tcPr>
            <w:tcW w:w="440" w:type="pct"/>
            <w:vAlign w:val="center"/>
          </w:tcPr>
          <w:p w14:paraId="296A89CD"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39</w:t>
            </w:r>
          </w:p>
        </w:tc>
        <w:tc>
          <w:tcPr>
            <w:tcW w:w="606" w:type="pct"/>
            <w:vAlign w:val="center"/>
          </w:tcPr>
          <w:p w14:paraId="7735361E"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35</w:t>
            </w:r>
          </w:p>
        </w:tc>
      </w:tr>
      <w:tr w:rsidR="00CB4E20" w:rsidRPr="00CB4E20" w14:paraId="4E8E20BB" w14:textId="77777777" w:rsidTr="00DC020A">
        <w:trPr>
          <w:trHeight w:val="251"/>
        </w:trPr>
        <w:tc>
          <w:tcPr>
            <w:tcW w:w="1002" w:type="pct"/>
            <w:vAlign w:val="center"/>
          </w:tcPr>
          <w:p w14:paraId="3102ED33" w14:textId="77777777" w:rsidR="00CB4E20" w:rsidRPr="00CB4E20" w:rsidRDefault="00CB4E20" w:rsidP="00CB4E20">
            <w:pPr>
              <w:widowControl w:val="0"/>
              <w:autoSpaceDE w:val="0"/>
              <w:autoSpaceDN w:val="0"/>
              <w:spacing w:after="0" w:line="276" w:lineRule="auto"/>
              <w:ind w:left="57"/>
              <w:rPr>
                <w:rFonts w:ascii="Corbel" w:eastAsia="Corbel" w:hAnsi="Corbel" w:cs="Corbel"/>
                <w:sz w:val="18"/>
                <w:lang w:val="sr-Latn-ME" w:eastAsia="en-GB" w:bidi="en-GB"/>
              </w:rPr>
            </w:pPr>
            <w:r w:rsidRPr="00CB4E20">
              <w:rPr>
                <w:rFonts w:ascii="Corbel" w:eastAsia="Corbel" w:hAnsi="Corbel" w:cs="Corbel"/>
                <w:sz w:val="18"/>
                <w:lang w:val="sr-Latn-ME" w:eastAsia="en-GB" w:bidi="en-GB"/>
              </w:rPr>
              <w:t>Dizalice</w:t>
            </w:r>
          </w:p>
        </w:tc>
        <w:tc>
          <w:tcPr>
            <w:tcW w:w="767" w:type="pct"/>
            <w:vAlign w:val="center"/>
          </w:tcPr>
          <w:p w14:paraId="58528635"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78</w:t>
            </w:r>
          </w:p>
        </w:tc>
        <w:tc>
          <w:tcPr>
            <w:tcW w:w="435" w:type="pct"/>
            <w:vAlign w:val="center"/>
          </w:tcPr>
          <w:p w14:paraId="70F3806F"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72</w:t>
            </w:r>
          </w:p>
        </w:tc>
        <w:tc>
          <w:tcPr>
            <w:tcW w:w="435" w:type="pct"/>
            <w:vAlign w:val="center"/>
          </w:tcPr>
          <w:p w14:paraId="489312B7"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w:t>
            </w:r>
          </w:p>
        </w:tc>
        <w:tc>
          <w:tcPr>
            <w:tcW w:w="438" w:type="pct"/>
            <w:vAlign w:val="center"/>
          </w:tcPr>
          <w:p w14:paraId="4D41E201"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w:t>
            </w:r>
          </w:p>
        </w:tc>
        <w:tc>
          <w:tcPr>
            <w:tcW w:w="438" w:type="pct"/>
            <w:vAlign w:val="center"/>
          </w:tcPr>
          <w:p w14:paraId="73880CF0"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52</w:t>
            </w:r>
          </w:p>
        </w:tc>
        <w:tc>
          <w:tcPr>
            <w:tcW w:w="439" w:type="pct"/>
            <w:vAlign w:val="center"/>
          </w:tcPr>
          <w:p w14:paraId="45654574"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48</w:t>
            </w:r>
          </w:p>
        </w:tc>
        <w:tc>
          <w:tcPr>
            <w:tcW w:w="440" w:type="pct"/>
            <w:vAlign w:val="center"/>
          </w:tcPr>
          <w:p w14:paraId="59264D21"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42</w:t>
            </w:r>
          </w:p>
        </w:tc>
        <w:tc>
          <w:tcPr>
            <w:tcW w:w="606" w:type="pct"/>
            <w:vAlign w:val="center"/>
          </w:tcPr>
          <w:p w14:paraId="2D69CA99"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38</w:t>
            </w:r>
          </w:p>
        </w:tc>
      </w:tr>
      <w:tr w:rsidR="00CB4E20" w:rsidRPr="00CB4E20" w14:paraId="1C612629" w14:textId="77777777" w:rsidTr="00DC020A">
        <w:trPr>
          <w:trHeight w:val="254"/>
        </w:trPr>
        <w:tc>
          <w:tcPr>
            <w:tcW w:w="1002" w:type="pct"/>
          </w:tcPr>
          <w:p w14:paraId="3D8A74E9"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Kamion (tokom vožnje)</w:t>
            </w:r>
          </w:p>
        </w:tc>
        <w:tc>
          <w:tcPr>
            <w:tcW w:w="767" w:type="pct"/>
            <w:vAlign w:val="center"/>
          </w:tcPr>
          <w:p w14:paraId="03B3D35C"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80*</w:t>
            </w:r>
          </w:p>
        </w:tc>
        <w:tc>
          <w:tcPr>
            <w:tcW w:w="435" w:type="pct"/>
            <w:vAlign w:val="center"/>
          </w:tcPr>
          <w:p w14:paraId="24C01331" w14:textId="77777777" w:rsidR="00CB4E20" w:rsidRPr="00CB4E20" w:rsidRDefault="00CB4E20" w:rsidP="00CB4E20">
            <w:pPr>
              <w:widowControl w:val="0"/>
              <w:autoSpaceDE w:val="0"/>
              <w:autoSpaceDN w:val="0"/>
              <w:spacing w:after="0" w:line="276" w:lineRule="auto"/>
              <w:ind w:left="5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74*</w:t>
            </w:r>
          </w:p>
        </w:tc>
        <w:tc>
          <w:tcPr>
            <w:tcW w:w="435" w:type="pct"/>
            <w:vAlign w:val="center"/>
          </w:tcPr>
          <w:p w14:paraId="77ACFD10" w14:textId="77777777" w:rsidR="00CB4E20" w:rsidRPr="00CB4E20" w:rsidRDefault="00CB4E20" w:rsidP="00CB4E20">
            <w:pPr>
              <w:widowControl w:val="0"/>
              <w:autoSpaceDE w:val="0"/>
              <w:autoSpaceDN w:val="0"/>
              <w:spacing w:after="0" w:line="276" w:lineRule="auto"/>
              <w:ind w:left="5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66*</w:t>
            </w:r>
          </w:p>
        </w:tc>
        <w:tc>
          <w:tcPr>
            <w:tcW w:w="438" w:type="pct"/>
            <w:vAlign w:val="center"/>
          </w:tcPr>
          <w:p w14:paraId="42754CD8"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w:t>
            </w:r>
          </w:p>
        </w:tc>
        <w:tc>
          <w:tcPr>
            <w:tcW w:w="438" w:type="pct"/>
            <w:vAlign w:val="center"/>
          </w:tcPr>
          <w:p w14:paraId="2911C207" w14:textId="77777777" w:rsidR="00CB4E20" w:rsidRPr="00CB4E20" w:rsidRDefault="00CB4E20" w:rsidP="00CB4E20">
            <w:pPr>
              <w:widowControl w:val="0"/>
              <w:autoSpaceDE w:val="0"/>
              <w:autoSpaceDN w:val="0"/>
              <w:spacing w:after="0" w:line="276" w:lineRule="auto"/>
              <w:ind w:left="60"/>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w:t>
            </w:r>
          </w:p>
        </w:tc>
        <w:tc>
          <w:tcPr>
            <w:tcW w:w="439" w:type="pct"/>
            <w:vAlign w:val="center"/>
          </w:tcPr>
          <w:p w14:paraId="294D4BEE" w14:textId="77777777" w:rsidR="00CB4E20" w:rsidRPr="00CB4E20" w:rsidRDefault="00CB4E20" w:rsidP="00CB4E20">
            <w:pPr>
              <w:widowControl w:val="0"/>
              <w:autoSpaceDE w:val="0"/>
              <w:autoSpaceDN w:val="0"/>
              <w:spacing w:after="0" w:line="276" w:lineRule="auto"/>
              <w:ind w:left="6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w:t>
            </w:r>
          </w:p>
        </w:tc>
        <w:tc>
          <w:tcPr>
            <w:tcW w:w="440" w:type="pct"/>
            <w:vAlign w:val="center"/>
          </w:tcPr>
          <w:p w14:paraId="1566A495"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44*</w:t>
            </w:r>
          </w:p>
        </w:tc>
        <w:tc>
          <w:tcPr>
            <w:tcW w:w="606" w:type="pct"/>
            <w:vAlign w:val="center"/>
          </w:tcPr>
          <w:p w14:paraId="1DC4A7AC" w14:textId="77777777" w:rsidR="00CB4E20" w:rsidRPr="00CB4E20" w:rsidRDefault="00CB4E20" w:rsidP="00CB4E20">
            <w:pPr>
              <w:widowControl w:val="0"/>
              <w:autoSpaceDE w:val="0"/>
              <w:autoSpaceDN w:val="0"/>
              <w:spacing w:after="0" w:line="276" w:lineRule="auto"/>
              <w:ind w:left="6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40*</w:t>
            </w:r>
          </w:p>
        </w:tc>
      </w:tr>
    </w:tbl>
    <w:p w14:paraId="5601C0F8" w14:textId="77777777" w:rsidR="00CB4E20" w:rsidRPr="00CB4E20" w:rsidRDefault="00CB4E20" w:rsidP="00CB4E20">
      <w:pPr>
        <w:widowControl w:val="0"/>
        <w:autoSpaceDE w:val="0"/>
        <w:autoSpaceDN w:val="0"/>
        <w:spacing w:before="121" w:after="0" w:line="276" w:lineRule="auto"/>
        <w:jc w:val="both"/>
        <w:rPr>
          <w:rFonts w:ascii="Corbel" w:eastAsia="Corbel" w:hAnsi="Corbel" w:cs="Corbel"/>
          <w:sz w:val="16"/>
          <w:highlight w:val="yellow"/>
          <w:lang w:val="sr-Latn-ME" w:eastAsia="en-GB" w:bidi="en-GB"/>
        </w:rPr>
      </w:pPr>
      <w:r w:rsidRPr="00CB4E20">
        <w:rPr>
          <w:rFonts w:ascii="Corbel" w:eastAsia="Corbel" w:hAnsi="Corbel" w:cs="Corbel"/>
          <w:sz w:val="16"/>
          <w:lang w:val="sr-Latn-ME" w:eastAsia="en-GB" w:bidi="en-GB"/>
        </w:rPr>
        <w:t>* Vožnja shodno maksimalnom nivou zvučnog pritiska, LpA (max), brzinom u km / h kao što je prikazano u BS5228</w:t>
      </w:r>
    </w:p>
    <w:p w14:paraId="1C54CE46" w14:textId="77777777" w:rsidR="00CB4E20" w:rsidRPr="00CB4E20" w:rsidRDefault="00CB4E20" w:rsidP="00CB4E20">
      <w:pPr>
        <w:widowControl w:val="0"/>
        <w:autoSpaceDE w:val="0"/>
        <w:autoSpaceDN w:val="0"/>
        <w:spacing w:before="2" w:after="0" w:line="276" w:lineRule="auto"/>
        <w:jc w:val="both"/>
        <w:rPr>
          <w:rFonts w:ascii="Corbel" w:eastAsia="Corbel" w:hAnsi="Corbel" w:cs="Corbel"/>
          <w:sz w:val="12"/>
          <w:highlight w:val="yellow"/>
          <w:lang w:val="sr-Latn-ME" w:eastAsia="en-GB" w:bidi="en-GB"/>
        </w:rPr>
      </w:pPr>
    </w:p>
    <w:p w14:paraId="7C7A27A5"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U nastavku su definisana potencijalno najgore pogođena područja uslijed stvaranja građevinske buke. Međutim, identifikovana područja odnose se na dionice sa receptorima unutar 50-100m od lokacije izvođenja radova. Takođe, drugi receptori su prisutni duž projektne oblasti neposredno izvan ove udaljenosti. Stoga, u nastavku su date detaljnije mjere koje treba razmotriti za cijelo predmetno područje uz aktivnu kontrolu uticaja koji se kontrolišu preko CNVMP:</w:t>
      </w:r>
    </w:p>
    <w:p w14:paraId="754FEB6F" w14:textId="77777777" w:rsidR="00CB4E20" w:rsidRPr="00CB4E20" w:rsidRDefault="00CB4E20" w:rsidP="00CB4E20">
      <w:pPr>
        <w:widowControl w:val="0"/>
        <w:autoSpaceDE w:val="0"/>
        <w:autoSpaceDN w:val="0"/>
        <w:spacing w:after="0" w:line="240" w:lineRule="auto"/>
        <w:jc w:val="both"/>
        <w:rPr>
          <w:rFonts w:ascii="Corbel" w:eastAsia="Corbel" w:hAnsi="Corbel" w:cs="Corbel"/>
          <w:lang w:val="sr-Latn-ME" w:eastAsia="en-GB" w:bidi="en-GB"/>
        </w:rPr>
      </w:pPr>
    </w:p>
    <w:p w14:paraId="16080354" w14:textId="77777777" w:rsidR="00CB4E20" w:rsidRPr="00CB4E20" w:rsidRDefault="00CB4E20" w:rsidP="009D238B">
      <w:pPr>
        <w:widowControl w:val="0"/>
        <w:numPr>
          <w:ilvl w:val="0"/>
          <w:numId w:val="58"/>
        </w:numPr>
        <w:tabs>
          <w:tab w:val="left" w:pos="1260"/>
          <w:tab w:val="left" w:pos="1261"/>
        </w:tabs>
        <w:autoSpaceDE w:val="0"/>
        <w:autoSpaceDN w:val="0"/>
        <w:spacing w:after="0" w:line="276" w:lineRule="auto"/>
        <w:ind w:left="851"/>
        <w:jc w:val="both"/>
        <w:rPr>
          <w:rFonts w:ascii="Corbel" w:eastAsia="Corbel" w:hAnsi="Corbel" w:cs="Corbel"/>
          <w:lang w:val="sr-Latn-ME" w:eastAsia="en-GB" w:bidi="en-GB"/>
        </w:rPr>
      </w:pPr>
      <w:r w:rsidRPr="00CB4E20">
        <w:rPr>
          <w:rFonts w:ascii="Corbel" w:eastAsia="Corbel" w:hAnsi="Corbel" w:cs="Corbel"/>
          <w:lang w:val="sr-Latn-ME" w:eastAsia="en-GB" w:bidi="en-GB"/>
        </w:rPr>
        <w:t>Na sjevernom dijelu projektnog područja, tj. u južnom dijelu Tivta: receptori unutar 50m od Projekta i pratećih radova;</w:t>
      </w:r>
    </w:p>
    <w:p w14:paraId="4C7466AF" w14:textId="77777777" w:rsidR="00CB4E20" w:rsidRPr="00CB4E20" w:rsidRDefault="00CB4E20" w:rsidP="00CB4E20">
      <w:pPr>
        <w:widowControl w:val="0"/>
        <w:autoSpaceDE w:val="0"/>
        <w:autoSpaceDN w:val="0"/>
        <w:spacing w:after="0" w:line="240" w:lineRule="auto"/>
        <w:ind w:left="851" w:hanging="360"/>
        <w:jc w:val="both"/>
        <w:rPr>
          <w:rFonts w:ascii="Corbel" w:eastAsia="Corbel" w:hAnsi="Corbel" w:cs="Corbel"/>
          <w:lang w:val="sr-Latn-ME" w:eastAsia="en-GB" w:bidi="en-GB"/>
        </w:rPr>
      </w:pPr>
    </w:p>
    <w:p w14:paraId="2894381E" w14:textId="77777777" w:rsidR="00CB4E20" w:rsidRPr="00CB4E20" w:rsidRDefault="00CB4E20" w:rsidP="009D238B">
      <w:pPr>
        <w:widowControl w:val="0"/>
        <w:numPr>
          <w:ilvl w:val="0"/>
          <w:numId w:val="58"/>
        </w:numPr>
        <w:tabs>
          <w:tab w:val="left" w:pos="1260"/>
          <w:tab w:val="left" w:pos="1261"/>
        </w:tabs>
        <w:autoSpaceDE w:val="0"/>
        <w:autoSpaceDN w:val="0"/>
        <w:spacing w:after="0" w:line="276" w:lineRule="auto"/>
        <w:ind w:left="851"/>
        <w:jc w:val="both"/>
        <w:rPr>
          <w:rFonts w:ascii="Corbel" w:eastAsia="Corbel" w:hAnsi="Corbel" w:cs="Corbel"/>
          <w:lang w:val="sr-Latn-ME" w:eastAsia="en-GB" w:bidi="en-GB"/>
        </w:rPr>
      </w:pPr>
      <w:r w:rsidRPr="00CB4E20">
        <w:rPr>
          <w:rFonts w:ascii="Corbel" w:eastAsia="Corbel" w:hAnsi="Corbel" w:cs="Corbel"/>
          <w:lang w:val="sr-Latn-ME" w:eastAsia="en-GB" w:bidi="en-GB"/>
        </w:rPr>
        <w:t>Unutar naselja Radanovići koje se nalazi duž puta M-2, u dužini od cca 2 km: receptori unutar 50m od Projekta i pratećih radova;</w:t>
      </w:r>
    </w:p>
    <w:p w14:paraId="5939A9FE" w14:textId="77777777" w:rsidR="00CB4E20" w:rsidRPr="00CB4E20" w:rsidRDefault="00CB4E20" w:rsidP="00CB4E20">
      <w:pPr>
        <w:widowControl w:val="0"/>
        <w:autoSpaceDE w:val="0"/>
        <w:autoSpaceDN w:val="0"/>
        <w:spacing w:after="0" w:line="240" w:lineRule="auto"/>
        <w:ind w:left="851" w:hanging="360"/>
        <w:jc w:val="both"/>
        <w:rPr>
          <w:rFonts w:ascii="Corbel" w:eastAsia="Corbel" w:hAnsi="Corbel" w:cs="Corbel"/>
          <w:lang w:val="sr-Latn-ME" w:eastAsia="en-GB" w:bidi="en-GB"/>
        </w:rPr>
      </w:pPr>
    </w:p>
    <w:p w14:paraId="143B5FF9" w14:textId="77777777" w:rsidR="00CB4E20" w:rsidRPr="00CB4E20" w:rsidRDefault="00CB4E20" w:rsidP="009D238B">
      <w:pPr>
        <w:widowControl w:val="0"/>
        <w:numPr>
          <w:ilvl w:val="0"/>
          <w:numId w:val="58"/>
        </w:numPr>
        <w:tabs>
          <w:tab w:val="left" w:pos="1260"/>
          <w:tab w:val="left" w:pos="1261"/>
        </w:tabs>
        <w:autoSpaceDE w:val="0"/>
        <w:autoSpaceDN w:val="0"/>
        <w:spacing w:after="0" w:line="276" w:lineRule="auto"/>
        <w:ind w:left="851"/>
        <w:jc w:val="both"/>
        <w:rPr>
          <w:rFonts w:ascii="Corbel" w:eastAsia="Corbel" w:hAnsi="Corbel" w:cs="Corbel"/>
          <w:lang w:val="sr-Latn-ME" w:eastAsia="en-GB" w:bidi="en-GB"/>
        </w:rPr>
      </w:pPr>
      <w:r w:rsidRPr="00CB4E20">
        <w:rPr>
          <w:rFonts w:ascii="Corbel" w:eastAsia="Corbel" w:hAnsi="Corbel" w:cs="Corbel"/>
          <w:lang w:val="sr-Latn-ME" w:eastAsia="en-GB" w:bidi="en-GB"/>
        </w:rPr>
        <w:t>Imanja u mjestu Poljice koja se nalaze duž puta M-2, u dužini od cca 4 km: receptori unutar 50m od Projekta i pratećih radova; i,</w:t>
      </w:r>
    </w:p>
    <w:p w14:paraId="44DDA01C" w14:textId="77777777" w:rsidR="00CB4E20" w:rsidRPr="00CB4E20" w:rsidRDefault="00CB4E20" w:rsidP="00CB4E20">
      <w:pPr>
        <w:widowControl w:val="0"/>
        <w:autoSpaceDE w:val="0"/>
        <w:autoSpaceDN w:val="0"/>
        <w:spacing w:after="0" w:line="240" w:lineRule="auto"/>
        <w:ind w:left="851" w:hanging="360"/>
        <w:jc w:val="both"/>
        <w:rPr>
          <w:rFonts w:ascii="Corbel" w:eastAsia="Corbel" w:hAnsi="Corbel" w:cs="Corbel"/>
          <w:lang w:val="sr-Latn-ME" w:eastAsia="en-GB" w:bidi="en-GB"/>
        </w:rPr>
      </w:pPr>
    </w:p>
    <w:p w14:paraId="0554250C" w14:textId="77777777" w:rsidR="00CB4E20" w:rsidRPr="00CB4E20" w:rsidRDefault="00CB4E20" w:rsidP="009D238B">
      <w:pPr>
        <w:widowControl w:val="0"/>
        <w:numPr>
          <w:ilvl w:val="0"/>
          <w:numId w:val="58"/>
        </w:numPr>
        <w:tabs>
          <w:tab w:val="left" w:pos="1260"/>
          <w:tab w:val="left" w:pos="1261"/>
        </w:tabs>
        <w:autoSpaceDE w:val="0"/>
        <w:autoSpaceDN w:val="0"/>
        <w:spacing w:after="0" w:line="276" w:lineRule="auto"/>
        <w:ind w:left="851"/>
        <w:jc w:val="both"/>
        <w:rPr>
          <w:rFonts w:ascii="Corbel" w:eastAsia="Corbel" w:hAnsi="Corbel" w:cs="Corbel"/>
          <w:lang w:val="sr-Latn-ME" w:eastAsia="en-GB" w:bidi="en-GB"/>
        </w:rPr>
      </w:pPr>
      <w:r w:rsidRPr="00CB4E20">
        <w:rPr>
          <w:rFonts w:ascii="Corbel" w:eastAsia="Corbel" w:hAnsi="Corbel" w:cs="Corbel"/>
          <w:lang w:val="sr-Latn-ME" w:eastAsia="en-GB" w:bidi="en-GB"/>
        </w:rPr>
        <w:t>Hoteli (Hotel Odissey, Hotel Opera Budva i drugi hoteli / pansioni u blizini) u mjestu Jaz (Budva), južno od mjesta Poljice: receptori unutar 50m od Projekta i pratećih radova.</w:t>
      </w:r>
    </w:p>
    <w:p w14:paraId="081DECCB" w14:textId="77777777" w:rsidR="00CB4E20" w:rsidRPr="00CB4E20" w:rsidRDefault="00CB4E20" w:rsidP="00CB4E20">
      <w:pPr>
        <w:widowControl w:val="0"/>
        <w:tabs>
          <w:tab w:val="left" w:pos="1260"/>
          <w:tab w:val="left" w:pos="1261"/>
        </w:tabs>
        <w:autoSpaceDE w:val="0"/>
        <w:autoSpaceDN w:val="0"/>
        <w:spacing w:after="0" w:line="276" w:lineRule="auto"/>
        <w:jc w:val="both"/>
        <w:rPr>
          <w:rFonts w:ascii="Corbel" w:eastAsia="Corbel" w:hAnsi="Corbel" w:cs="Corbel"/>
          <w:lang w:val="sr-Latn-ME" w:eastAsia="en-GB" w:bidi="en-GB"/>
        </w:rPr>
      </w:pPr>
    </w:p>
    <w:p w14:paraId="7F11DA65"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Razmatranjem ovih nivoa, prema kriterijumima definisanim za svaku akustičku zonu (tabela 30), identifikuje se mogućnost značajnih uticaja. Zaključeno je da bi generalno kršenje nivoa buke predstavljenih u tabeli 30 zahtijevalo primjenu mjera ublažavanja uticaja kako bi se nivo buke smanjio na prihvatljive vrijednosti.</w:t>
      </w:r>
    </w:p>
    <w:p w14:paraId="6AF44CCD"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393334E8" w14:textId="77777777" w:rsidR="00CB4E20" w:rsidRPr="00CB4E20" w:rsidRDefault="00CB4E20" w:rsidP="00CB4E20">
      <w:pPr>
        <w:widowControl w:val="0"/>
        <w:autoSpaceDE w:val="0"/>
        <w:autoSpaceDN w:val="0"/>
        <w:spacing w:before="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Na osnovu informacija sadržanih u tabeli 30, očigledno je da bi dnevna granična vrijednost buke na trasi bila između 60 - 65 dB (A), zavisno od tipa akustičke zone. Procjene građevinske buke predstavljene u tabeli 31, pokazuju da tamo gdje se građevinski radovi odvijaju unutar zone od 100 m od osjetljivih receptora, postoji mogućnost za značajne uticaje ukoliko se ne implementiraju odgovarajuće mjere ublažavanja uticaja. Primjeri mjera ublažavanja uticaja koje bi se mogle primijeniti kroz CNVMP navedeni se u Poglavlju 6.5.</w:t>
      </w:r>
    </w:p>
    <w:p w14:paraId="7C81796D"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0E1C3FF0"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Pored toga, kao rezultat mogućih smetnji, saobraćaj koji se odvija na gradilištu takođe bi trebalo da bude uzet u obzir u CNVMP. Nažalost, u ovom trenutku nije dostupno dovoljno informacija kako bi se pouzdano razmotrio ovaj aspekt građevinskih radova; prema tome, kontrola se može izvršiti samo putem CNVMP.</w:t>
      </w:r>
    </w:p>
    <w:p w14:paraId="6CCD9F0B" w14:textId="77777777" w:rsidR="00CB4E20" w:rsidRPr="00CB4E20" w:rsidRDefault="00CB4E20" w:rsidP="009D238B">
      <w:pPr>
        <w:widowControl w:val="0"/>
        <w:numPr>
          <w:ilvl w:val="2"/>
          <w:numId w:val="61"/>
        </w:numPr>
        <w:tabs>
          <w:tab w:val="left" w:pos="1980"/>
          <w:tab w:val="left" w:pos="1981"/>
        </w:tabs>
        <w:autoSpaceDE w:val="0"/>
        <w:autoSpaceDN w:val="0"/>
        <w:spacing w:before="55" w:after="0" w:line="276" w:lineRule="auto"/>
        <w:ind w:left="540" w:firstLine="283"/>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Uticaji tokom faze korišćenja rekonstruisanog puta</w:t>
      </w:r>
    </w:p>
    <w:p w14:paraId="275B666E" w14:textId="77777777" w:rsidR="00CB4E20" w:rsidRPr="00CB4E20" w:rsidRDefault="00CB4E20" w:rsidP="00CB4E20">
      <w:pPr>
        <w:widowControl w:val="0"/>
        <w:autoSpaceDE w:val="0"/>
        <w:autoSpaceDN w:val="0"/>
        <w:spacing w:before="16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Kako predmetni put predstavlja ključnu turističku rutu, postoji značajna razlika u korišćenju puta tokom ljetnjih i zimskih mjeseci. Stoga će se izvršiti procjena buke za obje sezone kako bi se identifikovali svi uticaji.</w:t>
      </w:r>
    </w:p>
    <w:p w14:paraId="78754022"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452A3EB4"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 xml:space="preserve">Buka povezana sa drumskim saobraćajem izračunata je u skladu sa CRTN metodologijom i sa metodologijom procjene koja slijedi smjernice iz DMRB. Smatra se da navedene metodologije daju precizne, dokazane smjernice koje se mogu usvojiti za procjenu kratkoročnih i dugoročnih promjena buke u drumskom saobraćaju, a koje nastaje kao direktna posledica odvijanja saobraćaja na glavnim putevima. </w:t>
      </w:r>
    </w:p>
    <w:p w14:paraId="00B45E07"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2287F5D5"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Informacije o protoku saobraćaja duž puta M-2 date u Poglavlju 5. uzimaju u obzir buku iz drumskog saobraćaja u prvoj godini („godina otvaranja”) kao i za budući period („projektovana godina” - pretpostavlja se da će u ovom slučaju to biti za 10 godina). Dostavljene informacije uključivale su i „uraditi-minimum“ i „uraditi-dio“ alternative i omogućile su procjenu promjene nivoa buke iz saobraćaja. Podaci o saobraćaju zasnivaju se na godišnjem prosječnom protoku saobraćaja u toku dana (AAWT) i procentu korišćenja teške mehanizacije (težim od 3,5 tone) tokom perioda od 18 sati, odnosno između 06:00 i 00:00h. Ovaj okvir je korišćen za procjenu potrebnih LA</w:t>
      </w:r>
      <w:r w:rsidRPr="00CB4E20">
        <w:rPr>
          <w:rFonts w:ascii="Corbel" w:eastAsia="Corbel" w:hAnsi="Corbel" w:cs="Corbel"/>
          <w:vertAlign w:val="subscript"/>
          <w:lang w:val="sr-Latn-ME" w:eastAsia="en-GB" w:bidi="en-GB"/>
        </w:rPr>
        <w:t xml:space="preserve">10,18hr </w:t>
      </w:r>
      <w:r w:rsidRPr="00CB4E20">
        <w:rPr>
          <w:rFonts w:ascii="Corbel" w:eastAsia="Corbel" w:hAnsi="Corbel" w:cs="Corbel"/>
          <w:lang w:val="sr-Latn-ME" w:eastAsia="en-GB" w:bidi="en-GB"/>
        </w:rPr>
        <w:t>nivoa buke duž puta M-2. Takođe, navedeni okvir je korišćen i za procjenu kratkoročnih i dugoročnih promjena buke nastale usled odvijanja drumskog saobraćaja; sa najmanjim primjetnim promjenama i to 1dB (A) u kratkoročnom i 3dB (A) u dugoročnom periodu.</w:t>
      </w:r>
    </w:p>
    <w:p w14:paraId="54EEA433" w14:textId="77777777" w:rsidR="00CB4E20" w:rsidRPr="00CB4E20" w:rsidRDefault="00CB4E20" w:rsidP="00CB4E20">
      <w:pPr>
        <w:widowControl w:val="0"/>
        <w:autoSpaceDE w:val="0"/>
        <w:autoSpaceDN w:val="0"/>
        <w:spacing w:after="0" w:line="276" w:lineRule="auto"/>
        <w:jc w:val="both"/>
        <w:rPr>
          <w:rFonts w:ascii="Corbel" w:eastAsia="Corbel" w:hAnsi="Corbel" w:cs="Corbel"/>
          <w:sz w:val="20"/>
          <w:highlight w:val="yellow"/>
          <w:lang w:val="sr-Latn-ME" w:eastAsia="en-GB" w:bidi="en-GB"/>
        </w:rPr>
      </w:pPr>
    </w:p>
    <w:p w14:paraId="621E2A3B" w14:textId="77777777" w:rsidR="00CB4E20" w:rsidRPr="00CB4E20" w:rsidRDefault="00CB4E20" w:rsidP="00CB4E20">
      <w:pPr>
        <w:widowControl w:val="0"/>
        <w:autoSpaceDE w:val="0"/>
        <w:autoSpaceDN w:val="0"/>
        <w:spacing w:before="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Promjene buke u drumskom saobraćaju pozivaju se na semantičku magnitudu kriterijuma za promjenu koja je detaljno opisana u ovom poglavlju (tabela 27). Izvršena poređenja takođe omogućavaju razmatranje sezonskih varijacija (ljeto i zima) u odnosu na realizaciju Projekta; uz razmatranje rasta protoka saobraćaja iz godine u godinu u okolnostima u kojima se Projekat ne bi realizovao.</w:t>
      </w:r>
    </w:p>
    <w:p w14:paraId="3A46F898" w14:textId="77777777" w:rsidR="00CB4E20" w:rsidRPr="00CB4E20" w:rsidRDefault="00CB4E20" w:rsidP="00CB4E20">
      <w:pPr>
        <w:widowControl w:val="0"/>
        <w:autoSpaceDE w:val="0"/>
        <w:autoSpaceDN w:val="0"/>
        <w:spacing w:after="0" w:line="240" w:lineRule="auto"/>
        <w:jc w:val="both"/>
        <w:rPr>
          <w:rFonts w:ascii="Corbel" w:eastAsia="Corbel" w:hAnsi="Corbel" w:cs="Corbel"/>
          <w:sz w:val="19"/>
          <w:lang w:val="sr-Latn-ME" w:eastAsia="en-GB" w:bidi="en-GB"/>
        </w:rPr>
      </w:pPr>
    </w:p>
    <w:p w14:paraId="4FBBACEB" w14:textId="77777777" w:rsidR="00CB4E20" w:rsidRPr="00CB4E20" w:rsidRDefault="00CB4E20" w:rsidP="009D238B">
      <w:pPr>
        <w:widowControl w:val="0"/>
        <w:numPr>
          <w:ilvl w:val="2"/>
          <w:numId w:val="61"/>
        </w:numPr>
        <w:tabs>
          <w:tab w:val="left" w:pos="1980"/>
          <w:tab w:val="left" w:pos="1981"/>
        </w:tabs>
        <w:autoSpaceDE w:val="0"/>
        <w:autoSpaceDN w:val="0"/>
        <w:spacing w:after="0" w:line="276" w:lineRule="auto"/>
        <w:ind w:left="540" w:firstLine="283"/>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Promjene buke u drumskom saobraćaju</w:t>
      </w:r>
    </w:p>
    <w:p w14:paraId="6DE59B12" w14:textId="77777777" w:rsidR="00CB4E20" w:rsidRPr="00CB4E20" w:rsidRDefault="00CB4E20" w:rsidP="00CB4E20">
      <w:pPr>
        <w:widowControl w:val="0"/>
        <w:autoSpaceDE w:val="0"/>
        <w:autoSpaceDN w:val="0"/>
        <w:spacing w:before="161"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U okviru razmatranja promjene nivoa buke u drumskom saobraćaju duž projektne oblasti, izvršena su sledeća poređenja:</w:t>
      </w:r>
    </w:p>
    <w:p w14:paraId="1C7AEA5E" w14:textId="77777777" w:rsidR="00CB4E20" w:rsidRPr="00CB4E20" w:rsidRDefault="00CB4E20" w:rsidP="009D238B">
      <w:pPr>
        <w:widowControl w:val="0"/>
        <w:numPr>
          <w:ilvl w:val="0"/>
          <w:numId w:val="57"/>
        </w:numPr>
        <w:tabs>
          <w:tab w:val="left" w:pos="1260"/>
          <w:tab w:val="left" w:pos="1261"/>
        </w:tabs>
        <w:autoSpaceDE w:val="0"/>
        <w:autoSpaceDN w:val="0"/>
        <w:spacing w:before="121"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Ljetnja poređenja:</w:t>
      </w:r>
    </w:p>
    <w:p w14:paraId="327DD01F" w14:textId="77777777" w:rsidR="00CB4E20" w:rsidRPr="00CB4E20" w:rsidRDefault="00CB4E20" w:rsidP="00CB4E20">
      <w:pPr>
        <w:widowControl w:val="0"/>
        <w:autoSpaceDE w:val="0"/>
        <w:autoSpaceDN w:val="0"/>
        <w:spacing w:before="10" w:after="0" w:line="276" w:lineRule="auto"/>
        <w:ind w:left="709"/>
        <w:jc w:val="both"/>
        <w:rPr>
          <w:rFonts w:ascii="Corbel" w:eastAsia="Corbel" w:hAnsi="Corbel" w:cs="Corbel"/>
          <w:lang w:val="sr-Latn-ME" w:eastAsia="en-GB" w:bidi="en-GB"/>
        </w:rPr>
      </w:pPr>
    </w:p>
    <w:p w14:paraId="1FA6030A" w14:textId="77777777" w:rsidR="00CB4E20" w:rsidRPr="00CB4E20" w:rsidRDefault="00CB4E20" w:rsidP="009D238B">
      <w:pPr>
        <w:widowControl w:val="0"/>
        <w:numPr>
          <w:ilvl w:val="1"/>
          <w:numId w:val="57"/>
        </w:numPr>
        <w:tabs>
          <w:tab w:val="left" w:pos="1980"/>
          <w:tab w:val="left" w:pos="1981"/>
        </w:tabs>
        <w:autoSpaceDE w:val="0"/>
        <w:autoSpaceDN w:val="0"/>
        <w:spacing w:after="0" w:line="240" w:lineRule="auto"/>
        <w:ind w:left="1134"/>
        <w:jc w:val="both"/>
        <w:rPr>
          <w:rFonts w:ascii="Corbel" w:eastAsia="Corbel" w:hAnsi="Corbel" w:cs="Corbel"/>
          <w:lang w:val="sr-Latn-ME" w:eastAsia="en-GB" w:bidi="en-GB"/>
        </w:rPr>
      </w:pPr>
      <w:bookmarkStart w:id="249" w:name="_Hlk35769099"/>
      <w:r w:rsidRPr="00CB4E20">
        <w:rPr>
          <w:rFonts w:ascii="Corbel" w:eastAsia="Corbel" w:hAnsi="Corbel" w:cs="Corbel"/>
          <w:lang w:val="sr-Latn-ME" w:eastAsia="en-GB" w:bidi="en-GB"/>
        </w:rPr>
        <w:t xml:space="preserve">Godina otvaranja </w:t>
      </w:r>
      <w:bookmarkEnd w:id="249"/>
      <w:r w:rsidRPr="00CB4E20">
        <w:rPr>
          <w:rFonts w:ascii="Corbel" w:eastAsia="Corbel" w:hAnsi="Corbel" w:cs="Corbel"/>
          <w:lang w:val="sr-Latn-ME" w:eastAsia="en-GB" w:bidi="en-GB"/>
        </w:rPr>
        <w:t>(2021) „do-min” i projektovana godina (2031) „uraditi-minimum”;</w:t>
      </w:r>
    </w:p>
    <w:p w14:paraId="3ECF5EF0" w14:textId="77777777" w:rsidR="00CB4E20" w:rsidRPr="00CB4E20" w:rsidRDefault="00CB4E20" w:rsidP="00CB4E20">
      <w:pPr>
        <w:widowControl w:val="0"/>
        <w:autoSpaceDE w:val="0"/>
        <w:autoSpaceDN w:val="0"/>
        <w:spacing w:before="6" w:after="0" w:line="240" w:lineRule="auto"/>
        <w:ind w:left="1134"/>
        <w:jc w:val="both"/>
        <w:rPr>
          <w:rFonts w:ascii="Corbel" w:eastAsia="Corbel" w:hAnsi="Corbel" w:cs="Corbel"/>
          <w:lang w:val="sr-Latn-ME" w:eastAsia="en-GB" w:bidi="en-GB"/>
        </w:rPr>
      </w:pPr>
    </w:p>
    <w:p w14:paraId="347A01E4" w14:textId="77777777" w:rsidR="00CB4E20" w:rsidRPr="00CB4E20" w:rsidRDefault="00CB4E20" w:rsidP="009D238B">
      <w:pPr>
        <w:widowControl w:val="0"/>
        <w:numPr>
          <w:ilvl w:val="1"/>
          <w:numId w:val="57"/>
        </w:numPr>
        <w:tabs>
          <w:tab w:val="left" w:pos="1980"/>
          <w:tab w:val="left" w:pos="1981"/>
        </w:tabs>
        <w:autoSpaceDE w:val="0"/>
        <w:autoSpaceDN w:val="0"/>
        <w:spacing w:after="0" w:line="240" w:lineRule="auto"/>
        <w:ind w:left="1134"/>
        <w:jc w:val="both"/>
        <w:rPr>
          <w:rFonts w:ascii="Corbel" w:eastAsia="Corbel" w:hAnsi="Corbel" w:cs="Corbel"/>
          <w:lang w:val="sr-Latn-ME" w:eastAsia="en-GB" w:bidi="en-GB"/>
        </w:rPr>
      </w:pPr>
      <w:bookmarkStart w:id="250" w:name="_Hlk35769200"/>
      <w:r w:rsidRPr="00CB4E20">
        <w:rPr>
          <w:rFonts w:ascii="Corbel" w:eastAsia="Corbel" w:hAnsi="Corbel" w:cs="Corbel"/>
          <w:lang w:val="sr-Latn-ME" w:eastAsia="en-GB" w:bidi="en-GB"/>
        </w:rPr>
        <w:t xml:space="preserve">Godina otvaranja </w:t>
      </w:r>
      <w:bookmarkEnd w:id="250"/>
      <w:r w:rsidRPr="00CB4E20">
        <w:rPr>
          <w:rFonts w:ascii="Corbel" w:eastAsia="Corbel" w:hAnsi="Corbel" w:cs="Corbel"/>
          <w:lang w:val="sr-Latn-ME" w:eastAsia="en-GB" w:bidi="en-GB"/>
        </w:rPr>
        <w:t xml:space="preserve">(2021) „do-min” i </w:t>
      </w:r>
      <w:bookmarkStart w:id="251" w:name="_Hlk35769216"/>
      <w:r w:rsidRPr="00CB4E20">
        <w:rPr>
          <w:rFonts w:ascii="Corbel" w:eastAsia="Corbel" w:hAnsi="Corbel" w:cs="Corbel"/>
          <w:lang w:val="sr-Latn-ME" w:eastAsia="en-GB" w:bidi="en-GB"/>
        </w:rPr>
        <w:t xml:space="preserve">godina otvaranja </w:t>
      </w:r>
      <w:bookmarkEnd w:id="251"/>
      <w:r w:rsidRPr="00CB4E20">
        <w:rPr>
          <w:rFonts w:ascii="Corbel" w:eastAsia="Corbel" w:hAnsi="Corbel" w:cs="Corbel"/>
          <w:lang w:val="sr-Latn-ME" w:eastAsia="en-GB" w:bidi="en-GB"/>
        </w:rPr>
        <w:t>(2021) „uraditi-dio”; i,</w:t>
      </w:r>
    </w:p>
    <w:p w14:paraId="47A76676" w14:textId="77777777" w:rsidR="00CB4E20" w:rsidRPr="00CB4E20" w:rsidRDefault="00CB4E20" w:rsidP="00CB4E20">
      <w:pPr>
        <w:widowControl w:val="0"/>
        <w:autoSpaceDE w:val="0"/>
        <w:autoSpaceDN w:val="0"/>
        <w:spacing w:before="5" w:after="0" w:line="240" w:lineRule="auto"/>
        <w:ind w:left="1134"/>
        <w:jc w:val="both"/>
        <w:rPr>
          <w:rFonts w:ascii="Corbel" w:eastAsia="Corbel" w:hAnsi="Corbel" w:cs="Corbel"/>
          <w:lang w:val="sr-Latn-ME" w:eastAsia="en-GB" w:bidi="en-GB"/>
        </w:rPr>
      </w:pPr>
    </w:p>
    <w:p w14:paraId="7C12A683" w14:textId="77777777" w:rsidR="00CB4E20" w:rsidRPr="00CB4E20" w:rsidRDefault="00CB4E20" w:rsidP="009D238B">
      <w:pPr>
        <w:widowControl w:val="0"/>
        <w:numPr>
          <w:ilvl w:val="1"/>
          <w:numId w:val="57"/>
        </w:numPr>
        <w:tabs>
          <w:tab w:val="left" w:pos="1980"/>
          <w:tab w:val="left" w:pos="1981"/>
        </w:tabs>
        <w:autoSpaceDE w:val="0"/>
        <w:autoSpaceDN w:val="0"/>
        <w:spacing w:after="0" w:line="240" w:lineRule="auto"/>
        <w:ind w:left="1134"/>
        <w:jc w:val="both"/>
        <w:rPr>
          <w:rFonts w:ascii="Corbel" w:eastAsia="Corbel" w:hAnsi="Corbel" w:cs="Corbel"/>
          <w:lang w:val="sr-Latn-ME" w:eastAsia="en-GB" w:bidi="en-GB"/>
        </w:rPr>
      </w:pPr>
      <w:r w:rsidRPr="00CB4E20">
        <w:rPr>
          <w:rFonts w:ascii="Corbel" w:eastAsia="Corbel" w:hAnsi="Corbel" w:cs="Corbel"/>
          <w:lang w:val="sr-Latn-ME" w:eastAsia="en-GB" w:bidi="en-GB"/>
        </w:rPr>
        <w:t>Godina otvaranja (2021) „do-min” i projektovana godina (2031) „uraditi-dio ”.</w:t>
      </w:r>
    </w:p>
    <w:p w14:paraId="728AF423" w14:textId="77777777" w:rsidR="00CB4E20" w:rsidRPr="00CB4E20" w:rsidRDefault="00CB4E20" w:rsidP="00CB4E20">
      <w:pPr>
        <w:widowControl w:val="0"/>
        <w:autoSpaceDE w:val="0"/>
        <w:autoSpaceDN w:val="0"/>
        <w:spacing w:before="4" w:after="0" w:line="276" w:lineRule="auto"/>
        <w:ind w:left="709"/>
        <w:jc w:val="both"/>
        <w:rPr>
          <w:rFonts w:ascii="Corbel" w:eastAsia="Corbel" w:hAnsi="Corbel" w:cs="Corbel"/>
          <w:lang w:val="sr-Latn-ME" w:eastAsia="en-GB" w:bidi="en-GB"/>
        </w:rPr>
      </w:pPr>
    </w:p>
    <w:p w14:paraId="57C4C8FE" w14:textId="77777777" w:rsidR="00CB4E20" w:rsidRPr="00CB4E20" w:rsidRDefault="00CB4E20" w:rsidP="009D238B">
      <w:pPr>
        <w:widowControl w:val="0"/>
        <w:numPr>
          <w:ilvl w:val="0"/>
          <w:numId w:val="57"/>
        </w:numPr>
        <w:tabs>
          <w:tab w:val="left" w:pos="1260"/>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Zimska poređenja:</w:t>
      </w:r>
    </w:p>
    <w:p w14:paraId="335F8FDE" w14:textId="77777777" w:rsidR="00CB4E20" w:rsidRPr="00CB4E20" w:rsidRDefault="00CB4E20" w:rsidP="00CB4E20">
      <w:pPr>
        <w:widowControl w:val="0"/>
        <w:autoSpaceDE w:val="0"/>
        <w:autoSpaceDN w:val="0"/>
        <w:spacing w:before="1" w:after="0" w:line="276" w:lineRule="auto"/>
        <w:ind w:left="709"/>
        <w:jc w:val="both"/>
        <w:rPr>
          <w:rFonts w:ascii="Corbel" w:eastAsia="Corbel" w:hAnsi="Corbel" w:cs="Corbel"/>
          <w:sz w:val="23"/>
          <w:lang w:val="sr-Latn-ME" w:eastAsia="en-GB" w:bidi="en-GB"/>
        </w:rPr>
      </w:pPr>
    </w:p>
    <w:p w14:paraId="741EF815" w14:textId="77777777" w:rsidR="00CB4E20" w:rsidRPr="00CB4E20" w:rsidRDefault="00CB4E20" w:rsidP="009D238B">
      <w:pPr>
        <w:widowControl w:val="0"/>
        <w:numPr>
          <w:ilvl w:val="1"/>
          <w:numId w:val="57"/>
        </w:numPr>
        <w:tabs>
          <w:tab w:val="left" w:pos="1980"/>
          <w:tab w:val="left" w:pos="1981"/>
        </w:tabs>
        <w:autoSpaceDE w:val="0"/>
        <w:autoSpaceDN w:val="0"/>
        <w:spacing w:after="0" w:line="240" w:lineRule="auto"/>
        <w:ind w:left="1134"/>
        <w:jc w:val="both"/>
        <w:rPr>
          <w:rFonts w:ascii="Corbel" w:eastAsia="Corbel" w:hAnsi="Corbel" w:cs="Corbel"/>
          <w:lang w:val="sr-Latn-ME" w:eastAsia="en-GB" w:bidi="en-GB"/>
        </w:rPr>
      </w:pPr>
      <w:r w:rsidRPr="00CB4E20">
        <w:rPr>
          <w:rFonts w:ascii="Corbel" w:eastAsia="Corbel" w:hAnsi="Corbel" w:cs="Corbel"/>
          <w:lang w:val="sr-Latn-ME" w:eastAsia="en-GB" w:bidi="en-GB"/>
        </w:rPr>
        <w:t>Godina otvaranja (2021) „do-min” i projektovana godina (2031) „uraditi-minimum ”;</w:t>
      </w:r>
    </w:p>
    <w:p w14:paraId="632045EC" w14:textId="77777777" w:rsidR="00CB4E20" w:rsidRPr="00CB4E20" w:rsidRDefault="00CB4E20" w:rsidP="00CB4E20">
      <w:pPr>
        <w:widowControl w:val="0"/>
        <w:autoSpaceDE w:val="0"/>
        <w:autoSpaceDN w:val="0"/>
        <w:spacing w:before="5" w:after="0" w:line="240" w:lineRule="auto"/>
        <w:ind w:left="1134"/>
        <w:jc w:val="both"/>
        <w:rPr>
          <w:rFonts w:ascii="Corbel" w:eastAsia="Corbel" w:hAnsi="Corbel" w:cs="Corbel"/>
          <w:lang w:val="sr-Latn-ME" w:eastAsia="en-GB" w:bidi="en-GB"/>
        </w:rPr>
      </w:pPr>
    </w:p>
    <w:p w14:paraId="68275828" w14:textId="77777777" w:rsidR="00CB4E20" w:rsidRPr="00CB4E20" w:rsidRDefault="00CB4E20" w:rsidP="009D238B">
      <w:pPr>
        <w:widowControl w:val="0"/>
        <w:numPr>
          <w:ilvl w:val="1"/>
          <w:numId w:val="57"/>
        </w:numPr>
        <w:tabs>
          <w:tab w:val="left" w:pos="1980"/>
          <w:tab w:val="left" w:pos="1981"/>
        </w:tabs>
        <w:autoSpaceDE w:val="0"/>
        <w:autoSpaceDN w:val="0"/>
        <w:spacing w:after="0" w:line="240" w:lineRule="auto"/>
        <w:ind w:left="1134"/>
        <w:jc w:val="both"/>
        <w:rPr>
          <w:rFonts w:ascii="Corbel" w:eastAsia="Corbel" w:hAnsi="Corbel" w:cs="Corbel"/>
          <w:lang w:val="sr-Latn-ME" w:eastAsia="en-GB" w:bidi="en-GB"/>
        </w:rPr>
      </w:pPr>
      <w:r w:rsidRPr="00CB4E20">
        <w:rPr>
          <w:rFonts w:ascii="Corbel" w:eastAsia="Corbel" w:hAnsi="Corbel" w:cs="Corbel"/>
          <w:lang w:val="sr-Latn-ME" w:eastAsia="en-GB" w:bidi="en-GB"/>
        </w:rPr>
        <w:t>Godina otvaranja (2021) „do-min” i godina otvaranja (2021) „uraditi-dio”; i,</w:t>
      </w:r>
    </w:p>
    <w:p w14:paraId="486DE62D" w14:textId="77777777" w:rsidR="00CB4E20" w:rsidRPr="00CB4E20" w:rsidRDefault="00CB4E20" w:rsidP="00CB4E20">
      <w:pPr>
        <w:widowControl w:val="0"/>
        <w:autoSpaceDE w:val="0"/>
        <w:autoSpaceDN w:val="0"/>
        <w:spacing w:before="3" w:after="0" w:line="240" w:lineRule="auto"/>
        <w:ind w:left="1134"/>
        <w:jc w:val="both"/>
        <w:rPr>
          <w:rFonts w:ascii="Corbel" w:eastAsia="Corbel" w:hAnsi="Corbel" w:cs="Corbel"/>
          <w:lang w:val="sr-Latn-ME" w:eastAsia="en-GB" w:bidi="en-GB"/>
        </w:rPr>
      </w:pPr>
    </w:p>
    <w:p w14:paraId="3B24188D" w14:textId="77777777" w:rsidR="00CB4E20" w:rsidRPr="00CB4E20" w:rsidRDefault="00CB4E20" w:rsidP="009D238B">
      <w:pPr>
        <w:widowControl w:val="0"/>
        <w:numPr>
          <w:ilvl w:val="1"/>
          <w:numId w:val="57"/>
        </w:numPr>
        <w:tabs>
          <w:tab w:val="left" w:pos="1980"/>
          <w:tab w:val="left" w:pos="1981"/>
        </w:tabs>
        <w:autoSpaceDE w:val="0"/>
        <w:autoSpaceDN w:val="0"/>
        <w:spacing w:after="0" w:line="240" w:lineRule="auto"/>
        <w:ind w:left="1134"/>
        <w:jc w:val="both"/>
        <w:rPr>
          <w:rFonts w:ascii="Corbel" w:eastAsia="Corbel" w:hAnsi="Corbel" w:cs="Corbel"/>
          <w:lang w:val="sr-Latn-ME" w:eastAsia="en-GB" w:bidi="en-GB"/>
        </w:rPr>
      </w:pPr>
      <w:r w:rsidRPr="00CB4E20">
        <w:rPr>
          <w:rFonts w:ascii="Corbel" w:eastAsia="Corbel" w:hAnsi="Corbel" w:cs="Corbel"/>
          <w:lang w:val="sr-Latn-ME" w:eastAsia="en-GB" w:bidi="en-GB"/>
        </w:rPr>
        <w:t>Godina otvaranja (2021) „do-min” i projektovana godina (2031) „uraditi-dio”.</w:t>
      </w:r>
    </w:p>
    <w:p w14:paraId="72CEA8A5" w14:textId="77777777" w:rsidR="00CB4E20" w:rsidRPr="00CB4E20" w:rsidRDefault="00CB4E20" w:rsidP="00CB4E20">
      <w:pPr>
        <w:widowControl w:val="0"/>
        <w:autoSpaceDE w:val="0"/>
        <w:autoSpaceDN w:val="0"/>
        <w:spacing w:before="6" w:after="0" w:line="276" w:lineRule="auto"/>
        <w:jc w:val="both"/>
        <w:rPr>
          <w:rFonts w:ascii="Corbel" w:eastAsia="Corbel" w:hAnsi="Corbel" w:cs="Corbel"/>
          <w:lang w:val="sr-Latn-ME" w:eastAsia="en-GB" w:bidi="en-GB"/>
        </w:rPr>
      </w:pPr>
    </w:p>
    <w:p w14:paraId="7D28B075"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Razmatranje „uraditi-minimum“ u godini otvaranja u odnosu na „uraditi-minimum“ u projektovanoj godini omogućava razmatranje dugoročnih povećanja buke u slučaju kada Projekat ne bi bio realizovan, zajedno sa godišnjom stopom rasta prometa od 4%. Na ovaj način se može zaključiti da li su uticaji direktni rezultat projekta ili će do njih doći bez obzira na realizaciju Projekta. Razmatranje „uraditi-minimum“  i „uraditi-dio“ scenarija omogućava kvantifikaciju uticaja koji se odnose na projekat.</w:t>
      </w:r>
    </w:p>
    <w:p w14:paraId="1D0675B6"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1BDE8EAD" w14:textId="77777777" w:rsidR="00CB4E20" w:rsidRPr="00CB4E20" w:rsidRDefault="00CB4E20" w:rsidP="00CB4E20">
      <w:pPr>
        <w:widowControl w:val="0"/>
        <w:autoSpaceDE w:val="0"/>
        <w:autoSpaceDN w:val="0"/>
        <w:spacing w:before="8"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Konsultant za saobraćaj na ovom projektu dao je smjernice za definisanje ograničenja brzine, pri čemu su po potrebi sprovedene i procjene na osnovu sledećih kriterijuma:</w:t>
      </w:r>
    </w:p>
    <w:p w14:paraId="4414483B"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lang w:val="sr-Latn-ME" w:eastAsia="en-GB" w:bidi="en-GB"/>
        </w:rPr>
      </w:pPr>
    </w:p>
    <w:p w14:paraId="5923E0EA" w14:textId="77777777" w:rsidR="00CB4E20" w:rsidRPr="00CB4E20" w:rsidRDefault="00CB4E20" w:rsidP="009D238B">
      <w:pPr>
        <w:widowControl w:val="0"/>
        <w:numPr>
          <w:ilvl w:val="0"/>
          <w:numId w:val="57"/>
        </w:numPr>
        <w:tabs>
          <w:tab w:val="left" w:pos="1260"/>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Zimski period „uraditi-minimum ” – brzina 60km/h (</w:t>
      </w:r>
      <w:bookmarkStart w:id="252" w:name="_Hlk35770903"/>
      <w:r w:rsidRPr="00CB4E20">
        <w:rPr>
          <w:rFonts w:ascii="Corbel" w:eastAsia="Corbel" w:hAnsi="Corbel" w:cs="Corbel"/>
          <w:lang w:val="sr-Latn-ME" w:eastAsia="en-GB" w:bidi="en-GB"/>
        </w:rPr>
        <w:t>međutim, u naseljenim područjima duž puta brzina je ograničena na 50km/h</w:t>
      </w:r>
      <w:bookmarkEnd w:id="252"/>
      <w:r w:rsidRPr="00CB4E20">
        <w:rPr>
          <w:rFonts w:ascii="Corbel" w:eastAsia="Corbel" w:hAnsi="Corbel" w:cs="Corbel"/>
          <w:lang w:val="sr-Latn-ME" w:eastAsia="en-GB" w:bidi="en-GB"/>
        </w:rPr>
        <w:t>);</w:t>
      </w:r>
    </w:p>
    <w:p w14:paraId="507856E9" w14:textId="77777777" w:rsidR="00CB4E20" w:rsidRPr="00CB4E20" w:rsidRDefault="00CB4E20" w:rsidP="00CB4E20">
      <w:pPr>
        <w:widowControl w:val="0"/>
        <w:autoSpaceDE w:val="0"/>
        <w:autoSpaceDN w:val="0"/>
        <w:spacing w:after="0" w:line="276" w:lineRule="auto"/>
        <w:ind w:left="709"/>
        <w:jc w:val="both"/>
        <w:rPr>
          <w:rFonts w:ascii="Corbel" w:eastAsia="Corbel" w:hAnsi="Corbel" w:cs="Corbel"/>
          <w:sz w:val="19"/>
          <w:lang w:val="sr-Latn-ME" w:eastAsia="en-GB" w:bidi="en-GB"/>
        </w:rPr>
      </w:pPr>
    </w:p>
    <w:p w14:paraId="33AB03AF" w14:textId="77777777" w:rsidR="00CB4E20" w:rsidRPr="00CB4E20" w:rsidRDefault="00CB4E20" w:rsidP="009D238B">
      <w:pPr>
        <w:widowControl w:val="0"/>
        <w:numPr>
          <w:ilvl w:val="0"/>
          <w:numId w:val="57"/>
        </w:numPr>
        <w:tabs>
          <w:tab w:val="left" w:pos="1260"/>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Zimski period „uraditi-dio ” –  brzina 70km/h (</w:t>
      </w:r>
      <w:bookmarkStart w:id="253" w:name="_Hlk35770984"/>
      <w:r w:rsidRPr="00CB4E20">
        <w:rPr>
          <w:rFonts w:ascii="Corbel" w:eastAsia="Corbel" w:hAnsi="Corbel" w:cs="Corbel"/>
          <w:lang w:val="sr-Latn-ME" w:eastAsia="en-GB" w:bidi="en-GB"/>
        </w:rPr>
        <w:t>međutim, u naseljenim područjima duž puta brzina je ograničena na 50km/h</w:t>
      </w:r>
      <w:bookmarkEnd w:id="253"/>
      <w:r w:rsidRPr="00CB4E20">
        <w:rPr>
          <w:rFonts w:ascii="Corbel" w:eastAsia="Corbel" w:hAnsi="Corbel" w:cs="Corbel"/>
          <w:lang w:val="sr-Latn-ME" w:eastAsia="en-GB" w:bidi="en-GB"/>
        </w:rPr>
        <w:t>);</w:t>
      </w:r>
    </w:p>
    <w:p w14:paraId="42B91EA6" w14:textId="77777777" w:rsidR="00CB4E20" w:rsidRPr="00CB4E20" w:rsidRDefault="00CB4E20" w:rsidP="00CB4E20">
      <w:pPr>
        <w:widowControl w:val="0"/>
        <w:autoSpaceDE w:val="0"/>
        <w:autoSpaceDN w:val="0"/>
        <w:spacing w:after="0" w:line="276" w:lineRule="auto"/>
        <w:ind w:left="709"/>
        <w:jc w:val="both"/>
        <w:rPr>
          <w:rFonts w:ascii="Corbel" w:eastAsia="Corbel" w:hAnsi="Corbel" w:cs="Corbel"/>
          <w:sz w:val="20"/>
          <w:lang w:val="sr-Latn-ME" w:eastAsia="en-GB" w:bidi="en-GB"/>
        </w:rPr>
      </w:pPr>
    </w:p>
    <w:p w14:paraId="52D9AA7C" w14:textId="77777777" w:rsidR="00CB4E20" w:rsidRPr="00CB4E20" w:rsidRDefault="00CB4E20" w:rsidP="009D238B">
      <w:pPr>
        <w:widowControl w:val="0"/>
        <w:numPr>
          <w:ilvl w:val="0"/>
          <w:numId w:val="57"/>
        </w:numPr>
        <w:tabs>
          <w:tab w:val="left" w:pos="1260"/>
          <w:tab w:val="left" w:pos="1261"/>
        </w:tabs>
        <w:autoSpaceDE w:val="0"/>
        <w:autoSpaceDN w:val="0"/>
        <w:spacing w:before="1"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Ljetnji period  „do-min”  –  brzina 25km/h; i,</w:t>
      </w:r>
    </w:p>
    <w:p w14:paraId="036E2B45" w14:textId="77777777" w:rsidR="00CB4E20" w:rsidRPr="00CB4E20" w:rsidRDefault="00CB4E20" w:rsidP="00CB4E20">
      <w:pPr>
        <w:widowControl w:val="0"/>
        <w:autoSpaceDE w:val="0"/>
        <w:autoSpaceDN w:val="0"/>
        <w:spacing w:before="10" w:after="0" w:line="276" w:lineRule="auto"/>
        <w:ind w:left="709"/>
        <w:jc w:val="both"/>
        <w:rPr>
          <w:rFonts w:ascii="Corbel" w:eastAsia="Corbel" w:hAnsi="Corbel" w:cs="Corbel"/>
          <w:lang w:val="sr-Latn-ME" w:eastAsia="en-GB" w:bidi="en-GB"/>
        </w:rPr>
      </w:pPr>
    </w:p>
    <w:p w14:paraId="347EAFD6" w14:textId="77777777" w:rsidR="00CB4E20" w:rsidRPr="00CB4E20" w:rsidRDefault="00CB4E20" w:rsidP="009D238B">
      <w:pPr>
        <w:widowControl w:val="0"/>
        <w:numPr>
          <w:ilvl w:val="0"/>
          <w:numId w:val="57"/>
        </w:numPr>
        <w:tabs>
          <w:tab w:val="left" w:pos="1260"/>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Ljetnji period „uraditi-dio ”  – brzina 60km/h (međutim, u naseljenim područjima duž puta brzina je ograničena na 50km/h);</w:t>
      </w:r>
    </w:p>
    <w:p w14:paraId="7B2C804D"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754308D3"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Uticaji su određeni upotrebom semantičkog ocjenjivanja projekta definisanog u pod-poglavlju 6.2.2, i to za kratkoročne i dugoročne uticaje. Štaviše, predviđeni nivoi buke u drumskom saobraćaju pretvoreni su u L</w:t>
      </w:r>
      <w:r w:rsidRPr="00CB4E20">
        <w:rPr>
          <w:rFonts w:ascii="Corbel" w:eastAsia="Corbel" w:hAnsi="Corbel" w:cs="Corbel"/>
          <w:vertAlign w:val="subscript"/>
          <w:lang w:val="sr-Latn-ME" w:eastAsia="en-GB" w:bidi="en-GB"/>
        </w:rPr>
        <w:t>dvn</w:t>
      </w:r>
      <w:r w:rsidRPr="00CB4E20">
        <w:rPr>
          <w:rFonts w:ascii="Corbel" w:eastAsia="Corbel" w:hAnsi="Corbel" w:cs="Corbel"/>
          <w:lang w:val="sr-Latn-ME" w:eastAsia="en-GB" w:bidi="en-GB"/>
        </w:rPr>
        <w:t xml:space="preserve"> parametar kako je definisano u pod-poglavlju 6.4.4 radi razmatranja „rizika od uticaja“ tokom dana i „uznemiravanja sna“ tokom noći, u skladu sa </w:t>
      </w:r>
      <w:r w:rsidRPr="00CB4E20">
        <w:rPr>
          <w:rFonts w:ascii="Corbel" w:eastAsia="Corbel" w:hAnsi="Corbel" w:cs="Corbel"/>
          <w:i/>
          <w:iCs/>
          <w:lang w:val="sr-Latn-ME" w:eastAsia="en-GB" w:bidi="en-GB"/>
        </w:rPr>
        <w:t>Službenim listom br. Crna Gora br. 060/11 od 16.12.2019</w:t>
      </w:r>
      <w:r w:rsidRPr="00CB4E20">
        <w:rPr>
          <w:rFonts w:ascii="Corbel" w:eastAsia="Corbel" w:hAnsi="Corbel" w:cs="Corbel"/>
          <w:lang w:val="sr-Latn-ME" w:eastAsia="en-GB" w:bidi="en-GB"/>
        </w:rPr>
        <w:t xml:space="preserve">. godine). </w:t>
      </w:r>
    </w:p>
    <w:p w14:paraId="27B6746D"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p>
    <w:p w14:paraId="1D9D311F" w14:textId="77777777" w:rsidR="00CB4E20" w:rsidRPr="00CB4E20" w:rsidRDefault="00CB4E20" w:rsidP="00CB4E20">
      <w:pPr>
        <w:widowControl w:val="0"/>
        <w:autoSpaceDE w:val="0"/>
        <w:autoSpaceDN w:val="0"/>
        <w:spacing w:before="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Promjene nivoa buke u drumskom saobraćaju na osnovu dostavljenih podataka o saobraćaju i samom projektu predstavljene su u tabeli 32 u nastavku.</w:t>
      </w:r>
    </w:p>
    <w:p w14:paraId="32723C97"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638B4DE3"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Kao rezultat raspoloživih informacija izabrani su brojni reprezentativni receptori duž projektne oblasti, gdje se osjetljivi receptori ili grupe osjetljivih receptora pojavljuju na različitim udaljenostima od puta. Oni su uzeti kao reprezentativni za cjelokupni Projekat kako bi se omogućilo razmatranje promjena buke od saobraćaja i uticaja na zdravlje.</w:t>
      </w:r>
    </w:p>
    <w:p w14:paraId="7237DFEB"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64962E22" w14:textId="77777777" w:rsidR="00CB4E20" w:rsidRPr="00CB4E20" w:rsidRDefault="00CB4E20" w:rsidP="009D3AE0">
      <w:pPr>
        <w:pStyle w:val="Tabela"/>
        <w:rPr>
          <w:sz w:val="19"/>
          <w:highlight w:val="yellow"/>
          <w:lang w:val="sr-Latn-ME" w:eastAsia="en-GB" w:bidi="en-GB"/>
        </w:rPr>
      </w:pPr>
      <w:bookmarkStart w:id="254" w:name="_bookmark57"/>
      <w:bookmarkStart w:id="255" w:name="_Toc47540744"/>
      <w:bookmarkEnd w:id="254"/>
      <w:r w:rsidRPr="00CB4E20">
        <w:rPr>
          <w:lang w:val="sr-Latn-ME" w:eastAsia="en-GB" w:bidi="en-GB"/>
        </w:rPr>
        <w:t>Tabela 32: Razmatranje promjena nivoa buke iz drumskog saobraćaja</w:t>
      </w:r>
      <w:bookmarkEnd w:id="25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4"/>
        <w:gridCol w:w="1149"/>
        <w:gridCol w:w="1133"/>
        <w:gridCol w:w="900"/>
        <w:gridCol w:w="1100"/>
        <w:gridCol w:w="1149"/>
        <w:gridCol w:w="1171"/>
        <w:gridCol w:w="1104"/>
      </w:tblGrid>
      <w:tr w:rsidR="00CB4E20" w:rsidRPr="00CB4E20" w14:paraId="5888C2DC" w14:textId="77777777" w:rsidTr="00DC020A">
        <w:trPr>
          <w:trHeight w:val="1010"/>
          <w:tblHeader/>
        </w:trPr>
        <w:tc>
          <w:tcPr>
            <w:tcW w:w="728" w:type="pct"/>
            <w:shd w:val="clear" w:color="auto" w:fill="001F5F"/>
            <w:vAlign w:val="center"/>
          </w:tcPr>
          <w:p w14:paraId="7074C09D" w14:textId="77777777" w:rsidR="00CB4E20" w:rsidRPr="00CB4E20" w:rsidRDefault="00CB4E20" w:rsidP="00CB4E20">
            <w:pPr>
              <w:widowControl w:val="0"/>
              <w:autoSpaceDE w:val="0"/>
              <w:autoSpaceDN w:val="0"/>
              <w:spacing w:before="158"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color w:val="FFFFFF"/>
                <w:sz w:val="16"/>
                <w:szCs w:val="16"/>
                <w:lang w:val="sr-Latn-ME" w:eastAsia="en-GB" w:bidi="en-GB"/>
              </w:rPr>
              <w:t>Lokacija receptora</w:t>
            </w:r>
          </w:p>
        </w:tc>
        <w:tc>
          <w:tcPr>
            <w:tcW w:w="637" w:type="pct"/>
            <w:shd w:val="clear" w:color="auto" w:fill="001F5F"/>
            <w:vAlign w:val="center"/>
          </w:tcPr>
          <w:p w14:paraId="4A0E4750" w14:textId="77777777" w:rsidR="00CB4E20" w:rsidRPr="00CB4E20" w:rsidRDefault="00CB4E20" w:rsidP="00CB4E20">
            <w:pPr>
              <w:widowControl w:val="0"/>
              <w:autoSpaceDE w:val="0"/>
              <w:autoSpaceDN w:val="0"/>
              <w:spacing w:after="0" w:line="276" w:lineRule="auto"/>
              <w:ind w:left="57" w:right="-7"/>
              <w:jc w:val="center"/>
              <w:rPr>
                <w:rFonts w:ascii="Corbel" w:eastAsia="Corbel" w:hAnsi="Corbel" w:cs="Corbel"/>
                <w:color w:val="FFFFFF"/>
                <w:sz w:val="16"/>
                <w:szCs w:val="16"/>
                <w:lang w:val="sr-Latn-ME" w:eastAsia="en-GB" w:bidi="en-GB"/>
              </w:rPr>
            </w:pPr>
            <w:r w:rsidRPr="00CB4E20">
              <w:rPr>
                <w:rFonts w:ascii="Corbel" w:eastAsia="Corbel" w:hAnsi="Corbel" w:cs="Corbel"/>
                <w:color w:val="FFFFFF"/>
                <w:sz w:val="16"/>
                <w:szCs w:val="16"/>
                <w:lang w:val="sr-Latn-ME" w:eastAsia="en-GB" w:bidi="en-GB"/>
              </w:rPr>
              <w:t xml:space="preserve">Godina otvaranja </w:t>
            </w:r>
          </w:p>
          <w:p w14:paraId="20D2A0B4" w14:textId="77777777" w:rsidR="00CB4E20" w:rsidRPr="00CB4E20" w:rsidRDefault="00CB4E20" w:rsidP="00CB4E20">
            <w:pPr>
              <w:widowControl w:val="0"/>
              <w:autoSpaceDE w:val="0"/>
              <w:autoSpaceDN w:val="0"/>
              <w:spacing w:after="0" w:line="276" w:lineRule="auto"/>
              <w:ind w:left="57" w:right="-7"/>
              <w:jc w:val="center"/>
              <w:rPr>
                <w:rFonts w:ascii="Corbel" w:eastAsia="Corbel" w:hAnsi="Corbel" w:cs="Corbel"/>
                <w:sz w:val="16"/>
                <w:szCs w:val="16"/>
                <w:lang w:val="sr-Latn-ME" w:eastAsia="en-GB" w:bidi="en-GB"/>
              </w:rPr>
            </w:pPr>
            <w:r w:rsidRPr="00CB4E20">
              <w:rPr>
                <w:rFonts w:ascii="Corbel" w:eastAsia="Corbel" w:hAnsi="Corbel" w:cs="Corbel"/>
                <w:color w:val="FFFFFF"/>
                <w:sz w:val="16"/>
                <w:szCs w:val="16"/>
                <w:lang w:val="sr-Latn-ME" w:eastAsia="en-GB" w:bidi="en-GB"/>
              </w:rPr>
              <w:t>“do-min”</w:t>
            </w:r>
          </w:p>
          <w:p w14:paraId="4B6BEEA9" w14:textId="77777777" w:rsidR="00CB4E20" w:rsidRPr="00CB4E20" w:rsidRDefault="00CB4E20" w:rsidP="00CB4E20">
            <w:pPr>
              <w:widowControl w:val="0"/>
              <w:autoSpaceDE w:val="0"/>
              <w:autoSpaceDN w:val="0"/>
              <w:spacing w:before="31" w:after="0" w:line="276" w:lineRule="auto"/>
              <w:ind w:left="57" w:right="-7"/>
              <w:jc w:val="center"/>
              <w:rPr>
                <w:rFonts w:ascii="Corbel" w:eastAsia="Corbel" w:hAnsi="Corbel" w:cs="Corbel"/>
                <w:sz w:val="16"/>
                <w:szCs w:val="16"/>
                <w:lang w:val="sr-Latn-ME" w:eastAsia="en-GB" w:bidi="en-GB"/>
              </w:rPr>
            </w:pPr>
            <w:r w:rsidRPr="00CB4E20">
              <w:rPr>
                <w:rFonts w:ascii="Corbel" w:eastAsia="Corbel" w:hAnsi="Corbel" w:cs="Corbel"/>
                <w:color w:val="FFFFFF"/>
                <w:position w:val="2"/>
                <w:sz w:val="16"/>
                <w:szCs w:val="16"/>
                <w:lang w:val="sr-Latn-ME" w:eastAsia="en-GB" w:bidi="en-GB"/>
              </w:rPr>
              <w:t>L</w:t>
            </w:r>
            <w:r w:rsidRPr="00CB4E20">
              <w:rPr>
                <w:rFonts w:ascii="Corbel" w:eastAsia="Corbel" w:hAnsi="Corbel" w:cs="Corbel"/>
                <w:color w:val="FFFFFF"/>
                <w:position w:val="2"/>
                <w:sz w:val="16"/>
                <w:szCs w:val="16"/>
                <w:vertAlign w:val="subscript"/>
                <w:lang w:val="sr-Latn-ME" w:eastAsia="en-GB" w:bidi="en-GB"/>
              </w:rPr>
              <w:t>A10,18hr</w:t>
            </w:r>
          </w:p>
        </w:tc>
        <w:tc>
          <w:tcPr>
            <w:tcW w:w="628" w:type="pct"/>
            <w:shd w:val="clear" w:color="auto" w:fill="001F5F"/>
            <w:vAlign w:val="center"/>
          </w:tcPr>
          <w:p w14:paraId="06AF9800" w14:textId="77777777" w:rsidR="00CB4E20" w:rsidRPr="00CB4E20" w:rsidRDefault="00CB4E20" w:rsidP="00CB4E20">
            <w:pPr>
              <w:widowControl w:val="0"/>
              <w:autoSpaceDE w:val="0"/>
              <w:autoSpaceDN w:val="0"/>
              <w:spacing w:before="126" w:after="0" w:line="276" w:lineRule="auto"/>
              <w:ind w:left="-9" w:right="48"/>
              <w:jc w:val="center"/>
              <w:rPr>
                <w:rFonts w:ascii="Corbel" w:eastAsia="Corbel" w:hAnsi="Corbel" w:cs="Corbel"/>
                <w:sz w:val="16"/>
                <w:szCs w:val="16"/>
                <w:lang w:val="sr-Latn-ME" w:eastAsia="en-GB" w:bidi="en-GB"/>
              </w:rPr>
            </w:pPr>
            <w:r w:rsidRPr="00CB4E20">
              <w:rPr>
                <w:rFonts w:ascii="Corbel" w:eastAsia="Corbel" w:hAnsi="Corbel" w:cs="Corbel"/>
                <w:color w:val="FFFFFF"/>
                <w:sz w:val="16"/>
                <w:szCs w:val="16"/>
                <w:lang w:val="sr-Latn-ME" w:eastAsia="en-GB" w:bidi="en-GB"/>
              </w:rPr>
              <w:t xml:space="preserve">Projektovana godina “do-min” </w:t>
            </w:r>
            <w:r w:rsidRPr="00CB4E20">
              <w:rPr>
                <w:rFonts w:ascii="Corbel" w:eastAsia="Corbel" w:hAnsi="Corbel" w:cs="Corbel"/>
                <w:color w:val="FFFFFF"/>
                <w:position w:val="2"/>
                <w:sz w:val="16"/>
                <w:szCs w:val="16"/>
                <w:lang w:val="sr-Latn-ME" w:eastAsia="en-GB" w:bidi="en-GB"/>
              </w:rPr>
              <w:t>L</w:t>
            </w:r>
            <w:r w:rsidRPr="00CB4E20">
              <w:rPr>
                <w:rFonts w:ascii="Corbel" w:eastAsia="Corbel" w:hAnsi="Corbel" w:cs="Corbel"/>
                <w:color w:val="FFFFFF"/>
                <w:position w:val="2"/>
                <w:sz w:val="16"/>
                <w:szCs w:val="16"/>
                <w:vertAlign w:val="subscript"/>
                <w:lang w:val="sr-Latn-ME" w:eastAsia="en-GB" w:bidi="en-GB"/>
              </w:rPr>
              <w:t>A10,18hr</w:t>
            </w:r>
          </w:p>
        </w:tc>
        <w:tc>
          <w:tcPr>
            <w:tcW w:w="499" w:type="pct"/>
            <w:shd w:val="clear" w:color="auto" w:fill="001F5F"/>
            <w:vAlign w:val="center"/>
          </w:tcPr>
          <w:p w14:paraId="1966D9DF" w14:textId="77777777" w:rsidR="00CB4E20" w:rsidRPr="00CB4E20" w:rsidRDefault="00CB4E20" w:rsidP="00CB4E20">
            <w:pPr>
              <w:widowControl w:val="0"/>
              <w:autoSpaceDE w:val="0"/>
              <w:autoSpaceDN w:val="0"/>
              <w:spacing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color w:val="FFFFFF"/>
                <w:sz w:val="16"/>
                <w:szCs w:val="16"/>
                <w:lang w:val="sr-Latn-ME" w:eastAsia="en-GB" w:bidi="en-GB"/>
              </w:rPr>
              <w:t>Godina otvaranja “do-some”</w:t>
            </w:r>
          </w:p>
          <w:p w14:paraId="19C0F763" w14:textId="77777777" w:rsidR="00CB4E20" w:rsidRPr="00CB4E20" w:rsidRDefault="00CB4E20" w:rsidP="00CB4E20">
            <w:pPr>
              <w:widowControl w:val="0"/>
              <w:autoSpaceDE w:val="0"/>
              <w:autoSpaceDN w:val="0"/>
              <w:spacing w:before="31"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color w:val="FFFFFF"/>
                <w:position w:val="2"/>
                <w:sz w:val="16"/>
                <w:szCs w:val="16"/>
                <w:lang w:val="sr-Latn-ME" w:eastAsia="en-GB" w:bidi="en-GB"/>
              </w:rPr>
              <w:t>L</w:t>
            </w:r>
            <w:r w:rsidRPr="00CB4E20">
              <w:rPr>
                <w:rFonts w:ascii="Corbel" w:eastAsia="Corbel" w:hAnsi="Corbel" w:cs="Corbel"/>
                <w:color w:val="FFFFFF"/>
                <w:position w:val="2"/>
                <w:sz w:val="16"/>
                <w:szCs w:val="16"/>
                <w:vertAlign w:val="subscript"/>
                <w:lang w:val="sr-Latn-ME" w:eastAsia="en-GB" w:bidi="en-GB"/>
              </w:rPr>
              <w:t>A10,18hr</w:t>
            </w:r>
          </w:p>
        </w:tc>
        <w:tc>
          <w:tcPr>
            <w:tcW w:w="610" w:type="pct"/>
            <w:shd w:val="clear" w:color="auto" w:fill="001F5F"/>
            <w:vAlign w:val="center"/>
          </w:tcPr>
          <w:p w14:paraId="1ADF4D5C" w14:textId="77777777" w:rsidR="00CB4E20" w:rsidRPr="00CB4E20" w:rsidRDefault="00CB4E20" w:rsidP="00CB4E20">
            <w:pPr>
              <w:widowControl w:val="0"/>
              <w:autoSpaceDE w:val="0"/>
              <w:autoSpaceDN w:val="0"/>
              <w:spacing w:before="126" w:after="0" w:line="276" w:lineRule="auto"/>
              <w:ind w:left="53" w:right="126"/>
              <w:jc w:val="center"/>
              <w:rPr>
                <w:rFonts w:ascii="Corbel" w:eastAsia="Corbel" w:hAnsi="Corbel" w:cs="Corbel"/>
                <w:sz w:val="16"/>
                <w:szCs w:val="16"/>
                <w:lang w:val="sr-Latn-ME" w:eastAsia="en-GB" w:bidi="en-GB"/>
              </w:rPr>
            </w:pPr>
            <w:r w:rsidRPr="00CB4E20">
              <w:rPr>
                <w:rFonts w:ascii="Corbel" w:eastAsia="Corbel" w:hAnsi="Corbel" w:cs="Corbel"/>
                <w:color w:val="FFFFFF"/>
                <w:sz w:val="16"/>
                <w:szCs w:val="16"/>
                <w:lang w:val="sr-Latn-ME" w:eastAsia="en-GB" w:bidi="en-GB"/>
              </w:rPr>
              <w:t xml:space="preserve">Projektovana godina “do-some” </w:t>
            </w:r>
            <w:r w:rsidRPr="00CB4E20">
              <w:rPr>
                <w:rFonts w:ascii="Corbel" w:eastAsia="Corbel" w:hAnsi="Corbel" w:cs="Corbel"/>
                <w:color w:val="FFFFFF"/>
                <w:position w:val="2"/>
                <w:sz w:val="16"/>
                <w:szCs w:val="16"/>
                <w:lang w:val="sr-Latn-ME" w:eastAsia="en-GB" w:bidi="en-GB"/>
              </w:rPr>
              <w:t>L</w:t>
            </w:r>
            <w:r w:rsidRPr="00CB4E20">
              <w:rPr>
                <w:rFonts w:ascii="Corbel" w:eastAsia="Corbel" w:hAnsi="Corbel" w:cs="Corbel"/>
                <w:color w:val="FFFFFF"/>
                <w:position w:val="2"/>
                <w:sz w:val="16"/>
                <w:szCs w:val="16"/>
                <w:vertAlign w:val="subscript"/>
                <w:lang w:val="sr-Latn-ME" w:eastAsia="en-GB" w:bidi="en-GB"/>
              </w:rPr>
              <w:t>A10,18hr</w:t>
            </w:r>
          </w:p>
        </w:tc>
        <w:tc>
          <w:tcPr>
            <w:tcW w:w="637" w:type="pct"/>
            <w:shd w:val="clear" w:color="auto" w:fill="001F5F"/>
            <w:vAlign w:val="center"/>
          </w:tcPr>
          <w:p w14:paraId="03A78556" w14:textId="77777777" w:rsidR="00CB4E20" w:rsidRPr="00CB4E20" w:rsidRDefault="00CB4E20" w:rsidP="00CB4E20">
            <w:pPr>
              <w:widowControl w:val="0"/>
              <w:autoSpaceDE w:val="0"/>
              <w:autoSpaceDN w:val="0"/>
              <w:spacing w:before="126" w:after="0" w:line="276" w:lineRule="auto"/>
              <w:ind w:left="53" w:right="88"/>
              <w:jc w:val="center"/>
              <w:rPr>
                <w:rFonts w:ascii="Corbel" w:eastAsia="Corbel" w:hAnsi="Corbel" w:cs="Corbel"/>
                <w:sz w:val="16"/>
                <w:szCs w:val="16"/>
                <w:lang w:val="sr-Latn-ME" w:eastAsia="en-GB" w:bidi="en-GB"/>
              </w:rPr>
            </w:pPr>
            <w:r w:rsidRPr="00CB4E20">
              <w:rPr>
                <w:rFonts w:ascii="Corbel" w:eastAsia="Corbel" w:hAnsi="Corbel" w:cs="Corbel"/>
                <w:color w:val="FFFFFF"/>
                <w:sz w:val="16"/>
                <w:szCs w:val="16"/>
                <w:lang w:val="sr-Latn-ME" w:eastAsia="en-GB" w:bidi="en-GB"/>
              </w:rPr>
              <w:t>Dugoročno iz godine u godinu (bez šeme)</w:t>
            </w:r>
          </w:p>
        </w:tc>
        <w:tc>
          <w:tcPr>
            <w:tcW w:w="649" w:type="pct"/>
            <w:shd w:val="clear" w:color="auto" w:fill="001F5F"/>
            <w:vAlign w:val="center"/>
          </w:tcPr>
          <w:p w14:paraId="4CB2EF96" w14:textId="77777777" w:rsidR="00CB4E20" w:rsidRPr="00CB4E20" w:rsidRDefault="00CB4E20" w:rsidP="00CB4E20">
            <w:pPr>
              <w:widowControl w:val="0"/>
              <w:autoSpaceDE w:val="0"/>
              <w:autoSpaceDN w:val="0"/>
              <w:spacing w:after="0" w:line="276" w:lineRule="auto"/>
              <w:ind w:left="53" w:right="163"/>
              <w:jc w:val="center"/>
              <w:rPr>
                <w:rFonts w:ascii="Corbel" w:eastAsia="Corbel" w:hAnsi="Corbel" w:cs="Corbel"/>
                <w:sz w:val="16"/>
                <w:szCs w:val="16"/>
                <w:lang w:val="sr-Latn-ME" w:eastAsia="en-GB" w:bidi="en-GB"/>
              </w:rPr>
            </w:pPr>
            <w:r w:rsidRPr="00CB4E20">
              <w:rPr>
                <w:rFonts w:ascii="Corbel" w:eastAsia="Corbel" w:hAnsi="Corbel" w:cs="Corbel"/>
                <w:color w:val="FFFFFF"/>
                <w:sz w:val="16"/>
                <w:szCs w:val="16"/>
                <w:lang w:val="sr-Latn-ME" w:eastAsia="en-GB" w:bidi="en-GB"/>
              </w:rPr>
              <w:t>Kratkoročne promjene</w:t>
            </w:r>
          </w:p>
        </w:tc>
        <w:tc>
          <w:tcPr>
            <w:tcW w:w="612" w:type="pct"/>
            <w:shd w:val="clear" w:color="auto" w:fill="001F5F"/>
            <w:vAlign w:val="center"/>
          </w:tcPr>
          <w:p w14:paraId="079E21F1" w14:textId="77777777" w:rsidR="00CB4E20" w:rsidRPr="00CB4E20" w:rsidRDefault="00CB4E20" w:rsidP="00CB4E20">
            <w:pPr>
              <w:widowControl w:val="0"/>
              <w:autoSpaceDE w:val="0"/>
              <w:autoSpaceDN w:val="0"/>
              <w:spacing w:before="158"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color w:val="FFFFFF"/>
                <w:sz w:val="16"/>
                <w:szCs w:val="16"/>
                <w:lang w:val="sr-Latn-ME" w:eastAsia="en-GB" w:bidi="en-GB"/>
              </w:rPr>
              <w:t>Dugoročne promjene</w:t>
            </w:r>
          </w:p>
        </w:tc>
      </w:tr>
      <w:tr w:rsidR="00CB4E20" w:rsidRPr="00CB4E20" w14:paraId="0496D9AA" w14:textId="77777777" w:rsidTr="00DC020A">
        <w:trPr>
          <w:trHeight w:val="296"/>
        </w:trPr>
        <w:tc>
          <w:tcPr>
            <w:tcW w:w="5000" w:type="pct"/>
            <w:gridSpan w:val="8"/>
            <w:shd w:val="clear" w:color="auto" w:fill="00AFEF"/>
          </w:tcPr>
          <w:p w14:paraId="11A8677D" w14:textId="77777777" w:rsidR="00CB4E20" w:rsidRPr="00CB4E20" w:rsidRDefault="00CB4E20" w:rsidP="00CB4E20">
            <w:pPr>
              <w:widowControl w:val="0"/>
              <w:autoSpaceDE w:val="0"/>
              <w:autoSpaceDN w:val="0"/>
              <w:spacing w:before="104" w:after="0" w:line="276" w:lineRule="auto"/>
              <w:ind w:left="57"/>
              <w:jc w:val="both"/>
              <w:rPr>
                <w:rFonts w:ascii="Corbel" w:eastAsia="Corbel" w:hAnsi="Corbel" w:cs="Corbel"/>
                <w:sz w:val="16"/>
                <w:szCs w:val="16"/>
                <w:highlight w:val="yellow"/>
                <w:lang w:val="sr-Latn-ME" w:eastAsia="en-GB" w:bidi="en-GB"/>
              </w:rPr>
            </w:pPr>
            <w:r w:rsidRPr="00CB4E20">
              <w:rPr>
                <w:rFonts w:ascii="Corbel" w:eastAsia="Corbel" w:hAnsi="Corbel" w:cs="Corbel"/>
                <w:color w:val="FFFFFF"/>
                <w:sz w:val="16"/>
                <w:szCs w:val="16"/>
                <w:lang w:val="sr-Latn-ME" w:eastAsia="en-GB" w:bidi="en-GB"/>
              </w:rPr>
              <w:t>Zimski mjeseci</w:t>
            </w:r>
          </w:p>
        </w:tc>
      </w:tr>
      <w:tr w:rsidR="00CB4E20" w:rsidRPr="00CB4E20" w14:paraId="2423EE4B" w14:textId="77777777" w:rsidTr="00DC020A">
        <w:trPr>
          <w:trHeight w:val="458"/>
        </w:trPr>
        <w:tc>
          <w:tcPr>
            <w:tcW w:w="728" w:type="pct"/>
          </w:tcPr>
          <w:p w14:paraId="2A290B87"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Hotel Opera</w:t>
            </w:r>
          </w:p>
          <w:p w14:paraId="03ABF970" w14:textId="77777777" w:rsidR="00CB4E20" w:rsidRPr="00CB4E20" w:rsidRDefault="00CB4E20" w:rsidP="00CB4E20">
            <w:pPr>
              <w:widowControl w:val="0"/>
              <w:autoSpaceDE w:val="0"/>
              <w:autoSpaceDN w:val="0"/>
              <w:spacing w:before="34"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Budva</w:t>
            </w:r>
          </w:p>
        </w:tc>
        <w:tc>
          <w:tcPr>
            <w:tcW w:w="637" w:type="pct"/>
            <w:vAlign w:val="center"/>
          </w:tcPr>
          <w:p w14:paraId="778CE46C"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59.5</w:t>
            </w:r>
          </w:p>
        </w:tc>
        <w:tc>
          <w:tcPr>
            <w:tcW w:w="628" w:type="pct"/>
            <w:shd w:val="clear" w:color="auto" w:fill="D9D9D9"/>
            <w:vAlign w:val="center"/>
          </w:tcPr>
          <w:p w14:paraId="7323FFEA"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61.2</w:t>
            </w:r>
          </w:p>
        </w:tc>
        <w:tc>
          <w:tcPr>
            <w:tcW w:w="499" w:type="pct"/>
            <w:vAlign w:val="center"/>
          </w:tcPr>
          <w:p w14:paraId="471D9770"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58.3</w:t>
            </w:r>
          </w:p>
        </w:tc>
        <w:tc>
          <w:tcPr>
            <w:tcW w:w="610" w:type="pct"/>
            <w:shd w:val="clear" w:color="auto" w:fill="D9D9D9"/>
            <w:vAlign w:val="center"/>
          </w:tcPr>
          <w:p w14:paraId="55477F06"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60.0</w:t>
            </w:r>
          </w:p>
        </w:tc>
        <w:tc>
          <w:tcPr>
            <w:tcW w:w="637" w:type="pct"/>
            <w:vAlign w:val="center"/>
          </w:tcPr>
          <w:p w14:paraId="32E0F321"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7ADC0CAE"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-1.2</w:t>
            </w:r>
          </w:p>
        </w:tc>
        <w:tc>
          <w:tcPr>
            <w:tcW w:w="612" w:type="pct"/>
            <w:vAlign w:val="center"/>
          </w:tcPr>
          <w:p w14:paraId="66DF6B4A"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+0.5</w:t>
            </w:r>
          </w:p>
        </w:tc>
      </w:tr>
      <w:tr w:rsidR="00CB4E20" w:rsidRPr="00CB4E20" w14:paraId="25F17C0D" w14:textId="77777777" w:rsidTr="00DC020A">
        <w:trPr>
          <w:trHeight w:val="460"/>
        </w:trPr>
        <w:tc>
          <w:tcPr>
            <w:tcW w:w="728" w:type="pct"/>
          </w:tcPr>
          <w:p w14:paraId="1179891E"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M&amp;D Apartments</w:t>
            </w:r>
          </w:p>
        </w:tc>
        <w:tc>
          <w:tcPr>
            <w:tcW w:w="637" w:type="pct"/>
            <w:vAlign w:val="center"/>
          </w:tcPr>
          <w:p w14:paraId="7E8DFD84"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64.5</w:t>
            </w:r>
          </w:p>
        </w:tc>
        <w:tc>
          <w:tcPr>
            <w:tcW w:w="628" w:type="pct"/>
            <w:shd w:val="clear" w:color="auto" w:fill="D9D9D9"/>
            <w:vAlign w:val="center"/>
          </w:tcPr>
          <w:p w14:paraId="2843A4F2"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66.2</w:t>
            </w:r>
          </w:p>
        </w:tc>
        <w:tc>
          <w:tcPr>
            <w:tcW w:w="499" w:type="pct"/>
            <w:vAlign w:val="center"/>
          </w:tcPr>
          <w:p w14:paraId="461B9248"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63.8</w:t>
            </w:r>
          </w:p>
        </w:tc>
        <w:tc>
          <w:tcPr>
            <w:tcW w:w="610" w:type="pct"/>
            <w:shd w:val="clear" w:color="auto" w:fill="D9D9D9"/>
            <w:vAlign w:val="center"/>
          </w:tcPr>
          <w:p w14:paraId="2AC7C11B"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65.6</w:t>
            </w:r>
          </w:p>
        </w:tc>
        <w:tc>
          <w:tcPr>
            <w:tcW w:w="637" w:type="pct"/>
            <w:vAlign w:val="center"/>
          </w:tcPr>
          <w:p w14:paraId="4C47E054"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7C75E734"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-0.6</w:t>
            </w:r>
          </w:p>
        </w:tc>
        <w:tc>
          <w:tcPr>
            <w:tcW w:w="612" w:type="pct"/>
            <w:vAlign w:val="center"/>
          </w:tcPr>
          <w:p w14:paraId="5233BD49"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+1.1</w:t>
            </w:r>
          </w:p>
        </w:tc>
      </w:tr>
      <w:tr w:rsidR="00CB4E20" w:rsidRPr="00CB4E20" w14:paraId="4DA79026" w14:textId="77777777" w:rsidTr="00DC020A">
        <w:trPr>
          <w:trHeight w:val="460"/>
        </w:trPr>
        <w:tc>
          <w:tcPr>
            <w:tcW w:w="728" w:type="pct"/>
          </w:tcPr>
          <w:p w14:paraId="3C30D318"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Kuće</w:t>
            </w:r>
          </w:p>
        </w:tc>
        <w:tc>
          <w:tcPr>
            <w:tcW w:w="637" w:type="pct"/>
            <w:vAlign w:val="center"/>
          </w:tcPr>
          <w:p w14:paraId="381F076D"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56.5</w:t>
            </w:r>
          </w:p>
        </w:tc>
        <w:tc>
          <w:tcPr>
            <w:tcW w:w="628" w:type="pct"/>
            <w:shd w:val="clear" w:color="auto" w:fill="D9D9D9"/>
            <w:vAlign w:val="center"/>
          </w:tcPr>
          <w:p w14:paraId="196CB3EC"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58.2</w:t>
            </w:r>
          </w:p>
        </w:tc>
        <w:tc>
          <w:tcPr>
            <w:tcW w:w="499" w:type="pct"/>
            <w:vAlign w:val="center"/>
          </w:tcPr>
          <w:p w14:paraId="7A3F179C"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55.2</w:t>
            </w:r>
          </w:p>
        </w:tc>
        <w:tc>
          <w:tcPr>
            <w:tcW w:w="610" w:type="pct"/>
            <w:shd w:val="clear" w:color="auto" w:fill="D9D9D9"/>
            <w:vAlign w:val="center"/>
          </w:tcPr>
          <w:p w14:paraId="6179A252"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56.9</w:t>
            </w:r>
          </w:p>
        </w:tc>
        <w:tc>
          <w:tcPr>
            <w:tcW w:w="637" w:type="pct"/>
            <w:vAlign w:val="center"/>
          </w:tcPr>
          <w:p w14:paraId="12551E4D"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667822C6"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-1.3</w:t>
            </w:r>
          </w:p>
        </w:tc>
        <w:tc>
          <w:tcPr>
            <w:tcW w:w="612" w:type="pct"/>
            <w:vAlign w:val="center"/>
          </w:tcPr>
          <w:p w14:paraId="29DAE59D"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+0.4</w:t>
            </w:r>
          </w:p>
        </w:tc>
      </w:tr>
      <w:tr w:rsidR="00CB4E20" w:rsidRPr="00CB4E20" w14:paraId="7D38CEF4" w14:textId="77777777" w:rsidTr="00DC020A">
        <w:trPr>
          <w:trHeight w:val="505"/>
        </w:trPr>
        <w:tc>
          <w:tcPr>
            <w:tcW w:w="728" w:type="pct"/>
          </w:tcPr>
          <w:p w14:paraId="3051F306"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Avanti Hotel i</w:t>
            </w:r>
          </w:p>
          <w:p w14:paraId="52E4F243" w14:textId="77777777" w:rsidR="00CB4E20" w:rsidRPr="00CB4E20" w:rsidRDefault="00CB4E20" w:rsidP="00CB4E20">
            <w:pPr>
              <w:widowControl w:val="0"/>
              <w:autoSpaceDE w:val="0"/>
              <w:autoSpaceDN w:val="0"/>
              <w:spacing w:before="3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Spa</w:t>
            </w:r>
          </w:p>
        </w:tc>
        <w:tc>
          <w:tcPr>
            <w:tcW w:w="637" w:type="pct"/>
            <w:vAlign w:val="center"/>
          </w:tcPr>
          <w:p w14:paraId="342EE050" w14:textId="77777777" w:rsidR="00CB4E20" w:rsidRPr="00CB4E20" w:rsidRDefault="00CB4E20" w:rsidP="00CB4E20">
            <w:pPr>
              <w:widowControl w:val="0"/>
              <w:autoSpaceDE w:val="0"/>
              <w:autoSpaceDN w:val="0"/>
              <w:spacing w:before="123"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63.2</w:t>
            </w:r>
          </w:p>
        </w:tc>
        <w:tc>
          <w:tcPr>
            <w:tcW w:w="628" w:type="pct"/>
            <w:shd w:val="clear" w:color="auto" w:fill="D9D9D9"/>
            <w:vAlign w:val="center"/>
          </w:tcPr>
          <w:p w14:paraId="05602D17" w14:textId="77777777" w:rsidR="00CB4E20" w:rsidRPr="00CB4E20" w:rsidRDefault="00CB4E20" w:rsidP="00CB4E20">
            <w:pPr>
              <w:widowControl w:val="0"/>
              <w:autoSpaceDE w:val="0"/>
              <w:autoSpaceDN w:val="0"/>
              <w:spacing w:before="123"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64.9</w:t>
            </w:r>
          </w:p>
        </w:tc>
        <w:tc>
          <w:tcPr>
            <w:tcW w:w="499" w:type="pct"/>
            <w:vAlign w:val="center"/>
          </w:tcPr>
          <w:p w14:paraId="55AE7E88" w14:textId="77777777" w:rsidR="00CB4E20" w:rsidRPr="00CB4E20" w:rsidRDefault="00CB4E20" w:rsidP="00CB4E20">
            <w:pPr>
              <w:widowControl w:val="0"/>
              <w:autoSpaceDE w:val="0"/>
              <w:autoSpaceDN w:val="0"/>
              <w:spacing w:before="123"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61.5</w:t>
            </w:r>
          </w:p>
        </w:tc>
        <w:tc>
          <w:tcPr>
            <w:tcW w:w="610" w:type="pct"/>
            <w:shd w:val="clear" w:color="auto" w:fill="D9D9D9"/>
            <w:vAlign w:val="center"/>
          </w:tcPr>
          <w:p w14:paraId="22390392" w14:textId="77777777" w:rsidR="00CB4E20" w:rsidRPr="00CB4E20" w:rsidRDefault="00CB4E20" w:rsidP="00CB4E20">
            <w:pPr>
              <w:widowControl w:val="0"/>
              <w:autoSpaceDE w:val="0"/>
              <w:autoSpaceDN w:val="0"/>
              <w:spacing w:before="123"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63.2</w:t>
            </w:r>
          </w:p>
        </w:tc>
        <w:tc>
          <w:tcPr>
            <w:tcW w:w="637" w:type="pct"/>
            <w:vAlign w:val="center"/>
          </w:tcPr>
          <w:p w14:paraId="004ABB8E" w14:textId="77777777" w:rsidR="00CB4E20" w:rsidRPr="00CB4E20" w:rsidRDefault="00CB4E20" w:rsidP="00CB4E20">
            <w:pPr>
              <w:widowControl w:val="0"/>
              <w:autoSpaceDE w:val="0"/>
              <w:autoSpaceDN w:val="0"/>
              <w:spacing w:before="123"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4E09DCF3" w14:textId="77777777" w:rsidR="00CB4E20" w:rsidRPr="00CB4E20" w:rsidRDefault="00CB4E20" w:rsidP="00CB4E20">
            <w:pPr>
              <w:widowControl w:val="0"/>
              <w:autoSpaceDE w:val="0"/>
              <w:autoSpaceDN w:val="0"/>
              <w:spacing w:before="123"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12" w:type="pct"/>
            <w:vAlign w:val="center"/>
          </w:tcPr>
          <w:p w14:paraId="6B6E301E" w14:textId="77777777" w:rsidR="00CB4E20" w:rsidRPr="00CB4E20" w:rsidRDefault="00CB4E20" w:rsidP="00CB4E20">
            <w:pPr>
              <w:widowControl w:val="0"/>
              <w:autoSpaceDE w:val="0"/>
              <w:autoSpaceDN w:val="0"/>
              <w:spacing w:before="123"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0.0</w:t>
            </w:r>
          </w:p>
        </w:tc>
      </w:tr>
      <w:tr w:rsidR="00CB4E20" w:rsidRPr="00CB4E20" w14:paraId="71FE1BB5" w14:textId="77777777" w:rsidTr="00DC020A">
        <w:trPr>
          <w:trHeight w:val="506"/>
        </w:trPr>
        <w:tc>
          <w:tcPr>
            <w:tcW w:w="728" w:type="pct"/>
          </w:tcPr>
          <w:p w14:paraId="076861C0"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Apartmani</w:t>
            </w:r>
          </w:p>
          <w:p w14:paraId="4A7AC702" w14:textId="77777777" w:rsidR="00CB4E20" w:rsidRPr="00CB4E20" w:rsidRDefault="00CB4E20" w:rsidP="00CB4E20">
            <w:pPr>
              <w:widowControl w:val="0"/>
              <w:autoSpaceDE w:val="0"/>
              <w:autoSpaceDN w:val="0"/>
              <w:spacing w:before="34"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Škanata (Poljice)</w:t>
            </w:r>
          </w:p>
        </w:tc>
        <w:tc>
          <w:tcPr>
            <w:tcW w:w="637" w:type="pct"/>
            <w:vAlign w:val="center"/>
          </w:tcPr>
          <w:p w14:paraId="633183C5"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59.8</w:t>
            </w:r>
          </w:p>
        </w:tc>
        <w:tc>
          <w:tcPr>
            <w:tcW w:w="628" w:type="pct"/>
            <w:shd w:val="clear" w:color="auto" w:fill="D9D9D9"/>
            <w:vAlign w:val="center"/>
          </w:tcPr>
          <w:p w14:paraId="7D9919EB"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61.5</w:t>
            </w:r>
          </w:p>
        </w:tc>
        <w:tc>
          <w:tcPr>
            <w:tcW w:w="499" w:type="pct"/>
            <w:vAlign w:val="center"/>
          </w:tcPr>
          <w:p w14:paraId="75844826"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58.7</w:t>
            </w:r>
          </w:p>
        </w:tc>
        <w:tc>
          <w:tcPr>
            <w:tcW w:w="610" w:type="pct"/>
            <w:shd w:val="clear" w:color="auto" w:fill="D9D9D9"/>
            <w:vAlign w:val="center"/>
          </w:tcPr>
          <w:p w14:paraId="6ED0DCB4"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60.4</w:t>
            </w:r>
          </w:p>
        </w:tc>
        <w:tc>
          <w:tcPr>
            <w:tcW w:w="637" w:type="pct"/>
            <w:vAlign w:val="center"/>
          </w:tcPr>
          <w:p w14:paraId="5DAFCBD1"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3C2AF674"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-1.1</w:t>
            </w:r>
          </w:p>
        </w:tc>
        <w:tc>
          <w:tcPr>
            <w:tcW w:w="612" w:type="pct"/>
            <w:vAlign w:val="center"/>
          </w:tcPr>
          <w:p w14:paraId="573D9EB3"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+0.6</w:t>
            </w:r>
          </w:p>
        </w:tc>
      </w:tr>
      <w:tr w:rsidR="00CB4E20" w:rsidRPr="00CB4E20" w14:paraId="1DBB9B2D" w14:textId="77777777" w:rsidTr="00DC020A">
        <w:trPr>
          <w:trHeight w:val="460"/>
        </w:trPr>
        <w:tc>
          <w:tcPr>
            <w:tcW w:w="728" w:type="pct"/>
          </w:tcPr>
          <w:p w14:paraId="3C79D10F"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Apartmani Konte</w:t>
            </w:r>
          </w:p>
        </w:tc>
        <w:tc>
          <w:tcPr>
            <w:tcW w:w="637" w:type="pct"/>
            <w:vAlign w:val="center"/>
          </w:tcPr>
          <w:p w14:paraId="28561247"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62.0</w:t>
            </w:r>
          </w:p>
        </w:tc>
        <w:tc>
          <w:tcPr>
            <w:tcW w:w="628" w:type="pct"/>
            <w:shd w:val="clear" w:color="auto" w:fill="D9D9D9"/>
            <w:vAlign w:val="center"/>
          </w:tcPr>
          <w:p w14:paraId="090801DE"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63.7</w:t>
            </w:r>
          </w:p>
        </w:tc>
        <w:tc>
          <w:tcPr>
            <w:tcW w:w="499" w:type="pct"/>
            <w:vAlign w:val="center"/>
          </w:tcPr>
          <w:p w14:paraId="133C4D7C"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60.2</w:t>
            </w:r>
          </w:p>
        </w:tc>
        <w:tc>
          <w:tcPr>
            <w:tcW w:w="610" w:type="pct"/>
            <w:shd w:val="clear" w:color="auto" w:fill="D9D9D9"/>
            <w:vAlign w:val="center"/>
          </w:tcPr>
          <w:p w14:paraId="0B754B7E"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61.9</w:t>
            </w:r>
          </w:p>
        </w:tc>
        <w:tc>
          <w:tcPr>
            <w:tcW w:w="637" w:type="pct"/>
            <w:vAlign w:val="center"/>
          </w:tcPr>
          <w:p w14:paraId="2DDDD227"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31D3F08B"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-1.8</w:t>
            </w:r>
          </w:p>
        </w:tc>
        <w:tc>
          <w:tcPr>
            <w:tcW w:w="612" w:type="pct"/>
            <w:vAlign w:val="center"/>
          </w:tcPr>
          <w:p w14:paraId="2ABFDE30"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-0.1</w:t>
            </w:r>
          </w:p>
        </w:tc>
      </w:tr>
      <w:tr w:rsidR="00CB4E20" w:rsidRPr="00CB4E20" w14:paraId="340D4BF8" w14:textId="77777777" w:rsidTr="00DC020A">
        <w:trPr>
          <w:trHeight w:val="460"/>
        </w:trPr>
        <w:tc>
          <w:tcPr>
            <w:tcW w:w="728" w:type="pct"/>
          </w:tcPr>
          <w:p w14:paraId="413CC89E"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Lastva Grbaljska</w:t>
            </w:r>
          </w:p>
        </w:tc>
        <w:tc>
          <w:tcPr>
            <w:tcW w:w="637" w:type="pct"/>
            <w:vAlign w:val="center"/>
          </w:tcPr>
          <w:p w14:paraId="53E922E0"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68.4</w:t>
            </w:r>
          </w:p>
        </w:tc>
        <w:tc>
          <w:tcPr>
            <w:tcW w:w="628" w:type="pct"/>
            <w:shd w:val="clear" w:color="auto" w:fill="D9D9D9"/>
            <w:vAlign w:val="center"/>
          </w:tcPr>
          <w:p w14:paraId="31EBBE2C"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70.1</w:t>
            </w:r>
          </w:p>
        </w:tc>
        <w:tc>
          <w:tcPr>
            <w:tcW w:w="499" w:type="pct"/>
            <w:vAlign w:val="center"/>
          </w:tcPr>
          <w:p w14:paraId="3BEB6CCF"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65.9</w:t>
            </w:r>
          </w:p>
        </w:tc>
        <w:tc>
          <w:tcPr>
            <w:tcW w:w="610" w:type="pct"/>
            <w:shd w:val="clear" w:color="auto" w:fill="D9D9D9"/>
            <w:vAlign w:val="center"/>
          </w:tcPr>
          <w:p w14:paraId="51BA1E56"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67.6</w:t>
            </w:r>
          </w:p>
        </w:tc>
        <w:tc>
          <w:tcPr>
            <w:tcW w:w="637" w:type="pct"/>
            <w:vAlign w:val="center"/>
          </w:tcPr>
          <w:p w14:paraId="6C2A9A9D"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397A5CEA"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-2.5</w:t>
            </w:r>
          </w:p>
        </w:tc>
        <w:tc>
          <w:tcPr>
            <w:tcW w:w="612" w:type="pct"/>
            <w:vAlign w:val="center"/>
          </w:tcPr>
          <w:p w14:paraId="264B5BCB"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-0.8</w:t>
            </w:r>
          </w:p>
        </w:tc>
      </w:tr>
      <w:tr w:rsidR="00CB4E20" w:rsidRPr="00CB4E20" w14:paraId="5984A7C2" w14:textId="77777777" w:rsidTr="00DC020A">
        <w:trPr>
          <w:trHeight w:val="457"/>
        </w:trPr>
        <w:tc>
          <w:tcPr>
            <w:tcW w:w="728" w:type="pct"/>
          </w:tcPr>
          <w:p w14:paraId="7D283F08"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Radanovići 85330</w:t>
            </w:r>
          </w:p>
        </w:tc>
        <w:tc>
          <w:tcPr>
            <w:tcW w:w="637" w:type="pct"/>
            <w:vAlign w:val="center"/>
          </w:tcPr>
          <w:p w14:paraId="0C072339"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68.4</w:t>
            </w:r>
          </w:p>
        </w:tc>
        <w:tc>
          <w:tcPr>
            <w:tcW w:w="628" w:type="pct"/>
            <w:shd w:val="clear" w:color="auto" w:fill="D9D9D9"/>
            <w:vAlign w:val="center"/>
          </w:tcPr>
          <w:p w14:paraId="08DF0B5E"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70.1</w:t>
            </w:r>
          </w:p>
        </w:tc>
        <w:tc>
          <w:tcPr>
            <w:tcW w:w="499" w:type="pct"/>
            <w:vAlign w:val="center"/>
          </w:tcPr>
          <w:p w14:paraId="6FC3B777"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65.9</w:t>
            </w:r>
          </w:p>
        </w:tc>
        <w:tc>
          <w:tcPr>
            <w:tcW w:w="610" w:type="pct"/>
            <w:shd w:val="clear" w:color="auto" w:fill="D9D9D9"/>
            <w:vAlign w:val="center"/>
          </w:tcPr>
          <w:p w14:paraId="4262316A"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67.6</w:t>
            </w:r>
          </w:p>
        </w:tc>
        <w:tc>
          <w:tcPr>
            <w:tcW w:w="637" w:type="pct"/>
            <w:vAlign w:val="center"/>
          </w:tcPr>
          <w:p w14:paraId="4C0E799D"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625C4829"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-2.5</w:t>
            </w:r>
          </w:p>
        </w:tc>
        <w:tc>
          <w:tcPr>
            <w:tcW w:w="612" w:type="pct"/>
            <w:vAlign w:val="center"/>
          </w:tcPr>
          <w:p w14:paraId="09493BB8"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-0.8</w:t>
            </w:r>
          </w:p>
        </w:tc>
      </w:tr>
      <w:tr w:rsidR="00CB4E20" w:rsidRPr="00CB4E20" w14:paraId="521441F2" w14:textId="77777777" w:rsidTr="00DC020A">
        <w:trPr>
          <w:trHeight w:val="506"/>
        </w:trPr>
        <w:tc>
          <w:tcPr>
            <w:tcW w:w="728" w:type="pct"/>
          </w:tcPr>
          <w:p w14:paraId="512493DE" w14:textId="77777777" w:rsidR="00CB4E20" w:rsidRPr="00CB4E20" w:rsidRDefault="00CB4E20" w:rsidP="00CB4E20">
            <w:pPr>
              <w:widowControl w:val="0"/>
              <w:autoSpaceDE w:val="0"/>
              <w:autoSpaceDN w:val="0"/>
              <w:spacing w:before="1" w:after="0" w:line="276" w:lineRule="auto"/>
              <w:ind w:left="57" w:right="80"/>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 xml:space="preserve">Imanje blizu Aerodroma Tivat </w:t>
            </w:r>
          </w:p>
        </w:tc>
        <w:tc>
          <w:tcPr>
            <w:tcW w:w="637" w:type="pct"/>
            <w:vAlign w:val="center"/>
          </w:tcPr>
          <w:p w14:paraId="0349960D"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68.4</w:t>
            </w:r>
          </w:p>
        </w:tc>
        <w:tc>
          <w:tcPr>
            <w:tcW w:w="628" w:type="pct"/>
            <w:shd w:val="clear" w:color="auto" w:fill="D9D9D9"/>
            <w:vAlign w:val="center"/>
          </w:tcPr>
          <w:p w14:paraId="390E2180"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70.1</w:t>
            </w:r>
          </w:p>
        </w:tc>
        <w:tc>
          <w:tcPr>
            <w:tcW w:w="499" w:type="pct"/>
            <w:vAlign w:val="center"/>
          </w:tcPr>
          <w:p w14:paraId="6E280EDB"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65.9</w:t>
            </w:r>
          </w:p>
        </w:tc>
        <w:tc>
          <w:tcPr>
            <w:tcW w:w="610" w:type="pct"/>
            <w:shd w:val="clear" w:color="auto" w:fill="D9D9D9"/>
            <w:vAlign w:val="center"/>
          </w:tcPr>
          <w:p w14:paraId="11CED2DC"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67.6</w:t>
            </w:r>
          </w:p>
        </w:tc>
        <w:tc>
          <w:tcPr>
            <w:tcW w:w="637" w:type="pct"/>
            <w:vAlign w:val="center"/>
          </w:tcPr>
          <w:p w14:paraId="467BF998"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1D23147D"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-2.5</w:t>
            </w:r>
          </w:p>
        </w:tc>
        <w:tc>
          <w:tcPr>
            <w:tcW w:w="612" w:type="pct"/>
            <w:vAlign w:val="center"/>
          </w:tcPr>
          <w:p w14:paraId="65D5B1D6"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-0.8</w:t>
            </w:r>
          </w:p>
        </w:tc>
      </w:tr>
      <w:tr w:rsidR="00CB4E20" w:rsidRPr="00CB4E20" w14:paraId="2E07AF32" w14:textId="77777777" w:rsidTr="00DC020A">
        <w:trPr>
          <w:trHeight w:val="332"/>
        </w:trPr>
        <w:tc>
          <w:tcPr>
            <w:tcW w:w="5000" w:type="pct"/>
            <w:gridSpan w:val="8"/>
            <w:shd w:val="clear" w:color="auto" w:fill="00AFEF"/>
          </w:tcPr>
          <w:p w14:paraId="6E32CDA2"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color w:val="FFFFFF"/>
                <w:sz w:val="16"/>
                <w:szCs w:val="16"/>
                <w:lang w:val="sr-Latn-ME" w:eastAsia="en-GB" w:bidi="en-GB"/>
              </w:rPr>
              <w:t>Ljetnji mjeseci</w:t>
            </w:r>
          </w:p>
        </w:tc>
      </w:tr>
      <w:tr w:rsidR="00CB4E20" w:rsidRPr="00CB4E20" w14:paraId="0D2412FF" w14:textId="77777777" w:rsidTr="00DC020A">
        <w:trPr>
          <w:trHeight w:val="506"/>
        </w:trPr>
        <w:tc>
          <w:tcPr>
            <w:tcW w:w="728" w:type="pct"/>
          </w:tcPr>
          <w:p w14:paraId="77D8E801"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Hotel Opera</w:t>
            </w:r>
          </w:p>
          <w:p w14:paraId="57495C35" w14:textId="77777777" w:rsidR="00CB4E20" w:rsidRPr="00CB4E20" w:rsidRDefault="00CB4E20" w:rsidP="00CB4E20">
            <w:pPr>
              <w:widowControl w:val="0"/>
              <w:autoSpaceDE w:val="0"/>
              <w:autoSpaceDN w:val="0"/>
              <w:spacing w:before="34"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Budva</w:t>
            </w:r>
          </w:p>
        </w:tc>
        <w:tc>
          <w:tcPr>
            <w:tcW w:w="637" w:type="pct"/>
            <w:vAlign w:val="center"/>
          </w:tcPr>
          <w:p w14:paraId="3463422F"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59.3</w:t>
            </w:r>
          </w:p>
        </w:tc>
        <w:tc>
          <w:tcPr>
            <w:tcW w:w="628" w:type="pct"/>
            <w:shd w:val="clear" w:color="auto" w:fill="D9D9D9"/>
            <w:vAlign w:val="center"/>
          </w:tcPr>
          <w:p w14:paraId="5EEED240"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61.0</w:t>
            </w:r>
          </w:p>
        </w:tc>
        <w:tc>
          <w:tcPr>
            <w:tcW w:w="499" w:type="pct"/>
            <w:vAlign w:val="center"/>
          </w:tcPr>
          <w:p w14:paraId="0B04BE8A"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59.9</w:t>
            </w:r>
          </w:p>
        </w:tc>
        <w:tc>
          <w:tcPr>
            <w:tcW w:w="610" w:type="pct"/>
            <w:shd w:val="clear" w:color="auto" w:fill="D9D9D9"/>
            <w:vAlign w:val="center"/>
          </w:tcPr>
          <w:p w14:paraId="500E6D14"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61.7</w:t>
            </w:r>
          </w:p>
        </w:tc>
        <w:tc>
          <w:tcPr>
            <w:tcW w:w="637" w:type="pct"/>
            <w:vAlign w:val="center"/>
          </w:tcPr>
          <w:p w14:paraId="547B73E7"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1F1A4461"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+0.6</w:t>
            </w:r>
          </w:p>
        </w:tc>
        <w:tc>
          <w:tcPr>
            <w:tcW w:w="612" w:type="pct"/>
            <w:vAlign w:val="center"/>
          </w:tcPr>
          <w:p w14:paraId="4DBE0073"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+2.3</w:t>
            </w:r>
          </w:p>
        </w:tc>
      </w:tr>
      <w:tr w:rsidR="00CB4E20" w:rsidRPr="00CB4E20" w14:paraId="277C6B22" w14:textId="77777777" w:rsidTr="00DC020A">
        <w:trPr>
          <w:trHeight w:val="460"/>
        </w:trPr>
        <w:tc>
          <w:tcPr>
            <w:tcW w:w="728" w:type="pct"/>
          </w:tcPr>
          <w:p w14:paraId="3BF98499"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M&amp;D Apartments</w:t>
            </w:r>
          </w:p>
        </w:tc>
        <w:tc>
          <w:tcPr>
            <w:tcW w:w="637" w:type="pct"/>
            <w:vAlign w:val="center"/>
          </w:tcPr>
          <w:p w14:paraId="6E60B1C1"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64.3</w:t>
            </w:r>
          </w:p>
        </w:tc>
        <w:tc>
          <w:tcPr>
            <w:tcW w:w="628" w:type="pct"/>
            <w:shd w:val="clear" w:color="auto" w:fill="D9D9D9"/>
            <w:vAlign w:val="center"/>
          </w:tcPr>
          <w:p w14:paraId="0E902098"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66.0</w:t>
            </w:r>
          </w:p>
        </w:tc>
        <w:tc>
          <w:tcPr>
            <w:tcW w:w="499" w:type="pct"/>
            <w:vAlign w:val="center"/>
          </w:tcPr>
          <w:p w14:paraId="4A3F14DA"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65.5</w:t>
            </w:r>
          </w:p>
        </w:tc>
        <w:tc>
          <w:tcPr>
            <w:tcW w:w="610" w:type="pct"/>
            <w:shd w:val="clear" w:color="auto" w:fill="D9D9D9"/>
            <w:vAlign w:val="center"/>
          </w:tcPr>
          <w:p w14:paraId="710FBA6C"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67.2</w:t>
            </w:r>
          </w:p>
        </w:tc>
        <w:tc>
          <w:tcPr>
            <w:tcW w:w="637" w:type="pct"/>
            <w:vAlign w:val="center"/>
          </w:tcPr>
          <w:p w14:paraId="036FA92A"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6DB96155"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+1.2</w:t>
            </w:r>
          </w:p>
        </w:tc>
        <w:tc>
          <w:tcPr>
            <w:tcW w:w="612" w:type="pct"/>
            <w:vAlign w:val="center"/>
          </w:tcPr>
          <w:p w14:paraId="7BD7F91B"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+2.9</w:t>
            </w:r>
          </w:p>
        </w:tc>
      </w:tr>
      <w:tr w:rsidR="00CB4E20" w:rsidRPr="00CB4E20" w14:paraId="02B5466E" w14:textId="77777777" w:rsidTr="00DC020A">
        <w:trPr>
          <w:trHeight w:val="457"/>
        </w:trPr>
        <w:tc>
          <w:tcPr>
            <w:tcW w:w="728" w:type="pct"/>
          </w:tcPr>
          <w:p w14:paraId="6B26C799"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Kuće</w:t>
            </w:r>
          </w:p>
        </w:tc>
        <w:tc>
          <w:tcPr>
            <w:tcW w:w="637" w:type="pct"/>
            <w:vAlign w:val="center"/>
          </w:tcPr>
          <w:p w14:paraId="49C42707"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56.4</w:t>
            </w:r>
          </w:p>
        </w:tc>
        <w:tc>
          <w:tcPr>
            <w:tcW w:w="628" w:type="pct"/>
            <w:shd w:val="clear" w:color="auto" w:fill="D9D9D9"/>
            <w:vAlign w:val="center"/>
          </w:tcPr>
          <w:p w14:paraId="051A077F"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58.1</w:t>
            </w:r>
          </w:p>
        </w:tc>
        <w:tc>
          <w:tcPr>
            <w:tcW w:w="499" w:type="pct"/>
            <w:vAlign w:val="center"/>
          </w:tcPr>
          <w:p w14:paraId="529E3F58"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56.8</w:t>
            </w:r>
          </w:p>
        </w:tc>
        <w:tc>
          <w:tcPr>
            <w:tcW w:w="610" w:type="pct"/>
            <w:shd w:val="clear" w:color="auto" w:fill="D9D9D9"/>
            <w:vAlign w:val="center"/>
          </w:tcPr>
          <w:p w14:paraId="1BF0F341"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58.5</w:t>
            </w:r>
          </w:p>
        </w:tc>
        <w:tc>
          <w:tcPr>
            <w:tcW w:w="637" w:type="pct"/>
            <w:vAlign w:val="center"/>
          </w:tcPr>
          <w:p w14:paraId="05B0C7C1"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69EBE0FF"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+0.5</w:t>
            </w:r>
          </w:p>
        </w:tc>
        <w:tc>
          <w:tcPr>
            <w:tcW w:w="612" w:type="pct"/>
            <w:vAlign w:val="center"/>
          </w:tcPr>
          <w:p w14:paraId="19238515"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+2.2</w:t>
            </w:r>
          </w:p>
        </w:tc>
      </w:tr>
      <w:tr w:rsidR="00CB4E20" w:rsidRPr="00CB4E20" w14:paraId="1DA3BCC8" w14:textId="77777777" w:rsidTr="00DC020A">
        <w:trPr>
          <w:trHeight w:val="506"/>
        </w:trPr>
        <w:tc>
          <w:tcPr>
            <w:tcW w:w="728" w:type="pct"/>
          </w:tcPr>
          <w:p w14:paraId="7F5BAE97"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Avanti Hotel i</w:t>
            </w:r>
          </w:p>
          <w:p w14:paraId="7B45E5BE" w14:textId="77777777" w:rsidR="00CB4E20" w:rsidRPr="00CB4E20" w:rsidRDefault="00CB4E20" w:rsidP="00CB4E20">
            <w:pPr>
              <w:widowControl w:val="0"/>
              <w:autoSpaceDE w:val="0"/>
              <w:autoSpaceDN w:val="0"/>
              <w:spacing w:before="3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Spa</w:t>
            </w:r>
          </w:p>
        </w:tc>
        <w:tc>
          <w:tcPr>
            <w:tcW w:w="637" w:type="pct"/>
            <w:vAlign w:val="center"/>
          </w:tcPr>
          <w:p w14:paraId="438BA9C7"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64.0</w:t>
            </w:r>
          </w:p>
        </w:tc>
        <w:tc>
          <w:tcPr>
            <w:tcW w:w="628" w:type="pct"/>
            <w:shd w:val="clear" w:color="auto" w:fill="D9D9D9"/>
            <w:vAlign w:val="center"/>
          </w:tcPr>
          <w:p w14:paraId="5FFD0597"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65.7</w:t>
            </w:r>
          </w:p>
        </w:tc>
        <w:tc>
          <w:tcPr>
            <w:tcW w:w="499" w:type="pct"/>
            <w:vAlign w:val="center"/>
          </w:tcPr>
          <w:p w14:paraId="08CC6AF1"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64.1</w:t>
            </w:r>
          </w:p>
        </w:tc>
        <w:tc>
          <w:tcPr>
            <w:tcW w:w="610" w:type="pct"/>
            <w:shd w:val="clear" w:color="auto" w:fill="D9D9D9"/>
            <w:vAlign w:val="center"/>
          </w:tcPr>
          <w:p w14:paraId="252F6769"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65.8</w:t>
            </w:r>
          </w:p>
        </w:tc>
        <w:tc>
          <w:tcPr>
            <w:tcW w:w="637" w:type="pct"/>
            <w:vAlign w:val="center"/>
          </w:tcPr>
          <w:p w14:paraId="269EE20A"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38526AA2"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+0.1</w:t>
            </w:r>
          </w:p>
        </w:tc>
        <w:tc>
          <w:tcPr>
            <w:tcW w:w="612" w:type="pct"/>
            <w:vAlign w:val="center"/>
          </w:tcPr>
          <w:p w14:paraId="4CD189E4"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+1.8</w:t>
            </w:r>
          </w:p>
        </w:tc>
      </w:tr>
      <w:tr w:rsidR="00CB4E20" w:rsidRPr="00CB4E20" w14:paraId="12D94003" w14:textId="77777777" w:rsidTr="00DC020A">
        <w:trPr>
          <w:trHeight w:val="505"/>
        </w:trPr>
        <w:tc>
          <w:tcPr>
            <w:tcW w:w="728" w:type="pct"/>
          </w:tcPr>
          <w:p w14:paraId="2D8E0D0A"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Apartmani</w:t>
            </w:r>
          </w:p>
          <w:p w14:paraId="3D96FDF1" w14:textId="77777777" w:rsidR="00CB4E20" w:rsidRPr="00CB4E20" w:rsidRDefault="00CB4E20" w:rsidP="00CB4E20">
            <w:pPr>
              <w:widowControl w:val="0"/>
              <w:autoSpaceDE w:val="0"/>
              <w:autoSpaceDN w:val="0"/>
              <w:spacing w:before="34"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Škanata (Poljice)</w:t>
            </w:r>
          </w:p>
        </w:tc>
        <w:tc>
          <w:tcPr>
            <w:tcW w:w="637" w:type="pct"/>
            <w:vAlign w:val="center"/>
          </w:tcPr>
          <w:p w14:paraId="6498E110"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59.7</w:t>
            </w:r>
          </w:p>
        </w:tc>
        <w:tc>
          <w:tcPr>
            <w:tcW w:w="628" w:type="pct"/>
            <w:shd w:val="clear" w:color="auto" w:fill="D9D9D9"/>
            <w:vAlign w:val="center"/>
          </w:tcPr>
          <w:p w14:paraId="57FF0CD6"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61.4</w:t>
            </w:r>
          </w:p>
        </w:tc>
        <w:tc>
          <w:tcPr>
            <w:tcW w:w="499" w:type="pct"/>
            <w:vAlign w:val="center"/>
          </w:tcPr>
          <w:p w14:paraId="6E9C4867" w14:textId="77777777" w:rsidR="00CB4E20" w:rsidRPr="00CB4E20" w:rsidRDefault="00CB4E20" w:rsidP="00CB4E20">
            <w:pPr>
              <w:widowControl w:val="0"/>
              <w:autoSpaceDE w:val="0"/>
              <w:autoSpaceDN w:val="0"/>
              <w:spacing w:before="126"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60.3</w:t>
            </w:r>
          </w:p>
        </w:tc>
        <w:tc>
          <w:tcPr>
            <w:tcW w:w="610" w:type="pct"/>
            <w:shd w:val="clear" w:color="auto" w:fill="D9D9D9"/>
            <w:vAlign w:val="center"/>
          </w:tcPr>
          <w:p w14:paraId="7C928F60"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62.0</w:t>
            </w:r>
          </w:p>
        </w:tc>
        <w:tc>
          <w:tcPr>
            <w:tcW w:w="637" w:type="pct"/>
            <w:vAlign w:val="center"/>
          </w:tcPr>
          <w:p w14:paraId="1D934EBD"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37405BB0"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+0.6</w:t>
            </w:r>
          </w:p>
        </w:tc>
        <w:tc>
          <w:tcPr>
            <w:tcW w:w="612" w:type="pct"/>
            <w:vAlign w:val="center"/>
          </w:tcPr>
          <w:p w14:paraId="3B0A3D2A"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+2.3</w:t>
            </w:r>
          </w:p>
        </w:tc>
      </w:tr>
      <w:tr w:rsidR="00CB4E20" w:rsidRPr="00CB4E20" w14:paraId="12012582" w14:textId="77777777" w:rsidTr="00DC020A">
        <w:trPr>
          <w:trHeight w:val="460"/>
        </w:trPr>
        <w:tc>
          <w:tcPr>
            <w:tcW w:w="728" w:type="pct"/>
          </w:tcPr>
          <w:p w14:paraId="33797F11"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Apartmani Konte</w:t>
            </w:r>
          </w:p>
        </w:tc>
        <w:tc>
          <w:tcPr>
            <w:tcW w:w="637" w:type="pct"/>
            <w:vAlign w:val="center"/>
          </w:tcPr>
          <w:p w14:paraId="570C900F"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62.9</w:t>
            </w:r>
          </w:p>
        </w:tc>
        <w:tc>
          <w:tcPr>
            <w:tcW w:w="628" w:type="pct"/>
            <w:shd w:val="clear" w:color="auto" w:fill="D9D9D9"/>
            <w:vAlign w:val="center"/>
          </w:tcPr>
          <w:p w14:paraId="17FF63F9"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64.6</w:t>
            </w:r>
          </w:p>
        </w:tc>
        <w:tc>
          <w:tcPr>
            <w:tcW w:w="499" w:type="pct"/>
            <w:vAlign w:val="center"/>
          </w:tcPr>
          <w:p w14:paraId="3BAAF6BD"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62.8</w:t>
            </w:r>
          </w:p>
        </w:tc>
        <w:tc>
          <w:tcPr>
            <w:tcW w:w="610" w:type="pct"/>
            <w:shd w:val="clear" w:color="auto" w:fill="D9D9D9"/>
            <w:vAlign w:val="center"/>
          </w:tcPr>
          <w:p w14:paraId="28C87BBD"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64.5</w:t>
            </w:r>
          </w:p>
        </w:tc>
        <w:tc>
          <w:tcPr>
            <w:tcW w:w="637" w:type="pct"/>
            <w:vAlign w:val="center"/>
          </w:tcPr>
          <w:p w14:paraId="2E3FDBA7"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62DA4EE9"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-0.1</w:t>
            </w:r>
          </w:p>
        </w:tc>
        <w:tc>
          <w:tcPr>
            <w:tcW w:w="612" w:type="pct"/>
            <w:vAlign w:val="center"/>
          </w:tcPr>
          <w:p w14:paraId="6C123827"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+1.6</w:t>
            </w:r>
          </w:p>
        </w:tc>
      </w:tr>
      <w:tr w:rsidR="00CB4E20" w:rsidRPr="00CB4E20" w14:paraId="6D882981" w14:textId="77777777" w:rsidTr="00DC020A">
        <w:trPr>
          <w:trHeight w:val="460"/>
        </w:trPr>
        <w:tc>
          <w:tcPr>
            <w:tcW w:w="728" w:type="pct"/>
          </w:tcPr>
          <w:p w14:paraId="5108B116"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Lastva Grbaljska</w:t>
            </w:r>
          </w:p>
        </w:tc>
        <w:tc>
          <w:tcPr>
            <w:tcW w:w="637" w:type="pct"/>
            <w:vAlign w:val="center"/>
          </w:tcPr>
          <w:p w14:paraId="557E700F"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69.3</w:t>
            </w:r>
          </w:p>
        </w:tc>
        <w:tc>
          <w:tcPr>
            <w:tcW w:w="628" w:type="pct"/>
            <w:shd w:val="clear" w:color="auto" w:fill="D9D9D9"/>
            <w:vAlign w:val="center"/>
          </w:tcPr>
          <w:p w14:paraId="6E9DCBD5"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71.0</w:t>
            </w:r>
          </w:p>
        </w:tc>
        <w:tc>
          <w:tcPr>
            <w:tcW w:w="499" w:type="pct"/>
            <w:vAlign w:val="center"/>
          </w:tcPr>
          <w:p w14:paraId="36A1A929"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68.5</w:t>
            </w:r>
          </w:p>
        </w:tc>
        <w:tc>
          <w:tcPr>
            <w:tcW w:w="610" w:type="pct"/>
            <w:shd w:val="clear" w:color="auto" w:fill="D9D9D9"/>
            <w:vAlign w:val="center"/>
          </w:tcPr>
          <w:p w14:paraId="72E34A41"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70.2</w:t>
            </w:r>
          </w:p>
        </w:tc>
        <w:tc>
          <w:tcPr>
            <w:tcW w:w="637" w:type="pct"/>
            <w:vAlign w:val="center"/>
          </w:tcPr>
          <w:p w14:paraId="14A4A0F1"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vAlign w:val="center"/>
          </w:tcPr>
          <w:p w14:paraId="0ABF04D0"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-0.8</w:t>
            </w:r>
          </w:p>
        </w:tc>
        <w:tc>
          <w:tcPr>
            <w:tcW w:w="612" w:type="pct"/>
            <w:vAlign w:val="center"/>
          </w:tcPr>
          <w:p w14:paraId="5D284912"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+0.9</w:t>
            </w:r>
          </w:p>
        </w:tc>
      </w:tr>
      <w:tr w:rsidR="00CB4E20" w:rsidRPr="00CB4E20" w14:paraId="6F429A32" w14:textId="77777777" w:rsidTr="00DC020A">
        <w:trPr>
          <w:trHeight w:val="457"/>
        </w:trPr>
        <w:tc>
          <w:tcPr>
            <w:tcW w:w="728" w:type="pct"/>
          </w:tcPr>
          <w:p w14:paraId="1BAD1E45"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Radanovići 85330</w:t>
            </w:r>
          </w:p>
        </w:tc>
        <w:tc>
          <w:tcPr>
            <w:tcW w:w="637" w:type="pct"/>
          </w:tcPr>
          <w:p w14:paraId="5B6EFFD3"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69.3</w:t>
            </w:r>
          </w:p>
        </w:tc>
        <w:tc>
          <w:tcPr>
            <w:tcW w:w="628" w:type="pct"/>
            <w:shd w:val="clear" w:color="auto" w:fill="D9D9D9"/>
          </w:tcPr>
          <w:p w14:paraId="4C593BC9" w14:textId="77777777" w:rsidR="00CB4E20" w:rsidRPr="00CB4E20" w:rsidRDefault="00CB4E20" w:rsidP="00CB4E20">
            <w:pPr>
              <w:widowControl w:val="0"/>
              <w:autoSpaceDE w:val="0"/>
              <w:autoSpaceDN w:val="0"/>
              <w:spacing w:before="102" w:after="0" w:line="276" w:lineRule="auto"/>
              <w:ind w:left="54"/>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71.0</w:t>
            </w:r>
          </w:p>
        </w:tc>
        <w:tc>
          <w:tcPr>
            <w:tcW w:w="499" w:type="pct"/>
          </w:tcPr>
          <w:p w14:paraId="16576AB5" w14:textId="77777777" w:rsidR="00CB4E20" w:rsidRPr="00CB4E20" w:rsidRDefault="00CB4E20" w:rsidP="00CB4E20">
            <w:pPr>
              <w:widowControl w:val="0"/>
              <w:autoSpaceDE w:val="0"/>
              <w:autoSpaceDN w:val="0"/>
              <w:spacing w:before="102" w:after="0" w:line="276" w:lineRule="auto"/>
              <w:ind w:left="56"/>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68.5</w:t>
            </w:r>
          </w:p>
        </w:tc>
        <w:tc>
          <w:tcPr>
            <w:tcW w:w="610" w:type="pct"/>
            <w:shd w:val="clear" w:color="auto" w:fill="D9D9D9"/>
          </w:tcPr>
          <w:p w14:paraId="32A56FAE" w14:textId="77777777" w:rsidR="00CB4E20" w:rsidRPr="00CB4E20" w:rsidRDefault="00CB4E20" w:rsidP="00CB4E20">
            <w:pPr>
              <w:widowControl w:val="0"/>
              <w:autoSpaceDE w:val="0"/>
              <w:autoSpaceDN w:val="0"/>
              <w:spacing w:before="102" w:after="0" w:line="276" w:lineRule="auto"/>
              <w:ind w:left="53"/>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70.2</w:t>
            </w:r>
          </w:p>
        </w:tc>
        <w:tc>
          <w:tcPr>
            <w:tcW w:w="637" w:type="pct"/>
          </w:tcPr>
          <w:p w14:paraId="0FBA3C75" w14:textId="77777777" w:rsidR="00CB4E20" w:rsidRPr="00CB4E20" w:rsidRDefault="00CB4E20" w:rsidP="00CB4E20">
            <w:pPr>
              <w:widowControl w:val="0"/>
              <w:autoSpaceDE w:val="0"/>
              <w:autoSpaceDN w:val="0"/>
              <w:spacing w:before="102" w:after="0" w:line="276" w:lineRule="auto"/>
              <w:ind w:left="53"/>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tcPr>
          <w:p w14:paraId="76AE0A99" w14:textId="77777777" w:rsidR="00CB4E20" w:rsidRPr="00CB4E20" w:rsidRDefault="00CB4E20" w:rsidP="00CB4E20">
            <w:pPr>
              <w:widowControl w:val="0"/>
              <w:autoSpaceDE w:val="0"/>
              <w:autoSpaceDN w:val="0"/>
              <w:spacing w:before="102" w:after="0" w:line="276" w:lineRule="auto"/>
              <w:ind w:left="53"/>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-0.8</w:t>
            </w:r>
          </w:p>
        </w:tc>
        <w:tc>
          <w:tcPr>
            <w:tcW w:w="612" w:type="pct"/>
          </w:tcPr>
          <w:p w14:paraId="0DD99555" w14:textId="77777777" w:rsidR="00CB4E20" w:rsidRPr="00CB4E20" w:rsidRDefault="00CB4E20" w:rsidP="00CB4E20">
            <w:pPr>
              <w:widowControl w:val="0"/>
              <w:autoSpaceDE w:val="0"/>
              <w:autoSpaceDN w:val="0"/>
              <w:spacing w:before="102" w:after="0" w:line="276" w:lineRule="auto"/>
              <w:ind w:left="55"/>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+0.9</w:t>
            </w:r>
          </w:p>
        </w:tc>
      </w:tr>
      <w:tr w:rsidR="00CB4E20" w:rsidRPr="00CB4E20" w14:paraId="15669636" w14:textId="77777777" w:rsidTr="00DC020A">
        <w:trPr>
          <w:trHeight w:val="506"/>
        </w:trPr>
        <w:tc>
          <w:tcPr>
            <w:tcW w:w="728" w:type="pct"/>
          </w:tcPr>
          <w:p w14:paraId="69225278" w14:textId="77777777" w:rsidR="00CB4E20" w:rsidRPr="00CB4E20" w:rsidRDefault="00CB4E20" w:rsidP="00CB4E20">
            <w:pPr>
              <w:widowControl w:val="0"/>
              <w:autoSpaceDE w:val="0"/>
              <w:autoSpaceDN w:val="0"/>
              <w:spacing w:before="1" w:after="0" w:line="276" w:lineRule="auto"/>
              <w:ind w:left="57" w:right="80"/>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 xml:space="preserve">Imanje blizu Aerodroma Tivat </w:t>
            </w:r>
          </w:p>
        </w:tc>
        <w:tc>
          <w:tcPr>
            <w:tcW w:w="637" w:type="pct"/>
          </w:tcPr>
          <w:p w14:paraId="64C2AB6B" w14:textId="77777777" w:rsidR="00CB4E20" w:rsidRPr="00CB4E20" w:rsidRDefault="00CB4E20" w:rsidP="00CB4E20">
            <w:pPr>
              <w:widowControl w:val="0"/>
              <w:autoSpaceDE w:val="0"/>
              <w:autoSpaceDN w:val="0"/>
              <w:spacing w:before="126" w:after="0" w:line="276" w:lineRule="auto"/>
              <w:ind w:left="57"/>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69.3</w:t>
            </w:r>
          </w:p>
        </w:tc>
        <w:tc>
          <w:tcPr>
            <w:tcW w:w="628" w:type="pct"/>
            <w:shd w:val="clear" w:color="auto" w:fill="D9D9D9"/>
          </w:tcPr>
          <w:p w14:paraId="1B37224E" w14:textId="77777777" w:rsidR="00CB4E20" w:rsidRPr="00CB4E20" w:rsidRDefault="00CB4E20" w:rsidP="00CB4E20">
            <w:pPr>
              <w:widowControl w:val="0"/>
              <w:autoSpaceDE w:val="0"/>
              <w:autoSpaceDN w:val="0"/>
              <w:spacing w:before="126" w:after="0" w:line="276" w:lineRule="auto"/>
              <w:ind w:left="54"/>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71.0</w:t>
            </w:r>
          </w:p>
        </w:tc>
        <w:tc>
          <w:tcPr>
            <w:tcW w:w="499" w:type="pct"/>
          </w:tcPr>
          <w:p w14:paraId="2D2BDC89" w14:textId="77777777" w:rsidR="00CB4E20" w:rsidRPr="00CB4E20" w:rsidRDefault="00CB4E20" w:rsidP="00CB4E20">
            <w:pPr>
              <w:widowControl w:val="0"/>
              <w:autoSpaceDE w:val="0"/>
              <w:autoSpaceDN w:val="0"/>
              <w:spacing w:before="126" w:after="0" w:line="276" w:lineRule="auto"/>
              <w:ind w:left="56"/>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68.5</w:t>
            </w:r>
          </w:p>
        </w:tc>
        <w:tc>
          <w:tcPr>
            <w:tcW w:w="610" w:type="pct"/>
            <w:shd w:val="clear" w:color="auto" w:fill="D9D9D9"/>
          </w:tcPr>
          <w:p w14:paraId="06B83137" w14:textId="77777777" w:rsidR="00CB4E20" w:rsidRPr="00CB4E20" w:rsidRDefault="00CB4E20" w:rsidP="00CB4E20">
            <w:pPr>
              <w:widowControl w:val="0"/>
              <w:autoSpaceDE w:val="0"/>
              <w:autoSpaceDN w:val="0"/>
              <w:spacing w:before="126" w:after="0" w:line="276" w:lineRule="auto"/>
              <w:ind w:left="53"/>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70.2</w:t>
            </w:r>
          </w:p>
        </w:tc>
        <w:tc>
          <w:tcPr>
            <w:tcW w:w="637" w:type="pct"/>
          </w:tcPr>
          <w:p w14:paraId="6344BC5B" w14:textId="77777777" w:rsidR="00CB4E20" w:rsidRPr="00CB4E20" w:rsidRDefault="00CB4E20" w:rsidP="00CB4E20">
            <w:pPr>
              <w:widowControl w:val="0"/>
              <w:autoSpaceDE w:val="0"/>
              <w:autoSpaceDN w:val="0"/>
              <w:spacing w:before="126" w:after="0" w:line="276" w:lineRule="auto"/>
              <w:ind w:left="53"/>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+1.7</w:t>
            </w:r>
          </w:p>
        </w:tc>
        <w:tc>
          <w:tcPr>
            <w:tcW w:w="649" w:type="pct"/>
            <w:shd w:val="clear" w:color="auto" w:fill="D9D9D9"/>
          </w:tcPr>
          <w:p w14:paraId="5EFAE3CC" w14:textId="77777777" w:rsidR="00CB4E20" w:rsidRPr="00CB4E20" w:rsidRDefault="00CB4E20" w:rsidP="00CB4E20">
            <w:pPr>
              <w:widowControl w:val="0"/>
              <w:autoSpaceDE w:val="0"/>
              <w:autoSpaceDN w:val="0"/>
              <w:spacing w:before="126" w:after="0" w:line="276" w:lineRule="auto"/>
              <w:ind w:left="53"/>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-0.8</w:t>
            </w:r>
          </w:p>
        </w:tc>
        <w:tc>
          <w:tcPr>
            <w:tcW w:w="612" w:type="pct"/>
          </w:tcPr>
          <w:p w14:paraId="5A01E2CC" w14:textId="77777777" w:rsidR="00CB4E20" w:rsidRPr="00CB4E20" w:rsidRDefault="00CB4E20" w:rsidP="00CB4E20">
            <w:pPr>
              <w:widowControl w:val="0"/>
              <w:autoSpaceDE w:val="0"/>
              <w:autoSpaceDN w:val="0"/>
              <w:spacing w:before="126" w:after="0" w:line="276" w:lineRule="auto"/>
              <w:ind w:left="55"/>
              <w:jc w:val="both"/>
              <w:rPr>
                <w:rFonts w:ascii="Corbel" w:eastAsia="Corbel" w:hAnsi="Corbel" w:cs="Corbel"/>
                <w:sz w:val="16"/>
                <w:szCs w:val="16"/>
                <w:lang w:val="sr-Latn-ME" w:eastAsia="en-GB" w:bidi="en-GB"/>
              </w:rPr>
            </w:pPr>
            <w:r w:rsidRPr="00CB4E20">
              <w:rPr>
                <w:rFonts w:ascii="Corbel" w:eastAsia="Corbel" w:hAnsi="Corbel" w:cs="Corbel"/>
                <w:sz w:val="16"/>
                <w:szCs w:val="16"/>
                <w:lang w:val="sr-Latn-ME" w:eastAsia="en-GB" w:bidi="en-GB"/>
              </w:rPr>
              <w:t>+0.9</w:t>
            </w:r>
          </w:p>
        </w:tc>
      </w:tr>
    </w:tbl>
    <w:p w14:paraId="1B9D50E3" w14:textId="77777777" w:rsidR="00CB4E20" w:rsidRPr="00CB4E20" w:rsidRDefault="00CB4E20" w:rsidP="00CB4E20">
      <w:pPr>
        <w:widowControl w:val="0"/>
        <w:autoSpaceDE w:val="0"/>
        <w:autoSpaceDN w:val="0"/>
        <w:spacing w:before="5" w:after="0" w:line="276" w:lineRule="auto"/>
        <w:jc w:val="both"/>
        <w:rPr>
          <w:rFonts w:ascii="Corbel" w:eastAsia="Corbel" w:hAnsi="Corbel" w:cs="Corbel"/>
          <w:i/>
          <w:sz w:val="20"/>
          <w:highlight w:val="yellow"/>
          <w:lang w:val="sr-Latn-ME" w:eastAsia="en-GB" w:bidi="en-GB"/>
        </w:rPr>
      </w:pPr>
    </w:p>
    <w:p w14:paraId="7D34E1F0" w14:textId="77777777" w:rsidR="00CB4E20" w:rsidRPr="00CB4E20" w:rsidRDefault="00CB4E20" w:rsidP="00CB4E20">
      <w:pPr>
        <w:widowControl w:val="0"/>
        <w:autoSpaceDE w:val="0"/>
        <w:autoSpaceDN w:val="0"/>
        <w:spacing w:before="55"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Detaljnije razmatranje podataka predstavljenih u tabeli 32 je dato u nastavku.</w:t>
      </w:r>
    </w:p>
    <w:p w14:paraId="70CCAD58" w14:textId="112DD2E6" w:rsidR="00CB4E20" w:rsidRDefault="00CB4E20">
      <w:pPr>
        <w:rPr>
          <w:rFonts w:ascii="Corbel" w:eastAsia="Corbel" w:hAnsi="Corbel" w:cs="Corbel"/>
          <w:b/>
          <w:lang w:val="sr-Latn-ME" w:eastAsia="en-GB" w:bidi="en-GB"/>
        </w:rPr>
      </w:pPr>
      <w:r>
        <w:rPr>
          <w:rFonts w:ascii="Corbel" w:eastAsia="Corbel" w:hAnsi="Corbel" w:cs="Corbel"/>
          <w:b/>
          <w:lang w:val="sr-Latn-ME" w:eastAsia="en-GB" w:bidi="en-GB"/>
        </w:rPr>
        <w:br w:type="page"/>
      </w:r>
    </w:p>
    <w:p w14:paraId="7722FE3A" w14:textId="77777777" w:rsidR="00CB4E20" w:rsidRPr="00CB4E20" w:rsidRDefault="00CB4E20" w:rsidP="009D238B">
      <w:pPr>
        <w:widowControl w:val="0"/>
        <w:numPr>
          <w:ilvl w:val="2"/>
          <w:numId w:val="63"/>
        </w:numPr>
        <w:autoSpaceDE w:val="0"/>
        <w:autoSpaceDN w:val="0"/>
        <w:spacing w:before="55" w:after="0" w:line="276" w:lineRule="auto"/>
        <w:jc w:val="both"/>
        <w:rPr>
          <w:rFonts w:ascii="Corbel" w:eastAsia="Corbel" w:hAnsi="Corbel" w:cs="Corbel"/>
          <w:color w:val="002060"/>
          <w:lang w:val="sr-Latn-ME" w:eastAsia="en-GB" w:bidi="en-GB"/>
        </w:rPr>
      </w:pPr>
      <w:r w:rsidRPr="00CB4E20">
        <w:rPr>
          <w:rFonts w:ascii="Corbel" w:eastAsia="Corbel" w:hAnsi="Corbel" w:cs="Corbel"/>
          <w:b/>
          <w:color w:val="002060"/>
          <w:lang w:val="sr-Latn-ME" w:eastAsia="en-GB" w:bidi="en-GB"/>
        </w:rPr>
        <w:t>Zimski mjeseci</w:t>
      </w:r>
    </w:p>
    <w:p w14:paraId="1480019E" w14:textId="77777777" w:rsidR="00CB4E20" w:rsidRPr="00CB4E20" w:rsidRDefault="00CB4E20" w:rsidP="00CB4E20">
      <w:pPr>
        <w:widowControl w:val="0"/>
        <w:autoSpaceDE w:val="0"/>
        <w:autoSpaceDN w:val="0"/>
        <w:spacing w:before="55" w:after="0" w:line="276" w:lineRule="auto"/>
        <w:jc w:val="both"/>
        <w:rPr>
          <w:rFonts w:ascii="Corbel" w:eastAsia="Corbel" w:hAnsi="Corbel" w:cs="Corbel"/>
          <w:b/>
          <w:lang w:val="sr-Latn-ME" w:eastAsia="en-GB" w:bidi="en-GB"/>
        </w:rPr>
      </w:pPr>
    </w:p>
    <w:p w14:paraId="0DCAB855" w14:textId="77777777" w:rsidR="00CB4E20" w:rsidRPr="00CB4E20" w:rsidRDefault="00CB4E20" w:rsidP="00CB4E20">
      <w:pPr>
        <w:widowControl w:val="0"/>
        <w:autoSpaceDE w:val="0"/>
        <w:autoSpaceDN w:val="0"/>
        <w:spacing w:before="55" w:after="0" w:line="276" w:lineRule="auto"/>
        <w:jc w:val="both"/>
        <w:rPr>
          <w:rFonts w:ascii="Corbel" w:eastAsia="Corbel" w:hAnsi="Corbel" w:cs="Corbel"/>
          <w:lang w:val="sr-Latn-ME" w:eastAsia="en-GB" w:bidi="en-GB"/>
        </w:rPr>
      </w:pPr>
      <w:r w:rsidRPr="00CB4E20">
        <w:rPr>
          <w:rFonts w:ascii="Corbel" w:eastAsia="Corbel" w:hAnsi="Corbel" w:cs="Corbel"/>
          <w:b/>
          <w:lang w:val="sr-Latn-ME" w:eastAsia="en-GB" w:bidi="en-GB"/>
        </w:rPr>
        <w:t xml:space="preserve">Bez realizacije projekta - dugoročno </w:t>
      </w:r>
    </w:p>
    <w:p w14:paraId="350E559E" w14:textId="77777777" w:rsidR="00CB4E20" w:rsidRPr="00CB4E20" w:rsidRDefault="00CB4E20" w:rsidP="00CB4E20">
      <w:pPr>
        <w:widowControl w:val="0"/>
        <w:autoSpaceDE w:val="0"/>
        <w:autoSpaceDN w:val="0"/>
        <w:spacing w:before="122"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Poređenje „uraditi-minimum“ iz 2021. godine sa „uraditi-minimum“ iz 2031. godine izvršiće se da bi se prikazao stepen promjene buke u drumskom saobraćaju u slučaju da se ne izvrše radovi na rekonstrukciji puta. Ovo se smatra neophodnim jer je informacija koja se odnosi na rast protoka saobraćaja iz godine u godinu zasnovana na složenoj godišnjoj stopi rasta od 4% (bez obzira na to da li bi se Projekat realizovao ili ne). Tokom 10 godina, u periodu od godine otvaranja i projektovane godine, to bi samo po sebi predstavljalo približno 70% -ni rast prometa duž puta, bez obzira na realizaciju Projekta.</w:t>
      </w:r>
    </w:p>
    <w:p w14:paraId="01F765D8" w14:textId="77777777" w:rsidR="00CB4E20" w:rsidRPr="00CB4E20" w:rsidRDefault="00CB4E20" w:rsidP="00CB4E20">
      <w:pPr>
        <w:widowControl w:val="0"/>
        <w:autoSpaceDE w:val="0"/>
        <w:autoSpaceDN w:val="0"/>
        <w:spacing w:before="122"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Bilo je bitno da se u početku kvantifikuje promjena buke u drumskom saobraćaju kao rezultat ovog faktora, kako bi se izvršila procjena dugoročnog polaznog (nultog) stanja u odnosu na koje će se definisati uticaji Projekta. U osnovi, samo rast protoka saobraćaja bi rezultirao dugoročnim </w:t>
      </w:r>
      <w:r w:rsidRPr="00CB4E20">
        <w:rPr>
          <w:rFonts w:ascii="Corbel" w:eastAsia="Corbel" w:hAnsi="Corbel" w:cs="Corbel"/>
          <w:b/>
          <w:bCs/>
          <w:lang w:val="sr-Latn-ME" w:eastAsia="en-GB" w:bidi="en-GB"/>
        </w:rPr>
        <w:t>povećanjem buke u drumskom saobraćaju od + 1,7dB</w:t>
      </w:r>
      <w:r w:rsidRPr="00CB4E20">
        <w:rPr>
          <w:rFonts w:ascii="Corbel" w:eastAsia="Corbel" w:hAnsi="Corbel" w:cs="Corbel"/>
          <w:lang w:val="sr-Latn-ME" w:eastAsia="en-GB" w:bidi="en-GB"/>
        </w:rPr>
        <w:t xml:space="preserve">. Razmatranjem ovog aspekta u odnosu na dugoročni kriterijum semantičke ocjene moglo bi se zaključiti da ovo predstavlja </w:t>
      </w:r>
      <w:r w:rsidRPr="00CB4E20">
        <w:rPr>
          <w:rFonts w:ascii="Corbel" w:eastAsia="Corbel" w:hAnsi="Corbel" w:cs="Corbel"/>
          <w:b/>
          <w:bCs/>
          <w:lang w:val="sr-Latn-ME" w:eastAsia="en-GB" w:bidi="en-GB"/>
        </w:rPr>
        <w:t xml:space="preserve">beznačajan </w:t>
      </w:r>
      <w:r w:rsidRPr="00CB4E20">
        <w:rPr>
          <w:rFonts w:ascii="Corbel" w:eastAsia="Corbel" w:hAnsi="Corbel" w:cs="Corbel"/>
          <w:lang w:val="sr-Latn-ME" w:eastAsia="en-GB" w:bidi="en-GB"/>
        </w:rPr>
        <w:t>uticaj u dugoročnom periodu.</w:t>
      </w:r>
    </w:p>
    <w:p w14:paraId="0B0AC1F9"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36C03145" w14:textId="77777777" w:rsidR="00CB4E20" w:rsidRPr="00CB4E20" w:rsidRDefault="00CB4E20" w:rsidP="00CB4E20">
      <w:pPr>
        <w:widowControl w:val="0"/>
        <w:autoSpaceDE w:val="0"/>
        <w:autoSpaceDN w:val="0"/>
        <w:spacing w:before="1" w:after="0" w:line="276" w:lineRule="auto"/>
        <w:jc w:val="both"/>
        <w:rPr>
          <w:rFonts w:ascii="Corbel" w:eastAsia="Corbel" w:hAnsi="Corbel" w:cs="Corbel"/>
          <w:b/>
          <w:lang w:val="sr-Latn-ME" w:eastAsia="en-GB" w:bidi="en-GB"/>
        </w:rPr>
      </w:pPr>
      <w:r w:rsidRPr="00CB4E20">
        <w:rPr>
          <w:rFonts w:ascii="Corbel" w:eastAsia="Corbel" w:hAnsi="Corbel" w:cs="Corbel"/>
          <w:b/>
          <w:lang w:val="sr-Latn-ME" w:eastAsia="en-GB" w:bidi="en-GB"/>
        </w:rPr>
        <w:t xml:space="preserve">Sa realizacijom projekta - kratkoročno </w:t>
      </w:r>
    </w:p>
    <w:p w14:paraId="062EFD4D" w14:textId="77777777" w:rsidR="00CB4E20" w:rsidRPr="00CB4E20" w:rsidRDefault="00CB4E20" w:rsidP="00CB4E20">
      <w:pPr>
        <w:widowControl w:val="0"/>
        <w:autoSpaceDE w:val="0"/>
        <w:autoSpaceDN w:val="0"/>
        <w:spacing w:before="9" w:after="0" w:line="276" w:lineRule="auto"/>
        <w:jc w:val="both"/>
        <w:rPr>
          <w:rFonts w:ascii="Corbel" w:eastAsia="Corbel" w:hAnsi="Corbel" w:cs="Corbel"/>
          <w:b/>
          <w:lang w:val="sr-Latn-ME" w:eastAsia="en-GB" w:bidi="en-GB"/>
        </w:rPr>
      </w:pPr>
    </w:p>
    <w:p w14:paraId="53B823FA" w14:textId="77777777" w:rsidR="00CB4E20" w:rsidRPr="00CB4E20" w:rsidRDefault="00CB4E20" w:rsidP="00CB4E20">
      <w:pPr>
        <w:widowControl w:val="0"/>
        <w:autoSpaceDE w:val="0"/>
        <w:autoSpaceDN w:val="0"/>
        <w:spacing w:before="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 xml:space="preserve">Kratkoročna procjena se postiže upoređivanjem „uraditi-minimum“ za 2021. godinu sa „uraditi-dio“ za 2021. godinu i prikazuje geografske promjene kao rezultat projektnih aktivnosti. Sa realizacijom projekta u kratkoročnom periodu došlo bi do </w:t>
      </w:r>
      <w:r w:rsidRPr="00CB4E20">
        <w:rPr>
          <w:rFonts w:ascii="Corbel" w:eastAsia="Corbel" w:hAnsi="Corbel" w:cs="Corbel"/>
          <w:b/>
          <w:bCs/>
          <w:lang w:val="sr-Latn-ME" w:eastAsia="en-GB" w:bidi="en-GB"/>
        </w:rPr>
        <w:t>smanjenja buke u drumskom saobraćaju od -0,6dB do -2,5dB</w:t>
      </w:r>
      <w:r w:rsidRPr="00CB4E20">
        <w:rPr>
          <w:rFonts w:ascii="Corbel" w:eastAsia="Corbel" w:hAnsi="Corbel" w:cs="Corbel"/>
          <w:lang w:val="sr-Latn-ME" w:eastAsia="en-GB" w:bidi="en-GB"/>
        </w:rPr>
        <w:t xml:space="preserve">; stoga, Projekat bi predstavljao povoljan uticaj jer bi se nivo buke od drumskog saobraćaja smanjio, a samim tim i uticaj na receptore. Za kratkoročni period, uticaj smanjenja buke u drumskom saobraćaju klasifikuje se između </w:t>
      </w:r>
      <w:r w:rsidRPr="00CB4E20">
        <w:rPr>
          <w:rFonts w:ascii="Corbel" w:eastAsia="Corbel" w:hAnsi="Corbel" w:cs="Corbel"/>
          <w:b/>
          <w:bCs/>
          <w:lang w:val="sr-Latn-ME" w:eastAsia="en-GB" w:bidi="en-GB"/>
        </w:rPr>
        <w:t>beznačajnog</w:t>
      </w:r>
      <w:r w:rsidRPr="00CB4E20">
        <w:rPr>
          <w:rFonts w:ascii="Corbel" w:eastAsia="Corbel" w:hAnsi="Corbel" w:cs="Corbel"/>
          <w:lang w:val="sr-Latn-ME" w:eastAsia="en-GB" w:bidi="en-GB"/>
        </w:rPr>
        <w:t xml:space="preserve"> i </w:t>
      </w:r>
      <w:r w:rsidRPr="00CB4E20">
        <w:rPr>
          <w:rFonts w:ascii="Corbel" w:eastAsia="Corbel" w:hAnsi="Corbel" w:cs="Corbel"/>
          <w:b/>
          <w:bCs/>
          <w:lang w:val="sr-Latn-ME" w:eastAsia="en-GB" w:bidi="en-GB"/>
        </w:rPr>
        <w:t>manje korisnog</w:t>
      </w:r>
      <w:r w:rsidRPr="00CB4E20">
        <w:rPr>
          <w:rFonts w:ascii="Corbel" w:eastAsia="Corbel" w:hAnsi="Corbel" w:cs="Corbel"/>
          <w:lang w:val="sr-Latn-ME" w:eastAsia="en-GB" w:bidi="en-GB"/>
        </w:rPr>
        <w:t xml:space="preserve"> u zavisnosti od receptora; ali ovaj uticaj se ni u jednom slučaju ne bi smatrao značajnim. Ovaj koristan uticaj Projekta je prvenstveno rezultat primjene površine koja emituje nizak nivo buke/ habajući sloj koji direktno smanjuje buku na mjestu nastanka.</w:t>
      </w:r>
    </w:p>
    <w:p w14:paraId="5A48FFB7"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3D86FDC6" w14:textId="77777777" w:rsidR="00CB4E20" w:rsidRPr="00CB4E20" w:rsidRDefault="00CB4E20" w:rsidP="00CB4E20">
      <w:pPr>
        <w:widowControl w:val="0"/>
        <w:autoSpaceDE w:val="0"/>
        <w:autoSpaceDN w:val="0"/>
        <w:spacing w:after="0" w:line="276" w:lineRule="auto"/>
        <w:jc w:val="both"/>
        <w:rPr>
          <w:rFonts w:ascii="Corbel" w:eastAsia="Corbel" w:hAnsi="Corbel" w:cs="Corbel"/>
          <w:b/>
          <w:highlight w:val="yellow"/>
          <w:lang w:val="sr-Latn-ME" w:eastAsia="en-GB" w:bidi="en-GB"/>
        </w:rPr>
      </w:pPr>
      <w:r w:rsidRPr="00CB4E20">
        <w:rPr>
          <w:rFonts w:ascii="Corbel" w:eastAsia="Corbel" w:hAnsi="Corbel" w:cs="Corbel"/>
          <w:b/>
          <w:lang w:val="sr-Latn-ME" w:eastAsia="en-GB" w:bidi="en-GB"/>
        </w:rPr>
        <w:t>Sa realizacijom projekta - dugoročno</w:t>
      </w:r>
    </w:p>
    <w:p w14:paraId="7EC27D27"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b/>
          <w:highlight w:val="yellow"/>
          <w:lang w:val="sr-Latn-ME" w:eastAsia="en-GB" w:bidi="en-GB"/>
        </w:rPr>
      </w:pPr>
    </w:p>
    <w:p w14:paraId="06483469"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bookmarkStart w:id="256" w:name="_Hlk35778935"/>
      <w:r w:rsidRPr="00CB4E20">
        <w:rPr>
          <w:rFonts w:ascii="Corbel" w:eastAsia="Corbel" w:hAnsi="Corbel" w:cs="Corbel"/>
          <w:lang w:val="sr-Latn-ME" w:eastAsia="en-GB" w:bidi="en-GB"/>
        </w:rPr>
        <w:t xml:space="preserve">Dugoročna procjena postiže se upoređivanjem „uraditi-minimum“ za 2021. godinu sa „uraditi-dio“ za 2031. godinu, uzimajući u obzir i geografske promjene i promjene u protoku saobraćaja. Uz realizaciju Projekte, dugoročna </w:t>
      </w:r>
      <w:r w:rsidRPr="00CB4E20">
        <w:rPr>
          <w:rFonts w:ascii="Corbel" w:eastAsia="Corbel" w:hAnsi="Corbel" w:cs="Corbel"/>
          <w:b/>
          <w:bCs/>
          <w:lang w:val="sr-Latn-ME" w:eastAsia="en-GB" w:bidi="en-GB"/>
        </w:rPr>
        <w:t>promjena buke u drumskom saobraćaju bila bi između -0,8dB i + 1,1dB</w:t>
      </w:r>
      <w:r w:rsidRPr="00CB4E20">
        <w:rPr>
          <w:rFonts w:ascii="Corbel" w:eastAsia="Corbel" w:hAnsi="Corbel" w:cs="Corbel"/>
          <w:lang w:val="sr-Latn-ME" w:eastAsia="en-GB" w:bidi="en-GB"/>
        </w:rPr>
        <w:t xml:space="preserve">; pri čemu bi promjene ovog obima bile klasifikovane kao </w:t>
      </w:r>
      <w:r w:rsidRPr="00CB4E20">
        <w:rPr>
          <w:rFonts w:ascii="Corbel" w:eastAsia="Corbel" w:hAnsi="Corbel" w:cs="Corbel"/>
          <w:b/>
          <w:bCs/>
          <w:lang w:val="sr-Latn-ME" w:eastAsia="en-GB" w:bidi="en-GB"/>
        </w:rPr>
        <w:t>beznačajne</w:t>
      </w:r>
      <w:r w:rsidRPr="00CB4E20">
        <w:rPr>
          <w:rFonts w:ascii="Corbel" w:eastAsia="Corbel" w:hAnsi="Corbel" w:cs="Corbel"/>
          <w:lang w:val="sr-Latn-ME" w:eastAsia="en-GB" w:bidi="en-GB"/>
        </w:rPr>
        <w:t>; pa se u takvom slučaju uticaji ne bi smatrali značajnim. Uticaji projekta su prije svega blaži, u odnosu na dugoročne uticaje koji su identifikovani u slučaju kada se Projekat ne bi realizovao, pri čemu je to postignuto upotrebom tankog habajućeg sloja koji direktno smanjuje buku na izvoru.</w:t>
      </w:r>
      <w:bookmarkEnd w:id="256"/>
    </w:p>
    <w:p w14:paraId="1B0F61B6"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3824341F" w14:textId="77777777" w:rsidR="00CB4E20" w:rsidRPr="00CB4E20" w:rsidRDefault="00CB4E20" w:rsidP="009D238B">
      <w:pPr>
        <w:widowControl w:val="0"/>
        <w:numPr>
          <w:ilvl w:val="2"/>
          <w:numId w:val="63"/>
        </w:numPr>
        <w:suppressLineNumbers/>
        <w:tabs>
          <w:tab w:val="left" w:pos="1980"/>
          <w:tab w:val="left" w:pos="1981"/>
        </w:tabs>
        <w:autoSpaceDE w:val="0"/>
        <w:autoSpaceDN w:val="0"/>
        <w:spacing w:after="0" w:line="276" w:lineRule="auto"/>
        <w:ind w:right="1296"/>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Ljetnji mjeseci</w:t>
      </w:r>
    </w:p>
    <w:p w14:paraId="5FF05B28" w14:textId="77777777" w:rsidR="00CB4E20" w:rsidRPr="00CB4E20" w:rsidRDefault="00CB4E20" w:rsidP="00CB4E20">
      <w:pPr>
        <w:widowControl w:val="0"/>
        <w:autoSpaceDE w:val="0"/>
        <w:autoSpaceDN w:val="0"/>
        <w:spacing w:after="0" w:line="240" w:lineRule="auto"/>
        <w:jc w:val="both"/>
        <w:rPr>
          <w:rFonts w:ascii="Corbel" w:eastAsia="Corbel" w:hAnsi="Corbel" w:cs="Corbel"/>
          <w:lang w:val="sr-Latn-ME" w:eastAsia="en-GB" w:bidi="en-GB"/>
        </w:rPr>
      </w:pPr>
    </w:p>
    <w:p w14:paraId="22E5FBD4" w14:textId="77777777" w:rsidR="00CB4E20" w:rsidRPr="00CB4E20" w:rsidRDefault="00CB4E20" w:rsidP="00CB4E20">
      <w:pPr>
        <w:widowControl w:val="0"/>
        <w:autoSpaceDE w:val="0"/>
        <w:autoSpaceDN w:val="0"/>
        <w:spacing w:before="118" w:after="0" w:line="276" w:lineRule="auto"/>
        <w:ind w:right="593"/>
        <w:jc w:val="both"/>
        <w:rPr>
          <w:rFonts w:ascii="Corbel" w:eastAsia="Corbel" w:hAnsi="Corbel" w:cs="Corbel"/>
          <w:b/>
          <w:bCs/>
          <w:lang w:val="sr-Latn-ME" w:eastAsia="en-GB" w:bidi="en-GB"/>
        </w:rPr>
      </w:pPr>
      <w:r w:rsidRPr="00CB4E20">
        <w:rPr>
          <w:rFonts w:ascii="Corbel" w:eastAsia="Corbel" w:hAnsi="Corbel" w:cs="Corbel"/>
          <w:b/>
          <w:bCs/>
          <w:lang w:val="sr-Latn-ME" w:eastAsia="en-GB" w:bidi="en-GB"/>
        </w:rPr>
        <w:t xml:space="preserve">Bez realizacije projekta - dugoročno </w:t>
      </w:r>
    </w:p>
    <w:p w14:paraId="6BFAB5E0" w14:textId="77777777" w:rsidR="00CB4E20" w:rsidRPr="00CB4E20" w:rsidRDefault="00CB4E20" w:rsidP="00CB4E20">
      <w:pPr>
        <w:widowControl w:val="0"/>
        <w:autoSpaceDE w:val="0"/>
        <w:autoSpaceDN w:val="0"/>
        <w:spacing w:before="118"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Poređenje „uraditi-minimum“ za 2021. godinu sa „uraditi-minimum“ za 2031. godinu izvršeno je kako bi se prikazalo stanje promjene buke u drumskom saobraćaju u slučaju da se ne realizuju radovi na rekonstrukciji puta. Ovo se smatra neophodnim zbog složene stope rasta saobraćaja od 4% godišnje, bez obzira na realizaciju Projekta. U suštini, u dugoročnom periodu, sam </w:t>
      </w:r>
      <w:r w:rsidRPr="00CB4E20">
        <w:rPr>
          <w:rFonts w:ascii="Corbel" w:eastAsia="Corbel" w:hAnsi="Corbel" w:cs="Corbel"/>
          <w:b/>
          <w:bCs/>
          <w:lang w:val="sr-Latn-ME" w:eastAsia="en-GB" w:bidi="en-GB"/>
        </w:rPr>
        <w:t>rast saobraćaja bi rezultirao povećanjem buke nastale usled odvijanja drumskog saobraćaja od + 1,7dB</w:t>
      </w:r>
      <w:r w:rsidRPr="00CB4E20">
        <w:rPr>
          <w:rFonts w:ascii="Corbel" w:eastAsia="Corbel" w:hAnsi="Corbel" w:cs="Corbel"/>
          <w:lang w:val="sr-Latn-ME" w:eastAsia="en-GB" w:bidi="en-GB"/>
        </w:rPr>
        <w:t xml:space="preserve">. Razmatranjem ovog aspekta u odnosu na dugoročni kriterijum semantičke ocjene moglo bi se zaključiti da ovo predstavlja </w:t>
      </w:r>
      <w:r w:rsidRPr="00CB4E20">
        <w:rPr>
          <w:rFonts w:ascii="Corbel" w:eastAsia="Corbel" w:hAnsi="Corbel" w:cs="Corbel"/>
          <w:b/>
          <w:bCs/>
          <w:lang w:val="sr-Latn-ME" w:eastAsia="en-GB" w:bidi="en-GB"/>
        </w:rPr>
        <w:t>beznačajan</w:t>
      </w:r>
      <w:r w:rsidRPr="00CB4E20">
        <w:rPr>
          <w:rFonts w:ascii="Corbel" w:eastAsia="Corbel" w:hAnsi="Corbel" w:cs="Corbel"/>
          <w:lang w:val="sr-Latn-ME" w:eastAsia="en-GB" w:bidi="en-GB"/>
        </w:rPr>
        <w:t xml:space="preserve"> uticaj u dugoročnom periodu. Odstupanje ostaje konstantno u „uraditi-minimum“ i „uraditi-minimum“ scenariju, jer nema promjene brzine ili drugih parametara, već samo varijacije u ukupnom protoku saobraćaja koji se računa iz godine u godinu.</w:t>
      </w:r>
    </w:p>
    <w:p w14:paraId="0C20459E" w14:textId="77777777" w:rsidR="00CB4E20" w:rsidRPr="00CB4E20" w:rsidRDefault="00CB4E20" w:rsidP="00CB4E20">
      <w:pPr>
        <w:widowControl w:val="0"/>
        <w:autoSpaceDE w:val="0"/>
        <w:autoSpaceDN w:val="0"/>
        <w:spacing w:after="0" w:line="276" w:lineRule="auto"/>
        <w:jc w:val="both"/>
        <w:rPr>
          <w:rFonts w:ascii="Corbel" w:eastAsia="Corbel" w:hAnsi="Corbel" w:cs="Corbel"/>
          <w:b/>
          <w:lang w:val="sr-Latn-ME" w:eastAsia="en-GB" w:bidi="en-GB"/>
        </w:rPr>
      </w:pPr>
      <w:r w:rsidRPr="00CB4E20">
        <w:rPr>
          <w:rFonts w:ascii="Corbel" w:eastAsia="Corbel" w:hAnsi="Corbel" w:cs="Corbel"/>
          <w:b/>
          <w:lang w:val="sr-Latn-ME" w:eastAsia="en-GB" w:bidi="en-GB"/>
        </w:rPr>
        <w:t xml:space="preserve"> </w:t>
      </w:r>
    </w:p>
    <w:p w14:paraId="4D1B7FF6" w14:textId="77777777" w:rsidR="00CB4E20" w:rsidRPr="00CB4E20" w:rsidRDefault="00CB4E20" w:rsidP="00CB4E20">
      <w:pPr>
        <w:widowControl w:val="0"/>
        <w:autoSpaceDE w:val="0"/>
        <w:autoSpaceDN w:val="0"/>
        <w:spacing w:after="0" w:line="276" w:lineRule="auto"/>
        <w:jc w:val="both"/>
        <w:rPr>
          <w:rFonts w:ascii="Corbel" w:eastAsia="Corbel" w:hAnsi="Corbel" w:cs="Corbel"/>
          <w:b/>
          <w:lang w:val="sr-Latn-ME" w:eastAsia="en-GB" w:bidi="en-GB"/>
        </w:rPr>
      </w:pPr>
      <w:bookmarkStart w:id="257" w:name="_Hlk35778788"/>
      <w:r w:rsidRPr="00CB4E20">
        <w:rPr>
          <w:rFonts w:ascii="Corbel" w:eastAsia="Corbel" w:hAnsi="Corbel" w:cs="Corbel"/>
          <w:b/>
          <w:lang w:val="sr-Latn-ME" w:eastAsia="en-GB" w:bidi="en-GB"/>
        </w:rPr>
        <w:t xml:space="preserve">Sa realizacijom projekta - </w:t>
      </w:r>
      <w:bookmarkEnd w:id="257"/>
      <w:r w:rsidRPr="00CB4E20">
        <w:rPr>
          <w:rFonts w:ascii="Corbel" w:eastAsia="Corbel" w:hAnsi="Corbel" w:cs="Corbel"/>
          <w:b/>
          <w:lang w:val="sr-Latn-ME" w:eastAsia="en-GB" w:bidi="en-GB"/>
        </w:rPr>
        <w:t xml:space="preserve">kratkoročno </w:t>
      </w:r>
    </w:p>
    <w:p w14:paraId="3308D7BC" w14:textId="77777777" w:rsidR="00CB4E20" w:rsidRPr="00CB4E20" w:rsidRDefault="00CB4E20" w:rsidP="00CB4E20">
      <w:pPr>
        <w:widowControl w:val="0"/>
        <w:autoSpaceDE w:val="0"/>
        <w:autoSpaceDN w:val="0"/>
        <w:spacing w:before="1" w:after="0" w:line="276" w:lineRule="auto"/>
        <w:ind w:right="594"/>
        <w:jc w:val="both"/>
        <w:rPr>
          <w:rFonts w:ascii="Corbel" w:eastAsia="Corbel" w:hAnsi="Corbel" w:cs="Corbel"/>
          <w:highlight w:val="yellow"/>
          <w:lang w:val="sr-Latn-ME" w:eastAsia="en-GB" w:bidi="en-GB"/>
        </w:rPr>
      </w:pPr>
    </w:p>
    <w:p w14:paraId="75491931" w14:textId="77777777" w:rsidR="00CB4E20" w:rsidRPr="00CB4E20" w:rsidRDefault="00CB4E20" w:rsidP="00CB4E20">
      <w:pPr>
        <w:widowControl w:val="0"/>
        <w:autoSpaceDE w:val="0"/>
        <w:autoSpaceDN w:val="0"/>
        <w:spacing w:before="1"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Kratkoročna procjena se postiže upoređivanjem „uraditi-minimum“ za 2021. godinu sa „uraditi-dio“ za 2021. godinu i prikazuje geografske promjene kao rezultat projekta. Sa realizacijom projekta u kratkoročnom periodu došlo bi do promjene buke od drumskog saobraćaja i to od </w:t>
      </w:r>
      <w:r w:rsidRPr="00CB4E20">
        <w:rPr>
          <w:rFonts w:ascii="Corbel" w:eastAsia="Corbel" w:hAnsi="Corbel" w:cs="Corbel"/>
          <w:b/>
          <w:bCs/>
          <w:lang w:val="sr-Latn-ME" w:eastAsia="en-GB" w:bidi="en-GB"/>
        </w:rPr>
        <w:t>+ 1,2dB do -0,8dB</w:t>
      </w:r>
      <w:r w:rsidRPr="00CB4E20">
        <w:rPr>
          <w:rFonts w:ascii="Corbel" w:eastAsia="Corbel" w:hAnsi="Corbel" w:cs="Corbel"/>
          <w:lang w:val="sr-Latn-ME" w:eastAsia="en-GB" w:bidi="en-GB"/>
        </w:rPr>
        <w:t xml:space="preserve">. Stoga, promjene ove veličine u drumskom saobraćaju bi se klasifikovale kao </w:t>
      </w:r>
      <w:r w:rsidRPr="00CB4E20">
        <w:rPr>
          <w:rFonts w:ascii="Corbel" w:eastAsia="Corbel" w:hAnsi="Corbel" w:cs="Corbel"/>
          <w:b/>
          <w:bCs/>
          <w:lang w:val="sr-Latn-ME" w:eastAsia="en-GB" w:bidi="en-GB"/>
        </w:rPr>
        <w:t>beznačajne</w:t>
      </w:r>
      <w:r w:rsidRPr="00CB4E20">
        <w:rPr>
          <w:rFonts w:ascii="Corbel" w:eastAsia="Corbel" w:hAnsi="Corbel" w:cs="Corbel"/>
          <w:lang w:val="sr-Latn-ME" w:eastAsia="en-GB" w:bidi="en-GB"/>
        </w:rPr>
        <w:t xml:space="preserve"> i/ili </w:t>
      </w:r>
      <w:r w:rsidRPr="00CB4E20">
        <w:rPr>
          <w:rFonts w:ascii="Corbel" w:eastAsia="Corbel" w:hAnsi="Corbel" w:cs="Corbel"/>
          <w:b/>
          <w:bCs/>
          <w:lang w:val="sr-Latn-ME" w:eastAsia="en-GB" w:bidi="en-GB"/>
        </w:rPr>
        <w:t>manje nepovoljne</w:t>
      </w:r>
      <w:r w:rsidRPr="00CB4E20">
        <w:rPr>
          <w:rFonts w:ascii="Corbel" w:eastAsia="Corbel" w:hAnsi="Corbel" w:cs="Corbel"/>
          <w:lang w:val="sr-Latn-ME" w:eastAsia="en-GB" w:bidi="en-GB"/>
        </w:rPr>
        <w:t xml:space="preserve"> za receptore, međutim u svakom slučaju ne bi se klasifikovale kao značajne. Ovaj koristan efekat projekta prvenstveno je rezultat primjene površine koja emituje nizak nivo buke/ habajućeg sloja koji direktno smanjuje buku na mjestu nastanka.</w:t>
      </w:r>
    </w:p>
    <w:p w14:paraId="10585B19" w14:textId="77777777" w:rsidR="00CB4E20" w:rsidRPr="00CB4E20" w:rsidRDefault="00CB4E20" w:rsidP="00CB4E20">
      <w:pPr>
        <w:widowControl w:val="0"/>
        <w:autoSpaceDE w:val="0"/>
        <w:autoSpaceDN w:val="0"/>
        <w:spacing w:before="1" w:after="0" w:line="276" w:lineRule="auto"/>
        <w:jc w:val="both"/>
        <w:rPr>
          <w:rFonts w:ascii="Corbel" w:eastAsia="Corbel" w:hAnsi="Corbel" w:cs="Corbel"/>
          <w:lang w:val="sr-Latn-ME" w:eastAsia="en-GB" w:bidi="en-GB"/>
        </w:rPr>
      </w:pPr>
    </w:p>
    <w:p w14:paraId="28AB8FF2" w14:textId="77777777" w:rsidR="00CB4E20" w:rsidRPr="00CB4E20" w:rsidRDefault="00CB4E20" w:rsidP="00CB4E20">
      <w:pPr>
        <w:widowControl w:val="0"/>
        <w:autoSpaceDE w:val="0"/>
        <w:autoSpaceDN w:val="0"/>
        <w:spacing w:before="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Kratkoročne promjene buke u drumskom saobraćaju kao rezultat projekta prvenstveno su posljedica značajnog povećanja brzine u odnosu „uraditi-minimum“ i „uraditi-dio“ scenarija; međutim, ovakav nivo povećanja ublažava se primjenom površine sa niskim nivoom buke/ habajućim slojem koji direktno smanjuje buku na mjestu nastanka.</w:t>
      </w:r>
    </w:p>
    <w:p w14:paraId="58BE03CA"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0CA44429" w14:textId="77777777" w:rsidR="00CB4E20" w:rsidRPr="00CB4E20" w:rsidRDefault="00CB4E20" w:rsidP="00CB4E20">
      <w:pPr>
        <w:widowControl w:val="0"/>
        <w:autoSpaceDE w:val="0"/>
        <w:autoSpaceDN w:val="0"/>
        <w:spacing w:after="0" w:line="276" w:lineRule="auto"/>
        <w:jc w:val="both"/>
        <w:rPr>
          <w:rFonts w:ascii="Corbel" w:eastAsia="Corbel" w:hAnsi="Corbel" w:cs="Corbel"/>
          <w:b/>
          <w:lang w:val="sr-Latn-ME" w:eastAsia="en-GB" w:bidi="en-GB"/>
        </w:rPr>
      </w:pPr>
      <w:r w:rsidRPr="00CB4E20">
        <w:rPr>
          <w:rFonts w:ascii="Corbel" w:eastAsia="Corbel" w:hAnsi="Corbel" w:cs="Corbel"/>
          <w:b/>
          <w:lang w:val="sr-Latn-ME" w:eastAsia="en-GB" w:bidi="en-GB"/>
        </w:rPr>
        <w:t>Sa realizacijom projekta - dugoročno</w:t>
      </w:r>
    </w:p>
    <w:p w14:paraId="14D7A254" w14:textId="77777777" w:rsidR="00CB4E20" w:rsidRPr="00CB4E20" w:rsidRDefault="00CB4E20" w:rsidP="00CB4E20">
      <w:pPr>
        <w:widowControl w:val="0"/>
        <w:autoSpaceDE w:val="0"/>
        <w:autoSpaceDN w:val="0"/>
        <w:spacing w:before="6" w:after="0" w:line="276" w:lineRule="auto"/>
        <w:jc w:val="both"/>
        <w:rPr>
          <w:rFonts w:ascii="Corbel" w:eastAsia="Corbel" w:hAnsi="Corbel" w:cs="Corbel"/>
          <w:b/>
          <w:sz w:val="21"/>
          <w:highlight w:val="yellow"/>
          <w:lang w:val="sr-Latn-ME" w:eastAsia="en-GB" w:bidi="en-GB"/>
        </w:rPr>
      </w:pPr>
    </w:p>
    <w:p w14:paraId="2F7B244B" w14:textId="77777777" w:rsidR="00CB4E20" w:rsidRPr="00CB4E20" w:rsidRDefault="00CB4E20" w:rsidP="00CB4E20">
      <w:pPr>
        <w:widowControl w:val="0"/>
        <w:autoSpaceDE w:val="0"/>
        <w:autoSpaceDN w:val="0"/>
        <w:spacing w:before="55"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Dugoročna procjena postiže se upoređivanjem „uraditi-minimum“ za 2021. godinu sa „uraditi-dio“ za 2031. godinu uzimajući u obzir i geografske promjene i promjene u rastu saobraćaja. Primarno povećanje buke pripisuje se značajnoj promjeni brzine koja se očekuje kao rezultat povećanog kapaciteta puta nakon rekonstrukcije. Sa realizacijom Projekta dugoročno, promjena buke u drumskom saobraćaju bila bi između </w:t>
      </w:r>
      <w:r w:rsidRPr="00CB4E20">
        <w:rPr>
          <w:rFonts w:ascii="Corbel" w:eastAsia="Corbel" w:hAnsi="Corbel" w:cs="Corbel"/>
          <w:b/>
          <w:bCs/>
          <w:lang w:val="sr-Latn-ME" w:eastAsia="en-GB" w:bidi="en-GB"/>
        </w:rPr>
        <w:t>+ 0,9 dB i + 2,9 dB</w:t>
      </w:r>
      <w:r w:rsidRPr="00CB4E20">
        <w:rPr>
          <w:rFonts w:ascii="Corbel" w:eastAsia="Corbel" w:hAnsi="Corbel" w:cs="Corbel"/>
          <w:lang w:val="sr-Latn-ME" w:eastAsia="en-GB" w:bidi="en-GB"/>
        </w:rPr>
        <w:t xml:space="preserve">; promjene ove veličine bi bile klasifikovane kao </w:t>
      </w:r>
      <w:r w:rsidRPr="00CB4E20">
        <w:rPr>
          <w:rFonts w:ascii="Corbel" w:eastAsia="Corbel" w:hAnsi="Corbel" w:cs="Corbel"/>
          <w:b/>
          <w:bCs/>
          <w:lang w:val="sr-Latn-ME" w:eastAsia="en-GB" w:bidi="en-GB"/>
        </w:rPr>
        <w:t>beznačajne</w:t>
      </w:r>
      <w:r w:rsidRPr="00CB4E20">
        <w:rPr>
          <w:rFonts w:ascii="Corbel" w:eastAsia="Corbel" w:hAnsi="Corbel" w:cs="Corbel"/>
          <w:lang w:val="sr-Latn-ME" w:eastAsia="en-GB" w:bidi="en-GB"/>
        </w:rPr>
        <w:t>; pa se u takvom slučaju ne bi smatrali značajnim.</w:t>
      </w:r>
    </w:p>
    <w:p w14:paraId="222C186E" w14:textId="77777777" w:rsidR="00CB4E20" w:rsidRPr="00CB4E20" w:rsidRDefault="00CB4E20" w:rsidP="00CB4E20">
      <w:pPr>
        <w:widowControl w:val="0"/>
        <w:autoSpaceDE w:val="0"/>
        <w:autoSpaceDN w:val="0"/>
        <w:spacing w:before="55" w:after="0" w:line="276" w:lineRule="auto"/>
        <w:jc w:val="both"/>
        <w:rPr>
          <w:rFonts w:ascii="Corbel" w:eastAsia="Corbel" w:hAnsi="Corbel" w:cs="Corbel"/>
          <w:sz w:val="19"/>
          <w:lang w:val="sr-Latn-ME" w:eastAsia="en-GB" w:bidi="en-GB"/>
        </w:rPr>
      </w:pPr>
    </w:p>
    <w:p w14:paraId="10B1FCDF" w14:textId="77777777" w:rsidR="00CB4E20" w:rsidRPr="00CB4E20" w:rsidRDefault="00CB4E20" w:rsidP="00CB4E20">
      <w:pPr>
        <w:widowControl w:val="0"/>
        <w:autoSpaceDE w:val="0"/>
        <w:autoSpaceDN w:val="0"/>
        <w:spacing w:before="55" w:after="0" w:line="276" w:lineRule="auto"/>
        <w:jc w:val="both"/>
        <w:rPr>
          <w:rFonts w:ascii="Corbel" w:eastAsia="Corbel" w:hAnsi="Corbel" w:cs="Corbel"/>
          <w:sz w:val="19"/>
          <w:highlight w:val="yellow"/>
          <w:lang w:val="sr-Latn-ME" w:eastAsia="en-GB" w:bidi="en-GB"/>
        </w:rPr>
      </w:pPr>
      <w:r w:rsidRPr="00CB4E20">
        <w:rPr>
          <w:rFonts w:ascii="Corbel" w:eastAsia="Corbel" w:hAnsi="Corbel" w:cs="Corbel"/>
          <w:lang w:val="sr-Latn-ME" w:eastAsia="en-GB" w:bidi="en-GB"/>
        </w:rPr>
        <w:t>Uticaji Projekta prvenstveno utiču na značajne promjene brzine vožnje u ljetnjim mjesecima. To se može pripisati većem kapacitetu puta i boljem protoku saobraćaja, čime se značajno povećava nivo buke. Međutim, navedeni uticaj se ublažava primjenom tankog habajućeg sloja koji direktno smanjuje buku na izvoru.</w:t>
      </w:r>
    </w:p>
    <w:p w14:paraId="173EA060"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589B408A" w14:textId="77777777" w:rsidR="00CB4E20" w:rsidRPr="00CB4E20" w:rsidRDefault="00CB4E20" w:rsidP="00CB4E20">
      <w:pPr>
        <w:widowControl w:val="0"/>
        <w:autoSpaceDE w:val="0"/>
        <w:autoSpaceDN w:val="0"/>
        <w:spacing w:after="0" w:line="276" w:lineRule="auto"/>
        <w:ind w:right="1416"/>
        <w:jc w:val="both"/>
        <w:rPr>
          <w:rFonts w:ascii="Corbel" w:eastAsia="Corbel" w:hAnsi="Corbel" w:cs="Corbel"/>
          <w:b/>
          <w:lang w:val="sr-Latn-ME" w:eastAsia="en-GB" w:bidi="en-GB"/>
        </w:rPr>
      </w:pPr>
      <w:r w:rsidRPr="00CB4E20">
        <w:rPr>
          <w:rFonts w:ascii="Corbel" w:eastAsia="Corbel" w:hAnsi="Corbel" w:cs="Corbel"/>
          <w:b/>
          <w:lang w:val="sr-Latn-ME" w:eastAsia="en-GB" w:bidi="en-GB"/>
        </w:rPr>
        <w:t xml:space="preserve">Službeni list Crne Gore br. 060/11 Procjena uticaja na zdravlje i ugrožavanje sna </w:t>
      </w:r>
    </w:p>
    <w:p w14:paraId="5707DAC7" w14:textId="77777777" w:rsidR="00CB4E20" w:rsidRPr="00CB4E20" w:rsidRDefault="00CB4E20" w:rsidP="00CB4E20">
      <w:pPr>
        <w:widowControl w:val="0"/>
        <w:autoSpaceDE w:val="0"/>
        <w:autoSpaceDN w:val="0"/>
        <w:spacing w:before="128"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Nivoi buke iz drumskog saobraćaja L</w:t>
      </w:r>
      <w:r w:rsidRPr="00CB4E20">
        <w:rPr>
          <w:rFonts w:ascii="Corbel" w:eastAsia="Corbel" w:hAnsi="Corbel" w:cs="Corbel"/>
          <w:vertAlign w:val="subscript"/>
          <w:lang w:val="sr-Latn-ME" w:eastAsia="en-GB" w:bidi="en-GB"/>
        </w:rPr>
        <w:t>A10,18hr</w:t>
      </w:r>
      <w:r w:rsidRPr="00CB4E20">
        <w:rPr>
          <w:rFonts w:ascii="Corbel" w:eastAsia="Corbel" w:hAnsi="Corbel" w:cs="Corbel"/>
          <w:lang w:val="sr-Latn-ME" w:eastAsia="en-GB" w:bidi="en-GB"/>
        </w:rPr>
        <w:t>, izračunati i predstavljeni u tabeli 32, korišćeni su za određivanje štetnog uticaja buke na zdravlje ljudi i životnu sredinu na osnovu odnosa „količina-uticaj", shodno nacionalnim smjernicama. Navedene kalkulacije su prikazane u tabeli 33 i to za scenarije „uraditi-minimum“ i „uraditi-dio“ u godini otvaranja i projektovanoj godini.</w:t>
      </w:r>
    </w:p>
    <w:p w14:paraId="6360ECAB" w14:textId="77777777" w:rsidR="00CB4E20" w:rsidRPr="00CB4E20" w:rsidRDefault="00CB4E20" w:rsidP="00CB4E20">
      <w:pPr>
        <w:widowControl w:val="0"/>
        <w:autoSpaceDE w:val="0"/>
        <w:autoSpaceDN w:val="0"/>
        <w:spacing w:after="0" w:line="240" w:lineRule="auto"/>
        <w:jc w:val="both"/>
        <w:rPr>
          <w:rFonts w:ascii="Corbel" w:eastAsia="Corbel" w:hAnsi="Corbel" w:cs="Corbel"/>
          <w:highlight w:val="yellow"/>
          <w:lang w:val="sr-Latn-ME" w:eastAsia="en-GB" w:bidi="en-GB"/>
        </w:rPr>
      </w:pPr>
    </w:p>
    <w:p w14:paraId="186436F0"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Sledeće skraćenice, na koje se poziva tabela 33, preuzete su iz uputstva (Pravilnika):</w:t>
      </w:r>
    </w:p>
    <w:p w14:paraId="579C4E5B" w14:textId="77777777" w:rsidR="00CB4E20" w:rsidRPr="00CB4E20" w:rsidRDefault="00CB4E20" w:rsidP="009D238B">
      <w:pPr>
        <w:widowControl w:val="0"/>
        <w:numPr>
          <w:ilvl w:val="0"/>
          <w:numId w:val="56"/>
        </w:numPr>
        <w:tabs>
          <w:tab w:val="left" w:pos="1260"/>
          <w:tab w:val="left" w:pos="1261"/>
        </w:tabs>
        <w:autoSpaceDE w:val="0"/>
        <w:autoSpaceDN w:val="0"/>
        <w:spacing w:before="61"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%A Dan: procenat stanovništva koje je ugroženog stanovništva;</w:t>
      </w:r>
    </w:p>
    <w:p w14:paraId="2276E99A" w14:textId="77777777" w:rsidR="00CB4E20" w:rsidRPr="00CB4E20" w:rsidRDefault="00CB4E20" w:rsidP="009D238B">
      <w:pPr>
        <w:widowControl w:val="0"/>
        <w:numPr>
          <w:ilvl w:val="0"/>
          <w:numId w:val="56"/>
        </w:numPr>
        <w:tabs>
          <w:tab w:val="left" w:pos="1260"/>
          <w:tab w:val="left" w:pos="1261"/>
        </w:tabs>
        <w:autoSpaceDE w:val="0"/>
        <w:autoSpaceDN w:val="0"/>
        <w:spacing w:before="58"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%HA Dan: procenat veoma ugroženog stanovništva;</w:t>
      </w:r>
    </w:p>
    <w:p w14:paraId="46EC8C0A" w14:textId="77777777" w:rsidR="00CB4E20" w:rsidRPr="00CB4E20" w:rsidRDefault="00CB4E20" w:rsidP="009D238B">
      <w:pPr>
        <w:widowControl w:val="0"/>
        <w:numPr>
          <w:ilvl w:val="0"/>
          <w:numId w:val="56"/>
        </w:numPr>
        <w:tabs>
          <w:tab w:val="left" w:pos="1260"/>
          <w:tab w:val="left" w:pos="1261"/>
        </w:tabs>
        <w:autoSpaceDE w:val="0"/>
        <w:autoSpaceDN w:val="0"/>
        <w:spacing w:before="60"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%SD Noć: procenat stanovništva kojem je ugrožen san;</w:t>
      </w:r>
    </w:p>
    <w:p w14:paraId="7BC54654" w14:textId="77777777" w:rsidR="00CB4E20" w:rsidRPr="00CB4E20" w:rsidRDefault="00CB4E20" w:rsidP="009D238B">
      <w:pPr>
        <w:widowControl w:val="0"/>
        <w:numPr>
          <w:ilvl w:val="0"/>
          <w:numId w:val="56"/>
        </w:numPr>
        <w:tabs>
          <w:tab w:val="left" w:pos="1260"/>
          <w:tab w:val="left" w:pos="1261"/>
        </w:tabs>
        <w:autoSpaceDE w:val="0"/>
        <w:autoSpaceDN w:val="0"/>
        <w:spacing w:before="61"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%HSD Noć: procenat stanovništva sa visokim rizikom za ugrožavanje sna; i,</w:t>
      </w:r>
    </w:p>
    <w:p w14:paraId="5A27F787" w14:textId="5F389CE5" w:rsidR="00CB4E20" w:rsidRDefault="00CB4E20" w:rsidP="009D238B">
      <w:pPr>
        <w:widowControl w:val="0"/>
        <w:numPr>
          <w:ilvl w:val="0"/>
          <w:numId w:val="56"/>
        </w:numPr>
        <w:tabs>
          <w:tab w:val="left" w:pos="1260"/>
          <w:tab w:val="left" w:pos="1261"/>
        </w:tabs>
        <w:autoSpaceDE w:val="0"/>
        <w:autoSpaceDN w:val="0"/>
        <w:spacing w:before="61"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%LSD Noć: procenat stanovništva sa niskim rizikom za ugrožavanje sna.</w:t>
      </w:r>
    </w:p>
    <w:p w14:paraId="19E7E485" w14:textId="77777777" w:rsidR="009D3AE0" w:rsidRPr="00CB4E20" w:rsidRDefault="009D3AE0" w:rsidP="009D3AE0">
      <w:pPr>
        <w:widowControl w:val="0"/>
        <w:tabs>
          <w:tab w:val="left" w:pos="1260"/>
          <w:tab w:val="left" w:pos="1261"/>
        </w:tabs>
        <w:autoSpaceDE w:val="0"/>
        <w:autoSpaceDN w:val="0"/>
        <w:spacing w:before="61" w:after="0" w:line="276" w:lineRule="auto"/>
        <w:ind w:left="709"/>
        <w:jc w:val="both"/>
        <w:rPr>
          <w:rFonts w:ascii="Corbel" w:eastAsia="Corbel" w:hAnsi="Corbel" w:cs="Corbel"/>
          <w:lang w:val="sr-Latn-ME" w:eastAsia="en-GB" w:bidi="en-GB"/>
        </w:rPr>
      </w:pPr>
    </w:p>
    <w:p w14:paraId="4A4FEF5A" w14:textId="77777777" w:rsidR="00CB4E20" w:rsidRPr="00CB4E20" w:rsidRDefault="00CB4E20" w:rsidP="009D3AE0">
      <w:pPr>
        <w:pStyle w:val="Tabela"/>
        <w:rPr>
          <w:lang w:val="sr-Latn-ME" w:eastAsia="en-GB" w:bidi="en-GB"/>
        </w:rPr>
      </w:pPr>
      <w:bookmarkStart w:id="258" w:name="_Toc47540745"/>
      <w:r w:rsidRPr="00CB4E20">
        <w:rPr>
          <w:lang w:val="sr-Latn-ME" w:eastAsia="en-GB" w:bidi="en-GB"/>
        </w:rPr>
        <w:t>Tabela 33: Procentualni rizik od uticaja na zdravlje i ugroženosti sna stanovništva</w:t>
      </w:r>
      <w:bookmarkEnd w:id="258"/>
      <w:r w:rsidRPr="00CB4E20">
        <w:rPr>
          <w:lang w:val="sr-Latn-ME" w:eastAsia="en-GB" w:bidi="en-GB"/>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686"/>
        <w:gridCol w:w="1008"/>
        <w:gridCol w:w="1005"/>
        <w:gridCol w:w="1008"/>
        <w:gridCol w:w="1001"/>
        <w:gridCol w:w="1010"/>
        <w:gridCol w:w="1007"/>
        <w:gridCol w:w="1295"/>
      </w:tblGrid>
      <w:tr w:rsidR="00CB4E20" w:rsidRPr="00CB4E20" w14:paraId="72C8CCCB" w14:textId="77777777" w:rsidTr="00DC020A">
        <w:trPr>
          <w:trHeight w:val="758"/>
          <w:tblHeader/>
        </w:trPr>
        <w:tc>
          <w:tcPr>
            <w:tcW w:w="934" w:type="pct"/>
            <w:shd w:val="clear" w:color="auto" w:fill="001F5F"/>
          </w:tcPr>
          <w:p w14:paraId="779E2C74"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20"/>
                <w:lang w:val="sr-Latn-ME" w:eastAsia="en-GB" w:bidi="en-GB"/>
              </w:rPr>
            </w:pPr>
          </w:p>
        </w:tc>
        <w:tc>
          <w:tcPr>
            <w:tcW w:w="559" w:type="pct"/>
            <w:shd w:val="clear" w:color="auto" w:fill="001F5F"/>
            <w:vAlign w:val="center"/>
          </w:tcPr>
          <w:p w14:paraId="0A1C5967"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FFFFFF"/>
                <w:sz w:val="18"/>
                <w:lang w:val="sr-Latn-ME" w:eastAsia="en-GB" w:bidi="en-GB"/>
              </w:rPr>
            </w:pPr>
            <w:r w:rsidRPr="00CB4E20">
              <w:rPr>
                <w:rFonts w:ascii="Corbel" w:eastAsia="Corbel" w:hAnsi="Corbel" w:cs="Corbel"/>
                <w:i/>
                <w:color w:val="FFFFFF"/>
                <w:sz w:val="18"/>
                <w:lang w:val="sr-Latn-ME" w:eastAsia="en-GB" w:bidi="en-GB"/>
              </w:rPr>
              <w:t>Godina otvaranja</w:t>
            </w:r>
          </w:p>
          <w:p w14:paraId="7C9E703F"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2021.</w:t>
            </w:r>
          </w:p>
          <w:p w14:paraId="65452B0D"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„uraditi-minimum ”</w:t>
            </w:r>
          </w:p>
        </w:tc>
        <w:tc>
          <w:tcPr>
            <w:tcW w:w="557" w:type="pct"/>
            <w:shd w:val="clear" w:color="auto" w:fill="001F5F"/>
            <w:vAlign w:val="center"/>
          </w:tcPr>
          <w:p w14:paraId="29918FD4"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Godina projektovanja 2031.</w:t>
            </w:r>
          </w:p>
          <w:p w14:paraId="50478664"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„uraditi-minimum ”</w:t>
            </w:r>
          </w:p>
        </w:tc>
        <w:tc>
          <w:tcPr>
            <w:tcW w:w="559" w:type="pct"/>
            <w:shd w:val="clear" w:color="auto" w:fill="001F5F"/>
            <w:vAlign w:val="center"/>
          </w:tcPr>
          <w:p w14:paraId="62FB8404"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FFFFFF"/>
                <w:sz w:val="18"/>
                <w:lang w:val="sr-Latn-ME" w:eastAsia="en-GB" w:bidi="en-GB"/>
              </w:rPr>
            </w:pPr>
            <w:r w:rsidRPr="00CB4E20">
              <w:rPr>
                <w:rFonts w:ascii="Corbel" w:eastAsia="Corbel" w:hAnsi="Corbel" w:cs="Corbel"/>
                <w:i/>
                <w:color w:val="FFFFFF"/>
                <w:sz w:val="18"/>
                <w:lang w:val="sr-Latn-ME" w:eastAsia="en-GB" w:bidi="en-GB"/>
              </w:rPr>
              <w:t>Godina otvaranja</w:t>
            </w:r>
          </w:p>
          <w:p w14:paraId="6604778D"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2021.</w:t>
            </w:r>
          </w:p>
          <w:p w14:paraId="546B3DDA"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„uraditi-dio”</w:t>
            </w:r>
          </w:p>
        </w:tc>
        <w:tc>
          <w:tcPr>
            <w:tcW w:w="555" w:type="pct"/>
            <w:shd w:val="clear" w:color="auto" w:fill="001F5F"/>
            <w:vAlign w:val="center"/>
          </w:tcPr>
          <w:p w14:paraId="3130C809"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FFFFFF"/>
                <w:sz w:val="18"/>
                <w:lang w:val="sr-Latn-ME" w:eastAsia="en-GB" w:bidi="en-GB"/>
              </w:rPr>
            </w:pPr>
            <w:r w:rsidRPr="00CB4E20">
              <w:rPr>
                <w:rFonts w:ascii="Corbel" w:eastAsia="Corbel" w:hAnsi="Corbel" w:cs="Corbel"/>
                <w:i/>
                <w:color w:val="FFFFFF"/>
                <w:sz w:val="18"/>
                <w:lang w:val="sr-Latn-ME" w:eastAsia="en-GB" w:bidi="en-GB"/>
              </w:rPr>
              <w:t>Godina projektovanja</w:t>
            </w:r>
          </w:p>
          <w:p w14:paraId="3776D411"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2031.</w:t>
            </w:r>
          </w:p>
          <w:p w14:paraId="64B25F00"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„uraditi-dio”</w:t>
            </w:r>
          </w:p>
        </w:tc>
        <w:tc>
          <w:tcPr>
            <w:tcW w:w="560" w:type="pct"/>
            <w:shd w:val="clear" w:color="auto" w:fill="001F5F"/>
            <w:vAlign w:val="center"/>
          </w:tcPr>
          <w:p w14:paraId="29F36023"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Dugoročno iz godine u godinu (bez projekta)</w:t>
            </w:r>
          </w:p>
        </w:tc>
        <w:tc>
          <w:tcPr>
            <w:tcW w:w="558" w:type="pct"/>
            <w:shd w:val="clear" w:color="auto" w:fill="001F5F"/>
            <w:vAlign w:val="center"/>
          </w:tcPr>
          <w:p w14:paraId="78BBF015"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Kratkoročne promjene</w:t>
            </w:r>
          </w:p>
        </w:tc>
        <w:tc>
          <w:tcPr>
            <w:tcW w:w="717" w:type="pct"/>
            <w:shd w:val="clear" w:color="auto" w:fill="001F5F"/>
            <w:vAlign w:val="center"/>
          </w:tcPr>
          <w:p w14:paraId="5CF65FDF" w14:textId="77777777" w:rsidR="00CB4E20" w:rsidRPr="00CB4E20" w:rsidRDefault="00CB4E20" w:rsidP="00CB4E20">
            <w:pPr>
              <w:widowControl w:val="0"/>
              <w:autoSpaceDE w:val="0"/>
              <w:autoSpaceDN w:val="0"/>
              <w:spacing w:after="0" w:line="276" w:lineRule="auto"/>
              <w:jc w:val="both"/>
              <w:rPr>
                <w:rFonts w:ascii="Corbel" w:eastAsia="Corbel" w:hAnsi="Corbel" w:cs="Corbel"/>
                <w:i/>
                <w:color w:val="000000" w:themeColor="text1"/>
                <w:sz w:val="18"/>
                <w:lang w:val="sr-Latn-ME" w:eastAsia="en-GB" w:bidi="en-GB"/>
              </w:rPr>
            </w:pPr>
            <w:r w:rsidRPr="00CB4E20">
              <w:rPr>
                <w:rFonts w:ascii="Corbel" w:eastAsia="Corbel" w:hAnsi="Corbel" w:cs="Corbel"/>
                <w:i/>
                <w:color w:val="FFFFFF"/>
                <w:sz w:val="18"/>
                <w:lang w:val="sr-Latn-ME" w:eastAsia="en-GB" w:bidi="en-GB"/>
              </w:rPr>
              <w:t>Dugoročne promjene</w:t>
            </w:r>
          </w:p>
        </w:tc>
      </w:tr>
      <w:tr w:rsidR="00CB4E20" w:rsidRPr="00CB4E20" w14:paraId="7CD2B5D1" w14:textId="77777777" w:rsidTr="00DC020A">
        <w:trPr>
          <w:trHeight w:val="460"/>
        </w:trPr>
        <w:tc>
          <w:tcPr>
            <w:tcW w:w="5000" w:type="pct"/>
            <w:gridSpan w:val="8"/>
            <w:shd w:val="clear" w:color="auto" w:fill="00AFEF"/>
          </w:tcPr>
          <w:p w14:paraId="1C657F56" w14:textId="77777777" w:rsidR="00CB4E20" w:rsidRPr="00CB4E20" w:rsidRDefault="00CB4E20" w:rsidP="00CB4E20">
            <w:pPr>
              <w:widowControl w:val="0"/>
              <w:autoSpaceDE w:val="0"/>
              <w:autoSpaceDN w:val="0"/>
              <w:spacing w:before="104" w:after="0" w:line="276" w:lineRule="auto"/>
              <w:ind w:left="57"/>
              <w:jc w:val="both"/>
              <w:rPr>
                <w:rFonts w:ascii="Corbel" w:eastAsia="Corbel" w:hAnsi="Corbel" w:cs="Corbel"/>
                <w:sz w:val="18"/>
                <w:highlight w:val="yellow"/>
                <w:lang w:val="sr-Latn-ME" w:eastAsia="en-GB" w:bidi="en-GB"/>
              </w:rPr>
            </w:pPr>
            <w:r w:rsidRPr="00CB4E20">
              <w:rPr>
                <w:rFonts w:ascii="Corbel" w:eastAsia="Corbel" w:hAnsi="Corbel" w:cs="Corbel"/>
                <w:color w:val="FFFFFF"/>
                <w:sz w:val="18"/>
                <w:lang w:val="sr-Latn-ME" w:eastAsia="en-GB" w:bidi="en-GB"/>
              </w:rPr>
              <w:t>Zimski mjeseci</w:t>
            </w:r>
          </w:p>
        </w:tc>
      </w:tr>
      <w:tr w:rsidR="00CB4E20" w:rsidRPr="00CB4E20" w14:paraId="504AEC03" w14:textId="77777777" w:rsidTr="00DC020A">
        <w:trPr>
          <w:trHeight w:val="460"/>
        </w:trPr>
        <w:tc>
          <w:tcPr>
            <w:tcW w:w="934" w:type="pct"/>
          </w:tcPr>
          <w:p w14:paraId="3A96203E"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%A Dan</w:t>
            </w:r>
          </w:p>
        </w:tc>
        <w:tc>
          <w:tcPr>
            <w:tcW w:w="559" w:type="pct"/>
            <w:vAlign w:val="center"/>
          </w:tcPr>
          <w:p w14:paraId="2C5FB42E"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13.9%</w:t>
            </w:r>
          </w:p>
        </w:tc>
        <w:tc>
          <w:tcPr>
            <w:tcW w:w="557" w:type="pct"/>
            <w:shd w:val="clear" w:color="auto" w:fill="D9D9D9"/>
            <w:vAlign w:val="center"/>
          </w:tcPr>
          <w:p w14:paraId="6E901164"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14.8%</w:t>
            </w:r>
          </w:p>
        </w:tc>
        <w:tc>
          <w:tcPr>
            <w:tcW w:w="559" w:type="pct"/>
            <w:vAlign w:val="center"/>
          </w:tcPr>
          <w:p w14:paraId="27F80A83"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13.1%</w:t>
            </w:r>
          </w:p>
        </w:tc>
        <w:tc>
          <w:tcPr>
            <w:tcW w:w="555" w:type="pct"/>
            <w:shd w:val="clear" w:color="auto" w:fill="D9D9D9"/>
            <w:vAlign w:val="center"/>
          </w:tcPr>
          <w:p w14:paraId="71B80DB1"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14.0%</w:t>
            </w:r>
          </w:p>
        </w:tc>
        <w:tc>
          <w:tcPr>
            <w:tcW w:w="560" w:type="pct"/>
            <w:vAlign w:val="center"/>
          </w:tcPr>
          <w:p w14:paraId="3CF231CB"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+0.90%</w:t>
            </w:r>
          </w:p>
        </w:tc>
        <w:tc>
          <w:tcPr>
            <w:tcW w:w="558" w:type="pct"/>
            <w:shd w:val="clear" w:color="auto" w:fill="D9D9D9"/>
            <w:vAlign w:val="center"/>
          </w:tcPr>
          <w:p w14:paraId="326D0134"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-0.80%</w:t>
            </w:r>
          </w:p>
        </w:tc>
        <w:tc>
          <w:tcPr>
            <w:tcW w:w="717" w:type="pct"/>
            <w:vAlign w:val="center"/>
          </w:tcPr>
          <w:p w14:paraId="1AD3F42C" w14:textId="77777777" w:rsidR="00CB4E20" w:rsidRPr="00CB4E20" w:rsidRDefault="00CB4E20" w:rsidP="00CB4E20">
            <w:pPr>
              <w:widowControl w:val="0"/>
              <w:autoSpaceDE w:val="0"/>
              <w:autoSpaceDN w:val="0"/>
              <w:spacing w:before="102"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+0.10%</w:t>
            </w:r>
          </w:p>
        </w:tc>
      </w:tr>
      <w:tr w:rsidR="00CB4E20" w:rsidRPr="00CB4E20" w14:paraId="063CFD52" w14:textId="77777777" w:rsidTr="00DC020A">
        <w:trPr>
          <w:trHeight w:val="460"/>
        </w:trPr>
        <w:tc>
          <w:tcPr>
            <w:tcW w:w="934" w:type="pct"/>
          </w:tcPr>
          <w:p w14:paraId="654D197C"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%HA Dan</w:t>
            </w:r>
          </w:p>
        </w:tc>
        <w:tc>
          <w:tcPr>
            <w:tcW w:w="559" w:type="pct"/>
            <w:vAlign w:val="center"/>
          </w:tcPr>
          <w:p w14:paraId="59D7A78D"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10.7%</w:t>
            </w:r>
          </w:p>
        </w:tc>
        <w:tc>
          <w:tcPr>
            <w:tcW w:w="557" w:type="pct"/>
            <w:shd w:val="clear" w:color="auto" w:fill="D9D9D9"/>
            <w:vAlign w:val="center"/>
          </w:tcPr>
          <w:p w14:paraId="4143AF94"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11.5%</w:t>
            </w:r>
          </w:p>
        </w:tc>
        <w:tc>
          <w:tcPr>
            <w:tcW w:w="559" w:type="pct"/>
            <w:vAlign w:val="center"/>
          </w:tcPr>
          <w:p w14:paraId="5CB3950F"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9.9%</w:t>
            </w:r>
          </w:p>
        </w:tc>
        <w:tc>
          <w:tcPr>
            <w:tcW w:w="555" w:type="pct"/>
            <w:shd w:val="clear" w:color="auto" w:fill="D9D9D9"/>
            <w:vAlign w:val="center"/>
          </w:tcPr>
          <w:p w14:paraId="706A478C"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10.7%</w:t>
            </w:r>
          </w:p>
        </w:tc>
        <w:tc>
          <w:tcPr>
            <w:tcW w:w="560" w:type="pct"/>
            <w:vAlign w:val="center"/>
          </w:tcPr>
          <w:p w14:paraId="3847C3AA"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+0.80%</w:t>
            </w:r>
          </w:p>
        </w:tc>
        <w:tc>
          <w:tcPr>
            <w:tcW w:w="558" w:type="pct"/>
            <w:shd w:val="clear" w:color="auto" w:fill="D9D9D9"/>
            <w:vAlign w:val="center"/>
          </w:tcPr>
          <w:p w14:paraId="342A29B3"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-0.80%</w:t>
            </w:r>
          </w:p>
        </w:tc>
        <w:tc>
          <w:tcPr>
            <w:tcW w:w="717" w:type="pct"/>
            <w:vAlign w:val="center"/>
          </w:tcPr>
          <w:p w14:paraId="508E82CE" w14:textId="77777777" w:rsidR="00CB4E20" w:rsidRPr="00CB4E20" w:rsidRDefault="00CB4E20" w:rsidP="00CB4E20">
            <w:pPr>
              <w:widowControl w:val="0"/>
              <w:autoSpaceDE w:val="0"/>
              <w:autoSpaceDN w:val="0"/>
              <w:spacing w:before="102"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0.00%</w:t>
            </w:r>
          </w:p>
        </w:tc>
      </w:tr>
      <w:tr w:rsidR="00CB4E20" w:rsidRPr="00CB4E20" w14:paraId="3D26B6D0" w14:textId="77777777" w:rsidTr="00DC020A">
        <w:trPr>
          <w:trHeight w:val="460"/>
        </w:trPr>
        <w:tc>
          <w:tcPr>
            <w:tcW w:w="934" w:type="pct"/>
          </w:tcPr>
          <w:p w14:paraId="6CCED627"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%SD Noć</w:t>
            </w:r>
          </w:p>
        </w:tc>
        <w:tc>
          <w:tcPr>
            <w:tcW w:w="559" w:type="pct"/>
            <w:vAlign w:val="center"/>
          </w:tcPr>
          <w:p w14:paraId="55FA8C2E"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16.5%</w:t>
            </w:r>
          </w:p>
        </w:tc>
        <w:tc>
          <w:tcPr>
            <w:tcW w:w="557" w:type="pct"/>
            <w:shd w:val="clear" w:color="auto" w:fill="D9D9D9"/>
            <w:vAlign w:val="center"/>
          </w:tcPr>
          <w:p w14:paraId="07E09DDA"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17.9%</w:t>
            </w:r>
          </w:p>
        </w:tc>
        <w:tc>
          <w:tcPr>
            <w:tcW w:w="559" w:type="pct"/>
            <w:vAlign w:val="center"/>
          </w:tcPr>
          <w:p w14:paraId="4F145F34"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15.0%</w:t>
            </w:r>
          </w:p>
        </w:tc>
        <w:tc>
          <w:tcPr>
            <w:tcW w:w="555" w:type="pct"/>
            <w:shd w:val="clear" w:color="auto" w:fill="D9D9D9"/>
            <w:vAlign w:val="center"/>
          </w:tcPr>
          <w:p w14:paraId="5B9531C5"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16.4%</w:t>
            </w:r>
          </w:p>
        </w:tc>
        <w:tc>
          <w:tcPr>
            <w:tcW w:w="560" w:type="pct"/>
            <w:vAlign w:val="center"/>
          </w:tcPr>
          <w:p w14:paraId="05A33148"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+1.40%</w:t>
            </w:r>
          </w:p>
        </w:tc>
        <w:tc>
          <w:tcPr>
            <w:tcW w:w="558" w:type="pct"/>
            <w:shd w:val="clear" w:color="auto" w:fill="D9D9D9"/>
            <w:vAlign w:val="center"/>
          </w:tcPr>
          <w:p w14:paraId="60A63B0C"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-1.50%</w:t>
            </w:r>
          </w:p>
        </w:tc>
        <w:tc>
          <w:tcPr>
            <w:tcW w:w="717" w:type="pct"/>
            <w:vAlign w:val="center"/>
          </w:tcPr>
          <w:p w14:paraId="6434156C" w14:textId="77777777" w:rsidR="00CB4E20" w:rsidRPr="00CB4E20" w:rsidRDefault="00CB4E20" w:rsidP="00CB4E20">
            <w:pPr>
              <w:widowControl w:val="0"/>
              <w:autoSpaceDE w:val="0"/>
              <w:autoSpaceDN w:val="0"/>
              <w:spacing w:before="102"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-0.10%</w:t>
            </w:r>
          </w:p>
        </w:tc>
      </w:tr>
      <w:tr w:rsidR="00CB4E20" w:rsidRPr="00CB4E20" w14:paraId="6DA24824" w14:textId="77777777" w:rsidTr="00DC020A">
        <w:trPr>
          <w:trHeight w:val="458"/>
        </w:trPr>
        <w:tc>
          <w:tcPr>
            <w:tcW w:w="934" w:type="pct"/>
          </w:tcPr>
          <w:p w14:paraId="11401698"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%HSD Noć</w:t>
            </w:r>
          </w:p>
        </w:tc>
        <w:tc>
          <w:tcPr>
            <w:tcW w:w="559" w:type="pct"/>
            <w:vAlign w:val="center"/>
          </w:tcPr>
          <w:p w14:paraId="62AF6E34"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7.4%</w:t>
            </w:r>
          </w:p>
        </w:tc>
        <w:tc>
          <w:tcPr>
            <w:tcW w:w="557" w:type="pct"/>
            <w:shd w:val="clear" w:color="auto" w:fill="D9D9D9"/>
            <w:vAlign w:val="center"/>
          </w:tcPr>
          <w:p w14:paraId="7F23A870"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8.3%</w:t>
            </w:r>
          </w:p>
        </w:tc>
        <w:tc>
          <w:tcPr>
            <w:tcW w:w="559" w:type="pct"/>
            <w:vAlign w:val="center"/>
          </w:tcPr>
          <w:p w14:paraId="1601D1F1"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6.6%</w:t>
            </w:r>
          </w:p>
        </w:tc>
        <w:tc>
          <w:tcPr>
            <w:tcW w:w="555" w:type="pct"/>
            <w:shd w:val="clear" w:color="auto" w:fill="D9D9D9"/>
            <w:vAlign w:val="center"/>
          </w:tcPr>
          <w:p w14:paraId="5EDFCAC3"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7.4%</w:t>
            </w:r>
          </w:p>
        </w:tc>
        <w:tc>
          <w:tcPr>
            <w:tcW w:w="560" w:type="pct"/>
            <w:vAlign w:val="center"/>
          </w:tcPr>
          <w:p w14:paraId="4A728E3B"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+0.90%</w:t>
            </w:r>
          </w:p>
        </w:tc>
        <w:tc>
          <w:tcPr>
            <w:tcW w:w="558" w:type="pct"/>
            <w:shd w:val="clear" w:color="auto" w:fill="D9D9D9"/>
            <w:vAlign w:val="center"/>
          </w:tcPr>
          <w:p w14:paraId="27C73CC9"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-0.80%</w:t>
            </w:r>
          </w:p>
        </w:tc>
        <w:tc>
          <w:tcPr>
            <w:tcW w:w="717" w:type="pct"/>
            <w:vAlign w:val="center"/>
          </w:tcPr>
          <w:p w14:paraId="2173AC36" w14:textId="77777777" w:rsidR="00CB4E20" w:rsidRPr="00CB4E20" w:rsidRDefault="00CB4E20" w:rsidP="00CB4E20">
            <w:pPr>
              <w:widowControl w:val="0"/>
              <w:autoSpaceDE w:val="0"/>
              <w:autoSpaceDN w:val="0"/>
              <w:spacing w:before="102"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0.00%</w:t>
            </w:r>
          </w:p>
        </w:tc>
      </w:tr>
      <w:tr w:rsidR="00CB4E20" w:rsidRPr="00CB4E20" w14:paraId="3E9E7A20" w14:textId="77777777" w:rsidTr="00DC020A">
        <w:trPr>
          <w:trHeight w:val="460"/>
        </w:trPr>
        <w:tc>
          <w:tcPr>
            <w:tcW w:w="934" w:type="pct"/>
          </w:tcPr>
          <w:p w14:paraId="05B67395" w14:textId="77777777" w:rsidR="00CB4E20" w:rsidRPr="00CB4E20" w:rsidRDefault="00CB4E20" w:rsidP="00CB4E20">
            <w:pPr>
              <w:widowControl w:val="0"/>
              <w:autoSpaceDE w:val="0"/>
              <w:autoSpaceDN w:val="0"/>
              <w:spacing w:before="105"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%LSD Noć</w:t>
            </w:r>
          </w:p>
        </w:tc>
        <w:tc>
          <w:tcPr>
            <w:tcW w:w="559" w:type="pct"/>
            <w:vAlign w:val="center"/>
          </w:tcPr>
          <w:p w14:paraId="437CE130" w14:textId="77777777" w:rsidR="00CB4E20" w:rsidRPr="00CB4E20" w:rsidRDefault="00CB4E20" w:rsidP="00CB4E20">
            <w:pPr>
              <w:widowControl w:val="0"/>
              <w:autoSpaceDE w:val="0"/>
              <w:autoSpaceDN w:val="0"/>
              <w:spacing w:before="105"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31.4%</w:t>
            </w:r>
          </w:p>
        </w:tc>
        <w:tc>
          <w:tcPr>
            <w:tcW w:w="557" w:type="pct"/>
            <w:shd w:val="clear" w:color="auto" w:fill="D9D9D9"/>
            <w:vAlign w:val="center"/>
          </w:tcPr>
          <w:p w14:paraId="28D7C1E9" w14:textId="77777777" w:rsidR="00CB4E20" w:rsidRPr="00CB4E20" w:rsidRDefault="00CB4E20" w:rsidP="00CB4E20">
            <w:pPr>
              <w:widowControl w:val="0"/>
              <w:autoSpaceDE w:val="0"/>
              <w:autoSpaceDN w:val="0"/>
              <w:spacing w:before="105"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33.4%</w:t>
            </w:r>
          </w:p>
        </w:tc>
        <w:tc>
          <w:tcPr>
            <w:tcW w:w="559" w:type="pct"/>
            <w:vAlign w:val="center"/>
          </w:tcPr>
          <w:p w14:paraId="7836C874" w14:textId="77777777" w:rsidR="00CB4E20" w:rsidRPr="00CB4E20" w:rsidRDefault="00CB4E20" w:rsidP="00CB4E20">
            <w:pPr>
              <w:widowControl w:val="0"/>
              <w:autoSpaceDE w:val="0"/>
              <w:autoSpaceDN w:val="0"/>
              <w:spacing w:before="105"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29.4%</w:t>
            </w:r>
          </w:p>
        </w:tc>
        <w:tc>
          <w:tcPr>
            <w:tcW w:w="555" w:type="pct"/>
            <w:shd w:val="clear" w:color="auto" w:fill="D9D9D9"/>
            <w:vAlign w:val="center"/>
          </w:tcPr>
          <w:p w14:paraId="68B50EE9" w14:textId="77777777" w:rsidR="00CB4E20" w:rsidRPr="00CB4E20" w:rsidRDefault="00CB4E20" w:rsidP="00CB4E20">
            <w:pPr>
              <w:widowControl w:val="0"/>
              <w:autoSpaceDE w:val="0"/>
              <w:autoSpaceDN w:val="0"/>
              <w:spacing w:before="105"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31.3%</w:t>
            </w:r>
          </w:p>
        </w:tc>
        <w:tc>
          <w:tcPr>
            <w:tcW w:w="560" w:type="pct"/>
            <w:vAlign w:val="center"/>
          </w:tcPr>
          <w:p w14:paraId="0509FBC1" w14:textId="77777777" w:rsidR="00CB4E20" w:rsidRPr="00CB4E20" w:rsidRDefault="00CB4E20" w:rsidP="00CB4E20">
            <w:pPr>
              <w:widowControl w:val="0"/>
              <w:autoSpaceDE w:val="0"/>
              <w:autoSpaceDN w:val="0"/>
              <w:spacing w:before="105"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+2.00%</w:t>
            </w:r>
          </w:p>
        </w:tc>
        <w:tc>
          <w:tcPr>
            <w:tcW w:w="558" w:type="pct"/>
            <w:shd w:val="clear" w:color="auto" w:fill="D9D9D9"/>
            <w:vAlign w:val="center"/>
          </w:tcPr>
          <w:p w14:paraId="6B0BDF4C" w14:textId="77777777" w:rsidR="00CB4E20" w:rsidRPr="00CB4E20" w:rsidRDefault="00CB4E20" w:rsidP="00CB4E20">
            <w:pPr>
              <w:widowControl w:val="0"/>
              <w:autoSpaceDE w:val="0"/>
              <w:autoSpaceDN w:val="0"/>
              <w:spacing w:before="105"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-2.00%</w:t>
            </w:r>
          </w:p>
        </w:tc>
        <w:tc>
          <w:tcPr>
            <w:tcW w:w="717" w:type="pct"/>
            <w:vAlign w:val="center"/>
          </w:tcPr>
          <w:p w14:paraId="41824BB0" w14:textId="77777777" w:rsidR="00CB4E20" w:rsidRPr="00CB4E20" w:rsidRDefault="00CB4E20" w:rsidP="00CB4E20">
            <w:pPr>
              <w:widowControl w:val="0"/>
              <w:autoSpaceDE w:val="0"/>
              <w:autoSpaceDN w:val="0"/>
              <w:spacing w:before="105"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-0.10%</w:t>
            </w:r>
          </w:p>
        </w:tc>
      </w:tr>
      <w:tr w:rsidR="00CB4E20" w:rsidRPr="00CB4E20" w14:paraId="3FD8BE27" w14:textId="77777777" w:rsidTr="00DC020A">
        <w:trPr>
          <w:trHeight w:val="460"/>
        </w:trPr>
        <w:tc>
          <w:tcPr>
            <w:tcW w:w="5000" w:type="pct"/>
            <w:gridSpan w:val="8"/>
            <w:shd w:val="clear" w:color="auto" w:fill="00AFEF"/>
          </w:tcPr>
          <w:p w14:paraId="60BFF9A3" w14:textId="77777777" w:rsidR="00CB4E20" w:rsidRPr="00CB4E20" w:rsidRDefault="00CB4E20" w:rsidP="00CB4E20">
            <w:pPr>
              <w:widowControl w:val="0"/>
              <w:autoSpaceDE w:val="0"/>
              <w:autoSpaceDN w:val="0"/>
              <w:spacing w:before="104" w:after="0" w:line="276" w:lineRule="auto"/>
              <w:ind w:left="57"/>
              <w:jc w:val="both"/>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Ljetnji mjeseci</w:t>
            </w:r>
          </w:p>
        </w:tc>
      </w:tr>
      <w:tr w:rsidR="00CB4E20" w:rsidRPr="00CB4E20" w14:paraId="2ED394FB" w14:textId="77777777" w:rsidTr="00DC020A">
        <w:trPr>
          <w:trHeight w:val="460"/>
        </w:trPr>
        <w:tc>
          <w:tcPr>
            <w:tcW w:w="934" w:type="pct"/>
          </w:tcPr>
          <w:p w14:paraId="7903B322"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%A Dan</w:t>
            </w:r>
          </w:p>
        </w:tc>
        <w:tc>
          <w:tcPr>
            <w:tcW w:w="559" w:type="pct"/>
            <w:vAlign w:val="center"/>
          </w:tcPr>
          <w:p w14:paraId="1DFC1ECF"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14.2%</w:t>
            </w:r>
          </w:p>
        </w:tc>
        <w:tc>
          <w:tcPr>
            <w:tcW w:w="557" w:type="pct"/>
            <w:shd w:val="clear" w:color="auto" w:fill="D9D9D9"/>
            <w:vAlign w:val="center"/>
          </w:tcPr>
          <w:p w14:paraId="6C369DA0"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15.0%</w:t>
            </w:r>
          </w:p>
        </w:tc>
        <w:tc>
          <w:tcPr>
            <w:tcW w:w="559" w:type="pct"/>
            <w:vAlign w:val="center"/>
          </w:tcPr>
          <w:p w14:paraId="0649E655"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14.2%</w:t>
            </w:r>
          </w:p>
        </w:tc>
        <w:tc>
          <w:tcPr>
            <w:tcW w:w="555" w:type="pct"/>
            <w:shd w:val="clear" w:color="auto" w:fill="D9D9D9"/>
            <w:vAlign w:val="center"/>
          </w:tcPr>
          <w:p w14:paraId="5C16113C"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15.0%</w:t>
            </w:r>
          </w:p>
        </w:tc>
        <w:tc>
          <w:tcPr>
            <w:tcW w:w="560" w:type="pct"/>
            <w:vAlign w:val="center"/>
          </w:tcPr>
          <w:p w14:paraId="55A01A24"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+0.80%</w:t>
            </w:r>
          </w:p>
        </w:tc>
        <w:tc>
          <w:tcPr>
            <w:tcW w:w="558" w:type="pct"/>
            <w:shd w:val="clear" w:color="auto" w:fill="D9D9D9"/>
            <w:vAlign w:val="center"/>
          </w:tcPr>
          <w:p w14:paraId="7A17ADC4"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0.00%</w:t>
            </w:r>
          </w:p>
        </w:tc>
        <w:tc>
          <w:tcPr>
            <w:tcW w:w="717" w:type="pct"/>
            <w:vAlign w:val="center"/>
          </w:tcPr>
          <w:p w14:paraId="79723E79" w14:textId="77777777" w:rsidR="00CB4E20" w:rsidRPr="00CB4E20" w:rsidRDefault="00CB4E20" w:rsidP="00CB4E20">
            <w:pPr>
              <w:widowControl w:val="0"/>
              <w:autoSpaceDE w:val="0"/>
              <w:autoSpaceDN w:val="0"/>
              <w:spacing w:before="102"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+0.80%</w:t>
            </w:r>
          </w:p>
        </w:tc>
      </w:tr>
      <w:tr w:rsidR="00CB4E20" w:rsidRPr="00CB4E20" w14:paraId="49F2E871" w14:textId="77777777" w:rsidTr="00DC020A">
        <w:trPr>
          <w:trHeight w:val="460"/>
        </w:trPr>
        <w:tc>
          <w:tcPr>
            <w:tcW w:w="934" w:type="pct"/>
          </w:tcPr>
          <w:p w14:paraId="06071FC1"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%HA Dan</w:t>
            </w:r>
          </w:p>
        </w:tc>
        <w:tc>
          <w:tcPr>
            <w:tcW w:w="559" w:type="pct"/>
            <w:vAlign w:val="center"/>
          </w:tcPr>
          <w:p w14:paraId="5A59D5ED"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10.9%</w:t>
            </w:r>
          </w:p>
        </w:tc>
        <w:tc>
          <w:tcPr>
            <w:tcW w:w="557" w:type="pct"/>
            <w:shd w:val="clear" w:color="auto" w:fill="D9D9D9"/>
            <w:vAlign w:val="center"/>
          </w:tcPr>
          <w:p w14:paraId="4370C262"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11.7%</w:t>
            </w:r>
          </w:p>
        </w:tc>
        <w:tc>
          <w:tcPr>
            <w:tcW w:w="559" w:type="pct"/>
            <w:vAlign w:val="center"/>
          </w:tcPr>
          <w:p w14:paraId="57DE08E9"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10.9%</w:t>
            </w:r>
          </w:p>
        </w:tc>
        <w:tc>
          <w:tcPr>
            <w:tcW w:w="555" w:type="pct"/>
            <w:shd w:val="clear" w:color="auto" w:fill="D9D9D9"/>
            <w:vAlign w:val="center"/>
          </w:tcPr>
          <w:p w14:paraId="7C08AE47"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11.7%</w:t>
            </w:r>
          </w:p>
        </w:tc>
        <w:tc>
          <w:tcPr>
            <w:tcW w:w="560" w:type="pct"/>
            <w:vAlign w:val="center"/>
          </w:tcPr>
          <w:p w14:paraId="7412DF9D"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+0.80%</w:t>
            </w:r>
          </w:p>
        </w:tc>
        <w:tc>
          <w:tcPr>
            <w:tcW w:w="558" w:type="pct"/>
            <w:shd w:val="clear" w:color="auto" w:fill="D9D9D9"/>
            <w:vAlign w:val="center"/>
          </w:tcPr>
          <w:p w14:paraId="131973C3"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0.00%</w:t>
            </w:r>
          </w:p>
        </w:tc>
        <w:tc>
          <w:tcPr>
            <w:tcW w:w="717" w:type="pct"/>
            <w:vAlign w:val="center"/>
          </w:tcPr>
          <w:p w14:paraId="527ABEB4" w14:textId="77777777" w:rsidR="00CB4E20" w:rsidRPr="00CB4E20" w:rsidRDefault="00CB4E20" w:rsidP="00CB4E20">
            <w:pPr>
              <w:widowControl w:val="0"/>
              <w:autoSpaceDE w:val="0"/>
              <w:autoSpaceDN w:val="0"/>
              <w:spacing w:before="102"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+0.80%</w:t>
            </w:r>
          </w:p>
        </w:tc>
      </w:tr>
      <w:tr w:rsidR="00CB4E20" w:rsidRPr="00CB4E20" w14:paraId="5C0341BB" w14:textId="77777777" w:rsidTr="00DC020A">
        <w:trPr>
          <w:trHeight w:val="460"/>
        </w:trPr>
        <w:tc>
          <w:tcPr>
            <w:tcW w:w="934" w:type="pct"/>
          </w:tcPr>
          <w:p w14:paraId="06CC03DB"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%SD Noć</w:t>
            </w:r>
          </w:p>
        </w:tc>
        <w:tc>
          <w:tcPr>
            <w:tcW w:w="559" w:type="pct"/>
            <w:vAlign w:val="center"/>
          </w:tcPr>
          <w:p w14:paraId="5BBCA300"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16.9%</w:t>
            </w:r>
          </w:p>
        </w:tc>
        <w:tc>
          <w:tcPr>
            <w:tcW w:w="557" w:type="pct"/>
            <w:shd w:val="clear" w:color="auto" w:fill="D9D9D9"/>
            <w:vAlign w:val="center"/>
          </w:tcPr>
          <w:p w14:paraId="6EC62AE9"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18.4%</w:t>
            </w:r>
          </w:p>
        </w:tc>
        <w:tc>
          <w:tcPr>
            <w:tcW w:w="559" w:type="pct"/>
            <w:vAlign w:val="center"/>
          </w:tcPr>
          <w:p w14:paraId="43692CC6"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16.9%</w:t>
            </w:r>
          </w:p>
        </w:tc>
        <w:tc>
          <w:tcPr>
            <w:tcW w:w="555" w:type="pct"/>
            <w:shd w:val="clear" w:color="auto" w:fill="D9D9D9"/>
            <w:vAlign w:val="center"/>
          </w:tcPr>
          <w:p w14:paraId="34E772C9"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18.4%</w:t>
            </w:r>
          </w:p>
        </w:tc>
        <w:tc>
          <w:tcPr>
            <w:tcW w:w="560" w:type="pct"/>
            <w:vAlign w:val="center"/>
          </w:tcPr>
          <w:p w14:paraId="2E2B4E1B"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+1.50%</w:t>
            </w:r>
          </w:p>
        </w:tc>
        <w:tc>
          <w:tcPr>
            <w:tcW w:w="558" w:type="pct"/>
            <w:shd w:val="clear" w:color="auto" w:fill="D9D9D9"/>
            <w:vAlign w:val="center"/>
          </w:tcPr>
          <w:p w14:paraId="4E60276B"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0.00%</w:t>
            </w:r>
          </w:p>
        </w:tc>
        <w:tc>
          <w:tcPr>
            <w:tcW w:w="717" w:type="pct"/>
            <w:vAlign w:val="center"/>
          </w:tcPr>
          <w:p w14:paraId="59D503E5" w14:textId="77777777" w:rsidR="00CB4E20" w:rsidRPr="00CB4E20" w:rsidRDefault="00CB4E20" w:rsidP="00CB4E20">
            <w:pPr>
              <w:widowControl w:val="0"/>
              <w:autoSpaceDE w:val="0"/>
              <w:autoSpaceDN w:val="0"/>
              <w:spacing w:before="102"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+1.50%</w:t>
            </w:r>
          </w:p>
        </w:tc>
      </w:tr>
      <w:tr w:rsidR="00CB4E20" w:rsidRPr="00CB4E20" w14:paraId="29C04854" w14:textId="77777777" w:rsidTr="00DC020A">
        <w:trPr>
          <w:trHeight w:val="457"/>
        </w:trPr>
        <w:tc>
          <w:tcPr>
            <w:tcW w:w="934" w:type="pct"/>
          </w:tcPr>
          <w:p w14:paraId="03FD7F19"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%HSD Noć</w:t>
            </w:r>
          </w:p>
        </w:tc>
        <w:tc>
          <w:tcPr>
            <w:tcW w:w="559" w:type="pct"/>
            <w:vAlign w:val="center"/>
          </w:tcPr>
          <w:p w14:paraId="2F01A598"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7.7%</w:t>
            </w:r>
          </w:p>
        </w:tc>
        <w:tc>
          <w:tcPr>
            <w:tcW w:w="557" w:type="pct"/>
            <w:shd w:val="clear" w:color="auto" w:fill="D9D9D9"/>
            <w:vAlign w:val="center"/>
          </w:tcPr>
          <w:p w14:paraId="6D3A84F1" w14:textId="77777777" w:rsidR="00CB4E20" w:rsidRPr="00CB4E20" w:rsidRDefault="00CB4E20" w:rsidP="00CB4E20">
            <w:pPr>
              <w:widowControl w:val="0"/>
              <w:autoSpaceDE w:val="0"/>
              <w:autoSpaceDN w:val="0"/>
              <w:spacing w:before="102"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8.6%</w:t>
            </w:r>
          </w:p>
        </w:tc>
        <w:tc>
          <w:tcPr>
            <w:tcW w:w="559" w:type="pct"/>
            <w:vAlign w:val="center"/>
          </w:tcPr>
          <w:p w14:paraId="790B11C0"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7.7%</w:t>
            </w:r>
          </w:p>
        </w:tc>
        <w:tc>
          <w:tcPr>
            <w:tcW w:w="555" w:type="pct"/>
            <w:shd w:val="clear" w:color="auto" w:fill="D9D9D9"/>
            <w:vAlign w:val="center"/>
          </w:tcPr>
          <w:p w14:paraId="38B4EADC"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8.5%</w:t>
            </w:r>
          </w:p>
        </w:tc>
        <w:tc>
          <w:tcPr>
            <w:tcW w:w="560" w:type="pct"/>
            <w:vAlign w:val="center"/>
          </w:tcPr>
          <w:p w14:paraId="0FA2DA5C"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+0.90%</w:t>
            </w:r>
          </w:p>
        </w:tc>
        <w:tc>
          <w:tcPr>
            <w:tcW w:w="558" w:type="pct"/>
            <w:shd w:val="clear" w:color="auto" w:fill="D9D9D9"/>
            <w:vAlign w:val="center"/>
          </w:tcPr>
          <w:p w14:paraId="759FA621" w14:textId="77777777" w:rsidR="00CB4E20" w:rsidRPr="00CB4E20" w:rsidRDefault="00CB4E20" w:rsidP="00CB4E20">
            <w:pPr>
              <w:widowControl w:val="0"/>
              <w:autoSpaceDE w:val="0"/>
              <w:autoSpaceDN w:val="0"/>
              <w:spacing w:before="102"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0.00%</w:t>
            </w:r>
          </w:p>
        </w:tc>
        <w:tc>
          <w:tcPr>
            <w:tcW w:w="717" w:type="pct"/>
            <w:vAlign w:val="center"/>
          </w:tcPr>
          <w:p w14:paraId="08B52E5D" w14:textId="77777777" w:rsidR="00CB4E20" w:rsidRPr="00CB4E20" w:rsidRDefault="00CB4E20" w:rsidP="00CB4E20">
            <w:pPr>
              <w:widowControl w:val="0"/>
              <w:autoSpaceDE w:val="0"/>
              <w:autoSpaceDN w:val="0"/>
              <w:spacing w:before="102"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+0.80%</w:t>
            </w:r>
          </w:p>
        </w:tc>
      </w:tr>
      <w:tr w:rsidR="00CB4E20" w:rsidRPr="00CB4E20" w14:paraId="51202EF2" w14:textId="77777777" w:rsidTr="00DC020A">
        <w:trPr>
          <w:trHeight w:val="460"/>
        </w:trPr>
        <w:tc>
          <w:tcPr>
            <w:tcW w:w="934" w:type="pct"/>
          </w:tcPr>
          <w:p w14:paraId="50A38E3D" w14:textId="77777777" w:rsidR="00CB4E20" w:rsidRPr="00CB4E20" w:rsidRDefault="00CB4E20" w:rsidP="00CB4E20">
            <w:pPr>
              <w:widowControl w:val="0"/>
              <w:autoSpaceDE w:val="0"/>
              <w:autoSpaceDN w:val="0"/>
              <w:spacing w:before="104"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%LSD Noć</w:t>
            </w:r>
          </w:p>
        </w:tc>
        <w:tc>
          <w:tcPr>
            <w:tcW w:w="559" w:type="pct"/>
            <w:vAlign w:val="center"/>
          </w:tcPr>
          <w:p w14:paraId="2D949E31" w14:textId="77777777" w:rsidR="00CB4E20" w:rsidRPr="00CB4E20" w:rsidRDefault="00CB4E20" w:rsidP="00CB4E20">
            <w:pPr>
              <w:widowControl w:val="0"/>
              <w:autoSpaceDE w:val="0"/>
              <w:autoSpaceDN w:val="0"/>
              <w:spacing w:before="104"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31.9%</w:t>
            </w:r>
          </w:p>
        </w:tc>
        <w:tc>
          <w:tcPr>
            <w:tcW w:w="557" w:type="pct"/>
            <w:shd w:val="clear" w:color="auto" w:fill="D9D9D9"/>
            <w:vAlign w:val="center"/>
          </w:tcPr>
          <w:p w14:paraId="39858416" w14:textId="77777777" w:rsidR="00CB4E20" w:rsidRPr="00CB4E20" w:rsidRDefault="00CB4E20" w:rsidP="00CB4E20">
            <w:pPr>
              <w:widowControl w:val="0"/>
              <w:autoSpaceDE w:val="0"/>
              <w:autoSpaceDN w:val="0"/>
              <w:spacing w:before="104" w:after="0" w:line="276" w:lineRule="auto"/>
              <w:ind w:left="5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34.0%</w:t>
            </w:r>
          </w:p>
        </w:tc>
        <w:tc>
          <w:tcPr>
            <w:tcW w:w="559" w:type="pct"/>
            <w:vAlign w:val="center"/>
          </w:tcPr>
          <w:p w14:paraId="52290201" w14:textId="77777777" w:rsidR="00CB4E20" w:rsidRPr="00CB4E20" w:rsidRDefault="00CB4E20" w:rsidP="00CB4E20">
            <w:pPr>
              <w:widowControl w:val="0"/>
              <w:autoSpaceDE w:val="0"/>
              <w:autoSpaceDN w:val="0"/>
              <w:spacing w:before="104"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31.9%</w:t>
            </w:r>
          </w:p>
        </w:tc>
        <w:tc>
          <w:tcPr>
            <w:tcW w:w="555" w:type="pct"/>
            <w:shd w:val="clear" w:color="auto" w:fill="D9D9D9"/>
            <w:vAlign w:val="center"/>
          </w:tcPr>
          <w:p w14:paraId="0A3EBB2E" w14:textId="77777777" w:rsidR="00CB4E20" w:rsidRPr="00CB4E20" w:rsidRDefault="00CB4E20" w:rsidP="00CB4E20">
            <w:pPr>
              <w:widowControl w:val="0"/>
              <w:autoSpaceDE w:val="0"/>
              <w:autoSpaceDN w:val="0"/>
              <w:spacing w:before="104"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34.0%</w:t>
            </w:r>
          </w:p>
        </w:tc>
        <w:tc>
          <w:tcPr>
            <w:tcW w:w="560" w:type="pct"/>
            <w:vAlign w:val="center"/>
          </w:tcPr>
          <w:p w14:paraId="239F8CE2" w14:textId="77777777" w:rsidR="00CB4E20" w:rsidRPr="00CB4E20" w:rsidRDefault="00CB4E20" w:rsidP="00CB4E20">
            <w:pPr>
              <w:widowControl w:val="0"/>
              <w:autoSpaceDE w:val="0"/>
              <w:autoSpaceDN w:val="0"/>
              <w:spacing w:before="104"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+2.10%</w:t>
            </w:r>
          </w:p>
        </w:tc>
        <w:tc>
          <w:tcPr>
            <w:tcW w:w="558" w:type="pct"/>
            <w:shd w:val="clear" w:color="auto" w:fill="D9D9D9"/>
            <w:vAlign w:val="center"/>
          </w:tcPr>
          <w:p w14:paraId="3AEC8448" w14:textId="77777777" w:rsidR="00CB4E20" w:rsidRPr="00CB4E20" w:rsidRDefault="00CB4E20" w:rsidP="00CB4E20">
            <w:pPr>
              <w:widowControl w:val="0"/>
              <w:autoSpaceDE w:val="0"/>
              <w:autoSpaceDN w:val="0"/>
              <w:spacing w:before="104" w:after="0" w:line="276" w:lineRule="auto"/>
              <w:ind w:left="52"/>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0.00%</w:t>
            </w:r>
          </w:p>
        </w:tc>
        <w:tc>
          <w:tcPr>
            <w:tcW w:w="717" w:type="pct"/>
            <w:vAlign w:val="center"/>
          </w:tcPr>
          <w:p w14:paraId="1E9B9141" w14:textId="77777777" w:rsidR="00CB4E20" w:rsidRPr="00CB4E20" w:rsidRDefault="00CB4E20" w:rsidP="00CB4E20">
            <w:pPr>
              <w:widowControl w:val="0"/>
              <w:autoSpaceDE w:val="0"/>
              <w:autoSpaceDN w:val="0"/>
              <w:spacing w:before="104" w:after="0" w:line="276" w:lineRule="auto"/>
              <w:ind w:left="51"/>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+2.10%</w:t>
            </w:r>
          </w:p>
        </w:tc>
      </w:tr>
    </w:tbl>
    <w:p w14:paraId="5AB5ECED" w14:textId="77777777" w:rsidR="00CB4E20" w:rsidRPr="00CB4E20" w:rsidRDefault="00CB4E20" w:rsidP="00CB4E20">
      <w:pPr>
        <w:widowControl w:val="0"/>
        <w:autoSpaceDE w:val="0"/>
        <w:autoSpaceDN w:val="0"/>
        <w:spacing w:before="119"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 xml:space="preserve">Generalno, u odnosu na sve identifikovane uticaje na zdravlje, u slučaju kada se projekat ne realizuje, procenat ljudi koji su dugoročno pod uticajem će se povećati kao rezultat povećanog nivoa buke u drumskom saobraćaju uslijed povećanja protoka saobraćaja. Uz realizaciju projekta, kratkoročni uticaji na zdravlje će se ili malo poboljšati ili će ostati isti kao i sada. Međutim, postoje odstupanja manja od 5% u svim slučajevima, što se obično smatra beznačajnim. Međutim, u dugoročnom periodu, uticaji na zdravlje će se malo povećati; ili će u najgorem slučaju stanje biti kao u slučaju da se Projekat ne realizuje, i to u istom vremenskom periodu od 10 godina. Stoga, može se zaključiti da je projekat i dugoročno koristan. </w:t>
      </w:r>
    </w:p>
    <w:p w14:paraId="104F3956"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sz w:val="19"/>
          <w:highlight w:val="yellow"/>
          <w:lang w:val="sr-Latn-ME" w:eastAsia="en-GB" w:bidi="en-GB"/>
        </w:rPr>
      </w:pPr>
    </w:p>
    <w:p w14:paraId="4A5747AC"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Na osnovu gore navedenog, zaključeno je da implementacija Projekta ne bi značajno negativno uticala na procenat ljudi koji su pod uticajem buke iz saobraćaja i povezanim rizikom od ugrožavanja zdravlja ili sna. Međutim, Projekat bi imao pozitivan uticaj na protok saobraćaja duž trase kao i na vrijeme putovanja od plaže Jaz do Tivta, do čega ne bi došlo ukoliko se Projekat ne realizuje.</w:t>
      </w:r>
    </w:p>
    <w:p w14:paraId="11656A81"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lang w:val="sr-Latn-ME" w:eastAsia="en-GB" w:bidi="en-GB"/>
        </w:rPr>
      </w:pPr>
    </w:p>
    <w:p w14:paraId="7AB3823E" w14:textId="77777777" w:rsidR="00CB4E20" w:rsidRPr="00CB4E20" w:rsidRDefault="00CB4E20" w:rsidP="009D238B">
      <w:pPr>
        <w:widowControl w:val="0"/>
        <w:numPr>
          <w:ilvl w:val="2"/>
          <w:numId w:val="69"/>
        </w:numPr>
        <w:tabs>
          <w:tab w:val="left" w:pos="1418"/>
          <w:tab w:val="left" w:pos="1890"/>
        </w:tabs>
        <w:autoSpaceDE w:val="0"/>
        <w:autoSpaceDN w:val="0"/>
        <w:spacing w:after="0" w:line="276" w:lineRule="auto"/>
        <w:ind w:left="1276" w:right="5606" w:hanging="850"/>
        <w:jc w:val="right"/>
        <w:rPr>
          <w:rFonts w:ascii="Corbel" w:eastAsia="Corbel" w:hAnsi="Corbel" w:cs="Corbel"/>
          <w:b/>
          <w:lang w:val="sr-Latn-ME" w:eastAsia="en-GB" w:bidi="en-GB"/>
        </w:rPr>
      </w:pPr>
      <w:r w:rsidRPr="00CB4E20">
        <w:rPr>
          <w:rFonts w:ascii="Corbel" w:eastAsia="Corbel" w:hAnsi="Corbel" w:cs="Corbel"/>
          <w:b/>
          <w:color w:val="001F5F"/>
          <w:lang w:val="sr-Latn-ME" w:eastAsia="en-GB" w:bidi="en-GB"/>
        </w:rPr>
        <w:t>Akustičko zoniranje</w:t>
      </w:r>
    </w:p>
    <w:p w14:paraId="53988B3E" w14:textId="77777777" w:rsidR="00CB4E20" w:rsidRPr="00CB4E20" w:rsidRDefault="00CB4E20" w:rsidP="00CB4E20">
      <w:pPr>
        <w:widowControl w:val="0"/>
        <w:autoSpaceDE w:val="0"/>
        <w:autoSpaceDN w:val="0"/>
        <w:spacing w:before="162" w:after="0" w:line="276" w:lineRule="auto"/>
        <w:jc w:val="both"/>
        <w:rPr>
          <w:rFonts w:ascii="Corbel" w:eastAsia="Corbel" w:hAnsi="Corbel" w:cs="Corbel"/>
          <w:highlight w:val="yellow"/>
          <w:lang w:val="sr-Latn-ME" w:eastAsia="en-GB" w:bidi="en-GB"/>
        </w:rPr>
      </w:pPr>
      <w:r w:rsidRPr="00CB4E20">
        <w:rPr>
          <w:rFonts w:ascii="Corbel" w:eastAsia="Corbel" w:hAnsi="Corbel" w:cs="Corbel"/>
          <w:position w:val="2"/>
          <w:lang w:val="sr-Latn-ME" w:eastAsia="en-GB" w:bidi="en-GB"/>
        </w:rPr>
        <w:t>Konačno upoređivanje, u cilju određivanja uticaja Projekta, se vrši putem određivanja apsolutnih predviđenih vrijednosti L</w:t>
      </w:r>
      <w:r w:rsidRPr="00CB4E20">
        <w:rPr>
          <w:rFonts w:ascii="Corbel" w:eastAsia="Corbel" w:hAnsi="Corbel" w:cs="Corbel"/>
          <w:position w:val="2"/>
          <w:vertAlign w:val="subscript"/>
          <w:lang w:val="sr-Latn-ME" w:eastAsia="en-GB" w:bidi="en-GB"/>
        </w:rPr>
        <w:t>dan</w:t>
      </w:r>
      <w:r w:rsidRPr="00CB4E20">
        <w:rPr>
          <w:rFonts w:ascii="Corbel" w:eastAsia="Corbel" w:hAnsi="Corbel" w:cs="Corbel"/>
          <w:position w:val="2"/>
          <w:lang w:val="sr-Latn-ME" w:eastAsia="en-GB" w:bidi="en-GB"/>
        </w:rPr>
        <w:t xml:space="preserve"> i L</w:t>
      </w:r>
      <w:r w:rsidRPr="00CB4E20">
        <w:rPr>
          <w:rFonts w:ascii="Corbel" w:eastAsia="Corbel" w:hAnsi="Corbel" w:cs="Corbel"/>
          <w:position w:val="2"/>
          <w:vertAlign w:val="subscript"/>
          <w:lang w:val="sr-Latn-ME" w:eastAsia="en-GB" w:bidi="en-GB"/>
        </w:rPr>
        <w:t>noć</w:t>
      </w:r>
      <w:r w:rsidRPr="00CB4E20">
        <w:rPr>
          <w:rFonts w:ascii="Corbel" w:eastAsia="Corbel" w:hAnsi="Corbel" w:cs="Corbel"/>
          <w:position w:val="2"/>
          <w:lang w:val="sr-Latn-ME" w:eastAsia="en-GB" w:bidi="en-GB"/>
        </w:rPr>
        <w:t xml:space="preserve"> u odnosu na akustičke zone duž projektne oblasti, kako je detaljno opisano u tabeli 26.</w:t>
      </w:r>
    </w:p>
    <w:p w14:paraId="1E22BA25" w14:textId="77777777" w:rsidR="00CB4E20" w:rsidRPr="00CB4E20" w:rsidRDefault="00CB4E20" w:rsidP="00CB4E20">
      <w:pPr>
        <w:widowControl w:val="0"/>
        <w:autoSpaceDE w:val="0"/>
        <w:autoSpaceDN w:val="0"/>
        <w:spacing w:before="11" w:after="0" w:line="276" w:lineRule="auto"/>
        <w:jc w:val="both"/>
        <w:rPr>
          <w:rFonts w:ascii="Corbel" w:eastAsia="Corbel" w:hAnsi="Corbel" w:cs="Corbel"/>
          <w:sz w:val="17"/>
          <w:lang w:val="sr-Latn-ME" w:eastAsia="en-GB" w:bidi="en-GB"/>
        </w:rPr>
      </w:pPr>
    </w:p>
    <w:p w14:paraId="354BD125" w14:textId="77777777" w:rsidR="00CB4E20" w:rsidRPr="00CB4E20" w:rsidRDefault="00CB4E20" w:rsidP="00CB4E20">
      <w:pPr>
        <w:widowControl w:val="0"/>
        <w:autoSpaceDE w:val="0"/>
        <w:autoSpaceDN w:val="0"/>
        <w:spacing w:before="2" w:after="0" w:line="276" w:lineRule="auto"/>
        <w:jc w:val="both"/>
        <w:rPr>
          <w:rFonts w:ascii="Corbel" w:eastAsia="Corbel" w:hAnsi="Corbel" w:cs="Corbel"/>
          <w:sz w:val="21"/>
          <w:lang w:val="sr-Latn-ME" w:eastAsia="en-GB" w:bidi="en-GB"/>
        </w:rPr>
      </w:pPr>
      <w:r w:rsidRPr="00CB4E20">
        <w:rPr>
          <w:rFonts w:ascii="Corbel" w:eastAsia="Corbel" w:hAnsi="Corbel" w:cs="Corbel"/>
          <w:sz w:val="21"/>
          <w:lang w:val="sr-Latn-ME" w:eastAsia="en-GB" w:bidi="en-GB"/>
        </w:rPr>
        <w:t>U suštini, do uticaja će najvjerovatnije doći u okviru sledećih akustičkih zona:</w:t>
      </w:r>
    </w:p>
    <w:p w14:paraId="38A338A8" w14:textId="77777777" w:rsidR="00CB4E20" w:rsidRPr="00CB4E20" w:rsidRDefault="00CB4E20" w:rsidP="00CB4E20">
      <w:pPr>
        <w:widowControl w:val="0"/>
        <w:autoSpaceDE w:val="0"/>
        <w:autoSpaceDN w:val="0"/>
        <w:spacing w:before="2" w:after="0" w:line="276" w:lineRule="auto"/>
        <w:jc w:val="both"/>
        <w:rPr>
          <w:rFonts w:ascii="Corbel" w:eastAsia="Corbel" w:hAnsi="Corbel" w:cs="Corbel"/>
          <w:sz w:val="21"/>
          <w:lang w:val="sr-Latn-ME" w:eastAsia="en-GB" w:bidi="en-GB"/>
        </w:rPr>
      </w:pPr>
    </w:p>
    <w:p w14:paraId="68C1520E" w14:textId="77777777" w:rsidR="00CB4E20" w:rsidRPr="00CB4E20" w:rsidRDefault="00CB4E20" w:rsidP="009D238B">
      <w:pPr>
        <w:widowControl w:val="0"/>
        <w:numPr>
          <w:ilvl w:val="0"/>
          <w:numId w:val="66"/>
        </w:numPr>
        <w:autoSpaceDE w:val="0"/>
        <w:autoSpaceDN w:val="0"/>
        <w:spacing w:before="2" w:after="0" w:line="276" w:lineRule="auto"/>
        <w:ind w:left="709"/>
        <w:jc w:val="both"/>
        <w:rPr>
          <w:rFonts w:ascii="Corbel" w:eastAsia="Corbel" w:hAnsi="Corbel" w:cs="Corbel"/>
          <w:sz w:val="21"/>
          <w:lang w:val="sr-Latn-ME" w:eastAsia="en-GB" w:bidi="en-GB"/>
        </w:rPr>
      </w:pPr>
      <w:r w:rsidRPr="00CB4E20">
        <w:rPr>
          <w:rFonts w:ascii="Corbel" w:eastAsia="Corbel" w:hAnsi="Corbel" w:cs="Corbel"/>
          <w:sz w:val="21"/>
          <w:lang w:val="sr-Latn-ME" w:eastAsia="en-GB" w:bidi="en-GB"/>
        </w:rPr>
        <w:t>Zona povišene zaštite od buke: L</w:t>
      </w:r>
      <w:r w:rsidRPr="00CB4E20">
        <w:rPr>
          <w:rFonts w:ascii="Corbel" w:eastAsia="Corbel" w:hAnsi="Corbel" w:cs="Corbel"/>
          <w:sz w:val="21"/>
          <w:vertAlign w:val="subscript"/>
          <w:lang w:val="sr-Latn-ME" w:eastAsia="en-GB" w:bidi="en-GB"/>
        </w:rPr>
        <w:t>dan</w:t>
      </w:r>
      <w:r w:rsidRPr="00CB4E20">
        <w:rPr>
          <w:rFonts w:ascii="Corbel" w:eastAsia="Corbel" w:hAnsi="Corbel" w:cs="Corbel"/>
          <w:sz w:val="21"/>
          <w:lang w:val="sr-Latn-ME" w:eastAsia="en-GB" w:bidi="en-GB"/>
        </w:rPr>
        <w:t>: 50dB, L</w:t>
      </w:r>
      <w:r w:rsidRPr="00CB4E20">
        <w:rPr>
          <w:rFonts w:ascii="Corbel" w:eastAsia="Corbel" w:hAnsi="Corbel" w:cs="Corbel"/>
          <w:sz w:val="21"/>
          <w:vertAlign w:val="subscript"/>
          <w:lang w:val="sr-Latn-ME" w:eastAsia="en-GB" w:bidi="en-GB"/>
        </w:rPr>
        <w:t>noć</w:t>
      </w:r>
      <w:r w:rsidRPr="00CB4E20">
        <w:rPr>
          <w:rFonts w:ascii="Corbel" w:eastAsia="Corbel" w:hAnsi="Corbel" w:cs="Corbel"/>
          <w:sz w:val="21"/>
          <w:lang w:val="sr-Latn-ME" w:eastAsia="en-GB" w:bidi="en-GB"/>
        </w:rPr>
        <w:t>: 40dB;</w:t>
      </w:r>
    </w:p>
    <w:p w14:paraId="5B75D8CC" w14:textId="77777777" w:rsidR="00CB4E20" w:rsidRPr="00CB4E20" w:rsidRDefault="00CB4E20" w:rsidP="009D238B">
      <w:pPr>
        <w:widowControl w:val="0"/>
        <w:numPr>
          <w:ilvl w:val="0"/>
          <w:numId w:val="66"/>
        </w:numPr>
        <w:autoSpaceDE w:val="0"/>
        <w:autoSpaceDN w:val="0"/>
        <w:spacing w:before="2" w:after="0" w:line="276" w:lineRule="auto"/>
        <w:ind w:left="709"/>
        <w:jc w:val="both"/>
        <w:rPr>
          <w:rFonts w:ascii="Corbel" w:eastAsia="Corbel" w:hAnsi="Corbel" w:cs="Corbel"/>
          <w:sz w:val="21"/>
          <w:lang w:val="sr-Latn-ME" w:eastAsia="en-GB" w:bidi="en-GB"/>
        </w:rPr>
      </w:pPr>
      <w:r w:rsidRPr="00CB4E20">
        <w:rPr>
          <w:rFonts w:ascii="Corbel" w:eastAsia="Corbel" w:hAnsi="Corbel" w:cs="Corbel"/>
          <w:sz w:val="21"/>
          <w:lang w:val="sr-Latn-ME" w:eastAsia="en-GB" w:bidi="en-GB"/>
        </w:rPr>
        <w:t>Stambena zona: L</w:t>
      </w:r>
      <w:r w:rsidRPr="00CB4E20">
        <w:rPr>
          <w:rFonts w:ascii="Corbel" w:eastAsia="Corbel" w:hAnsi="Corbel" w:cs="Corbel"/>
          <w:sz w:val="21"/>
          <w:vertAlign w:val="subscript"/>
          <w:lang w:val="sr-Latn-ME" w:eastAsia="en-GB" w:bidi="en-GB"/>
        </w:rPr>
        <w:t>dan</w:t>
      </w:r>
      <w:r w:rsidRPr="00CB4E20">
        <w:rPr>
          <w:rFonts w:ascii="Corbel" w:eastAsia="Corbel" w:hAnsi="Corbel" w:cs="Corbel"/>
          <w:sz w:val="21"/>
          <w:lang w:val="sr-Latn-ME" w:eastAsia="en-GB" w:bidi="en-GB"/>
        </w:rPr>
        <w:t>: 55dB, L</w:t>
      </w:r>
      <w:r w:rsidRPr="00CB4E20">
        <w:rPr>
          <w:rFonts w:ascii="Corbel" w:eastAsia="Corbel" w:hAnsi="Corbel" w:cs="Corbel"/>
          <w:sz w:val="21"/>
          <w:vertAlign w:val="subscript"/>
          <w:lang w:val="sr-Latn-ME" w:eastAsia="en-GB" w:bidi="en-GB"/>
        </w:rPr>
        <w:t>noć</w:t>
      </w:r>
      <w:r w:rsidRPr="00CB4E20">
        <w:rPr>
          <w:rFonts w:ascii="Corbel" w:eastAsia="Corbel" w:hAnsi="Corbel" w:cs="Corbel"/>
          <w:sz w:val="21"/>
          <w:lang w:val="sr-Latn-ME" w:eastAsia="en-GB" w:bidi="en-GB"/>
        </w:rPr>
        <w:t>: 45dB; i,</w:t>
      </w:r>
    </w:p>
    <w:p w14:paraId="530AF1A9" w14:textId="77777777" w:rsidR="00CB4E20" w:rsidRPr="00CB4E20" w:rsidRDefault="00CB4E20" w:rsidP="009D238B">
      <w:pPr>
        <w:widowControl w:val="0"/>
        <w:numPr>
          <w:ilvl w:val="0"/>
          <w:numId w:val="66"/>
        </w:numPr>
        <w:autoSpaceDE w:val="0"/>
        <w:autoSpaceDN w:val="0"/>
        <w:spacing w:before="2" w:after="0" w:line="276" w:lineRule="auto"/>
        <w:ind w:left="709"/>
        <w:jc w:val="both"/>
        <w:rPr>
          <w:rFonts w:ascii="Corbel" w:eastAsia="Corbel" w:hAnsi="Corbel" w:cs="Corbel"/>
          <w:sz w:val="21"/>
          <w:lang w:val="sr-Latn-ME" w:eastAsia="en-GB" w:bidi="en-GB"/>
        </w:rPr>
      </w:pPr>
      <w:r w:rsidRPr="00CB4E20">
        <w:rPr>
          <w:rFonts w:ascii="Corbel" w:eastAsia="Corbel" w:hAnsi="Corbel" w:cs="Corbel"/>
          <w:sz w:val="21"/>
          <w:lang w:val="sr-Latn-ME" w:eastAsia="en-GB" w:bidi="en-GB"/>
        </w:rPr>
        <w:t>Zona koja je pod jakim uticajem buke koja nastaje usled odvijanja drumskog saobraćaja: L</w:t>
      </w:r>
      <w:r w:rsidRPr="00CB4E20">
        <w:rPr>
          <w:rFonts w:ascii="Corbel" w:eastAsia="Corbel" w:hAnsi="Corbel" w:cs="Corbel"/>
          <w:sz w:val="21"/>
          <w:vertAlign w:val="subscript"/>
          <w:lang w:val="sr-Latn-ME" w:eastAsia="en-GB" w:bidi="en-GB"/>
        </w:rPr>
        <w:t>dan</w:t>
      </w:r>
      <w:r w:rsidRPr="00CB4E20">
        <w:rPr>
          <w:rFonts w:ascii="Corbel" w:eastAsia="Corbel" w:hAnsi="Corbel" w:cs="Corbel"/>
          <w:sz w:val="21"/>
          <w:lang w:val="sr-Latn-ME" w:eastAsia="en-GB" w:bidi="en-GB"/>
        </w:rPr>
        <w:t xml:space="preserve"> 60dB, L</w:t>
      </w:r>
      <w:r w:rsidRPr="00CB4E20">
        <w:rPr>
          <w:rFonts w:ascii="Corbel" w:eastAsia="Corbel" w:hAnsi="Corbel" w:cs="Corbel"/>
          <w:sz w:val="21"/>
          <w:vertAlign w:val="subscript"/>
          <w:lang w:val="sr-Latn-ME" w:eastAsia="en-GB" w:bidi="en-GB"/>
        </w:rPr>
        <w:t>noć</w:t>
      </w:r>
      <w:r w:rsidRPr="00CB4E20">
        <w:rPr>
          <w:rFonts w:ascii="Corbel" w:eastAsia="Corbel" w:hAnsi="Corbel" w:cs="Corbel"/>
          <w:sz w:val="21"/>
          <w:lang w:val="sr-Latn-ME" w:eastAsia="en-GB" w:bidi="en-GB"/>
        </w:rPr>
        <w:t>: 55dB.</w:t>
      </w:r>
    </w:p>
    <w:p w14:paraId="65E5BB48" w14:textId="77777777" w:rsidR="00CB4E20" w:rsidRPr="00CB4E20" w:rsidRDefault="00CB4E20" w:rsidP="00CB4E20">
      <w:pPr>
        <w:widowControl w:val="0"/>
        <w:autoSpaceDE w:val="0"/>
        <w:autoSpaceDN w:val="0"/>
        <w:spacing w:after="0" w:line="276" w:lineRule="auto"/>
        <w:ind w:left="540"/>
        <w:jc w:val="both"/>
        <w:rPr>
          <w:rFonts w:ascii="Corbel" w:eastAsia="Corbel" w:hAnsi="Corbel" w:cs="Corbel"/>
          <w:i/>
          <w:position w:val="2"/>
          <w:lang w:val="sr-Latn-ME" w:eastAsia="en-GB" w:bidi="en-GB"/>
        </w:rPr>
      </w:pPr>
    </w:p>
    <w:p w14:paraId="12E17A45" w14:textId="77777777" w:rsidR="00CB4E20" w:rsidRPr="00CB4E20" w:rsidRDefault="00CB4E20" w:rsidP="00CB4E20">
      <w:pPr>
        <w:widowControl w:val="0"/>
        <w:autoSpaceDE w:val="0"/>
        <w:autoSpaceDN w:val="0"/>
        <w:spacing w:after="0" w:line="276" w:lineRule="auto"/>
        <w:ind w:left="540"/>
        <w:jc w:val="both"/>
        <w:rPr>
          <w:rFonts w:ascii="Corbel" w:eastAsia="Corbel" w:hAnsi="Corbel" w:cs="Corbel"/>
          <w:i/>
          <w:position w:val="2"/>
          <w:lang w:val="sr-Latn-ME" w:eastAsia="en-GB" w:bidi="en-GB"/>
        </w:rPr>
      </w:pPr>
    </w:p>
    <w:p w14:paraId="6F1C6D40" w14:textId="77777777" w:rsidR="00CB4E20" w:rsidRPr="00CB4E20" w:rsidRDefault="00CB4E20" w:rsidP="009D3AE0">
      <w:pPr>
        <w:pStyle w:val="Tabela"/>
        <w:rPr>
          <w:sz w:val="18"/>
          <w:highlight w:val="yellow"/>
          <w:lang w:val="sr-Latn-ME" w:eastAsia="en-GB" w:bidi="en-GB"/>
        </w:rPr>
      </w:pPr>
      <w:bookmarkStart w:id="259" w:name="_Toc47540746"/>
      <w:r w:rsidRPr="00CB4E20">
        <w:rPr>
          <w:lang w:val="sr-Latn-ME" w:eastAsia="en-GB" w:bidi="en-GB"/>
        </w:rPr>
        <w:t>Tabela 34: Predviđene L</w:t>
      </w:r>
      <w:r w:rsidRPr="00CB4E20">
        <w:rPr>
          <w:vertAlign w:val="subscript"/>
          <w:lang w:val="sr-Latn-ME" w:eastAsia="en-GB" w:bidi="en-GB"/>
        </w:rPr>
        <w:t xml:space="preserve">dan </w:t>
      </w:r>
      <w:r w:rsidRPr="00CB4E20">
        <w:rPr>
          <w:lang w:val="sr-Latn-ME" w:eastAsia="en-GB" w:bidi="en-GB"/>
        </w:rPr>
        <w:t>i L</w:t>
      </w:r>
      <w:r w:rsidRPr="00CB4E20">
        <w:rPr>
          <w:vertAlign w:val="subscript"/>
          <w:lang w:val="sr-Latn-ME" w:eastAsia="en-GB" w:bidi="en-GB"/>
        </w:rPr>
        <w:t>noć</w:t>
      </w:r>
      <w:r w:rsidRPr="00CB4E20">
        <w:rPr>
          <w:lang w:val="sr-Latn-ME" w:eastAsia="en-GB" w:bidi="en-GB"/>
        </w:rPr>
        <w:t xml:space="preserve"> vrijednosti buke od drumskog saobraćaja</w:t>
      </w:r>
      <w:bookmarkEnd w:id="25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54"/>
        <w:gridCol w:w="785"/>
        <w:gridCol w:w="785"/>
        <w:gridCol w:w="1131"/>
        <w:gridCol w:w="1093"/>
        <w:gridCol w:w="838"/>
        <w:gridCol w:w="766"/>
        <w:gridCol w:w="1214"/>
        <w:gridCol w:w="1354"/>
      </w:tblGrid>
      <w:tr w:rsidR="00CB4E20" w:rsidRPr="007149B0" w14:paraId="7834080B" w14:textId="77777777" w:rsidTr="00DC020A">
        <w:trPr>
          <w:trHeight w:val="1012"/>
          <w:tblHeader/>
        </w:trPr>
        <w:tc>
          <w:tcPr>
            <w:tcW w:w="739" w:type="pct"/>
            <w:shd w:val="clear" w:color="auto" w:fill="001F5F"/>
            <w:vAlign w:val="center"/>
          </w:tcPr>
          <w:p w14:paraId="30981554" w14:textId="77777777" w:rsidR="00CB4E20" w:rsidRPr="00CB4E20" w:rsidRDefault="00CB4E20" w:rsidP="00CB4E20">
            <w:pPr>
              <w:widowControl w:val="0"/>
              <w:autoSpaceDE w:val="0"/>
              <w:autoSpaceDN w:val="0"/>
              <w:spacing w:after="0" w:line="276" w:lineRule="auto"/>
              <w:ind w:left="50"/>
              <w:jc w:val="center"/>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Lokacija receptora</w:t>
            </w:r>
          </w:p>
        </w:tc>
        <w:tc>
          <w:tcPr>
            <w:tcW w:w="497" w:type="pct"/>
            <w:shd w:val="clear" w:color="auto" w:fill="001F5F"/>
            <w:vAlign w:val="center"/>
          </w:tcPr>
          <w:p w14:paraId="557712B4"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Godina otvaranja „uraditi-minimum ””</w:t>
            </w:r>
          </w:p>
          <w:p w14:paraId="54155F67"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color w:val="FFFFFF"/>
                <w:position w:val="2"/>
                <w:sz w:val="18"/>
                <w:lang w:val="sr-Latn-ME" w:eastAsia="en-GB" w:bidi="en-GB"/>
              </w:rPr>
              <w:t>L</w:t>
            </w:r>
            <w:r w:rsidRPr="00CB4E20">
              <w:rPr>
                <w:rFonts w:ascii="Corbel" w:eastAsia="Corbel" w:hAnsi="Corbel" w:cs="Corbel"/>
                <w:color w:val="FFFFFF"/>
                <w:position w:val="2"/>
                <w:sz w:val="18"/>
                <w:vertAlign w:val="subscript"/>
                <w:lang w:val="sr-Latn-ME" w:eastAsia="en-GB" w:bidi="en-GB"/>
              </w:rPr>
              <w:t>dan</w:t>
            </w:r>
          </w:p>
        </w:tc>
        <w:tc>
          <w:tcPr>
            <w:tcW w:w="498" w:type="pct"/>
            <w:shd w:val="clear" w:color="auto" w:fill="001F5F"/>
            <w:vAlign w:val="center"/>
          </w:tcPr>
          <w:p w14:paraId="52F9CE5B"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Godina otvaranja „uraditi-minimum ””</w:t>
            </w:r>
          </w:p>
          <w:p w14:paraId="546E4E07"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color w:val="FFFFFF"/>
                <w:position w:val="2"/>
                <w:sz w:val="18"/>
                <w:lang w:val="sr-Latn-ME" w:eastAsia="en-GB" w:bidi="en-GB"/>
              </w:rPr>
              <w:t>L</w:t>
            </w:r>
            <w:r w:rsidRPr="00CB4E20">
              <w:rPr>
                <w:rFonts w:ascii="Corbel" w:eastAsia="Corbel" w:hAnsi="Corbel" w:cs="Corbel"/>
                <w:color w:val="FFFFFF"/>
                <w:position w:val="2"/>
                <w:sz w:val="18"/>
                <w:vertAlign w:val="subscript"/>
                <w:lang w:val="sr-Latn-ME" w:eastAsia="en-GB" w:bidi="en-GB"/>
              </w:rPr>
              <w:t>noć</w:t>
            </w:r>
          </w:p>
        </w:tc>
        <w:tc>
          <w:tcPr>
            <w:tcW w:w="484" w:type="pct"/>
            <w:shd w:val="clear" w:color="auto" w:fill="001F5F"/>
            <w:vAlign w:val="center"/>
          </w:tcPr>
          <w:p w14:paraId="26B43BA2" w14:textId="77777777" w:rsidR="00CB4E20" w:rsidRPr="00CB4E20" w:rsidRDefault="00CB4E20" w:rsidP="00CB4E20">
            <w:pPr>
              <w:widowControl w:val="0"/>
              <w:autoSpaceDE w:val="0"/>
              <w:autoSpaceDN w:val="0"/>
              <w:spacing w:after="0" w:line="276" w:lineRule="auto"/>
              <w:ind w:left="55" w:right="40"/>
              <w:jc w:val="center"/>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Godina projektovanja</w:t>
            </w:r>
          </w:p>
          <w:p w14:paraId="6B608E90" w14:textId="77777777" w:rsidR="00CB4E20" w:rsidRPr="00CB4E20" w:rsidRDefault="00CB4E20" w:rsidP="00CB4E20">
            <w:pPr>
              <w:widowControl w:val="0"/>
              <w:autoSpaceDE w:val="0"/>
              <w:autoSpaceDN w:val="0"/>
              <w:spacing w:after="0" w:line="276" w:lineRule="auto"/>
              <w:ind w:left="55"/>
              <w:jc w:val="center"/>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„uraditi-minimum ”</w:t>
            </w:r>
            <w:r w:rsidRPr="00CB4E20">
              <w:rPr>
                <w:rFonts w:ascii="Corbel" w:eastAsia="Corbel" w:hAnsi="Corbel" w:cs="Corbel"/>
                <w:color w:val="FFFFFF"/>
                <w:position w:val="2"/>
                <w:sz w:val="18"/>
                <w:lang w:val="sr-Latn-ME" w:eastAsia="en-GB" w:bidi="en-GB"/>
              </w:rPr>
              <w:t>L</w:t>
            </w:r>
            <w:r w:rsidRPr="00CB4E20">
              <w:rPr>
                <w:rFonts w:ascii="Corbel" w:eastAsia="Corbel" w:hAnsi="Corbel" w:cs="Corbel"/>
                <w:color w:val="FFFFFF"/>
                <w:position w:val="2"/>
                <w:sz w:val="18"/>
                <w:vertAlign w:val="subscript"/>
                <w:lang w:val="sr-Latn-ME" w:eastAsia="en-GB" w:bidi="en-GB"/>
              </w:rPr>
              <w:t>dan</w:t>
            </w:r>
          </w:p>
        </w:tc>
        <w:tc>
          <w:tcPr>
            <w:tcW w:w="485" w:type="pct"/>
            <w:shd w:val="clear" w:color="auto" w:fill="001F5F"/>
            <w:vAlign w:val="center"/>
          </w:tcPr>
          <w:p w14:paraId="724A2CE9"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Godina projektovanja „uraditi-minimum ”</w:t>
            </w:r>
          </w:p>
          <w:p w14:paraId="22A9D790" w14:textId="77777777" w:rsidR="00CB4E20" w:rsidRPr="00CB4E20" w:rsidRDefault="00CB4E20" w:rsidP="00CB4E20">
            <w:pPr>
              <w:widowControl w:val="0"/>
              <w:autoSpaceDE w:val="0"/>
              <w:autoSpaceDN w:val="0"/>
              <w:spacing w:after="0" w:line="276" w:lineRule="auto"/>
              <w:ind w:left="57"/>
              <w:jc w:val="center"/>
              <w:rPr>
                <w:rFonts w:ascii="Corbel" w:eastAsia="Corbel" w:hAnsi="Corbel" w:cs="Corbel"/>
                <w:sz w:val="18"/>
                <w:lang w:val="sr-Latn-ME" w:eastAsia="en-GB" w:bidi="en-GB"/>
              </w:rPr>
            </w:pPr>
            <w:r w:rsidRPr="00CB4E20">
              <w:rPr>
                <w:rFonts w:ascii="Corbel" w:eastAsia="Corbel" w:hAnsi="Corbel" w:cs="Corbel"/>
                <w:color w:val="FFFFFF"/>
                <w:position w:val="2"/>
                <w:sz w:val="18"/>
                <w:lang w:val="sr-Latn-ME" w:eastAsia="en-GB" w:bidi="en-GB"/>
              </w:rPr>
              <w:t>L</w:t>
            </w:r>
            <w:r w:rsidRPr="00CB4E20">
              <w:rPr>
                <w:rFonts w:ascii="Corbel" w:eastAsia="Corbel" w:hAnsi="Corbel" w:cs="Corbel"/>
                <w:color w:val="FFFFFF"/>
                <w:position w:val="2"/>
                <w:sz w:val="18"/>
                <w:vertAlign w:val="subscript"/>
                <w:lang w:val="sr-Latn-ME" w:eastAsia="en-GB" w:bidi="en-GB"/>
              </w:rPr>
              <w:t>noć</w:t>
            </w:r>
          </w:p>
        </w:tc>
        <w:tc>
          <w:tcPr>
            <w:tcW w:w="497" w:type="pct"/>
            <w:shd w:val="clear" w:color="auto" w:fill="001F5F"/>
            <w:vAlign w:val="center"/>
          </w:tcPr>
          <w:p w14:paraId="68BF7EF6" w14:textId="77777777" w:rsidR="00CB4E20" w:rsidRPr="00CB4E20" w:rsidRDefault="00CB4E20" w:rsidP="00CB4E20">
            <w:pPr>
              <w:widowControl w:val="0"/>
              <w:autoSpaceDE w:val="0"/>
              <w:autoSpaceDN w:val="0"/>
              <w:spacing w:after="0" w:line="276" w:lineRule="auto"/>
              <w:ind w:left="54"/>
              <w:jc w:val="center"/>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Godina otvaranja”</w:t>
            </w:r>
          </w:p>
          <w:p w14:paraId="1576806E" w14:textId="77777777" w:rsidR="00CB4E20" w:rsidRPr="00CB4E20" w:rsidRDefault="00CB4E20" w:rsidP="00CB4E20">
            <w:pPr>
              <w:widowControl w:val="0"/>
              <w:autoSpaceDE w:val="0"/>
              <w:autoSpaceDN w:val="0"/>
              <w:spacing w:after="0" w:line="276" w:lineRule="auto"/>
              <w:ind w:left="54"/>
              <w:jc w:val="center"/>
              <w:rPr>
                <w:rFonts w:ascii="Corbel" w:eastAsia="Corbel" w:hAnsi="Corbel" w:cs="Corbel"/>
                <w:sz w:val="18"/>
                <w:lang w:val="sr-Latn-ME" w:eastAsia="en-GB" w:bidi="en-GB"/>
              </w:rPr>
            </w:pPr>
            <w:r w:rsidRPr="00CB4E20">
              <w:rPr>
                <w:rFonts w:ascii="Corbel" w:eastAsia="Corbel" w:hAnsi="Corbel" w:cs="Corbel"/>
                <w:color w:val="FFFFFF"/>
                <w:position w:val="2"/>
                <w:sz w:val="18"/>
                <w:lang w:val="sr-Latn-ME" w:eastAsia="en-GB" w:bidi="en-GB"/>
              </w:rPr>
              <w:t>L</w:t>
            </w:r>
            <w:r w:rsidRPr="00CB4E20">
              <w:rPr>
                <w:rFonts w:ascii="Corbel" w:eastAsia="Corbel" w:hAnsi="Corbel" w:cs="Corbel"/>
                <w:color w:val="FFFFFF"/>
                <w:position w:val="2"/>
                <w:sz w:val="18"/>
                <w:vertAlign w:val="subscript"/>
                <w:lang w:val="sr-Latn-ME" w:eastAsia="en-GB" w:bidi="en-GB"/>
              </w:rPr>
              <w:t>dan</w:t>
            </w:r>
          </w:p>
        </w:tc>
        <w:tc>
          <w:tcPr>
            <w:tcW w:w="497" w:type="pct"/>
            <w:shd w:val="clear" w:color="auto" w:fill="001F5F"/>
            <w:vAlign w:val="center"/>
          </w:tcPr>
          <w:p w14:paraId="7E29C65C" w14:textId="77777777" w:rsidR="00CB4E20" w:rsidRPr="00CB4E20" w:rsidRDefault="00CB4E20" w:rsidP="00CB4E20">
            <w:pPr>
              <w:widowControl w:val="0"/>
              <w:autoSpaceDE w:val="0"/>
              <w:autoSpaceDN w:val="0"/>
              <w:spacing w:after="0" w:line="276" w:lineRule="auto"/>
              <w:ind w:left="53"/>
              <w:jc w:val="center"/>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Godina otvaranja “uraditi-dio”</w:t>
            </w:r>
          </w:p>
          <w:p w14:paraId="23ABC5CA" w14:textId="77777777" w:rsidR="00CB4E20" w:rsidRPr="00CB4E20" w:rsidRDefault="00CB4E20" w:rsidP="00CB4E20">
            <w:pPr>
              <w:widowControl w:val="0"/>
              <w:autoSpaceDE w:val="0"/>
              <w:autoSpaceDN w:val="0"/>
              <w:spacing w:after="0" w:line="276" w:lineRule="auto"/>
              <w:ind w:left="53"/>
              <w:jc w:val="center"/>
              <w:rPr>
                <w:rFonts w:ascii="Corbel" w:eastAsia="Corbel" w:hAnsi="Corbel" w:cs="Corbel"/>
                <w:sz w:val="18"/>
                <w:lang w:val="sr-Latn-ME" w:eastAsia="en-GB" w:bidi="en-GB"/>
              </w:rPr>
            </w:pPr>
            <w:r w:rsidRPr="00CB4E20">
              <w:rPr>
                <w:rFonts w:ascii="Corbel" w:eastAsia="Corbel" w:hAnsi="Corbel" w:cs="Corbel"/>
                <w:color w:val="FFFFFF"/>
                <w:position w:val="2"/>
                <w:sz w:val="18"/>
                <w:lang w:val="sr-Latn-ME" w:eastAsia="en-GB" w:bidi="en-GB"/>
              </w:rPr>
              <w:t>L</w:t>
            </w:r>
            <w:r w:rsidRPr="00CB4E20">
              <w:rPr>
                <w:rFonts w:ascii="Corbel" w:eastAsia="Corbel" w:hAnsi="Corbel" w:cs="Corbel"/>
                <w:color w:val="FFFFFF"/>
                <w:position w:val="2"/>
                <w:sz w:val="18"/>
                <w:vertAlign w:val="subscript"/>
                <w:lang w:val="sr-Latn-ME" w:eastAsia="en-GB" w:bidi="en-GB"/>
              </w:rPr>
              <w:t>noć</w:t>
            </w:r>
          </w:p>
        </w:tc>
        <w:tc>
          <w:tcPr>
            <w:tcW w:w="501" w:type="pct"/>
            <w:shd w:val="clear" w:color="auto" w:fill="001F5F"/>
            <w:vAlign w:val="center"/>
          </w:tcPr>
          <w:p w14:paraId="0FCF8E5C" w14:textId="77777777" w:rsidR="00CB4E20" w:rsidRPr="00CB4E20" w:rsidRDefault="00CB4E20" w:rsidP="00CB4E20">
            <w:pPr>
              <w:widowControl w:val="0"/>
              <w:autoSpaceDE w:val="0"/>
              <w:autoSpaceDN w:val="0"/>
              <w:spacing w:after="0" w:line="276" w:lineRule="auto"/>
              <w:ind w:left="54" w:right="124"/>
              <w:jc w:val="center"/>
              <w:rPr>
                <w:rFonts w:ascii="Corbel" w:eastAsia="Corbel" w:hAnsi="Corbel" w:cs="Corbel"/>
                <w:sz w:val="12"/>
                <w:lang w:val="sr-Latn-ME" w:eastAsia="en-GB" w:bidi="en-GB"/>
              </w:rPr>
            </w:pPr>
            <w:r w:rsidRPr="00CB4E20">
              <w:rPr>
                <w:rFonts w:ascii="Corbel" w:eastAsia="Corbel" w:hAnsi="Corbel" w:cs="Corbel"/>
                <w:color w:val="FFFFFF"/>
                <w:sz w:val="18"/>
                <w:lang w:val="sr-Latn-ME" w:eastAsia="en-GB" w:bidi="en-GB"/>
              </w:rPr>
              <w:t>Godina projektovanja “uraditi-dio”</w:t>
            </w:r>
            <w:r w:rsidRPr="00CB4E20">
              <w:rPr>
                <w:rFonts w:ascii="Corbel" w:eastAsia="Corbel" w:hAnsi="Corbel" w:cs="Corbel"/>
                <w:color w:val="FFFFFF"/>
                <w:position w:val="2"/>
                <w:sz w:val="18"/>
                <w:lang w:val="sr-Latn-ME" w:eastAsia="en-GB" w:bidi="en-GB"/>
              </w:rPr>
              <w:t>L</w:t>
            </w:r>
            <w:r w:rsidRPr="00CB4E20">
              <w:rPr>
                <w:rFonts w:ascii="Corbel" w:eastAsia="Corbel" w:hAnsi="Corbel" w:cs="Corbel"/>
                <w:color w:val="FFFFFF"/>
                <w:sz w:val="12"/>
                <w:lang w:val="sr-Latn-ME" w:eastAsia="en-GB" w:bidi="en-GB"/>
              </w:rPr>
              <w:t>dan</w:t>
            </w:r>
          </w:p>
        </w:tc>
        <w:tc>
          <w:tcPr>
            <w:tcW w:w="801" w:type="pct"/>
            <w:shd w:val="clear" w:color="auto" w:fill="001F5F"/>
            <w:vAlign w:val="center"/>
          </w:tcPr>
          <w:p w14:paraId="289506D6" w14:textId="77777777" w:rsidR="00CB4E20" w:rsidRPr="00CB4E20" w:rsidRDefault="00CB4E20" w:rsidP="00CB4E20">
            <w:pPr>
              <w:widowControl w:val="0"/>
              <w:autoSpaceDE w:val="0"/>
              <w:autoSpaceDN w:val="0"/>
              <w:spacing w:after="0" w:line="276" w:lineRule="auto"/>
              <w:ind w:left="53" w:right="265"/>
              <w:jc w:val="center"/>
              <w:rPr>
                <w:rFonts w:ascii="Corbel" w:eastAsia="Corbel" w:hAnsi="Corbel" w:cs="Corbel"/>
                <w:sz w:val="12"/>
                <w:lang w:val="sr-Latn-ME" w:eastAsia="en-GB" w:bidi="en-GB"/>
              </w:rPr>
            </w:pPr>
            <w:r w:rsidRPr="00CB4E20">
              <w:rPr>
                <w:rFonts w:ascii="Corbel" w:eastAsia="Corbel" w:hAnsi="Corbel" w:cs="Corbel"/>
                <w:color w:val="FFFFFF"/>
                <w:sz w:val="18"/>
                <w:lang w:val="sr-Latn-ME" w:eastAsia="en-GB" w:bidi="en-GB"/>
              </w:rPr>
              <w:t xml:space="preserve">Godina projektovanja “uraditi-dio” </w:t>
            </w:r>
            <w:r w:rsidRPr="00CB4E20">
              <w:rPr>
                <w:rFonts w:ascii="Corbel" w:eastAsia="Corbel" w:hAnsi="Corbel" w:cs="Corbel"/>
                <w:color w:val="FFFFFF"/>
                <w:position w:val="2"/>
                <w:sz w:val="18"/>
                <w:lang w:val="sr-Latn-ME" w:eastAsia="en-GB" w:bidi="en-GB"/>
              </w:rPr>
              <w:t>L</w:t>
            </w:r>
            <w:r w:rsidRPr="00CB4E20">
              <w:rPr>
                <w:rFonts w:ascii="Corbel" w:eastAsia="Corbel" w:hAnsi="Corbel" w:cs="Corbel"/>
                <w:color w:val="FFFFFF"/>
                <w:sz w:val="12"/>
                <w:lang w:val="sr-Latn-ME" w:eastAsia="en-GB" w:bidi="en-GB"/>
              </w:rPr>
              <w:t>noć</w:t>
            </w:r>
          </w:p>
        </w:tc>
      </w:tr>
      <w:tr w:rsidR="00CB4E20" w:rsidRPr="00CB4E20" w14:paraId="606DD972" w14:textId="77777777" w:rsidTr="00DC020A">
        <w:trPr>
          <w:trHeight w:val="233"/>
        </w:trPr>
        <w:tc>
          <w:tcPr>
            <w:tcW w:w="5000" w:type="pct"/>
            <w:gridSpan w:val="9"/>
            <w:shd w:val="clear" w:color="auto" w:fill="00AFEF"/>
          </w:tcPr>
          <w:p w14:paraId="7F25990F"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Zimski mjeseci</w:t>
            </w:r>
          </w:p>
        </w:tc>
      </w:tr>
      <w:tr w:rsidR="00CB4E20" w:rsidRPr="00CB4E20" w14:paraId="31944D99" w14:textId="77777777" w:rsidTr="00DC020A">
        <w:trPr>
          <w:trHeight w:val="505"/>
        </w:trPr>
        <w:tc>
          <w:tcPr>
            <w:tcW w:w="739" w:type="pct"/>
          </w:tcPr>
          <w:p w14:paraId="713BD423"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Hotel Opera</w:t>
            </w:r>
          </w:p>
          <w:p w14:paraId="1F4627DF" w14:textId="77777777" w:rsidR="00CB4E20" w:rsidRPr="00CB4E20" w:rsidRDefault="00CB4E20" w:rsidP="00CB4E20">
            <w:pPr>
              <w:widowControl w:val="0"/>
              <w:autoSpaceDE w:val="0"/>
              <w:autoSpaceDN w:val="0"/>
              <w:spacing w:before="34"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Budva</w:t>
            </w:r>
          </w:p>
        </w:tc>
        <w:tc>
          <w:tcPr>
            <w:tcW w:w="497" w:type="pct"/>
            <w:vAlign w:val="center"/>
          </w:tcPr>
          <w:p w14:paraId="617451E1"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58.1</w:t>
            </w:r>
          </w:p>
        </w:tc>
        <w:tc>
          <w:tcPr>
            <w:tcW w:w="498" w:type="pct"/>
            <w:shd w:val="clear" w:color="auto" w:fill="D9D9D9"/>
            <w:vAlign w:val="center"/>
          </w:tcPr>
          <w:p w14:paraId="46760399"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50.0</w:t>
            </w:r>
          </w:p>
        </w:tc>
        <w:tc>
          <w:tcPr>
            <w:tcW w:w="484" w:type="pct"/>
            <w:vAlign w:val="center"/>
          </w:tcPr>
          <w:p w14:paraId="3874DCC6"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59.7</w:t>
            </w:r>
          </w:p>
        </w:tc>
        <w:tc>
          <w:tcPr>
            <w:tcW w:w="485" w:type="pct"/>
            <w:shd w:val="clear" w:color="auto" w:fill="D9D9D9"/>
            <w:vAlign w:val="center"/>
          </w:tcPr>
          <w:p w14:paraId="764669C0"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51.6</w:t>
            </w:r>
          </w:p>
        </w:tc>
        <w:tc>
          <w:tcPr>
            <w:tcW w:w="497" w:type="pct"/>
            <w:vAlign w:val="center"/>
          </w:tcPr>
          <w:p w14:paraId="0653D214"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57.0</w:t>
            </w:r>
          </w:p>
        </w:tc>
        <w:tc>
          <w:tcPr>
            <w:tcW w:w="497" w:type="pct"/>
            <w:shd w:val="clear" w:color="auto" w:fill="D9D9D9"/>
            <w:vAlign w:val="center"/>
          </w:tcPr>
          <w:p w14:paraId="58AF0F53"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49.0</w:t>
            </w:r>
          </w:p>
        </w:tc>
        <w:tc>
          <w:tcPr>
            <w:tcW w:w="501" w:type="pct"/>
            <w:vAlign w:val="center"/>
          </w:tcPr>
          <w:p w14:paraId="4EEBB69F"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58.6</w:t>
            </w:r>
          </w:p>
        </w:tc>
        <w:tc>
          <w:tcPr>
            <w:tcW w:w="801" w:type="pct"/>
            <w:shd w:val="clear" w:color="auto" w:fill="D9D9D9"/>
            <w:vAlign w:val="center"/>
          </w:tcPr>
          <w:p w14:paraId="43C9D8F0"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50.5</w:t>
            </w:r>
          </w:p>
        </w:tc>
      </w:tr>
      <w:tr w:rsidR="00CB4E20" w:rsidRPr="00CB4E20" w14:paraId="282B1916" w14:textId="77777777" w:rsidTr="00DC020A">
        <w:trPr>
          <w:trHeight w:val="461"/>
        </w:trPr>
        <w:tc>
          <w:tcPr>
            <w:tcW w:w="739" w:type="pct"/>
          </w:tcPr>
          <w:p w14:paraId="2171BB54"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M&amp;D Apartments</w:t>
            </w:r>
          </w:p>
        </w:tc>
        <w:tc>
          <w:tcPr>
            <w:tcW w:w="497" w:type="pct"/>
            <w:vAlign w:val="center"/>
          </w:tcPr>
          <w:p w14:paraId="232C49B4" w14:textId="77777777" w:rsidR="00CB4E20" w:rsidRPr="00CB4E20" w:rsidRDefault="00CB4E20" w:rsidP="00CB4E20">
            <w:pPr>
              <w:widowControl w:val="0"/>
              <w:autoSpaceDE w:val="0"/>
              <w:autoSpaceDN w:val="0"/>
              <w:spacing w:before="105"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62.8</w:t>
            </w:r>
          </w:p>
        </w:tc>
        <w:tc>
          <w:tcPr>
            <w:tcW w:w="498" w:type="pct"/>
            <w:shd w:val="clear" w:color="auto" w:fill="D9D9D9"/>
            <w:vAlign w:val="center"/>
          </w:tcPr>
          <w:p w14:paraId="75143D1A" w14:textId="77777777" w:rsidR="00CB4E20" w:rsidRPr="00CB4E20" w:rsidRDefault="00CB4E20" w:rsidP="00CB4E20">
            <w:pPr>
              <w:widowControl w:val="0"/>
              <w:autoSpaceDE w:val="0"/>
              <w:autoSpaceDN w:val="0"/>
              <w:spacing w:before="105"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54.5</w:t>
            </w:r>
          </w:p>
        </w:tc>
        <w:tc>
          <w:tcPr>
            <w:tcW w:w="484" w:type="pct"/>
            <w:vAlign w:val="center"/>
          </w:tcPr>
          <w:p w14:paraId="24790FEC" w14:textId="77777777" w:rsidR="00CB4E20" w:rsidRPr="00CB4E20" w:rsidRDefault="00CB4E20" w:rsidP="00CB4E20">
            <w:pPr>
              <w:widowControl w:val="0"/>
              <w:autoSpaceDE w:val="0"/>
              <w:autoSpaceDN w:val="0"/>
              <w:spacing w:before="105"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64.4</w:t>
            </w:r>
          </w:p>
        </w:tc>
        <w:tc>
          <w:tcPr>
            <w:tcW w:w="485" w:type="pct"/>
            <w:shd w:val="clear" w:color="auto" w:fill="D9D9D9"/>
            <w:vAlign w:val="center"/>
          </w:tcPr>
          <w:p w14:paraId="5364A5C7" w14:textId="77777777" w:rsidR="00CB4E20" w:rsidRPr="00CB4E20" w:rsidRDefault="00CB4E20" w:rsidP="00CB4E20">
            <w:pPr>
              <w:widowControl w:val="0"/>
              <w:autoSpaceDE w:val="0"/>
              <w:autoSpaceDN w:val="0"/>
              <w:spacing w:before="105"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56.1</w:t>
            </w:r>
          </w:p>
        </w:tc>
        <w:tc>
          <w:tcPr>
            <w:tcW w:w="497" w:type="pct"/>
            <w:vAlign w:val="center"/>
          </w:tcPr>
          <w:p w14:paraId="5738A35A" w14:textId="77777777" w:rsidR="00CB4E20" w:rsidRPr="00CB4E20" w:rsidRDefault="00CB4E20" w:rsidP="00CB4E20">
            <w:pPr>
              <w:widowControl w:val="0"/>
              <w:autoSpaceDE w:val="0"/>
              <w:autoSpaceDN w:val="0"/>
              <w:spacing w:before="105"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62.2</w:t>
            </w:r>
          </w:p>
        </w:tc>
        <w:tc>
          <w:tcPr>
            <w:tcW w:w="497" w:type="pct"/>
            <w:shd w:val="clear" w:color="auto" w:fill="D9D9D9"/>
            <w:vAlign w:val="center"/>
          </w:tcPr>
          <w:p w14:paraId="32DF884A" w14:textId="77777777" w:rsidR="00CB4E20" w:rsidRPr="00CB4E20" w:rsidRDefault="00CB4E20" w:rsidP="00CB4E20">
            <w:pPr>
              <w:widowControl w:val="0"/>
              <w:autoSpaceDE w:val="0"/>
              <w:autoSpaceDN w:val="0"/>
              <w:spacing w:before="105"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54.0</w:t>
            </w:r>
          </w:p>
        </w:tc>
        <w:tc>
          <w:tcPr>
            <w:tcW w:w="501" w:type="pct"/>
            <w:vAlign w:val="center"/>
          </w:tcPr>
          <w:p w14:paraId="447C5B7F" w14:textId="77777777" w:rsidR="00CB4E20" w:rsidRPr="00CB4E20" w:rsidRDefault="00CB4E20" w:rsidP="00CB4E20">
            <w:pPr>
              <w:widowControl w:val="0"/>
              <w:autoSpaceDE w:val="0"/>
              <w:autoSpaceDN w:val="0"/>
              <w:spacing w:before="105"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63.9</w:t>
            </w:r>
          </w:p>
        </w:tc>
        <w:tc>
          <w:tcPr>
            <w:tcW w:w="801" w:type="pct"/>
            <w:shd w:val="clear" w:color="auto" w:fill="D9D9D9"/>
            <w:vAlign w:val="center"/>
          </w:tcPr>
          <w:p w14:paraId="71CEDE17" w14:textId="77777777" w:rsidR="00CB4E20" w:rsidRPr="00CB4E20" w:rsidRDefault="00CB4E20" w:rsidP="00CB4E20">
            <w:pPr>
              <w:widowControl w:val="0"/>
              <w:autoSpaceDE w:val="0"/>
              <w:autoSpaceDN w:val="0"/>
              <w:spacing w:before="105"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55.5</w:t>
            </w:r>
          </w:p>
        </w:tc>
      </w:tr>
      <w:tr w:rsidR="00CB4E20" w:rsidRPr="00CB4E20" w14:paraId="66A7227B" w14:textId="77777777" w:rsidTr="00DC020A">
        <w:trPr>
          <w:trHeight w:val="460"/>
        </w:trPr>
        <w:tc>
          <w:tcPr>
            <w:tcW w:w="739" w:type="pct"/>
          </w:tcPr>
          <w:p w14:paraId="186E16DE"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Kuće</w:t>
            </w:r>
          </w:p>
        </w:tc>
        <w:tc>
          <w:tcPr>
            <w:tcW w:w="497" w:type="pct"/>
            <w:vAlign w:val="center"/>
          </w:tcPr>
          <w:p w14:paraId="52700D20"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55.3</w:t>
            </w:r>
          </w:p>
        </w:tc>
        <w:tc>
          <w:tcPr>
            <w:tcW w:w="498" w:type="pct"/>
            <w:shd w:val="clear" w:color="auto" w:fill="D9D9D9"/>
            <w:vAlign w:val="center"/>
          </w:tcPr>
          <w:p w14:paraId="2FB47398"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47.4</w:t>
            </w:r>
          </w:p>
        </w:tc>
        <w:tc>
          <w:tcPr>
            <w:tcW w:w="484" w:type="pct"/>
            <w:vAlign w:val="center"/>
          </w:tcPr>
          <w:p w14:paraId="38C3686F"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56.9</w:t>
            </w:r>
          </w:p>
        </w:tc>
        <w:tc>
          <w:tcPr>
            <w:tcW w:w="485" w:type="pct"/>
            <w:shd w:val="clear" w:color="auto" w:fill="D9D9D9"/>
            <w:vAlign w:val="center"/>
          </w:tcPr>
          <w:p w14:paraId="3B8A387A"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48.9</w:t>
            </w:r>
          </w:p>
        </w:tc>
        <w:tc>
          <w:tcPr>
            <w:tcW w:w="497" w:type="pct"/>
            <w:vAlign w:val="center"/>
          </w:tcPr>
          <w:p w14:paraId="40A5651B"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54.0</w:t>
            </w:r>
          </w:p>
        </w:tc>
        <w:tc>
          <w:tcPr>
            <w:tcW w:w="497" w:type="pct"/>
            <w:shd w:val="clear" w:color="auto" w:fill="D9D9D9"/>
            <w:vAlign w:val="center"/>
          </w:tcPr>
          <w:p w14:paraId="24248CE9"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46.2</w:t>
            </w:r>
          </w:p>
        </w:tc>
        <w:tc>
          <w:tcPr>
            <w:tcW w:w="501" w:type="pct"/>
            <w:vAlign w:val="center"/>
          </w:tcPr>
          <w:p w14:paraId="293E80CA"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55.6</w:t>
            </w:r>
          </w:p>
        </w:tc>
        <w:tc>
          <w:tcPr>
            <w:tcW w:w="801" w:type="pct"/>
            <w:shd w:val="clear" w:color="auto" w:fill="D9D9D9"/>
            <w:vAlign w:val="center"/>
          </w:tcPr>
          <w:p w14:paraId="5DDF9D6C"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47.7</w:t>
            </w:r>
          </w:p>
        </w:tc>
      </w:tr>
      <w:tr w:rsidR="00CB4E20" w:rsidRPr="00CB4E20" w14:paraId="2A01E51D" w14:textId="77777777" w:rsidTr="00DC020A">
        <w:trPr>
          <w:trHeight w:val="506"/>
        </w:trPr>
        <w:tc>
          <w:tcPr>
            <w:tcW w:w="739" w:type="pct"/>
          </w:tcPr>
          <w:p w14:paraId="34E2B841" w14:textId="77777777" w:rsidR="00CB4E20" w:rsidRPr="00CB4E20" w:rsidRDefault="00CB4E20" w:rsidP="00CB4E20">
            <w:pPr>
              <w:widowControl w:val="0"/>
              <w:autoSpaceDE w:val="0"/>
              <w:autoSpaceDN w:val="0"/>
              <w:spacing w:after="0" w:line="276" w:lineRule="auto"/>
              <w:ind w:left="57" w:right="139"/>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Avanti Hotel i Spa</w:t>
            </w:r>
          </w:p>
        </w:tc>
        <w:tc>
          <w:tcPr>
            <w:tcW w:w="497" w:type="pct"/>
            <w:vAlign w:val="center"/>
          </w:tcPr>
          <w:p w14:paraId="78C35AD8"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61.6</w:t>
            </w:r>
          </w:p>
        </w:tc>
        <w:tc>
          <w:tcPr>
            <w:tcW w:w="498" w:type="pct"/>
            <w:shd w:val="clear" w:color="auto" w:fill="D9D9D9"/>
            <w:vAlign w:val="center"/>
          </w:tcPr>
          <w:p w14:paraId="79810A60"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53.4</w:t>
            </w:r>
          </w:p>
        </w:tc>
        <w:tc>
          <w:tcPr>
            <w:tcW w:w="484" w:type="pct"/>
            <w:vAlign w:val="center"/>
          </w:tcPr>
          <w:p w14:paraId="6677F318"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63.2</w:t>
            </w:r>
          </w:p>
        </w:tc>
        <w:tc>
          <w:tcPr>
            <w:tcW w:w="485" w:type="pct"/>
            <w:shd w:val="clear" w:color="auto" w:fill="D9D9D9"/>
            <w:vAlign w:val="center"/>
          </w:tcPr>
          <w:p w14:paraId="22B5C10D"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54.9</w:t>
            </w:r>
          </w:p>
        </w:tc>
        <w:tc>
          <w:tcPr>
            <w:tcW w:w="497" w:type="pct"/>
            <w:vAlign w:val="center"/>
          </w:tcPr>
          <w:p w14:paraId="31BBE7B1"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60.0</w:t>
            </w:r>
          </w:p>
        </w:tc>
        <w:tc>
          <w:tcPr>
            <w:tcW w:w="497" w:type="pct"/>
            <w:shd w:val="clear" w:color="auto" w:fill="D9D9D9"/>
            <w:vAlign w:val="center"/>
          </w:tcPr>
          <w:p w14:paraId="10B42E38"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51.9</w:t>
            </w:r>
          </w:p>
        </w:tc>
        <w:tc>
          <w:tcPr>
            <w:tcW w:w="501" w:type="pct"/>
            <w:vAlign w:val="center"/>
          </w:tcPr>
          <w:p w14:paraId="6B5DE7AB"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61.6</w:t>
            </w:r>
          </w:p>
        </w:tc>
        <w:tc>
          <w:tcPr>
            <w:tcW w:w="801" w:type="pct"/>
            <w:shd w:val="clear" w:color="auto" w:fill="D9D9D9"/>
            <w:vAlign w:val="center"/>
          </w:tcPr>
          <w:p w14:paraId="0C8D7659"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53.4</w:t>
            </w:r>
          </w:p>
        </w:tc>
      </w:tr>
      <w:tr w:rsidR="00CB4E20" w:rsidRPr="00CB4E20" w14:paraId="2B531201" w14:textId="77777777" w:rsidTr="00DC020A">
        <w:trPr>
          <w:trHeight w:val="503"/>
        </w:trPr>
        <w:tc>
          <w:tcPr>
            <w:tcW w:w="739" w:type="pct"/>
          </w:tcPr>
          <w:p w14:paraId="25BF4687"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Apartmani</w:t>
            </w:r>
          </w:p>
          <w:p w14:paraId="36017D57" w14:textId="77777777" w:rsidR="00CB4E20" w:rsidRPr="00CB4E20" w:rsidRDefault="00CB4E20" w:rsidP="00CB4E20">
            <w:pPr>
              <w:widowControl w:val="0"/>
              <w:autoSpaceDE w:val="0"/>
              <w:autoSpaceDN w:val="0"/>
              <w:spacing w:before="34"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Škanata (Poljice)</w:t>
            </w:r>
          </w:p>
        </w:tc>
        <w:tc>
          <w:tcPr>
            <w:tcW w:w="497" w:type="pct"/>
            <w:vAlign w:val="center"/>
          </w:tcPr>
          <w:p w14:paraId="72323357" w14:textId="77777777" w:rsidR="00CB4E20" w:rsidRPr="00CB4E20" w:rsidRDefault="00CB4E20" w:rsidP="00CB4E20">
            <w:pPr>
              <w:widowControl w:val="0"/>
              <w:autoSpaceDE w:val="0"/>
              <w:autoSpaceDN w:val="0"/>
              <w:spacing w:before="123"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58.4</w:t>
            </w:r>
          </w:p>
        </w:tc>
        <w:tc>
          <w:tcPr>
            <w:tcW w:w="498" w:type="pct"/>
            <w:shd w:val="clear" w:color="auto" w:fill="D9D9D9"/>
            <w:vAlign w:val="center"/>
          </w:tcPr>
          <w:p w14:paraId="0AE88E6A" w14:textId="77777777" w:rsidR="00CB4E20" w:rsidRPr="00CB4E20" w:rsidRDefault="00CB4E20" w:rsidP="00CB4E20">
            <w:pPr>
              <w:widowControl w:val="0"/>
              <w:autoSpaceDE w:val="0"/>
              <w:autoSpaceDN w:val="0"/>
              <w:spacing w:before="123"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50.4</w:t>
            </w:r>
          </w:p>
        </w:tc>
        <w:tc>
          <w:tcPr>
            <w:tcW w:w="484" w:type="pct"/>
            <w:vAlign w:val="center"/>
          </w:tcPr>
          <w:p w14:paraId="16AC2B16" w14:textId="77777777" w:rsidR="00CB4E20" w:rsidRPr="00CB4E20" w:rsidRDefault="00CB4E20" w:rsidP="00CB4E20">
            <w:pPr>
              <w:widowControl w:val="0"/>
              <w:autoSpaceDE w:val="0"/>
              <w:autoSpaceDN w:val="0"/>
              <w:spacing w:before="123"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60.0</w:t>
            </w:r>
          </w:p>
        </w:tc>
        <w:tc>
          <w:tcPr>
            <w:tcW w:w="485" w:type="pct"/>
            <w:shd w:val="clear" w:color="auto" w:fill="D9D9D9"/>
            <w:vAlign w:val="center"/>
          </w:tcPr>
          <w:p w14:paraId="65FDB5C5" w14:textId="77777777" w:rsidR="00CB4E20" w:rsidRPr="00CB4E20" w:rsidRDefault="00CB4E20" w:rsidP="00CB4E20">
            <w:pPr>
              <w:widowControl w:val="0"/>
              <w:autoSpaceDE w:val="0"/>
              <w:autoSpaceDN w:val="0"/>
              <w:spacing w:before="123"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51.9</w:t>
            </w:r>
          </w:p>
        </w:tc>
        <w:tc>
          <w:tcPr>
            <w:tcW w:w="497" w:type="pct"/>
            <w:vAlign w:val="center"/>
          </w:tcPr>
          <w:p w14:paraId="51332B0B" w14:textId="77777777" w:rsidR="00CB4E20" w:rsidRPr="00CB4E20" w:rsidRDefault="00CB4E20" w:rsidP="00CB4E20">
            <w:pPr>
              <w:widowControl w:val="0"/>
              <w:autoSpaceDE w:val="0"/>
              <w:autoSpaceDN w:val="0"/>
              <w:spacing w:before="123"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57.3</w:t>
            </w:r>
          </w:p>
        </w:tc>
        <w:tc>
          <w:tcPr>
            <w:tcW w:w="497" w:type="pct"/>
            <w:shd w:val="clear" w:color="auto" w:fill="D9D9D9"/>
            <w:vAlign w:val="center"/>
          </w:tcPr>
          <w:p w14:paraId="33073517" w14:textId="77777777" w:rsidR="00CB4E20" w:rsidRPr="00CB4E20" w:rsidRDefault="00CB4E20" w:rsidP="00CB4E20">
            <w:pPr>
              <w:widowControl w:val="0"/>
              <w:autoSpaceDE w:val="0"/>
              <w:autoSpaceDN w:val="0"/>
              <w:spacing w:before="123"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49.3</w:t>
            </w:r>
          </w:p>
        </w:tc>
        <w:tc>
          <w:tcPr>
            <w:tcW w:w="501" w:type="pct"/>
            <w:vAlign w:val="center"/>
          </w:tcPr>
          <w:p w14:paraId="368C8301" w14:textId="77777777" w:rsidR="00CB4E20" w:rsidRPr="00CB4E20" w:rsidRDefault="00CB4E20" w:rsidP="00CB4E20">
            <w:pPr>
              <w:widowControl w:val="0"/>
              <w:autoSpaceDE w:val="0"/>
              <w:autoSpaceDN w:val="0"/>
              <w:spacing w:before="123"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58.9</w:t>
            </w:r>
          </w:p>
        </w:tc>
        <w:tc>
          <w:tcPr>
            <w:tcW w:w="801" w:type="pct"/>
            <w:shd w:val="clear" w:color="auto" w:fill="D9D9D9"/>
            <w:vAlign w:val="center"/>
          </w:tcPr>
          <w:p w14:paraId="478A9A6D" w14:textId="77777777" w:rsidR="00CB4E20" w:rsidRPr="00CB4E20" w:rsidRDefault="00CB4E20" w:rsidP="00CB4E20">
            <w:pPr>
              <w:widowControl w:val="0"/>
              <w:autoSpaceDE w:val="0"/>
              <w:autoSpaceDN w:val="0"/>
              <w:spacing w:before="123"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50.9</w:t>
            </w:r>
          </w:p>
        </w:tc>
      </w:tr>
      <w:tr w:rsidR="00CB4E20" w:rsidRPr="00CB4E20" w14:paraId="5E2BE0C2" w14:textId="77777777" w:rsidTr="00DC020A">
        <w:trPr>
          <w:trHeight w:val="460"/>
        </w:trPr>
        <w:tc>
          <w:tcPr>
            <w:tcW w:w="739" w:type="pct"/>
          </w:tcPr>
          <w:p w14:paraId="2CE67201"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Apartmani Konte</w:t>
            </w:r>
          </w:p>
        </w:tc>
        <w:tc>
          <w:tcPr>
            <w:tcW w:w="497" w:type="pct"/>
            <w:vAlign w:val="center"/>
          </w:tcPr>
          <w:p w14:paraId="1FB04856" w14:textId="77777777" w:rsidR="00CB4E20" w:rsidRPr="00CB4E20" w:rsidRDefault="00CB4E20" w:rsidP="00CB4E20">
            <w:pPr>
              <w:widowControl w:val="0"/>
              <w:autoSpaceDE w:val="0"/>
              <w:autoSpaceDN w:val="0"/>
              <w:spacing w:before="104"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60.5</w:t>
            </w:r>
          </w:p>
        </w:tc>
        <w:tc>
          <w:tcPr>
            <w:tcW w:w="498" w:type="pct"/>
            <w:shd w:val="clear" w:color="auto" w:fill="D9D9D9"/>
            <w:vAlign w:val="center"/>
          </w:tcPr>
          <w:p w14:paraId="48D3D904" w14:textId="77777777" w:rsidR="00CB4E20" w:rsidRPr="00CB4E20" w:rsidRDefault="00CB4E20" w:rsidP="00CB4E20">
            <w:pPr>
              <w:widowControl w:val="0"/>
              <w:autoSpaceDE w:val="0"/>
              <w:autoSpaceDN w:val="0"/>
              <w:spacing w:before="104"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52.4</w:t>
            </w:r>
          </w:p>
        </w:tc>
        <w:tc>
          <w:tcPr>
            <w:tcW w:w="484" w:type="pct"/>
            <w:vAlign w:val="center"/>
          </w:tcPr>
          <w:p w14:paraId="02395D20" w14:textId="77777777" w:rsidR="00CB4E20" w:rsidRPr="00CB4E20" w:rsidRDefault="00CB4E20" w:rsidP="00CB4E20">
            <w:pPr>
              <w:widowControl w:val="0"/>
              <w:autoSpaceDE w:val="0"/>
              <w:autoSpaceDN w:val="0"/>
              <w:spacing w:before="104"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62.1</w:t>
            </w:r>
          </w:p>
        </w:tc>
        <w:tc>
          <w:tcPr>
            <w:tcW w:w="485" w:type="pct"/>
            <w:shd w:val="clear" w:color="auto" w:fill="D9D9D9"/>
            <w:vAlign w:val="center"/>
          </w:tcPr>
          <w:p w14:paraId="6DB652F6" w14:textId="77777777" w:rsidR="00CB4E20" w:rsidRPr="00CB4E20" w:rsidRDefault="00CB4E20" w:rsidP="00CB4E20">
            <w:pPr>
              <w:widowControl w:val="0"/>
              <w:autoSpaceDE w:val="0"/>
              <w:autoSpaceDN w:val="0"/>
              <w:spacing w:before="104"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53.9</w:t>
            </w:r>
          </w:p>
        </w:tc>
        <w:tc>
          <w:tcPr>
            <w:tcW w:w="497" w:type="pct"/>
            <w:vAlign w:val="center"/>
          </w:tcPr>
          <w:p w14:paraId="0699AC5F" w14:textId="77777777" w:rsidR="00CB4E20" w:rsidRPr="00CB4E20" w:rsidRDefault="00CB4E20" w:rsidP="00CB4E20">
            <w:pPr>
              <w:widowControl w:val="0"/>
              <w:autoSpaceDE w:val="0"/>
              <w:autoSpaceDN w:val="0"/>
              <w:spacing w:before="104"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58.8</w:t>
            </w:r>
          </w:p>
        </w:tc>
        <w:tc>
          <w:tcPr>
            <w:tcW w:w="497" w:type="pct"/>
            <w:shd w:val="clear" w:color="auto" w:fill="D9D9D9"/>
            <w:vAlign w:val="center"/>
          </w:tcPr>
          <w:p w14:paraId="50766C70" w14:textId="77777777" w:rsidR="00CB4E20" w:rsidRPr="00CB4E20" w:rsidRDefault="00CB4E20" w:rsidP="00CB4E20">
            <w:pPr>
              <w:widowControl w:val="0"/>
              <w:autoSpaceDE w:val="0"/>
              <w:autoSpaceDN w:val="0"/>
              <w:spacing w:before="104"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50.7</w:t>
            </w:r>
          </w:p>
        </w:tc>
        <w:tc>
          <w:tcPr>
            <w:tcW w:w="501" w:type="pct"/>
            <w:vAlign w:val="center"/>
          </w:tcPr>
          <w:p w14:paraId="6A2AD9CE" w14:textId="77777777" w:rsidR="00CB4E20" w:rsidRPr="00CB4E20" w:rsidRDefault="00CB4E20" w:rsidP="00CB4E20">
            <w:pPr>
              <w:widowControl w:val="0"/>
              <w:autoSpaceDE w:val="0"/>
              <w:autoSpaceDN w:val="0"/>
              <w:spacing w:before="104"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60.4</w:t>
            </w:r>
          </w:p>
        </w:tc>
        <w:tc>
          <w:tcPr>
            <w:tcW w:w="801" w:type="pct"/>
            <w:shd w:val="clear" w:color="auto" w:fill="D9D9D9"/>
            <w:vAlign w:val="center"/>
          </w:tcPr>
          <w:p w14:paraId="08F29ADE" w14:textId="77777777" w:rsidR="00CB4E20" w:rsidRPr="00CB4E20" w:rsidRDefault="00CB4E20" w:rsidP="00CB4E20">
            <w:pPr>
              <w:widowControl w:val="0"/>
              <w:autoSpaceDE w:val="0"/>
              <w:autoSpaceDN w:val="0"/>
              <w:spacing w:before="104"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52.2</w:t>
            </w:r>
          </w:p>
        </w:tc>
      </w:tr>
      <w:tr w:rsidR="00CB4E20" w:rsidRPr="00CB4E20" w14:paraId="6AD03C31" w14:textId="77777777" w:rsidTr="00DC020A">
        <w:trPr>
          <w:trHeight w:val="278"/>
        </w:trPr>
        <w:tc>
          <w:tcPr>
            <w:tcW w:w="739" w:type="pct"/>
          </w:tcPr>
          <w:p w14:paraId="545A4F76"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Lastva Grbaljska</w:t>
            </w:r>
          </w:p>
        </w:tc>
        <w:tc>
          <w:tcPr>
            <w:tcW w:w="497" w:type="pct"/>
            <w:vAlign w:val="center"/>
          </w:tcPr>
          <w:p w14:paraId="27A74BAB" w14:textId="77777777" w:rsidR="00CB4E20" w:rsidRPr="00CB4E20" w:rsidRDefault="00CB4E20" w:rsidP="00CB4E20">
            <w:pPr>
              <w:widowControl w:val="0"/>
              <w:autoSpaceDE w:val="0"/>
              <w:autoSpaceDN w:val="0"/>
              <w:spacing w:before="104"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66.6</w:t>
            </w:r>
          </w:p>
        </w:tc>
        <w:tc>
          <w:tcPr>
            <w:tcW w:w="498" w:type="pct"/>
            <w:shd w:val="clear" w:color="auto" w:fill="D9D9D9"/>
            <w:vAlign w:val="center"/>
          </w:tcPr>
          <w:p w14:paraId="580EA4E1" w14:textId="77777777" w:rsidR="00CB4E20" w:rsidRPr="00CB4E20" w:rsidRDefault="00CB4E20" w:rsidP="00CB4E20">
            <w:pPr>
              <w:widowControl w:val="0"/>
              <w:autoSpaceDE w:val="0"/>
              <w:autoSpaceDN w:val="0"/>
              <w:spacing w:before="104"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58.1</w:t>
            </w:r>
          </w:p>
        </w:tc>
        <w:tc>
          <w:tcPr>
            <w:tcW w:w="484" w:type="pct"/>
            <w:vAlign w:val="center"/>
          </w:tcPr>
          <w:p w14:paraId="44D829B3" w14:textId="77777777" w:rsidR="00CB4E20" w:rsidRPr="00CB4E20" w:rsidRDefault="00CB4E20" w:rsidP="00CB4E20">
            <w:pPr>
              <w:widowControl w:val="0"/>
              <w:autoSpaceDE w:val="0"/>
              <w:autoSpaceDN w:val="0"/>
              <w:spacing w:before="104"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68.2</w:t>
            </w:r>
          </w:p>
        </w:tc>
        <w:tc>
          <w:tcPr>
            <w:tcW w:w="485" w:type="pct"/>
            <w:shd w:val="clear" w:color="auto" w:fill="D9D9D9"/>
            <w:vAlign w:val="center"/>
          </w:tcPr>
          <w:p w14:paraId="33C48953" w14:textId="77777777" w:rsidR="00CB4E20" w:rsidRPr="00CB4E20" w:rsidRDefault="00CB4E20" w:rsidP="00CB4E20">
            <w:pPr>
              <w:widowControl w:val="0"/>
              <w:autoSpaceDE w:val="0"/>
              <w:autoSpaceDN w:val="0"/>
              <w:spacing w:before="104"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59.7</w:t>
            </w:r>
          </w:p>
        </w:tc>
        <w:tc>
          <w:tcPr>
            <w:tcW w:w="497" w:type="pct"/>
            <w:vAlign w:val="center"/>
          </w:tcPr>
          <w:p w14:paraId="15D51211" w14:textId="77777777" w:rsidR="00CB4E20" w:rsidRPr="00CB4E20" w:rsidRDefault="00CB4E20" w:rsidP="00CB4E20">
            <w:pPr>
              <w:widowControl w:val="0"/>
              <w:autoSpaceDE w:val="0"/>
              <w:autoSpaceDN w:val="0"/>
              <w:spacing w:before="104"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64.2</w:t>
            </w:r>
          </w:p>
        </w:tc>
        <w:tc>
          <w:tcPr>
            <w:tcW w:w="497" w:type="pct"/>
            <w:shd w:val="clear" w:color="auto" w:fill="D9D9D9"/>
            <w:vAlign w:val="center"/>
          </w:tcPr>
          <w:p w14:paraId="2A22D2A5" w14:textId="77777777" w:rsidR="00CB4E20" w:rsidRPr="00CB4E20" w:rsidRDefault="00CB4E20" w:rsidP="00CB4E20">
            <w:pPr>
              <w:widowControl w:val="0"/>
              <w:autoSpaceDE w:val="0"/>
              <w:autoSpaceDN w:val="0"/>
              <w:spacing w:before="104"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55.9</w:t>
            </w:r>
          </w:p>
        </w:tc>
        <w:tc>
          <w:tcPr>
            <w:tcW w:w="501" w:type="pct"/>
            <w:vAlign w:val="center"/>
          </w:tcPr>
          <w:p w14:paraId="14F7CDD3" w14:textId="77777777" w:rsidR="00CB4E20" w:rsidRPr="00CB4E20" w:rsidRDefault="00CB4E20" w:rsidP="00CB4E20">
            <w:pPr>
              <w:widowControl w:val="0"/>
              <w:autoSpaceDE w:val="0"/>
              <w:autoSpaceDN w:val="0"/>
              <w:spacing w:before="104"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65.8</w:t>
            </w:r>
          </w:p>
        </w:tc>
        <w:tc>
          <w:tcPr>
            <w:tcW w:w="801" w:type="pct"/>
            <w:shd w:val="clear" w:color="auto" w:fill="D9D9D9"/>
            <w:vAlign w:val="center"/>
          </w:tcPr>
          <w:p w14:paraId="019FCEE1" w14:textId="77777777" w:rsidR="00CB4E20" w:rsidRPr="00CB4E20" w:rsidRDefault="00CB4E20" w:rsidP="00CB4E20">
            <w:pPr>
              <w:widowControl w:val="0"/>
              <w:autoSpaceDE w:val="0"/>
              <w:autoSpaceDN w:val="0"/>
              <w:spacing w:before="104"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57.4</w:t>
            </w:r>
          </w:p>
        </w:tc>
      </w:tr>
      <w:tr w:rsidR="00CB4E20" w:rsidRPr="00CB4E20" w14:paraId="616EF684" w14:textId="77777777" w:rsidTr="00DC020A">
        <w:trPr>
          <w:trHeight w:val="460"/>
        </w:trPr>
        <w:tc>
          <w:tcPr>
            <w:tcW w:w="739" w:type="pct"/>
          </w:tcPr>
          <w:p w14:paraId="51A21551"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Radanovići 85330</w:t>
            </w:r>
          </w:p>
        </w:tc>
        <w:tc>
          <w:tcPr>
            <w:tcW w:w="497" w:type="pct"/>
            <w:vAlign w:val="center"/>
          </w:tcPr>
          <w:p w14:paraId="5218B0FF"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66.6</w:t>
            </w:r>
          </w:p>
        </w:tc>
        <w:tc>
          <w:tcPr>
            <w:tcW w:w="498" w:type="pct"/>
            <w:shd w:val="clear" w:color="auto" w:fill="D9D9D9"/>
            <w:vAlign w:val="center"/>
          </w:tcPr>
          <w:p w14:paraId="184B080C"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58.1</w:t>
            </w:r>
          </w:p>
        </w:tc>
        <w:tc>
          <w:tcPr>
            <w:tcW w:w="484" w:type="pct"/>
            <w:vAlign w:val="center"/>
          </w:tcPr>
          <w:p w14:paraId="11806CEF"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68.2</w:t>
            </w:r>
          </w:p>
        </w:tc>
        <w:tc>
          <w:tcPr>
            <w:tcW w:w="485" w:type="pct"/>
            <w:shd w:val="clear" w:color="auto" w:fill="D9D9D9"/>
            <w:vAlign w:val="center"/>
          </w:tcPr>
          <w:p w14:paraId="06DFC5A0"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59.7</w:t>
            </w:r>
          </w:p>
        </w:tc>
        <w:tc>
          <w:tcPr>
            <w:tcW w:w="497" w:type="pct"/>
            <w:vAlign w:val="center"/>
          </w:tcPr>
          <w:p w14:paraId="51AD3276"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64.2</w:t>
            </w:r>
          </w:p>
        </w:tc>
        <w:tc>
          <w:tcPr>
            <w:tcW w:w="497" w:type="pct"/>
            <w:shd w:val="clear" w:color="auto" w:fill="D9D9D9"/>
            <w:vAlign w:val="center"/>
          </w:tcPr>
          <w:p w14:paraId="7C75C091"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55.9</w:t>
            </w:r>
          </w:p>
        </w:tc>
        <w:tc>
          <w:tcPr>
            <w:tcW w:w="501" w:type="pct"/>
            <w:vAlign w:val="center"/>
          </w:tcPr>
          <w:p w14:paraId="4C696380"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65.8</w:t>
            </w:r>
          </w:p>
        </w:tc>
        <w:tc>
          <w:tcPr>
            <w:tcW w:w="801" w:type="pct"/>
            <w:shd w:val="clear" w:color="auto" w:fill="D9D9D9"/>
            <w:vAlign w:val="center"/>
          </w:tcPr>
          <w:p w14:paraId="021B03D7"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57.4</w:t>
            </w:r>
          </w:p>
        </w:tc>
      </w:tr>
      <w:tr w:rsidR="00CB4E20" w:rsidRPr="00CB4E20" w14:paraId="23565F7C" w14:textId="77777777" w:rsidTr="00DC020A">
        <w:trPr>
          <w:trHeight w:val="506"/>
        </w:trPr>
        <w:tc>
          <w:tcPr>
            <w:tcW w:w="739" w:type="pct"/>
          </w:tcPr>
          <w:p w14:paraId="78F4149F" w14:textId="77777777" w:rsidR="00CB4E20" w:rsidRPr="00CB4E20" w:rsidRDefault="00CB4E20" w:rsidP="00CB4E20">
            <w:pPr>
              <w:widowControl w:val="0"/>
              <w:autoSpaceDE w:val="0"/>
              <w:autoSpaceDN w:val="0"/>
              <w:spacing w:before="1" w:after="0" w:line="276" w:lineRule="auto"/>
              <w:ind w:left="57" w:right="139"/>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Imanje blizu Aerodroma Tivat </w:t>
            </w:r>
          </w:p>
        </w:tc>
        <w:tc>
          <w:tcPr>
            <w:tcW w:w="497" w:type="pct"/>
            <w:vAlign w:val="center"/>
          </w:tcPr>
          <w:p w14:paraId="46C81378"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66.6</w:t>
            </w:r>
          </w:p>
        </w:tc>
        <w:tc>
          <w:tcPr>
            <w:tcW w:w="498" w:type="pct"/>
            <w:shd w:val="clear" w:color="auto" w:fill="D9D9D9"/>
            <w:vAlign w:val="center"/>
          </w:tcPr>
          <w:p w14:paraId="049FB83E"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58.1</w:t>
            </w:r>
          </w:p>
        </w:tc>
        <w:tc>
          <w:tcPr>
            <w:tcW w:w="484" w:type="pct"/>
            <w:vAlign w:val="center"/>
          </w:tcPr>
          <w:p w14:paraId="7E6BC73C"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68.2</w:t>
            </w:r>
          </w:p>
        </w:tc>
        <w:tc>
          <w:tcPr>
            <w:tcW w:w="485" w:type="pct"/>
            <w:shd w:val="clear" w:color="auto" w:fill="D9D9D9"/>
            <w:vAlign w:val="center"/>
          </w:tcPr>
          <w:p w14:paraId="07C74927"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59.7</w:t>
            </w:r>
          </w:p>
        </w:tc>
        <w:tc>
          <w:tcPr>
            <w:tcW w:w="497" w:type="pct"/>
            <w:vAlign w:val="center"/>
          </w:tcPr>
          <w:p w14:paraId="034E167E"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64.2</w:t>
            </w:r>
          </w:p>
        </w:tc>
        <w:tc>
          <w:tcPr>
            <w:tcW w:w="497" w:type="pct"/>
            <w:shd w:val="clear" w:color="auto" w:fill="D9D9D9"/>
            <w:vAlign w:val="center"/>
          </w:tcPr>
          <w:p w14:paraId="65C19186"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55.9</w:t>
            </w:r>
          </w:p>
        </w:tc>
        <w:tc>
          <w:tcPr>
            <w:tcW w:w="501" w:type="pct"/>
            <w:vAlign w:val="center"/>
          </w:tcPr>
          <w:p w14:paraId="4DF8B2E6"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65.8</w:t>
            </w:r>
          </w:p>
        </w:tc>
        <w:tc>
          <w:tcPr>
            <w:tcW w:w="801" w:type="pct"/>
            <w:shd w:val="clear" w:color="auto" w:fill="D9D9D9"/>
            <w:vAlign w:val="center"/>
          </w:tcPr>
          <w:p w14:paraId="58F3FDA4"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57.4</w:t>
            </w:r>
          </w:p>
        </w:tc>
      </w:tr>
      <w:tr w:rsidR="00CB4E20" w:rsidRPr="00CB4E20" w14:paraId="028872A9" w14:textId="77777777" w:rsidTr="00DC020A">
        <w:trPr>
          <w:trHeight w:val="458"/>
        </w:trPr>
        <w:tc>
          <w:tcPr>
            <w:tcW w:w="5000" w:type="pct"/>
            <w:gridSpan w:val="9"/>
            <w:shd w:val="clear" w:color="auto" w:fill="00AFEF"/>
          </w:tcPr>
          <w:p w14:paraId="4399E8E5"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Ljetnji mjeseci</w:t>
            </w:r>
          </w:p>
        </w:tc>
      </w:tr>
      <w:tr w:rsidR="00CB4E20" w:rsidRPr="00CB4E20" w14:paraId="0166BA31" w14:textId="77777777" w:rsidTr="00DC020A">
        <w:trPr>
          <w:trHeight w:val="506"/>
        </w:trPr>
        <w:tc>
          <w:tcPr>
            <w:tcW w:w="739" w:type="pct"/>
          </w:tcPr>
          <w:p w14:paraId="47A36C39"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Hotel Opera</w:t>
            </w:r>
          </w:p>
          <w:p w14:paraId="637BB4B4" w14:textId="77777777" w:rsidR="00CB4E20" w:rsidRPr="00CB4E20" w:rsidRDefault="00CB4E20" w:rsidP="00CB4E20">
            <w:pPr>
              <w:widowControl w:val="0"/>
              <w:autoSpaceDE w:val="0"/>
              <w:autoSpaceDN w:val="0"/>
              <w:spacing w:before="34"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Budva</w:t>
            </w:r>
          </w:p>
        </w:tc>
        <w:tc>
          <w:tcPr>
            <w:tcW w:w="497" w:type="pct"/>
            <w:vAlign w:val="center"/>
          </w:tcPr>
          <w:p w14:paraId="1BD040C0"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58.0</w:t>
            </w:r>
          </w:p>
        </w:tc>
        <w:tc>
          <w:tcPr>
            <w:tcW w:w="498" w:type="pct"/>
            <w:shd w:val="clear" w:color="auto" w:fill="D9D9D9"/>
            <w:vAlign w:val="center"/>
          </w:tcPr>
          <w:p w14:paraId="1F50B3AF"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49.9</w:t>
            </w:r>
          </w:p>
        </w:tc>
        <w:tc>
          <w:tcPr>
            <w:tcW w:w="484" w:type="pct"/>
            <w:vAlign w:val="center"/>
          </w:tcPr>
          <w:p w14:paraId="760A014F"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59.6</w:t>
            </w:r>
          </w:p>
        </w:tc>
        <w:tc>
          <w:tcPr>
            <w:tcW w:w="485" w:type="pct"/>
            <w:shd w:val="clear" w:color="auto" w:fill="D9D9D9"/>
            <w:vAlign w:val="center"/>
          </w:tcPr>
          <w:p w14:paraId="78E13180"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51.5</w:t>
            </w:r>
          </w:p>
        </w:tc>
        <w:tc>
          <w:tcPr>
            <w:tcW w:w="497" w:type="pct"/>
            <w:vAlign w:val="center"/>
          </w:tcPr>
          <w:p w14:paraId="7234FACD"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58.5</w:t>
            </w:r>
          </w:p>
        </w:tc>
        <w:tc>
          <w:tcPr>
            <w:tcW w:w="497" w:type="pct"/>
            <w:shd w:val="clear" w:color="auto" w:fill="D9D9D9"/>
            <w:vAlign w:val="center"/>
          </w:tcPr>
          <w:p w14:paraId="75867BB0"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50.5</w:t>
            </w:r>
          </w:p>
        </w:tc>
        <w:tc>
          <w:tcPr>
            <w:tcW w:w="501" w:type="pct"/>
            <w:vAlign w:val="center"/>
          </w:tcPr>
          <w:p w14:paraId="4343FA76"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60.2</w:t>
            </w:r>
          </w:p>
        </w:tc>
        <w:tc>
          <w:tcPr>
            <w:tcW w:w="801" w:type="pct"/>
            <w:shd w:val="clear" w:color="auto" w:fill="D9D9D9"/>
            <w:vAlign w:val="center"/>
          </w:tcPr>
          <w:p w14:paraId="21EC4D85"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52.0</w:t>
            </w:r>
          </w:p>
        </w:tc>
      </w:tr>
      <w:tr w:rsidR="00CB4E20" w:rsidRPr="00CB4E20" w14:paraId="5F98800E" w14:textId="77777777" w:rsidTr="00DC020A">
        <w:trPr>
          <w:trHeight w:val="460"/>
        </w:trPr>
        <w:tc>
          <w:tcPr>
            <w:tcW w:w="739" w:type="pct"/>
          </w:tcPr>
          <w:p w14:paraId="5D01993B"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M&amp;D Apartments</w:t>
            </w:r>
          </w:p>
        </w:tc>
        <w:tc>
          <w:tcPr>
            <w:tcW w:w="497" w:type="pct"/>
            <w:vAlign w:val="center"/>
          </w:tcPr>
          <w:p w14:paraId="21604574"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62.7</w:t>
            </w:r>
          </w:p>
        </w:tc>
        <w:tc>
          <w:tcPr>
            <w:tcW w:w="498" w:type="pct"/>
            <w:shd w:val="clear" w:color="auto" w:fill="D9D9D9"/>
            <w:vAlign w:val="center"/>
          </w:tcPr>
          <w:p w14:paraId="055529FE"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54.4</w:t>
            </w:r>
          </w:p>
        </w:tc>
        <w:tc>
          <w:tcPr>
            <w:tcW w:w="484" w:type="pct"/>
            <w:vAlign w:val="center"/>
          </w:tcPr>
          <w:p w14:paraId="2F38A741"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64.3</w:t>
            </w:r>
          </w:p>
        </w:tc>
        <w:tc>
          <w:tcPr>
            <w:tcW w:w="485" w:type="pct"/>
            <w:shd w:val="clear" w:color="auto" w:fill="D9D9D9"/>
            <w:vAlign w:val="center"/>
          </w:tcPr>
          <w:p w14:paraId="2B752203"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56.0</w:t>
            </w:r>
          </w:p>
        </w:tc>
        <w:tc>
          <w:tcPr>
            <w:tcW w:w="497" w:type="pct"/>
            <w:vAlign w:val="center"/>
          </w:tcPr>
          <w:p w14:paraId="47A685CF"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63.8</w:t>
            </w:r>
          </w:p>
        </w:tc>
        <w:tc>
          <w:tcPr>
            <w:tcW w:w="497" w:type="pct"/>
            <w:shd w:val="clear" w:color="auto" w:fill="D9D9D9"/>
            <w:vAlign w:val="center"/>
          </w:tcPr>
          <w:p w14:paraId="5A68434B"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55.5</w:t>
            </w:r>
          </w:p>
        </w:tc>
        <w:tc>
          <w:tcPr>
            <w:tcW w:w="501" w:type="pct"/>
            <w:vAlign w:val="center"/>
          </w:tcPr>
          <w:p w14:paraId="6CEA8011"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65.4</w:t>
            </w:r>
          </w:p>
        </w:tc>
        <w:tc>
          <w:tcPr>
            <w:tcW w:w="801" w:type="pct"/>
            <w:shd w:val="clear" w:color="auto" w:fill="D9D9D9"/>
            <w:vAlign w:val="center"/>
          </w:tcPr>
          <w:p w14:paraId="7B3FF49F"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57.0</w:t>
            </w:r>
          </w:p>
        </w:tc>
      </w:tr>
      <w:tr w:rsidR="00CB4E20" w:rsidRPr="00CB4E20" w14:paraId="61FC5E5E" w14:textId="77777777" w:rsidTr="00DC020A">
        <w:trPr>
          <w:trHeight w:val="460"/>
        </w:trPr>
        <w:tc>
          <w:tcPr>
            <w:tcW w:w="739" w:type="pct"/>
          </w:tcPr>
          <w:p w14:paraId="78758282"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Kuće</w:t>
            </w:r>
          </w:p>
        </w:tc>
        <w:tc>
          <w:tcPr>
            <w:tcW w:w="497" w:type="pct"/>
            <w:vAlign w:val="center"/>
          </w:tcPr>
          <w:p w14:paraId="4F1CA4DE"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55.1</w:t>
            </w:r>
          </w:p>
        </w:tc>
        <w:tc>
          <w:tcPr>
            <w:tcW w:w="498" w:type="pct"/>
            <w:shd w:val="clear" w:color="auto" w:fill="D9D9D9"/>
            <w:vAlign w:val="center"/>
          </w:tcPr>
          <w:p w14:paraId="18EDCB5E"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47.3</w:t>
            </w:r>
          </w:p>
        </w:tc>
        <w:tc>
          <w:tcPr>
            <w:tcW w:w="484" w:type="pct"/>
            <w:vAlign w:val="center"/>
          </w:tcPr>
          <w:p w14:paraId="759F8C25"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56.8</w:t>
            </w:r>
          </w:p>
        </w:tc>
        <w:tc>
          <w:tcPr>
            <w:tcW w:w="485" w:type="pct"/>
            <w:shd w:val="clear" w:color="auto" w:fill="D9D9D9"/>
            <w:vAlign w:val="center"/>
          </w:tcPr>
          <w:p w14:paraId="04D04DB9"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48.8</w:t>
            </w:r>
          </w:p>
        </w:tc>
        <w:tc>
          <w:tcPr>
            <w:tcW w:w="497" w:type="pct"/>
            <w:vAlign w:val="center"/>
          </w:tcPr>
          <w:p w14:paraId="4642636F"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55.6</w:t>
            </w:r>
          </w:p>
        </w:tc>
        <w:tc>
          <w:tcPr>
            <w:tcW w:w="497" w:type="pct"/>
            <w:shd w:val="clear" w:color="auto" w:fill="D9D9D9"/>
            <w:vAlign w:val="center"/>
          </w:tcPr>
          <w:p w14:paraId="7BED801F"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47.7</w:t>
            </w:r>
          </w:p>
        </w:tc>
        <w:tc>
          <w:tcPr>
            <w:tcW w:w="501" w:type="pct"/>
            <w:vAlign w:val="center"/>
          </w:tcPr>
          <w:p w14:paraId="61592D8E"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57.2</w:t>
            </w:r>
          </w:p>
        </w:tc>
        <w:tc>
          <w:tcPr>
            <w:tcW w:w="801" w:type="pct"/>
            <w:shd w:val="clear" w:color="auto" w:fill="D9D9D9"/>
            <w:vAlign w:val="center"/>
          </w:tcPr>
          <w:p w14:paraId="35358A03"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49.2</w:t>
            </w:r>
          </w:p>
        </w:tc>
      </w:tr>
      <w:tr w:rsidR="00CB4E20" w:rsidRPr="00CB4E20" w14:paraId="5274DE18" w14:textId="77777777" w:rsidTr="00DC020A">
        <w:trPr>
          <w:trHeight w:val="505"/>
        </w:trPr>
        <w:tc>
          <w:tcPr>
            <w:tcW w:w="739" w:type="pct"/>
          </w:tcPr>
          <w:p w14:paraId="29BD2EB7" w14:textId="77777777" w:rsidR="00CB4E20" w:rsidRPr="00CB4E20" w:rsidRDefault="00CB4E20" w:rsidP="00CB4E20">
            <w:pPr>
              <w:widowControl w:val="0"/>
              <w:autoSpaceDE w:val="0"/>
              <w:autoSpaceDN w:val="0"/>
              <w:spacing w:after="0" w:line="276" w:lineRule="auto"/>
              <w:ind w:left="57" w:right="139"/>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Avanti Hotel i Spa</w:t>
            </w:r>
          </w:p>
        </w:tc>
        <w:tc>
          <w:tcPr>
            <w:tcW w:w="497" w:type="pct"/>
            <w:vAlign w:val="center"/>
          </w:tcPr>
          <w:p w14:paraId="59B5F1E7"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62.4</w:t>
            </w:r>
          </w:p>
        </w:tc>
        <w:tc>
          <w:tcPr>
            <w:tcW w:w="498" w:type="pct"/>
            <w:shd w:val="clear" w:color="auto" w:fill="D9D9D9"/>
            <w:vAlign w:val="center"/>
          </w:tcPr>
          <w:p w14:paraId="340E1970"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54.1</w:t>
            </w:r>
          </w:p>
        </w:tc>
        <w:tc>
          <w:tcPr>
            <w:tcW w:w="484" w:type="pct"/>
            <w:vAlign w:val="center"/>
          </w:tcPr>
          <w:p w14:paraId="1BF2B475"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64.0</w:t>
            </w:r>
          </w:p>
        </w:tc>
        <w:tc>
          <w:tcPr>
            <w:tcW w:w="485" w:type="pct"/>
            <w:shd w:val="clear" w:color="auto" w:fill="D9D9D9"/>
            <w:vAlign w:val="center"/>
          </w:tcPr>
          <w:p w14:paraId="4901AD04"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55.7</w:t>
            </w:r>
          </w:p>
        </w:tc>
        <w:tc>
          <w:tcPr>
            <w:tcW w:w="497" w:type="pct"/>
            <w:vAlign w:val="center"/>
          </w:tcPr>
          <w:p w14:paraId="60575B5A"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62.5</w:t>
            </w:r>
          </w:p>
        </w:tc>
        <w:tc>
          <w:tcPr>
            <w:tcW w:w="497" w:type="pct"/>
            <w:shd w:val="clear" w:color="auto" w:fill="D9D9D9"/>
            <w:vAlign w:val="center"/>
          </w:tcPr>
          <w:p w14:paraId="125870ED"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54.2</w:t>
            </w:r>
          </w:p>
        </w:tc>
        <w:tc>
          <w:tcPr>
            <w:tcW w:w="501" w:type="pct"/>
            <w:vAlign w:val="center"/>
          </w:tcPr>
          <w:p w14:paraId="65F0F6C8"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64.1</w:t>
            </w:r>
          </w:p>
        </w:tc>
        <w:tc>
          <w:tcPr>
            <w:tcW w:w="801" w:type="pct"/>
            <w:shd w:val="clear" w:color="auto" w:fill="D9D9D9"/>
            <w:vAlign w:val="center"/>
          </w:tcPr>
          <w:p w14:paraId="683849D2"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55.7</w:t>
            </w:r>
          </w:p>
        </w:tc>
      </w:tr>
      <w:tr w:rsidR="00CB4E20" w:rsidRPr="00CB4E20" w14:paraId="439F7FD5" w14:textId="77777777" w:rsidTr="00DC020A">
        <w:trPr>
          <w:trHeight w:val="503"/>
        </w:trPr>
        <w:tc>
          <w:tcPr>
            <w:tcW w:w="739" w:type="pct"/>
          </w:tcPr>
          <w:p w14:paraId="687932A1" w14:textId="77777777" w:rsidR="00CB4E20" w:rsidRPr="00CB4E20" w:rsidRDefault="00CB4E20" w:rsidP="00CB4E20">
            <w:pPr>
              <w:widowControl w:val="0"/>
              <w:autoSpaceDE w:val="0"/>
              <w:autoSpaceDN w:val="0"/>
              <w:spacing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Apartmani</w:t>
            </w:r>
          </w:p>
          <w:p w14:paraId="0C984A9E" w14:textId="77777777" w:rsidR="00CB4E20" w:rsidRPr="00CB4E20" w:rsidRDefault="00CB4E20" w:rsidP="00CB4E20">
            <w:pPr>
              <w:widowControl w:val="0"/>
              <w:autoSpaceDE w:val="0"/>
              <w:autoSpaceDN w:val="0"/>
              <w:spacing w:before="34"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Škanata (Poljice)</w:t>
            </w:r>
          </w:p>
        </w:tc>
        <w:tc>
          <w:tcPr>
            <w:tcW w:w="497" w:type="pct"/>
            <w:vAlign w:val="center"/>
          </w:tcPr>
          <w:p w14:paraId="49735A1A" w14:textId="77777777" w:rsidR="00CB4E20" w:rsidRPr="00CB4E20" w:rsidRDefault="00CB4E20" w:rsidP="00CB4E20">
            <w:pPr>
              <w:widowControl w:val="0"/>
              <w:autoSpaceDE w:val="0"/>
              <w:autoSpaceDN w:val="0"/>
              <w:spacing w:before="123"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58.3</w:t>
            </w:r>
          </w:p>
        </w:tc>
        <w:tc>
          <w:tcPr>
            <w:tcW w:w="498" w:type="pct"/>
            <w:shd w:val="clear" w:color="auto" w:fill="D9D9D9"/>
            <w:vAlign w:val="center"/>
          </w:tcPr>
          <w:p w14:paraId="695474F4" w14:textId="77777777" w:rsidR="00CB4E20" w:rsidRPr="00CB4E20" w:rsidRDefault="00CB4E20" w:rsidP="00CB4E20">
            <w:pPr>
              <w:widowControl w:val="0"/>
              <w:autoSpaceDE w:val="0"/>
              <w:autoSpaceDN w:val="0"/>
              <w:spacing w:before="123"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50.2</w:t>
            </w:r>
          </w:p>
        </w:tc>
        <w:tc>
          <w:tcPr>
            <w:tcW w:w="484" w:type="pct"/>
            <w:vAlign w:val="center"/>
          </w:tcPr>
          <w:p w14:paraId="6817A8DA" w14:textId="77777777" w:rsidR="00CB4E20" w:rsidRPr="00CB4E20" w:rsidRDefault="00CB4E20" w:rsidP="00CB4E20">
            <w:pPr>
              <w:widowControl w:val="0"/>
              <w:autoSpaceDE w:val="0"/>
              <w:autoSpaceDN w:val="0"/>
              <w:spacing w:before="123"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59.9</w:t>
            </w:r>
          </w:p>
        </w:tc>
        <w:tc>
          <w:tcPr>
            <w:tcW w:w="485" w:type="pct"/>
            <w:shd w:val="clear" w:color="auto" w:fill="D9D9D9"/>
            <w:vAlign w:val="center"/>
          </w:tcPr>
          <w:p w14:paraId="6EB5A8D5" w14:textId="77777777" w:rsidR="00CB4E20" w:rsidRPr="00CB4E20" w:rsidRDefault="00CB4E20" w:rsidP="00CB4E20">
            <w:pPr>
              <w:widowControl w:val="0"/>
              <w:autoSpaceDE w:val="0"/>
              <w:autoSpaceDN w:val="0"/>
              <w:spacing w:before="123"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51.8</w:t>
            </w:r>
          </w:p>
        </w:tc>
        <w:tc>
          <w:tcPr>
            <w:tcW w:w="497" w:type="pct"/>
            <w:vAlign w:val="center"/>
          </w:tcPr>
          <w:p w14:paraId="4A1AD3F6" w14:textId="77777777" w:rsidR="00CB4E20" w:rsidRPr="00CB4E20" w:rsidRDefault="00CB4E20" w:rsidP="00CB4E20">
            <w:pPr>
              <w:widowControl w:val="0"/>
              <w:autoSpaceDE w:val="0"/>
              <w:autoSpaceDN w:val="0"/>
              <w:spacing w:before="123"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58.9</w:t>
            </w:r>
          </w:p>
        </w:tc>
        <w:tc>
          <w:tcPr>
            <w:tcW w:w="497" w:type="pct"/>
            <w:shd w:val="clear" w:color="auto" w:fill="D9D9D9"/>
            <w:vAlign w:val="center"/>
          </w:tcPr>
          <w:p w14:paraId="02426375" w14:textId="77777777" w:rsidR="00CB4E20" w:rsidRPr="00CB4E20" w:rsidRDefault="00CB4E20" w:rsidP="00CB4E20">
            <w:pPr>
              <w:widowControl w:val="0"/>
              <w:autoSpaceDE w:val="0"/>
              <w:autoSpaceDN w:val="0"/>
              <w:spacing w:before="123"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50.8</w:t>
            </w:r>
          </w:p>
        </w:tc>
        <w:tc>
          <w:tcPr>
            <w:tcW w:w="501" w:type="pct"/>
            <w:vAlign w:val="center"/>
          </w:tcPr>
          <w:p w14:paraId="47EE1FDF" w14:textId="77777777" w:rsidR="00CB4E20" w:rsidRPr="00CB4E20" w:rsidRDefault="00CB4E20" w:rsidP="00CB4E20">
            <w:pPr>
              <w:widowControl w:val="0"/>
              <w:autoSpaceDE w:val="0"/>
              <w:autoSpaceDN w:val="0"/>
              <w:spacing w:before="123"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60.5</w:t>
            </w:r>
          </w:p>
        </w:tc>
        <w:tc>
          <w:tcPr>
            <w:tcW w:w="801" w:type="pct"/>
            <w:shd w:val="clear" w:color="auto" w:fill="D9D9D9"/>
            <w:vAlign w:val="center"/>
          </w:tcPr>
          <w:p w14:paraId="154999D7" w14:textId="77777777" w:rsidR="00CB4E20" w:rsidRPr="00CB4E20" w:rsidRDefault="00CB4E20" w:rsidP="00CB4E20">
            <w:pPr>
              <w:widowControl w:val="0"/>
              <w:autoSpaceDE w:val="0"/>
              <w:autoSpaceDN w:val="0"/>
              <w:spacing w:before="123"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52.3</w:t>
            </w:r>
          </w:p>
        </w:tc>
      </w:tr>
      <w:tr w:rsidR="00CB4E20" w:rsidRPr="00CB4E20" w14:paraId="72CCEB0A" w14:textId="77777777" w:rsidTr="00DC020A">
        <w:trPr>
          <w:trHeight w:val="460"/>
        </w:trPr>
        <w:tc>
          <w:tcPr>
            <w:tcW w:w="739" w:type="pct"/>
          </w:tcPr>
          <w:p w14:paraId="58F7E718"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Apartmani Konte</w:t>
            </w:r>
          </w:p>
        </w:tc>
        <w:tc>
          <w:tcPr>
            <w:tcW w:w="497" w:type="pct"/>
            <w:vAlign w:val="center"/>
          </w:tcPr>
          <w:p w14:paraId="39695FF5" w14:textId="77777777" w:rsidR="00CB4E20" w:rsidRPr="00CB4E20" w:rsidRDefault="00CB4E20" w:rsidP="00CB4E20">
            <w:pPr>
              <w:widowControl w:val="0"/>
              <w:autoSpaceDE w:val="0"/>
              <w:autoSpaceDN w:val="0"/>
              <w:spacing w:before="104"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61.4</w:t>
            </w:r>
          </w:p>
        </w:tc>
        <w:tc>
          <w:tcPr>
            <w:tcW w:w="498" w:type="pct"/>
            <w:shd w:val="clear" w:color="auto" w:fill="D9D9D9"/>
            <w:vAlign w:val="center"/>
          </w:tcPr>
          <w:p w14:paraId="1A93047C" w14:textId="77777777" w:rsidR="00CB4E20" w:rsidRPr="00CB4E20" w:rsidRDefault="00CB4E20" w:rsidP="00CB4E20">
            <w:pPr>
              <w:widowControl w:val="0"/>
              <w:autoSpaceDE w:val="0"/>
              <w:autoSpaceDN w:val="0"/>
              <w:spacing w:before="104"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53.1</w:t>
            </w:r>
          </w:p>
        </w:tc>
        <w:tc>
          <w:tcPr>
            <w:tcW w:w="484" w:type="pct"/>
            <w:vAlign w:val="center"/>
          </w:tcPr>
          <w:p w14:paraId="151FD1A8" w14:textId="77777777" w:rsidR="00CB4E20" w:rsidRPr="00CB4E20" w:rsidRDefault="00CB4E20" w:rsidP="00CB4E20">
            <w:pPr>
              <w:widowControl w:val="0"/>
              <w:autoSpaceDE w:val="0"/>
              <w:autoSpaceDN w:val="0"/>
              <w:spacing w:before="104"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63.0</w:t>
            </w:r>
          </w:p>
        </w:tc>
        <w:tc>
          <w:tcPr>
            <w:tcW w:w="485" w:type="pct"/>
            <w:shd w:val="clear" w:color="auto" w:fill="D9D9D9"/>
            <w:vAlign w:val="center"/>
          </w:tcPr>
          <w:p w14:paraId="00BACDE3" w14:textId="77777777" w:rsidR="00CB4E20" w:rsidRPr="00CB4E20" w:rsidRDefault="00CB4E20" w:rsidP="00CB4E20">
            <w:pPr>
              <w:widowControl w:val="0"/>
              <w:autoSpaceDE w:val="0"/>
              <w:autoSpaceDN w:val="0"/>
              <w:spacing w:before="104"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54.7</w:t>
            </w:r>
          </w:p>
        </w:tc>
        <w:tc>
          <w:tcPr>
            <w:tcW w:w="497" w:type="pct"/>
            <w:vAlign w:val="center"/>
          </w:tcPr>
          <w:p w14:paraId="19792541" w14:textId="77777777" w:rsidR="00CB4E20" w:rsidRPr="00CB4E20" w:rsidRDefault="00CB4E20" w:rsidP="00CB4E20">
            <w:pPr>
              <w:widowControl w:val="0"/>
              <w:autoSpaceDE w:val="0"/>
              <w:autoSpaceDN w:val="0"/>
              <w:spacing w:before="104"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61.3</w:t>
            </w:r>
          </w:p>
        </w:tc>
        <w:tc>
          <w:tcPr>
            <w:tcW w:w="497" w:type="pct"/>
            <w:shd w:val="clear" w:color="auto" w:fill="D9D9D9"/>
            <w:vAlign w:val="center"/>
          </w:tcPr>
          <w:p w14:paraId="5796F366" w14:textId="77777777" w:rsidR="00CB4E20" w:rsidRPr="00CB4E20" w:rsidRDefault="00CB4E20" w:rsidP="00CB4E20">
            <w:pPr>
              <w:widowControl w:val="0"/>
              <w:autoSpaceDE w:val="0"/>
              <w:autoSpaceDN w:val="0"/>
              <w:spacing w:before="104"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53.1</w:t>
            </w:r>
          </w:p>
        </w:tc>
        <w:tc>
          <w:tcPr>
            <w:tcW w:w="501" w:type="pct"/>
            <w:vAlign w:val="center"/>
          </w:tcPr>
          <w:p w14:paraId="55046BA7" w14:textId="77777777" w:rsidR="00CB4E20" w:rsidRPr="00CB4E20" w:rsidRDefault="00CB4E20" w:rsidP="00CB4E20">
            <w:pPr>
              <w:widowControl w:val="0"/>
              <w:autoSpaceDE w:val="0"/>
              <w:autoSpaceDN w:val="0"/>
              <w:spacing w:before="104"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62.9</w:t>
            </w:r>
          </w:p>
        </w:tc>
        <w:tc>
          <w:tcPr>
            <w:tcW w:w="801" w:type="pct"/>
            <w:shd w:val="clear" w:color="auto" w:fill="D9D9D9"/>
            <w:vAlign w:val="center"/>
          </w:tcPr>
          <w:p w14:paraId="25A2D4DD" w14:textId="77777777" w:rsidR="00CB4E20" w:rsidRPr="00CB4E20" w:rsidRDefault="00CB4E20" w:rsidP="00CB4E20">
            <w:pPr>
              <w:widowControl w:val="0"/>
              <w:autoSpaceDE w:val="0"/>
              <w:autoSpaceDN w:val="0"/>
              <w:spacing w:before="104"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54.6</w:t>
            </w:r>
          </w:p>
        </w:tc>
      </w:tr>
      <w:tr w:rsidR="00CB4E20" w:rsidRPr="00CB4E20" w14:paraId="600A7A07" w14:textId="77777777" w:rsidTr="00DC020A">
        <w:trPr>
          <w:trHeight w:val="460"/>
        </w:trPr>
        <w:tc>
          <w:tcPr>
            <w:tcW w:w="739" w:type="pct"/>
          </w:tcPr>
          <w:p w14:paraId="3A61C6C9"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Lastva Grbaljska</w:t>
            </w:r>
          </w:p>
        </w:tc>
        <w:tc>
          <w:tcPr>
            <w:tcW w:w="497" w:type="pct"/>
            <w:vAlign w:val="center"/>
          </w:tcPr>
          <w:p w14:paraId="5413D314"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67.4</w:t>
            </w:r>
          </w:p>
        </w:tc>
        <w:tc>
          <w:tcPr>
            <w:tcW w:w="498" w:type="pct"/>
            <w:shd w:val="clear" w:color="auto" w:fill="D9D9D9"/>
            <w:vAlign w:val="center"/>
          </w:tcPr>
          <w:p w14:paraId="179579BD"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58.9</w:t>
            </w:r>
          </w:p>
        </w:tc>
        <w:tc>
          <w:tcPr>
            <w:tcW w:w="484" w:type="pct"/>
            <w:vAlign w:val="center"/>
          </w:tcPr>
          <w:p w14:paraId="5C6C0879"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69.0</w:t>
            </w:r>
          </w:p>
        </w:tc>
        <w:tc>
          <w:tcPr>
            <w:tcW w:w="485" w:type="pct"/>
            <w:shd w:val="clear" w:color="auto" w:fill="D9D9D9"/>
            <w:vAlign w:val="center"/>
          </w:tcPr>
          <w:p w14:paraId="378DE85E"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60.4</w:t>
            </w:r>
          </w:p>
        </w:tc>
        <w:tc>
          <w:tcPr>
            <w:tcW w:w="497" w:type="pct"/>
            <w:vAlign w:val="center"/>
          </w:tcPr>
          <w:p w14:paraId="5A1832E4"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66.7</w:t>
            </w:r>
          </w:p>
        </w:tc>
        <w:tc>
          <w:tcPr>
            <w:tcW w:w="497" w:type="pct"/>
            <w:shd w:val="clear" w:color="auto" w:fill="D9D9D9"/>
            <w:vAlign w:val="center"/>
          </w:tcPr>
          <w:p w14:paraId="6D653F60"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58.2</w:t>
            </w:r>
          </w:p>
        </w:tc>
        <w:tc>
          <w:tcPr>
            <w:tcW w:w="501" w:type="pct"/>
            <w:vAlign w:val="center"/>
          </w:tcPr>
          <w:p w14:paraId="603D2AF4"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68.3</w:t>
            </w:r>
          </w:p>
        </w:tc>
        <w:tc>
          <w:tcPr>
            <w:tcW w:w="801" w:type="pct"/>
            <w:shd w:val="clear" w:color="auto" w:fill="D9D9D9"/>
            <w:vAlign w:val="center"/>
          </w:tcPr>
          <w:p w14:paraId="25A5ADD5"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59.7</w:t>
            </w:r>
          </w:p>
        </w:tc>
      </w:tr>
      <w:tr w:rsidR="00CB4E20" w:rsidRPr="00CB4E20" w14:paraId="5F302114" w14:textId="77777777" w:rsidTr="00DC020A">
        <w:trPr>
          <w:trHeight w:val="460"/>
        </w:trPr>
        <w:tc>
          <w:tcPr>
            <w:tcW w:w="739" w:type="pct"/>
          </w:tcPr>
          <w:p w14:paraId="0CF83A7C" w14:textId="77777777" w:rsidR="00CB4E20" w:rsidRPr="00CB4E20" w:rsidRDefault="00CB4E20" w:rsidP="00CB4E20">
            <w:pPr>
              <w:widowControl w:val="0"/>
              <w:autoSpaceDE w:val="0"/>
              <w:autoSpaceDN w:val="0"/>
              <w:spacing w:before="102" w:after="0" w:line="276" w:lineRule="auto"/>
              <w:ind w:left="57"/>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Radanovići 85330</w:t>
            </w:r>
          </w:p>
        </w:tc>
        <w:tc>
          <w:tcPr>
            <w:tcW w:w="497" w:type="pct"/>
            <w:vAlign w:val="center"/>
          </w:tcPr>
          <w:p w14:paraId="29E855A7"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67.4</w:t>
            </w:r>
          </w:p>
        </w:tc>
        <w:tc>
          <w:tcPr>
            <w:tcW w:w="498" w:type="pct"/>
            <w:shd w:val="clear" w:color="auto" w:fill="D9D9D9"/>
            <w:vAlign w:val="center"/>
          </w:tcPr>
          <w:p w14:paraId="512AC0C2"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58.9</w:t>
            </w:r>
          </w:p>
        </w:tc>
        <w:tc>
          <w:tcPr>
            <w:tcW w:w="484" w:type="pct"/>
            <w:vAlign w:val="center"/>
          </w:tcPr>
          <w:p w14:paraId="7031AB30" w14:textId="77777777" w:rsidR="00CB4E20" w:rsidRPr="00CB4E20" w:rsidRDefault="00CB4E20" w:rsidP="00CB4E20">
            <w:pPr>
              <w:widowControl w:val="0"/>
              <w:autoSpaceDE w:val="0"/>
              <w:autoSpaceDN w:val="0"/>
              <w:spacing w:before="102"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69.0</w:t>
            </w:r>
          </w:p>
        </w:tc>
        <w:tc>
          <w:tcPr>
            <w:tcW w:w="485" w:type="pct"/>
            <w:shd w:val="clear" w:color="auto" w:fill="D9D9D9"/>
            <w:vAlign w:val="center"/>
          </w:tcPr>
          <w:p w14:paraId="3C81530A" w14:textId="77777777" w:rsidR="00CB4E20" w:rsidRPr="00CB4E20" w:rsidRDefault="00CB4E20" w:rsidP="00CB4E20">
            <w:pPr>
              <w:widowControl w:val="0"/>
              <w:autoSpaceDE w:val="0"/>
              <w:autoSpaceDN w:val="0"/>
              <w:spacing w:before="102"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60.4</w:t>
            </w:r>
          </w:p>
        </w:tc>
        <w:tc>
          <w:tcPr>
            <w:tcW w:w="497" w:type="pct"/>
            <w:vAlign w:val="center"/>
          </w:tcPr>
          <w:p w14:paraId="485B7130"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66.7</w:t>
            </w:r>
          </w:p>
        </w:tc>
        <w:tc>
          <w:tcPr>
            <w:tcW w:w="497" w:type="pct"/>
            <w:shd w:val="clear" w:color="auto" w:fill="D9D9D9"/>
            <w:vAlign w:val="center"/>
          </w:tcPr>
          <w:p w14:paraId="77120E02"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58.2</w:t>
            </w:r>
          </w:p>
        </w:tc>
        <w:tc>
          <w:tcPr>
            <w:tcW w:w="501" w:type="pct"/>
            <w:vAlign w:val="center"/>
          </w:tcPr>
          <w:p w14:paraId="0AB05F30" w14:textId="77777777" w:rsidR="00CB4E20" w:rsidRPr="00CB4E20" w:rsidRDefault="00CB4E20" w:rsidP="00CB4E20">
            <w:pPr>
              <w:widowControl w:val="0"/>
              <w:autoSpaceDE w:val="0"/>
              <w:autoSpaceDN w:val="0"/>
              <w:spacing w:before="102"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68.3</w:t>
            </w:r>
          </w:p>
        </w:tc>
        <w:tc>
          <w:tcPr>
            <w:tcW w:w="801" w:type="pct"/>
            <w:shd w:val="clear" w:color="auto" w:fill="D9D9D9"/>
            <w:vAlign w:val="center"/>
          </w:tcPr>
          <w:p w14:paraId="2B405CAD" w14:textId="77777777" w:rsidR="00CB4E20" w:rsidRPr="00CB4E20" w:rsidRDefault="00CB4E20" w:rsidP="00CB4E20">
            <w:pPr>
              <w:widowControl w:val="0"/>
              <w:autoSpaceDE w:val="0"/>
              <w:autoSpaceDN w:val="0"/>
              <w:spacing w:before="102"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59.7</w:t>
            </w:r>
          </w:p>
        </w:tc>
      </w:tr>
      <w:tr w:rsidR="00CB4E20" w:rsidRPr="00CB4E20" w14:paraId="13E27095" w14:textId="77777777" w:rsidTr="00DC020A">
        <w:trPr>
          <w:trHeight w:val="506"/>
        </w:trPr>
        <w:tc>
          <w:tcPr>
            <w:tcW w:w="739" w:type="pct"/>
          </w:tcPr>
          <w:p w14:paraId="5471DA00" w14:textId="77777777" w:rsidR="00CB4E20" w:rsidRPr="00CB4E20" w:rsidRDefault="00CB4E20" w:rsidP="00CB4E20">
            <w:pPr>
              <w:widowControl w:val="0"/>
              <w:autoSpaceDE w:val="0"/>
              <w:autoSpaceDN w:val="0"/>
              <w:spacing w:before="1" w:after="0" w:line="276" w:lineRule="auto"/>
              <w:ind w:left="57" w:right="139"/>
              <w:jc w:val="both"/>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Imanje blizu Aerodroma Tivat </w:t>
            </w:r>
          </w:p>
        </w:tc>
        <w:tc>
          <w:tcPr>
            <w:tcW w:w="497" w:type="pct"/>
            <w:vAlign w:val="center"/>
          </w:tcPr>
          <w:p w14:paraId="2EC514C2"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67.4</w:t>
            </w:r>
          </w:p>
        </w:tc>
        <w:tc>
          <w:tcPr>
            <w:tcW w:w="498" w:type="pct"/>
            <w:shd w:val="clear" w:color="auto" w:fill="D9D9D9"/>
            <w:vAlign w:val="center"/>
          </w:tcPr>
          <w:p w14:paraId="59BA1963"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58.9</w:t>
            </w:r>
          </w:p>
        </w:tc>
        <w:tc>
          <w:tcPr>
            <w:tcW w:w="484" w:type="pct"/>
            <w:vAlign w:val="center"/>
          </w:tcPr>
          <w:p w14:paraId="536CCCAC" w14:textId="77777777" w:rsidR="00CB4E20" w:rsidRPr="00CB4E20" w:rsidRDefault="00CB4E20" w:rsidP="00CB4E20">
            <w:pPr>
              <w:widowControl w:val="0"/>
              <w:autoSpaceDE w:val="0"/>
              <w:autoSpaceDN w:val="0"/>
              <w:spacing w:before="126" w:after="0" w:line="276" w:lineRule="auto"/>
              <w:ind w:left="55"/>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69.0</w:t>
            </w:r>
          </w:p>
        </w:tc>
        <w:tc>
          <w:tcPr>
            <w:tcW w:w="485" w:type="pct"/>
            <w:shd w:val="clear" w:color="auto" w:fill="D9D9D9"/>
            <w:vAlign w:val="center"/>
          </w:tcPr>
          <w:p w14:paraId="0FF4B6EF" w14:textId="77777777" w:rsidR="00CB4E20" w:rsidRPr="00CB4E20" w:rsidRDefault="00CB4E20" w:rsidP="00CB4E20">
            <w:pPr>
              <w:widowControl w:val="0"/>
              <w:autoSpaceDE w:val="0"/>
              <w:autoSpaceDN w:val="0"/>
              <w:spacing w:before="126" w:after="0" w:line="276" w:lineRule="auto"/>
              <w:ind w:left="5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60.4</w:t>
            </w:r>
          </w:p>
        </w:tc>
        <w:tc>
          <w:tcPr>
            <w:tcW w:w="497" w:type="pct"/>
            <w:vAlign w:val="center"/>
          </w:tcPr>
          <w:p w14:paraId="3A1A9723"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66.7</w:t>
            </w:r>
          </w:p>
        </w:tc>
        <w:tc>
          <w:tcPr>
            <w:tcW w:w="497" w:type="pct"/>
            <w:shd w:val="clear" w:color="auto" w:fill="D9D9D9"/>
            <w:vAlign w:val="center"/>
          </w:tcPr>
          <w:p w14:paraId="2924E8EA"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58.2</w:t>
            </w:r>
          </w:p>
        </w:tc>
        <w:tc>
          <w:tcPr>
            <w:tcW w:w="501" w:type="pct"/>
            <w:vAlign w:val="center"/>
          </w:tcPr>
          <w:p w14:paraId="080832A0" w14:textId="77777777" w:rsidR="00CB4E20" w:rsidRPr="00CB4E20" w:rsidRDefault="00CB4E20" w:rsidP="00CB4E20">
            <w:pPr>
              <w:widowControl w:val="0"/>
              <w:autoSpaceDE w:val="0"/>
              <w:autoSpaceDN w:val="0"/>
              <w:spacing w:before="126" w:after="0" w:line="276" w:lineRule="auto"/>
              <w:ind w:left="54"/>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68.3</w:t>
            </w:r>
          </w:p>
        </w:tc>
        <w:tc>
          <w:tcPr>
            <w:tcW w:w="801" w:type="pct"/>
            <w:shd w:val="clear" w:color="auto" w:fill="D9D9D9"/>
            <w:vAlign w:val="center"/>
          </w:tcPr>
          <w:p w14:paraId="3D8AE0E4" w14:textId="77777777" w:rsidR="00CB4E20" w:rsidRPr="00CB4E20" w:rsidRDefault="00CB4E20" w:rsidP="00CB4E20">
            <w:pPr>
              <w:widowControl w:val="0"/>
              <w:autoSpaceDE w:val="0"/>
              <w:autoSpaceDN w:val="0"/>
              <w:spacing w:before="126" w:after="0" w:line="276" w:lineRule="auto"/>
              <w:ind w:left="5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59.7</w:t>
            </w:r>
          </w:p>
        </w:tc>
      </w:tr>
    </w:tbl>
    <w:p w14:paraId="7105D13A" w14:textId="77777777" w:rsidR="00CB4E20" w:rsidRPr="00CB4E20" w:rsidRDefault="00CB4E20" w:rsidP="00CB4E20">
      <w:pPr>
        <w:widowControl w:val="0"/>
        <w:autoSpaceDE w:val="0"/>
        <w:autoSpaceDN w:val="0"/>
        <w:spacing w:after="0" w:line="276" w:lineRule="auto"/>
        <w:jc w:val="both"/>
        <w:rPr>
          <w:rFonts w:ascii="Corbel" w:eastAsia="Corbel" w:hAnsi="Corbel" w:cs="Corbel"/>
          <w:i/>
          <w:lang w:val="sr-Latn-ME" w:eastAsia="en-GB" w:bidi="en-GB"/>
        </w:rPr>
      </w:pPr>
    </w:p>
    <w:p w14:paraId="07389AC1" w14:textId="77777777" w:rsidR="00CB4E20" w:rsidRPr="00CB4E20" w:rsidRDefault="00CB4E20" w:rsidP="00CB4E20">
      <w:pPr>
        <w:widowControl w:val="0"/>
        <w:autoSpaceDE w:val="0"/>
        <w:autoSpaceDN w:val="0"/>
        <w:spacing w:before="9"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Na osnovu procjene nivoa buke predviđene na odabranim receptorima duž projekta zaključeno je sledeće:</w:t>
      </w:r>
    </w:p>
    <w:p w14:paraId="21959B2F" w14:textId="77777777" w:rsidR="00CB4E20" w:rsidRPr="00CB4E20" w:rsidRDefault="00CB4E20" w:rsidP="00CB4E20">
      <w:pPr>
        <w:widowControl w:val="0"/>
        <w:autoSpaceDE w:val="0"/>
        <w:autoSpaceDN w:val="0"/>
        <w:spacing w:before="9" w:after="0" w:line="276" w:lineRule="auto"/>
        <w:jc w:val="both"/>
        <w:rPr>
          <w:rFonts w:ascii="Corbel" w:eastAsia="Corbel" w:hAnsi="Corbel" w:cs="Corbel"/>
          <w:lang w:val="sr-Latn-ME" w:eastAsia="en-GB" w:bidi="en-GB"/>
        </w:rPr>
      </w:pPr>
    </w:p>
    <w:p w14:paraId="036F0EFA" w14:textId="77777777" w:rsidR="00CB4E20" w:rsidRPr="00CB4E20" w:rsidRDefault="00CB4E20" w:rsidP="00CB4E20">
      <w:pPr>
        <w:widowControl w:val="0"/>
        <w:autoSpaceDE w:val="0"/>
        <w:autoSpaceDN w:val="0"/>
        <w:spacing w:before="9"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U slučaju kada se Projekat ne bi realizovao („uraditi-minimum“), nivoi buke na predviđenim lokacijama receptora duž trase već bi bili iznad dozvoljenih vrijednosti za „</w:t>
      </w:r>
      <w:r w:rsidRPr="00CB4E20">
        <w:rPr>
          <w:rFonts w:ascii="Corbel" w:eastAsia="Corbel" w:hAnsi="Corbel" w:cs="Corbel"/>
          <w:i/>
          <w:iCs/>
          <w:lang w:val="sr-Latn-ME" w:eastAsia="en-GB" w:bidi="en-GB"/>
        </w:rPr>
        <w:t>zone pod jakim uticajem buke koja potiče od drumskog saobraćaja</w:t>
      </w:r>
      <w:r w:rsidRPr="00CB4E20">
        <w:rPr>
          <w:rFonts w:ascii="Corbel" w:eastAsia="Corbel" w:hAnsi="Corbel" w:cs="Corbel"/>
          <w:lang w:val="sr-Latn-ME" w:eastAsia="en-GB" w:bidi="en-GB"/>
        </w:rPr>
        <w:t>“. Navedeni zaključak je potvrđen podacima koji su prikazani u tabeli 27 i tabeli 29, u kojim je detaljno opisano trenutno stanje. To je slučaj i sa scenarijom u kom bi došlo do realizacije Projekta. Međutim, zaključuje se da visoke vrijednosti nijesu samo rezultat uticaja Projekta, već su više povezane sa projektovanim povećanjem saobraćajnog prometa od početne 2021. godine do 2031. godina, do kog bi došlo bez obzira na realizaciju Projekta.</w:t>
      </w:r>
    </w:p>
    <w:p w14:paraId="569E4970"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11742582" w14:textId="77777777" w:rsidR="00CB4E20" w:rsidRPr="00CB4E20" w:rsidRDefault="00CB4E20" w:rsidP="00CB4E20">
      <w:pPr>
        <w:widowControl w:val="0"/>
        <w:autoSpaceDE w:val="0"/>
        <w:autoSpaceDN w:val="0"/>
        <w:spacing w:before="7"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Zaključeno je da, s obzirom na akustičke zone duž trase, sam Projekt ne utiče na nivo buke. Stoga se kršenja ograničenja u identifikovanim zonama dešavaju bilo da se projekt realizuje ili ne; pri čemu projekat ne utiče značajno na to, ali mnogo poboljšava protok saobraćaja i skraćuje vrijeme putovanja duž trase.</w:t>
      </w:r>
    </w:p>
    <w:p w14:paraId="2FCF9B35"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4A8215D2" w14:textId="77777777" w:rsidR="00CB4E20" w:rsidRPr="00CB4E20" w:rsidRDefault="00CB4E20" w:rsidP="009D238B">
      <w:pPr>
        <w:widowControl w:val="0"/>
        <w:numPr>
          <w:ilvl w:val="1"/>
          <w:numId w:val="69"/>
        </w:numPr>
        <w:tabs>
          <w:tab w:val="left" w:pos="1249"/>
        </w:tabs>
        <w:autoSpaceDE w:val="0"/>
        <w:autoSpaceDN w:val="0"/>
        <w:spacing w:after="0" w:line="276" w:lineRule="auto"/>
        <w:ind w:left="1248" w:hanging="708"/>
        <w:jc w:val="both"/>
        <w:outlineLvl w:val="1"/>
        <w:rPr>
          <w:rFonts w:ascii="Corbel" w:eastAsia="Corbel" w:hAnsi="Corbel" w:cs="Corbel"/>
          <w:b/>
          <w:bCs/>
          <w:color w:val="001F5F"/>
          <w:lang w:val="sr-Latn-ME" w:eastAsia="en-GB" w:bidi="en-GB"/>
        </w:rPr>
      </w:pPr>
      <w:bookmarkStart w:id="260" w:name="_bookmark58"/>
      <w:bookmarkStart w:id="261" w:name="_Toc47533495"/>
      <w:bookmarkStart w:id="262" w:name="_Toc47533998"/>
      <w:bookmarkStart w:id="263" w:name="_Toc47542732"/>
      <w:bookmarkEnd w:id="260"/>
      <w:r w:rsidRPr="00CB4E20">
        <w:rPr>
          <w:rFonts w:ascii="Corbel" w:eastAsia="Corbel" w:hAnsi="Corbel" w:cs="Corbel"/>
          <w:b/>
          <w:bCs/>
          <w:color w:val="082A92"/>
          <w:lang w:val="sr-Latn-ME" w:eastAsia="en-GB" w:bidi="en-GB"/>
        </w:rPr>
        <w:t>Predložene mjere ublažavanja uticaja</w:t>
      </w:r>
      <w:bookmarkEnd w:id="261"/>
      <w:bookmarkEnd w:id="262"/>
      <w:bookmarkEnd w:id="263"/>
    </w:p>
    <w:p w14:paraId="7B8C03C2" w14:textId="77777777" w:rsidR="00CB4E20" w:rsidRPr="00CB4E20" w:rsidRDefault="00CB4E20" w:rsidP="00CB4E20">
      <w:pPr>
        <w:widowControl w:val="0"/>
        <w:autoSpaceDE w:val="0"/>
        <w:autoSpaceDN w:val="0"/>
        <w:spacing w:before="161"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Mjere ublažavanja uticaja koje su potrebne za ublažavanje štetnih uticaja buke i vibracija u svim fazama Projekta navedene su u nastavku.</w:t>
      </w:r>
    </w:p>
    <w:p w14:paraId="45792DF3" w14:textId="77777777" w:rsidR="00CB4E20" w:rsidRPr="00CB4E20" w:rsidRDefault="00CB4E20" w:rsidP="00CB4E20">
      <w:pPr>
        <w:widowControl w:val="0"/>
        <w:autoSpaceDE w:val="0"/>
        <w:autoSpaceDN w:val="0"/>
        <w:spacing w:before="7" w:after="0" w:line="276" w:lineRule="auto"/>
        <w:jc w:val="both"/>
        <w:rPr>
          <w:rFonts w:ascii="Corbel" w:eastAsia="Corbel" w:hAnsi="Corbel" w:cs="Corbel"/>
          <w:sz w:val="19"/>
          <w:highlight w:val="yellow"/>
          <w:lang w:val="sr-Latn-ME" w:eastAsia="en-GB" w:bidi="en-GB"/>
        </w:rPr>
      </w:pPr>
    </w:p>
    <w:p w14:paraId="54E4A283" w14:textId="77777777" w:rsidR="00CB4E20" w:rsidRPr="00CB4E20" w:rsidRDefault="00CB4E20" w:rsidP="009D238B">
      <w:pPr>
        <w:widowControl w:val="0"/>
        <w:numPr>
          <w:ilvl w:val="2"/>
          <w:numId w:val="70"/>
        </w:numPr>
        <w:tabs>
          <w:tab w:val="left" w:pos="1980"/>
          <w:tab w:val="left" w:pos="1981"/>
        </w:tabs>
        <w:autoSpaceDE w:val="0"/>
        <w:autoSpaceDN w:val="0"/>
        <w:spacing w:after="0" w:line="276" w:lineRule="auto"/>
        <w:ind w:left="1260" w:right="6146"/>
        <w:jc w:val="right"/>
        <w:rPr>
          <w:rFonts w:ascii="Corbel" w:eastAsia="Corbel" w:hAnsi="Corbel" w:cs="Corbel"/>
          <w:b/>
          <w:lang w:val="sr-Latn-ME" w:eastAsia="en-GB" w:bidi="en-GB"/>
        </w:rPr>
      </w:pPr>
      <w:r w:rsidRPr="00CB4E20">
        <w:rPr>
          <w:rFonts w:ascii="Corbel" w:eastAsia="Corbel" w:hAnsi="Corbel" w:cs="Corbel"/>
          <w:b/>
          <w:color w:val="082A92"/>
          <w:lang w:val="sr-Latn-ME" w:eastAsia="en-GB" w:bidi="en-GB"/>
        </w:rPr>
        <w:t>Faza izgradnje</w:t>
      </w:r>
    </w:p>
    <w:p w14:paraId="623B5042" w14:textId="77777777" w:rsidR="00CB4E20" w:rsidRPr="00CB4E20" w:rsidRDefault="00CB4E20" w:rsidP="00CB4E20">
      <w:pPr>
        <w:widowControl w:val="0"/>
        <w:autoSpaceDE w:val="0"/>
        <w:autoSpaceDN w:val="0"/>
        <w:spacing w:before="8"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Trenutno nijesu dostupni konkretni detalji koji se odnose na građevinski program i aktivnosti. Međutim, glavna mjera ublažavanja uticaja od buke i vibracija tokom građevinskih aktivnosti bila bi izrada posebnog Plana upravljanja bukom i vibracijama tokom izgradnje (CNVMP) koji bi obuhvatio mjere kontrole koje se odnose na sve aspekte izgradnje; uključujući buku i vibracije. CNVMP treba da pripremi izvođač radova i isti može biti dio Plana upravljanja životnom sredinom tokom izgradnje (CEMP). Navedeni planovi treba da budu pripremljeni u skladu sa okvirnim ESMP koji je pripremljen kao prateći dio ove dokumentacije, a u okviru paketa dokumenata koji će biti dostupan na uvid javnosti.</w:t>
      </w:r>
    </w:p>
    <w:p w14:paraId="1882D78F" w14:textId="77777777" w:rsidR="00CB4E20" w:rsidRPr="00CB4E20" w:rsidRDefault="00CB4E20" w:rsidP="00CB4E20">
      <w:pPr>
        <w:widowControl w:val="0"/>
        <w:autoSpaceDE w:val="0"/>
        <w:autoSpaceDN w:val="0"/>
        <w:spacing w:after="0" w:line="240" w:lineRule="auto"/>
        <w:jc w:val="both"/>
        <w:rPr>
          <w:rFonts w:ascii="Corbel" w:eastAsia="Corbel" w:hAnsi="Corbel" w:cs="Corbel"/>
          <w:lang w:val="sr-Latn-ME" w:eastAsia="en-GB" w:bidi="en-GB"/>
        </w:rPr>
      </w:pPr>
    </w:p>
    <w:p w14:paraId="6E944BC8" w14:textId="77777777" w:rsidR="00CB4E20" w:rsidRPr="00CB4E20" w:rsidRDefault="00CB4E20" w:rsidP="00CB4E20">
      <w:pPr>
        <w:widowControl w:val="0"/>
        <w:autoSpaceDE w:val="0"/>
        <w:autoSpaceDN w:val="0"/>
        <w:spacing w:before="8"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Ključni aspekti CNVMP su obaveze koje se odnose na aktivnu kontrolu buke i vibracija tokom izgradnje, uključujući pitanja kao što su procedura žalbi, povezanost sa lokalnom zajednicom, zahtjevi za ispitivanje usklađenosti i šema ublažavanja rizika zasnovana na trajnoj kontroli buke i vibracija. Stoga će se u CNVMP biti predstavljene i razmotrene strategije ublažavanja uticaja, formirane na osnovu „najboljih rješenja u praksi“. Ove mjere bi se primjenjivale tamo gdje je to potrebno, a sve u cilju smanjenja nivoa buke i vibracija na izvoru.</w:t>
      </w:r>
    </w:p>
    <w:p w14:paraId="4A2C38C2"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1D8A431F" w14:textId="77777777" w:rsidR="00CB4E20" w:rsidRPr="00CB4E20" w:rsidRDefault="00CB4E20" w:rsidP="00CB4E20">
      <w:pPr>
        <w:widowControl w:val="0"/>
        <w:autoSpaceDE w:val="0"/>
        <w:autoSpaceDN w:val="0"/>
        <w:spacing w:before="9"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Primarna kontrola uticaja buke i vibracija tokom izvođenja radova bi se vršila kroz određivanje radnih sati, što bi bilo jasno utvrđeno u CNVMP. Aktivnosti bi stoga mogle da budu ograničene na odgovarajuće sate, koji su određeni na osnovu lokalnih smjernica. Sve opštine treba da usaglase odgovarajuće radno vrijeme, što će takođe biti definisano kroz CNVMP. U nastavku su navedene tipične mjere ublažavanja uticaja za koje se može smatrati da smanjuju uticaje buke i vibracija nastalih tokom izvođenja građevinskih radova; međutim, napominje se da spisak nikako nije konačan i da bi mjere trebalo da vremenom dovedu do poboljšanja uslova.</w:t>
      </w:r>
    </w:p>
    <w:p w14:paraId="5C3DAB2A"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44DC5F39" w14:textId="77777777" w:rsidR="00CB4E20" w:rsidRPr="00CB4E20" w:rsidRDefault="00CB4E20" w:rsidP="009D238B">
      <w:pPr>
        <w:widowControl w:val="0"/>
        <w:numPr>
          <w:ilvl w:val="0"/>
          <w:numId w:val="67"/>
        </w:numPr>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Stalna upotreba savremenih, dobro održavanih postrojenja sa prigušivačima, i to u skladu sa odgovarajućim utvrđenim standardima i usvojenim direktivama ili regulativama Crne Gore;</w:t>
      </w:r>
    </w:p>
    <w:p w14:paraId="553DD5F0" w14:textId="77777777" w:rsidR="00CB4E20" w:rsidRPr="00CB4E20" w:rsidRDefault="00CB4E20" w:rsidP="009D238B">
      <w:pPr>
        <w:widowControl w:val="0"/>
        <w:numPr>
          <w:ilvl w:val="0"/>
          <w:numId w:val="67"/>
        </w:numPr>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Gašenje mašina, uključujući vozila, kada se ne koriste;</w:t>
      </w:r>
    </w:p>
    <w:p w14:paraId="404535EC" w14:textId="77777777" w:rsidR="00CB4E20" w:rsidRPr="00CB4E20" w:rsidRDefault="00CB4E20" w:rsidP="009D238B">
      <w:pPr>
        <w:widowControl w:val="0"/>
        <w:numPr>
          <w:ilvl w:val="0"/>
          <w:numId w:val="54"/>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Kada se oprema koristi, pregrade od motora treba da budu zatvorene, a buka od karoserijskih ploča i pokrovnih ploča smanjuje se dodavanjem odgovarajućih materijala za prigušivanje. Bilo kakva buka (kao što je zveckanje) rješava se zatezanjem labavih djelova ili dodavanjem elastičnih materijala; </w:t>
      </w:r>
    </w:p>
    <w:p w14:paraId="3A32817E" w14:textId="77777777" w:rsidR="00CB4E20" w:rsidRPr="00CB4E20" w:rsidRDefault="00CB4E20" w:rsidP="009D238B">
      <w:pPr>
        <w:widowControl w:val="0"/>
        <w:numPr>
          <w:ilvl w:val="0"/>
          <w:numId w:val="54"/>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Polu-statička i statička oprema se postavlja daleko, onoliko koliko je to razumno moguće, od receptora osjetljivih na buku, i tamo gdje je to neophodno vrši se lokalizovana provjera;</w:t>
      </w:r>
    </w:p>
    <w:p w14:paraId="3E9E81AF" w14:textId="77777777" w:rsidR="00CB4E20" w:rsidRPr="00CB4E20" w:rsidRDefault="00CB4E20" w:rsidP="009D238B">
      <w:pPr>
        <w:widowControl w:val="0"/>
        <w:numPr>
          <w:ilvl w:val="0"/>
          <w:numId w:val="54"/>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Statično postrojenje za koje se zna da stvara značajne nivoe vibracija bi bilo izolovano ili opremljeno odgovarajućim prigušivačima kako bi se smanjio prenos kroz tlo;</w:t>
      </w:r>
    </w:p>
    <w:p w14:paraId="61E1F847" w14:textId="77777777" w:rsidR="00CB4E20" w:rsidRPr="00CB4E20" w:rsidRDefault="00CB4E20" w:rsidP="009D238B">
      <w:pPr>
        <w:widowControl w:val="0"/>
        <w:numPr>
          <w:ilvl w:val="0"/>
          <w:numId w:val="54"/>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Akumulatori i pumpe za vodu potrebne za 24-časovni rad treba da budu opremljene super-prigušivačima ili provjereni po potrebi; i za njihovo postavljanje se bira lokacija koja će najmanje uticati na okruženje;</w:t>
      </w:r>
    </w:p>
    <w:p w14:paraId="34FEB69A" w14:textId="77777777" w:rsidR="00CB4E20" w:rsidRPr="00CB4E20" w:rsidRDefault="00CB4E20" w:rsidP="009D238B">
      <w:pPr>
        <w:widowControl w:val="0"/>
        <w:numPr>
          <w:ilvl w:val="0"/>
          <w:numId w:val="54"/>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Vretena za dizalice, točkovi za dizalice, teleskopski djelovi i pokretni djelovi radnih platformi treba da na odgovarajući način budu podmazani kako bi se spriječila pretjerana škripa; i</w:t>
      </w:r>
    </w:p>
    <w:p w14:paraId="2AB0009F" w14:textId="77777777" w:rsidR="00CB4E20" w:rsidRPr="00CB4E20" w:rsidRDefault="00CB4E20" w:rsidP="009D238B">
      <w:pPr>
        <w:widowControl w:val="0"/>
        <w:numPr>
          <w:ilvl w:val="0"/>
          <w:numId w:val="54"/>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lang w:val="sr-Latn-ME" w:eastAsia="en-GB" w:bidi="en-GB"/>
        </w:rPr>
        <w:t>Gdje je to bezbjedno i moguće, potrebno je koristiti električne mreže, a ne agregat.</w:t>
      </w:r>
    </w:p>
    <w:p w14:paraId="3D14A2F6" w14:textId="77777777" w:rsidR="00CB4E20" w:rsidRPr="00CB4E20" w:rsidRDefault="00CB4E20" w:rsidP="00CB4E20">
      <w:pPr>
        <w:widowControl w:val="0"/>
        <w:autoSpaceDE w:val="0"/>
        <w:autoSpaceDN w:val="0"/>
        <w:spacing w:after="0" w:line="276" w:lineRule="auto"/>
        <w:ind w:right="593"/>
        <w:jc w:val="both"/>
        <w:rPr>
          <w:rFonts w:ascii="Corbel" w:eastAsia="Corbel" w:hAnsi="Corbel" w:cs="Corbel"/>
          <w:highlight w:val="yellow"/>
          <w:lang w:val="sr-Latn-ME" w:eastAsia="en-GB" w:bidi="en-GB"/>
        </w:rPr>
      </w:pPr>
    </w:p>
    <w:p w14:paraId="5BBC90FB" w14:textId="77777777" w:rsidR="00CB4E20" w:rsidRPr="00CB4E20" w:rsidRDefault="00CB4E20" w:rsidP="00CB4E20">
      <w:pPr>
        <w:widowControl w:val="0"/>
        <w:autoSpaceDE w:val="0"/>
        <w:autoSpaceDN w:val="0"/>
        <w:spacing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Pored toga, zbog mogućnosti stvaranja štetnih uticaja, saobraćaj koji se odvija na gradilištu, kao i vibracije koje se prenose kroz tlo, takođe bi trebalo da budu ključni aspekti u okviru CNVMP.</w:t>
      </w:r>
    </w:p>
    <w:p w14:paraId="6C12D050" w14:textId="4469E1ED" w:rsidR="00CB4E20" w:rsidRDefault="00CB4E20" w:rsidP="00CB4E20">
      <w:pPr>
        <w:widowControl w:val="0"/>
        <w:autoSpaceDE w:val="0"/>
        <w:autoSpaceDN w:val="0"/>
        <w:spacing w:before="10" w:after="0" w:line="276" w:lineRule="auto"/>
        <w:jc w:val="both"/>
        <w:rPr>
          <w:rFonts w:ascii="Corbel" w:eastAsia="Corbel" w:hAnsi="Corbel" w:cs="Corbel"/>
          <w:sz w:val="19"/>
          <w:highlight w:val="yellow"/>
          <w:lang w:val="sr-Latn-ME" w:eastAsia="en-GB" w:bidi="en-GB"/>
        </w:rPr>
      </w:pPr>
    </w:p>
    <w:p w14:paraId="2D0D25CE" w14:textId="6C70081B" w:rsidR="00CB4E20" w:rsidRDefault="00CB4E20" w:rsidP="00CB4E20">
      <w:pPr>
        <w:widowControl w:val="0"/>
        <w:autoSpaceDE w:val="0"/>
        <w:autoSpaceDN w:val="0"/>
        <w:spacing w:before="10" w:after="0" w:line="276" w:lineRule="auto"/>
        <w:jc w:val="both"/>
        <w:rPr>
          <w:rFonts w:ascii="Corbel" w:eastAsia="Corbel" w:hAnsi="Corbel" w:cs="Corbel"/>
          <w:sz w:val="19"/>
          <w:highlight w:val="yellow"/>
          <w:lang w:val="sr-Latn-ME" w:eastAsia="en-GB" w:bidi="en-GB"/>
        </w:rPr>
      </w:pPr>
    </w:p>
    <w:p w14:paraId="20F3DD76"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sz w:val="19"/>
          <w:highlight w:val="yellow"/>
          <w:lang w:val="sr-Latn-ME" w:eastAsia="en-GB" w:bidi="en-GB"/>
        </w:rPr>
      </w:pPr>
    </w:p>
    <w:p w14:paraId="28CE72D1" w14:textId="77777777" w:rsidR="00CB4E20" w:rsidRPr="00CB4E20" w:rsidRDefault="00CB4E20" w:rsidP="009D238B">
      <w:pPr>
        <w:widowControl w:val="0"/>
        <w:numPr>
          <w:ilvl w:val="2"/>
          <w:numId w:val="70"/>
        </w:numPr>
        <w:tabs>
          <w:tab w:val="left" w:pos="1980"/>
          <w:tab w:val="left" w:pos="1981"/>
        </w:tabs>
        <w:autoSpaceDE w:val="0"/>
        <w:autoSpaceDN w:val="0"/>
        <w:spacing w:after="0" w:line="276" w:lineRule="auto"/>
        <w:ind w:left="1517"/>
        <w:jc w:val="both"/>
        <w:rPr>
          <w:rFonts w:ascii="Corbel" w:eastAsia="Corbel" w:hAnsi="Corbel" w:cs="Corbel"/>
          <w:b/>
          <w:lang w:val="sr-Latn-ME" w:eastAsia="en-GB" w:bidi="en-GB"/>
        </w:rPr>
      </w:pPr>
      <w:r w:rsidRPr="00CB4E20">
        <w:rPr>
          <w:rFonts w:ascii="Corbel" w:eastAsia="Corbel" w:hAnsi="Corbel" w:cs="Corbel"/>
          <w:b/>
          <w:color w:val="082A92"/>
          <w:lang w:val="sr-Latn-ME" w:eastAsia="en-GB" w:bidi="en-GB"/>
        </w:rPr>
        <w:t>Faza korišćenja rekonstruisanog puta</w:t>
      </w:r>
    </w:p>
    <w:p w14:paraId="1317892E" w14:textId="77777777" w:rsidR="00CB4E20" w:rsidRPr="00CB4E20" w:rsidRDefault="00CB4E20" w:rsidP="00CB4E20">
      <w:pPr>
        <w:widowControl w:val="0"/>
        <w:autoSpaceDE w:val="0"/>
        <w:autoSpaceDN w:val="0"/>
        <w:spacing w:before="159"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Procjena uticaja je pokazala da su uticaji Projekta minimalno negativni, u najgorem slučaju, pa stoga nije potrebno definisati posebne mjere ublažavanja uticaja. Međutim, u skladu sa dobrim praksama, procjena je uzela u obzir mogućnost uključivanja mjera ublažavanja uticaja u projekat, a sve kako bi se buka smanjila na sledeći način:</w:t>
      </w:r>
    </w:p>
    <w:p w14:paraId="6FF15A21" w14:textId="77777777" w:rsidR="00CB4E20" w:rsidRPr="00CB4E20" w:rsidRDefault="00CB4E20" w:rsidP="009D238B">
      <w:pPr>
        <w:widowControl w:val="0"/>
        <w:numPr>
          <w:ilvl w:val="0"/>
          <w:numId w:val="55"/>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b/>
          <w:bCs/>
          <w:lang w:val="sr-Latn-ME" w:eastAsia="en-GB" w:bidi="en-GB"/>
        </w:rPr>
        <w:t>Pozicija trase puta:</w:t>
      </w:r>
      <w:r w:rsidRPr="00CB4E20">
        <w:rPr>
          <w:rFonts w:ascii="Corbel" w:eastAsia="Corbel" w:hAnsi="Corbel" w:cs="Corbel"/>
          <w:lang w:val="sr-Latn-ME" w:eastAsia="en-GB" w:bidi="en-GB"/>
        </w:rPr>
        <w:t xml:space="preserve"> Prema Projektu, na raspolaganju je ograničena količina zemljišta na kojoj bi se moglo izvršiti značajno izmještanje trase u odnosu na postojeći put. To znači da će se veći dio projekta širiti linijski. Međutim, tamo gdje je to moguće, trasa je projektovana na način da se održi maksimalni nivo rastojanja od osjetljivih receptora, tj. unutar granica primjene i minimalne površine zemljišta koja je potrebna za realizaciju projekta.</w:t>
      </w:r>
    </w:p>
    <w:p w14:paraId="191BA65E" w14:textId="77777777" w:rsidR="00CB4E20" w:rsidRPr="00CB4E20" w:rsidRDefault="00CB4E20" w:rsidP="00CB4E20">
      <w:pPr>
        <w:widowControl w:val="0"/>
        <w:autoSpaceDE w:val="0"/>
        <w:autoSpaceDN w:val="0"/>
        <w:spacing w:after="0" w:line="240" w:lineRule="auto"/>
        <w:ind w:left="709"/>
        <w:jc w:val="both"/>
        <w:rPr>
          <w:rFonts w:ascii="Corbel" w:eastAsia="Corbel" w:hAnsi="Corbel" w:cs="Corbel"/>
          <w:highlight w:val="yellow"/>
          <w:lang w:val="sr-Latn-ME" w:eastAsia="en-GB" w:bidi="en-GB"/>
        </w:rPr>
      </w:pPr>
    </w:p>
    <w:p w14:paraId="54CA19B9" w14:textId="77777777" w:rsidR="00CB4E20" w:rsidRPr="00CB4E20" w:rsidRDefault="00CB4E20" w:rsidP="009D238B">
      <w:pPr>
        <w:widowControl w:val="0"/>
        <w:numPr>
          <w:ilvl w:val="0"/>
          <w:numId w:val="55"/>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b/>
          <w:bCs/>
          <w:lang w:val="sr-Latn-ME" w:eastAsia="en-GB" w:bidi="en-GB"/>
        </w:rPr>
        <w:t>Nadmorska visina trase:</w:t>
      </w:r>
      <w:r w:rsidRPr="00CB4E20">
        <w:rPr>
          <w:rFonts w:ascii="Corbel" w:eastAsia="Corbel" w:hAnsi="Corbel" w:cs="Corbel"/>
          <w:lang w:val="sr-Latn-ME" w:eastAsia="en-GB" w:bidi="en-GB"/>
        </w:rPr>
        <w:t xml:space="preserve"> nadmorska visina trase puta je ostala relativno konstantna u odnosu na trenutni put zbog ograničenja lokacije;</w:t>
      </w:r>
    </w:p>
    <w:p w14:paraId="6849A32C" w14:textId="77777777" w:rsidR="00CB4E20" w:rsidRPr="00CB4E20" w:rsidRDefault="00CB4E20" w:rsidP="00CB4E20">
      <w:pPr>
        <w:widowControl w:val="0"/>
        <w:autoSpaceDE w:val="0"/>
        <w:autoSpaceDN w:val="0"/>
        <w:spacing w:before="8" w:after="0" w:line="276" w:lineRule="auto"/>
        <w:ind w:left="709"/>
        <w:jc w:val="both"/>
        <w:rPr>
          <w:rFonts w:ascii="Corbel" w:eastAsia="Corbel" w:hAnsi="Corbel" w:cs="Corbel"/>
          <w:sz w:val="19"/>
          <w:lang w:val="sr-Latn-ME" w:eastAsia="en-GB" w:bidi="en-GB"/>
        </w:rPr>
      </w:pPr>
    </w:p>
    <w:p w14:paraId="6C05CE6F" w14:textId="77777777" w:rsidR="00CB4E20" w:rsidRPr="00CB4E20" w:rsidRDefault="00CB4E20" w:rsidP="009D238B">
      <w:pPr>
        <w:widowControl w:val="0"/>
        <w:numPr>
          <w:ilvl w:val="0"/>
          <w:numId w:val="55"/>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b/>
          <w:bCs/>
          <w:lang w:val="sr-Latn-ME" w:eastAsia="en-GB" w:bidi="en-GB"/>
        </w:rPr>
        <w:t>Površinski sloj:</w:t>
      </w:r>
      <w:r w:rsidRPr="00CB4E20">
        <w:rPr>
          <w:rFonts w:ascii="Corbel" w:eastAsia="Corbel" w:hAnsi="Corbel" w:cs="Corbel"/>
          <w:lang w:val="sr-Latn-ME" w:eastAsia="en-GB" w:bidi="en-GB"/>
        </w:rPr>
        <w:t xml:space="preserve"> novi površinski sloj će biti takva da emituje nizak nivo buke ili će biti postavljen tanki habajući sloj koji daje sličan efekat. Ovo je primarna opcija ublažavanja uticaja koja je dostupna u Projektu kao rezultat ograničenja povezanih s linearnim planom izvođenja radova. Ova mjera uključena je u predviđanja duž cijele trase;</w:t>
      </w:r>
    </w:p>
    <w:p w14:paraId="35CD7767" w14:textId="77777777" w:rsidR="00CB4E20" w:rsidRPr="00CB4E20" w:rsidRDefault="00CB4E20" w:rsidP="00CB4E20">
      <w:pPr>
        <w:widowControl w:val="0"/>
        <w:autoSpaceDE w:val="0"/>
        <w:autoSpaceDN w:val="0"/>
        <w:spacing w:after="0" w:line="276" w:lineRule="auto"/>
        <w:ind w:left="709"/>
        <w:jc w:val="both"/>
        <w:rPr>
          <w:rFonts w:ascii="Corbel" w:eastAsia="Corbel" w:hAnsi="Corbel" w:cs="Corbel"/>
          <w:sz w:val="23"/>
          <w:lang w:val="sr-Latn-ME" w:eastAsia="en-GB" w:bidi="en-GB"/>
        </w:rPr>
      </w:pPr>
    </w:p>
    <w:p w14:paraId="266A86A8" w14:textId="77777777" w:rsidR="00CB4E20" w:rsidRPr="00CB4E20" w:rsidRDefault="00CB4E20" w:rsidP="009D238B">
      <w:pPr>
        <w:widowControl w:val="0"/>
        <w:numPr>
          <w:ilvl w:val="0"/>
          <w:numId w:val="55"/>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b/>
          <w:bCs/>
          <w:lang w:val="sr-Latn-ME" w:eastAsia="en-GB" w:bidi="en-GB"/>
        </w:rPr>
        <w:t>Barijere u životnoj sredini:</w:t>
      </w:r>
      <w:r w:rsidRPr="00CB4E20">
        <w:rPr>
          <w:rFonts w:ascii="Corbel" w:eastAsia="Corbel" w:hAnsi="Corbel" w:cs="Corbel"/>
          <w:lang w:val="sr-Latn-ME" w:eastAsia="en-GB" w:bidi="en-GB"/>
        </w:rPr>
        <w:t xml:space="preserve"> mogu biti u obliku humki ili akustičkih ograda raznih vrsta, ili kombinacija ove dvije metoda. Međutim, kako je ovo linearni projekat, mogućnost za primjenu ovih mjera je ograničena zbog ograničene prirode puta u odnosu na receptore kroz određene dionice; i / ili</w:t>
      </w:r>
    </w:p>
    <w:p w14:paraId="5FBCA582" w14:textId="77777777" w:rsidR="00CB4E20" w:rsidRPr="00CB4E20" w:rsidRDefault="00CB4E20" w:rsidP="00CB4E20">
      <w:pPr>
        <w:widowControl w:val="0"/>
        <w:autoSpaceDE w:val="0"/>
        <w:autoSpaceDN w:val="0"/>
        <w:spacing w:after="0" w:line="240" w:lineRule="auto"/>
        <w:ind w:left="709" w:hanging="360"/>
        <w:jc w:val="both"/>
        <w:rPr>
          <w:rFonts w:ascii="Corbel" w:eastAsia="Corbel" w:hAnsi="Corbel" w:cs="Corbel"/>
          <w:b/>
          <w:lang w:val="sr-Latn-ME" w:eastAsia="en-GB" w:bidi="en-GB"/>
        </w:rPr>
      </w:pPr>
    </w:p>
    <w:p w14:paraId="63265B32" w14:textId="77777777" w:rsidR="00CB4E20" w:rsidRPr="00CB4E20" w:rsidRDefault="00CB4E20" w:rsidP="009D238B">
      <w:pPr>
        <w:widowControl w:val="0"/>
        <w:numPr>
          <w:ilvl w:val="0"/>
          <w:numId w:val="55"/>
        </w:numPr>
        <w:tabs>
          <w:tab w:val="left" w:pos="1261"/>
        </w:tabs>
        <w:autoSpaceDE w:val="0"/>
        <w:autoSpaceDN w:val="0"/>
        <w:spacing w:after="0" w:line="276" w:lineRule="auto"/>
        <w:ind w:left="709"/>
        <w:jc w:val="both"/>
        <w:rPr>
          <w:rFonts w:ascii="Corbel" w:eastAsia="Corbel" w:hAnsi="Corbel" w:cs="Corbel"/>
          <w:lang w:val="sr-Latn-ME" w:eastAsia="en-GB" w:bidi="en-GB"/>
        </w:rPr>
      </w:pPr>
      <w:r w:rsidRPr="00CB4E20">
        <w:rPr>
          <w:rFonts w:ascii="Corbel" w:eastAsia="Corbel" w:hAnsi="Corbel" w:cs="Corbel"/>
          <w:b/>
          <w:lang w:val="sr-Latn-ME" w:eastAsia="en-GB" w:bidi="en-GB"/>
        </w:rPr>
        <w:t xml:space="preserve">Zvučna izolacija: </w:t>
      </w:r>
      <w:r w:rsidRPr="00CB4E20">
        <w:rPr>
          <w:rFonts w:ascii="Corbel" w:eastAsia="Corbel" w:hAnsi="Corbel" w:cs="Corbel"/>
          <w:bCs/>
          <w:lang w:val="sr-Latn-ME" w:eastAsia="en-GB" w:bidi="en-GB"/>
        </w:rPr>
        <w:t>ublažavanje uticaja na stambene objekte putem primjene zvučne izolacije na zidovima objekata. Ovo je prije svega mjera koja će se razmotriti nakon puštanja puta u rad, i to putem mjerenja nivoa buke u drumskom saobraćaju. Te stoga, u ovom trenutku ova mjera nije obuhvaćena mjerama ublažavanja uticaja koje su svojstvene Projektu.</w:t>
      </w:r>
    </w:p>
    <w:p w14:paraId="44FD98E2" w14:textId="77777777" w:rsid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p>
    <w:p w14:paraId="05DBC264" w14:textId="4683AFD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Upotreba površine koja emituje nizak nivo buke, a koje je predložena projektnim rješenjem, će vjerovatno predstavljati jedinu dostupnu mjeru kontrole usled proširenja puta, odnosno u odnosu na ograničenja u projektnoj oblasti. Međutim, nije definisan potreba za sprovođenjem dodatnih mjera ublažavanja uticaja Projekta, imajući u vidu da se uticaji kreću od manje korisnih do manje negativnih. </w:t>
      </w:r>
    </w:p>
    <w:p w14:paraId="5ABD3B1C"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289197A3" w14:textId="77777777" w:rsidR="00CB4E20" w:rsidRPr="00CB4E20" w:rsidRDefault="00CB4E20" w:rsidP="009D238B">
      <w:pPr>
        <w:widowControl w:val="0"/>
        <w:numPr>
          <w:ilvl w:val="1"/>
          <w:numId w:val="70"/>
        </w:numPr>
        <w:tabs>
          <w:tab w:val="left" w:pos="1249"/>
        </w:tabs>
        <w:autoSpaceDE w:val="0"/>
        <w:autoSpaceDN w:val="0"/>
        <w:spacing w:after="0" w:line="276" w:lineRule="auto"/>
        <w:ind w:left="1248" w:hanging="708"/>
        <w:jc w:val="both"/>
        <w:outlineLvl w:val="1"/>
        <w:rPr>
          <w:rFonts w:ascii="Corbel" w:eastAsia="Corbel" w:hAnsi="Corbel" w:cs="Corbel"/>
          <w:b/>
          <w:bCs/>
          <w:color w:val="001F5F"/>
          <w:lang w:val="sr-Latn-ME" w:eastAsia="en-GB" w:bidi="en-GB"/>
        </w:rPr>
      </w:pPr>
      <w:bookmarkStart w:id="264" w:name="_bookmark59"/>
      <w:bookmarkStart w:id="265" w:name="_Toc47533496"/>
      <w:bookmarkStart w:id="266" w:name="_Toc47533999"/>
      <w:bookmarkStart w:id="267" w:name="_Toc47542733"/>
      <w:bookmarkEnd w:id="264"/>
      <w:r w:rsidRPr="00CB4E20">
        <w:rPr>
          <w:rFonts w:ascii="Corbel" w:eastAsia="Corbel" w:hAnsi="Corbel" w:cs="Corbel"/>
          <w:b/>
          <w:bCs/>
          <w:color w:val="001F5F"/>
          <w:lang w:val="sr-Latn-ME" w:eastAsia="en-GB" w:bidi="en-GB"/>
        </w:rPr>
        <w:t>Rezidualni uticaji</w:t>
      </w:r>
      <w:bookmarkEnd w:id="265"/>
      <w:bookmarkEnd w:id="266"/>
      <w:bookmarkEnd w:id="267"/>
    </w:p>
    <w:p w14:paraId="7473025B" w14:textId="77777777" w:rsidR="00CB4E20" w:rsidRPr="00CB4E20" w:rsidRDefault="00CB4E20" w:rsidP="00CB4E20">
      <w:pPr>
        <w:widowControl w:val="0"/>
        <w:autoSpaceDE w:val="0"/>
        <w:autoSpaceDN w:val="0"/>
        <w:spacing w:before="10" w:after="0" w:line="276" w:lineRule="auto"/>
        <w:jc w:val="both"/>
        <w:rPr>
          <w:rFonts w:ascii="Corbel" w:eastAsia="Corbel" w:hAnsi="Corbel" w:cs="Corbel"/>
          <w:b/>
          <w:highlight w:val="yellow"/>
          <w:lang w:val="sr-Latn-ME" w:eastAsia="en-GB" w:bidi="en-GB"/>
        </w:rPr>
      </w:pPr>
    </w:p>
    <w:p w14:paraId="7B2E5B76" w14:textId="77777777" w:rsidR="00CB4E20" w:rsidRPr="00CB4E20" w:rsidRDefault="00CB4E20" w:rsidP="009D238B">
      <w:pPr>
        <w:widowControl w:val="0"/>
        <w:numPr>
          <w:ilvl w:val="2"/>
          <w:numId w:val="70"/>
        </w:numPr>
        <w:tabs>
          <w:tab w:val="left" w:pos="1980"/>
          <w:tab w:val="left" w:pos="1981"/>
        </w:tabs>
        <w:autoSpaceDE w:val="0"/>
        <w:autoSpaceDN w:val="0"/>
        <w:spacing w:after="0" w:line="276" w:lineRule="auto"/>
        <w:ind w:left="1517"/>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Rezidualni uticaji tokom faze izgradnje</w:t>
      </w:r>
    </w:p>
    <w:p w14:paraId="3C77A831" w14:textId="77777777" w:rsidR="00CB4E20" w:rsidRPr="00CB4E20" w:rsidRDefault="00CB4E20" w:rsidP="00CB4E20">
      <w:pPr>
        <w:widowControl w:val="0"/>
        <w:autoSpaceDE w:val="0"/>
        <w:autoSpaceDN w:val="0"/>
        <w:spacing w:before="161"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Zaključak kvalitativnog razmatranja za moguće uticaje buke od građevinskih aktivnosti, zasnovanog na ograničenim informacijama i u nedostatku mjera ublažavanja, je da se uključivanjem standardnih mjera ublažavanja buke (definisanim u CNVMP) preostali uticaji usled realizacije građevinskih aktivnosti mogu kontrolisati do prihvatljivog nivoa. Te stoga, ove vrsta uticaja </w:t>
      </w:r>
      <w:r w:rsidRPr="00CB4E20">
        <w:rPr>
          <w:rFonts w:ascii="Corbel" w:eastAsia="Corbel" w:hAnsi="Corbel" w:cs="Corbel"/>
          <w:b/>
          <w:bCs/>
          <w:lang w:val="sr-Latn-ME" w:eastAsia="en-GB" w:bidi="en-GB"/>
        </w:rPr>
        <w:t>ne bi predstavljale značajan uticaj</w:t>
      </w:r>
      <w:r w:rsidRPr="00CB4E20">
        <w:rPr>
          <w:rFonts w:ascii="Corbel" w:eastAsia="Corbel" w:hAnsi="Corbel" w:cs="Corbel"/>
          <w:lang w:val="sr-Latn-ME" w:eastAsia="en-GB" w:bidi="en-GB"/>
        </w:rPr>
        <w:t>. Ponovna procjena preostalih uticaja tokom izgradnje će se izvršiti kroz CNVMP i kroz stalne kontrole usklađenosti tokom perioda izgradnje. Navedenu procjenu i dokument i će izraditi izvođač radova, kada bude imao dovoljno informacija.</w:t>
      </w:r>
    </w:p>
    <w:p w14:paraId="3D12F0A3"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1AA661DA" w14:textId="77777777" w:rsidR="00CB4E20" w:rsidRPr="00CB4E20" w:rsidRDefault="00CB4E20" w:rsidP="009D238B">
      <w:pPr>
        <w:widowControl w:val="0"/>
        <w:numPr>
          <w:ilvl w:val="2"/>
          <w:numId w:val="70"/>
        </w:numPr>
        <w:autoSpaceDE w:val="0"/>
        <w:autoSpaceDN w:val="0"/>
        <w:spacing w:after="0" w:line="240" w:lineRule="auto"/>
        <w:ind w:left="1517"/>
        <w:jc w:val="both"/>
        <w:rPr>
          <w:rFonts w:ascii="Corbel" w:eastAsia="Corbel" w:hAnsi="Corbel" w:cs="Corbel"/>
          <w:b/>
          <w:color w:val="001F5F"/>
          <w:lang w:val="sr-Latn-ME" w:eastAsia="en-GB" w:bidi="en-GB"/>
        </w:rPr>
      </w:pPr>
      <w:r w:rsidRPr="00CB4E20">
        <w:rPr>
          <w:rFonts w:ascii="Corbel" w:eastAsia="Corbel" w:hAnsi="Corbel" w:cs="Corbel"/>
          <w:b/>
          <w:color w:val="001F5F"/>
          <w:lang w:val="sr-Latn-ME" w:eastAsia="en-GB" w:bidi="en-GB"/>
        </w:rPr>
        <w:t>Rezidualni uticaji tokom faze korišćenja puta</w:t>
      </w:r>
    </w:p>
    <w:p w14:paraId="7C04AA5B" w14:textId="77777777" w:rsidR="00CB4E20" w:rsidRPr="00CB4E20" w:rsidRDefault="00CB4E20" w:rsidP="00CB4E20">
      <w:pPr>
        <w:widowControl w:val="0"/>
        <w:autoSpaceDE w:val="0"/>
        <w:autoSpaceDN w:val="0"/>
        <w:spacing w:before="159"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Procjena je pokazala da je uticaj Projekta minimalno nepovoljan u poređenju sa scenarijom „uraditi-minimum“. Trenutni nivo buke već prelazi dozvoljene granice u određenim akustičkim zonama („zone pod jakim uticajem buke koja potiče od drumskog saobraćaja“). To je slučaj i za budući period i to za oba slučaja (sa i bez realizacije projekta). Međutim, to se odnosi na projektovano povećanje protoka saobraćaja između početne 2021. godine i 2031. godine, do kog bi došlo bez obzira na realizaciju Projekta. Stoga se smatra da </w:t>
      </w:r>
      <w:r w:rsidRPr="00CB4E20">
        <w:rPr>
          <w:rFonts w:ascii="Corbel" w:eastAsia="Corbel" w:hAnsi="Corbel" w:cs="Corbel"/>
          <w:b/>
          <w:bCs/>
          <w:lang w:val="sr-Latn-ME" w:eastAsia="en-GB" w:bidi="en-GB"/>
        </w:rPr>
        <w:t>ne postoje značajni rezidualni uticaji tokom faze korišćenja puta</w:t>
      </w:r>
      <w:r w:rsidRPr="00CB4E20">
        <w:rPr>
          <w:rFonts w:ascii="Corbel" w:eastAsia="Corbel" w:hAnsi="Corbel" w:cs="Corbel"/>
          <w:lang w:val="sr-Latn-ME" w:eastAsia="en-GB" w:bidi="en-GB"/>
        </w:rPr>
        <w:t>, a koji bi bili rezultat Projekta.</w:t>
      </w:r>
    </w:p>
    <w:p w14:paraId="5A084DCF" w14:textId="77777777" w:rsidR="00CB4E20" w:rsidRPr="00CB4E20" w:rsidRDefault="00CB4E20" w:rsidP="00CB4E20">
      <w:pPr>
        <w:widowControl w:val="0"/>
        <w:autoSpaceDE w:val="0"/>
        <w:autoSpaceDN w:val="0"/>
        <w:spacing w:before="9" w:after="0" w:line="276" w:lineRule="auto"/>
        <w:jc w:val="both"/>
        <w:rPr>
          <w:rFonts w:ascii="Corbel" w:eastAsia="Corbel" w:hAnsi="Corbel" w:cs="Corbel"/>
          <w:sz w:val="19"/>
          <w:highlight w:val="yellow"/>
          <w:lang w:val="sr-Latn-ME" w:eastAsia="en-GB" w:bidi="en-GB"/>
        </w:rPr>
      </w:pPr>
    </w:p>
    <w:p w14:paraId="0B9DD5A5" w14:textId="77777777" w:rsidR="00CB4E20" w:rsidRPr="00CB4E20" w:rsidRDefault="00CB4E20" w:rsidP="009D238B">
      <w:pPr>
        <w:widowControl w:val="0"/>
        <w:numPr>
          <w:ilvl w:val="1"/>
          <w:numId w:val="70"/>
        </w:numPr>
        <w:tabs>
          <w:tab w:val="left" w:pos="1248"/>
          <w:tab w:val="left" w:pos="1249"/>
        </w:tabs>
        <w:autoSpaceDE w:val="0"/>
        <w:autoSpaceDN w:val="0"/>
        <w:spacing w:after="0" w:line="276" w:lineRule="auto"/>
        <w:ind w:left="1248" w:hanging="708"/>
        <w:jc w:val="both"/>
        <w:outlineLvl w:val="1"/>
        <w:rPr>
          <w:rFonts w:ascii="Corbel" w:eastAsia="Corbel" w:hAnsi="Corbel" w:cs="Corbel"/>
          <w:b/>
          <w:bCs/>
          <w:color w:val="001F5F"/>
          <w:lang w:val="sr-Latn-ME" w:eastAsia="en-GB" w:bidi="en-GB"/>
        </w:rPr>
      </w:pPr>
      <w:bookmarkStart w:id="268" w:name="_bookmark60"/>
      <w:bookmarkStart w:id="269" w:name="_Toc47533497"/>
      <w:bookmarkStart w:id="270" w:name="_Toc47534000"/>
      <w:bookmarkStart w:id="271" w:name="_Toc47542734"/>
      <w:bookmarkEnd w:id="268"/>
      <w:r w:rsidRPr="00CB4E20">
        <w:rPr>
          <w:rFonts w:ascii="Corbel" w:eastAsia="Corbel" w:hAnsi="Corbel" w:cs="Corbel"/>
          <w:b/>
          <w:bCs/>
          <w:color w:val="001F5F"/>
          <w:lang w:val="sr-Latn-ME" w:eastAsia="en-GB" w:bidi="en-GB"/>
        </w:rPr>
        <w:t>Kumulativni uticaji</w:t>
      </w:r>
      <w:bookmarkEnd w:id="269"/>
      <w:bookmarkEnd w:id="270"/>
      <w:bookmarkEnd w:id="271"/>
    </w:p>
    <w:p w14:paraId="4119CD71" w14:textId="77777777" w:rsidR="00CB4E20" w:rsidRPr="00CB4E20" w:rsidRDefault="00CB4E20" w:rsidP="00CB4E20">
      <w:pPr>
        <w:widowControl w:val="0"/>
        <w:autoSpaceDE w:val="0"/>
        <w:autoSpaceDN w:val="0"/>
        <w:spacing w:before="161" w:after="0" w:line="276" w:lineRule="auto"/>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 xml:space="preserve">Ne smatra se da postoje bilo kakve aktivnosti na ovom području koje bi mogle stvoriti kumulativne uticaje u odnosu na buku i vibracije. Procjena uticaja buke je zasnovana na postojećem nivou buke u odnosu na identifikovane osjetljive receptore, pa ista stoga uzima u razmatranje ostalih razvojnih aktivnosti koje se trenutno sprovode. Budući nivoi buke će biti predviđeni na osnovu godišnje strukture saobraćajnog protoka, što će stoga obuhvatiti i ostale razvojne aktivnosti. Stoga, nije potrebno sprovoditi procjenu kumulativnih uticaja koji se odnose na buku. </w:t>
      </w:r>
    </w:p>
    <w:p w14:paraId="15EB523A" w14:textId="77777777" w:rsidR="00CB4E20" w:rsidRPr="00CB4E20" w:rsidRDefault="00CB4E20" w:rsidP="00CB4E20">
      <w:pPr>
        <w:widowControl w:val="0"/>
        <w:autoSpaceDE w:val="0"/>
        <w:autoSpaceDN w:val="0"/>
        <w:spacing w:before="8" w:after="0" w:line="276" w:lineRule="auto"/>
        <w:jc w:val="both"/>
        <w:rPr>
          <w:rFonts w:ascii="Corbel" w:eastAsia="Corbel" w:hAnsi="Corbel" w:cs="Corbel"/>
          <w:sz w:val="19"/>
          <w:highlight w:val="yellow"/>
          <w:lang w:val="sr-Latn-ME" w:eastAsia="en-GB" w:bidi="en-GB"/>
        </w:rPr>
      </w:pPr>
    </w:p>
    <w:p w14:paraId="7FBE3D4E" w14:textId="77777777" w:rsidR="00CB4E20" w:rsidRPr="00CB4E20" w:rsidRDefault="00CB4E20" w:rsidP="009D238B">
      <w:pPr>
        <w:widowControl w:val="0"/>
        <w:numPr>
          <w:ilvl w:val="1"/>
          <w:numId w:val="70"/>
        </w:numPr>
        <w:tabs>
          <w:tab w:val="left" w:pos="1248"/>
          <w:tab w:val="left" w:pos="1249"/>
        </w:tabs>
        <w:autoSpaceDE w:val="0"/>
        <w:autoSpaceDN w:val="0"/>
        <w:spacing w:after="0" w:line="276" w:lineRule="auto"/>
        <w:ind w:left="1248" w:hanging="708"/>
        <w:jc w:val="both"/>
        <w:outlineLvl w:val="1"/>
        <w:rPr>
          <w:rFonts w:ascii="Corbel" w:eastAsia="Corbel" w:hAnsi="Corbel" w:cs="Corbel"/>
          <w:b/>
          <w:bCs/>
          <w:color w:val="001F5F"/>
          <w:lang w:val="sr-Latn-ME" w:eastAsia="en-GB" w:bidi="en-GB"/>
        </w:rPr>
      </w:pPr>
      <w:bookmarkStart w:id="272" w:name="_bookmark61"/>
      <w:bookmarkStart w:id="273" w:name="_Toc47533498"/>
      <w:bookmarkStart w:id="274" w:name="_Toc47534001"/>
      <w:bookmarkStart w:id="275" w:name="_Toc47542735"/>
      <w:bookmarkEnd w:id="272"/>
      <w:r w:rsidRPr="00CB4E20">
        <w:rPr>
          <w:rFonts w:ascii="Corbel" w:eastAsia="Corbel" w:hAnsi="Corbel" w:cs="Corbel"/>
          <w:b/>
          <w:bCs/>
          <w:color w:val="001F5F"/>
          <w:lang w:val="sr-Latn-ME" w:eastAsia="en-GB" w:bidi="en-GB"/>
        </w:rPr>
        <w:t>Obaveze izvođača radova</w:t>
      </w:r>
      <w:bookmarkEnd w:id="273"/>
      <w:bookmarkEnd w:id="274"/>
      <w:bookmarkEnd w:id="275"/>
    </w:p>
    <w:p w14:paraId="4042C90E" w14:textId="77777777" w:rsidR="00CB4E20" w:rsidRPr="00CB4E20" w:rsidRDefault="00CB4E20" w:rsidP="00CB4E20">
      <w:pPr>
        <w:widowControl w:val="0"/>
        <w:autoSpaceDE w:val="0"/>
        <w:autoSpaceDN w:val="0"/>
        <w:spacing w:before="159" w:after="0" w:line="276" w:lineRule="auto"/>
        <w:jc w:val="both"/>
        <w:rPr>
          <w:rFonts w:ascii="Corbel" w:eastAsia="Corbel" w:hAnsi="Corbel" w:cs="Corbel"/>
          <w:lang w:val="sr-Latn-ME" w:eastAsia="en-GB" w:bidi="en-GB"/>
        </w:rPr>
      </w:pPr>
      <w:r w:rsidRPr="00CB4E20">
        <w:rPr>
          <w:rFonts w:ascii="Corbel" w:eastAsia="Corbel" w:hAnsi="Corbel" w:cs="Corbel"/>
          <w:lang w:val="sr-Latn-ME" w:eastAsia="en-GB" w:bidi="en-GB"/>
        </w:rPr>
        <w:t>Izvođač će biti dužan da izradi Plan monitoringa buke i vibracija tokom izgradnje (CNVMP) koji obuhvata mjere kontrole koje se odnose na sve aspekte realizacije projektnih aktivnosti; uključujući buku i vibracije. Kao što je navedeno, CNVMP treba da izradi izvođač radova i isti može biti dio Plana upravljanja životnom sredinom tokom izgradnje (CEMP).</w:t>
      </w:r>
    </w:p>
    <w:p w14:paraId="5D27F154" w14:textId="77777777" w:rsidR="00CB4E20" w:rsidRPr="00CB4E20" w:rsidRDefault="00CB4E20" w:rsidP="00CB4E20">
      <w:pPr>
        <w:widowControl w:val="0"/>
        <w:autoSpaceDE w:val="0"/>
        <w:autoSpaceDN w:val="0"/>
        <w:spacing w:before="159" w:after="0" w:line="276" w:lineRule="auto"/>
        <w:ind w:right="594"/>
        <w:jc w:val="both"/>
        <w:rPr>
          <w:rFonts w:ascii="Corbel" w:eastAsia="Corbel" w:hAnsi="Corbel" w:cs="Corbel"/>
          <w:lang w:val="sr-Latn-ME" w:eastAsia="en-GB" w:bidi="en-GB"/>
        </w:rPr>
      </w:pPr>
    </w:p>
    <w:p w14:paraId="60621C26" w14:textId="77777777" w:rsidR="00CB4E20" w:rsidRPr="00CB4E20" w:rsidRDefault="00CB4E20" w:rsidP="00CB4E20">
      <w:pPr>
        <w:jc w:val="both"/>
        <w:rPr>
          <w:lang w:val="sr-Latn-ME"/>
        </w:rPr>
      </w:pPr>
    </w:p>
    <w:p w14:paraId="52301EBA" w14:textId="4FDEDE68" w:rsidR="00CB4E20" w:rsidRPr="008774EB" w:rsidRDefault="00CB4E20">
      <w:pPr>
        <w:rPr>
          <w:lang w:val="sr-Latn-ME"/>
        </w:rPr>
      </w:pPr>
      <w:r w:rsidRPr="008774EB">
        <w:rPr>
          <w:lang w:val="sr-Latn-ME"/>
        </w:rPr>
        <w:br w:type="page"/>
      </w:r>
    </w:p>
    <w:p w14:paraId="78B69807" w14:textId="77777777" w:rsidR="00CB4E20" w:rsidRPr="00CB4E20" w:rsidRDefault="00CB4E20" w:rsidP="009D238B">
      <w:pPr>
        <w:widowControl w:val="0"/>
        <w:numPr>
          <w:ilvl w:val="0"/>
          <w:numId w:val="80"/>
        </w:numPr>
        <w:tabs>
          <w:tab w:val="left" w:pos="0"/>
          <w:tab w:val="left" w:pos="567"/>
        </w:tabs>
        <w:autoSpaceDE w:val="0"/>
        <w:autoSpaceDN w:val="0"/>
        <w:spacing w:after="0" w:line="240" w:lineRule="auto"/>
        <w:ind w:left="0" w:right="4440" w:firstLine="0"/>
        <w:jc w:val="both"/>
        <w:rPr>
          <w:rFonts w:ascii="Corbel" w:eastAsia="Corbel" w:hAnsi="Corbel" w:cs="Corbel"/>
          <w:b/>
          <w:color w:val="00A9E3"/>
          <w:sz w:val="24"/>
          <w:lang w:val="sr-Latn-ME" w:eastAsia="en-GB" w:bidi="en-GB"/>
        </w:rPr>
      </w:pPr>
      <w:r w:rsidRPr="00CB4E20">
        <w:rPr>
          <w:rFonts w:ascii="Corbel" w:eastAsia="Corbel" w:hAnsi="Corbel" w:cs="Corbel"/>
          <w:b/>
          <w:color w:val="00A9E3"/>
          <w:sz w:val="24"/>
          <w:lang w:val="sr-Latn-ME" w:eastAsia="en-GB" w:bidi="en-GB"/>
        </w:rPr>
        <w:t>Kvalitet vazduha</w:t>
      </w:r>
    </w:p>
    <w:p w14:paraId="0FF34A25" w14:textId="77777777" w:rsidR="00CB4E20" w:rsidRPr="00CB4E20" w:rsidRDefault="00CB4E20" w:rsidP="00CB4E20">
      <w:pPr>
        <w:widowControl w:val="0"/>
        <w:autoSpaceDE w:val="0"/>
        <w:autoSpaceDN w:val="0"/>
        <w:spacing w:before="2" w:after="0" w:line="240" w:lineRule="auto"/>
        <w:ind w:left="540"/>
        <w:rPr>
          <w:rFonts w:ascii="Corbel" w:eastAsia="Corbel" w:hAnsi="Corbel" w:cs="Corbel"/>
          <w:b/>
          <w:sz w:val="23"/>
          <w:lang w:val="sr-Latn-ME" w:eastAsia="en-GB" w:bidi="en-GB"/>
        </w:rPr>
      </w:pPr>
    </w:p>
    <w:p w14:paraId="03701BD3" w14:textId="77777777" w:rsidR="00CB4E20" w:rsidRPr="00CB4E20" w:rsidRDefault="00CB4E20" w:rsidP="009D238B">
      <w:pPr>
        <w:widowControl w:val="0"/>
        <w:numPr>
          <w:ilvl w:val="1"/>
          <w:numId w:val="80"/>
        </w:numPr>
        <w:tabs>
          <w:tab w:val="left" w:pos="0"/>
        </w:tabs>
        <w:autoSpaceDE w:val="0"/>
        <w:autoSpaceDN w:val="0"/>
        <w:spacing w:before="1" w:after="0" w:line="240" w:lineRule="auto"/>
        <w:ind w:left="540" w:firstLine="0"/>
        <w:jc w:val="left"/>
        <w:outlineLvl w:val="1"/>
        <w:rPr>
          <w:rFonts w:ascii="Corbel" w:eastAsia="Corbel" w:hAnsi="Corbel" w:cs="Corbel"/>
          <w:b/>
          <w:bCs/>
          <w:lang w:val="sr-Latn-ME" w:eastAsia="en-GB" w:bidi="en-GB"/>
        </w:rPr>
      </w:pPr>
      <w:bookmarkStart w:id="276" w:name="_bookmark63"/>
      <w:bookmarkStart w:id="277" w:name="_Toc47533499"/>
      <w:bookmarkStart w:id="278" w:name="_Toc47534002"/>
      <w:bookmarkStart w:id="279" w:name="_Toc47542736"/>
      <w:bookmarkEnd w:id="276"/>
      <w:r w:rsidRPr="00CB4E20">
        <w:rPr>
          <w:rFonts w:ascii="Corbel" w:eastAsia="Corbel" w:hAnsi="Corbel" w:cs="Corbel"/>
          <w:b/>
          <w:bCs/>
          <w:color w:val="001F5F"/>
          <w:lang w:val="sr-Latn-ME" w:eastAsia="en-GB" w:bidi="en-GB"/>
        </w:rPr>
        <w:t>Uvod</w:t>
      </w:r>
      <w:bookmarkEnd w:id="277"/>
      <w:bookmarkEnd w:id="278"/>
      <w:bookmarkEnd w:id="279"/>
    </w:p>
    <w:p w14:paraId="7EE831D5" w14:textId="77777777" w:rsidR="00CB4E20" w:rsidRPr="00CB4E20" w:rsidRDefault="00CB4E20" w:rsidP="00CB4E20">
      <w:pPr>
        <w:widowControl w:val="0"/>
        <w:autoSpaceDE w:val="0"/>
        <w:autoSpaceDN w:val="0"/>
        <w:spacing w:after="0" w:line="240" w:lineRule="auto"/>
        <w:rPr>
          <w:rFonts w:ascii="Corbel" w:eastAsia="Corbel" w:hAnsi="Corbel" w:cs="Corbel"/>
          <w:b/>
          <w:sz w:val="20"/>
          <w:lang w:val="sr-Latn-ME" w:eastAsia="en-GB" w:bidi="en-GB"/>
        </w:rPr>
      </w:pPr>
    </w:p>
    <w:p w14:paraId="2CCCC3D2" w14:textId="77777777" w:rsidR="00CB4E20" w:rsidRPr="00CB4E20" w:rsidRDefault="00CB4E20" w:rsidP="00CB4E20">
      <w:pPr>
        <w:widowControl w:val="0"/>
        <w:autoSpaceDE w:val="0"/>
        <w:autoSpaceDN w:val="0"/>
        <w:spacing w:before="4" w:after="0" w:line="240" w:lineRule="auto"/>
        <w:rPr>
          <w:rFonts w:ascii="Corbel" w:eastAsia="Corbel" w:hAnsi="Corbel" w:cs="Corbel"/>
          <w:b/>
          <w:sz w:val="18"/>
          <w:lang w:val="sr-Latn-ME" w:eastAsia="en-GB" w:bidi="en-GB"/>
        </w:rPr>
      </w:pPr>
    </w:p>
    <w:p w14:paraId="46812A7A" w14:textId="77777777" w:rsidR="00CB4E20" w:rsidRPr="00CB4E20" w:rsidRDefault="00CB4E20" w:rsidP="00CB4E20">
      <w:pPr>
        <w:widowControl w:val="0"/>
        <w:autoSpaceDE w:val="0"/>
        <w:autoSpaceDN w:val="0"/>
        <w:spacing w:after="0" w:line="276" w:lineRule="auto"/>
        <w:ind w:left="540" w:right="593"/>
        <w:jc w:val="both"/>
        <w:rPr>
          <w:rFonts w:ascii="Corbel" w:eastAsia="Corbel" w:hAnsi="Corbel" w:cs="Corbel"/>
          <w:lang w:val="sr-Latn-ME" w:eastAsia="en-GB" w:bidi="en-GB"/>
        </w:rPr>
      </w:pPr>
      <w:r w:rsidRPr="00CB4E20">
        <w:rPr>
          <w:rFonts w:ascii="Corbel" w:eastAsia="Corbel" w:hAnsi="Corbel" w:cs="Corbel"/>
          <w:lang w:val="sr-Latn-ME" w:eastAsia="en-GB" w:bidi="en-GB"/>
        </w:rPr>
        <w:t>Procjena potencijalnih značajnih uticaja na kvalitet ambijentalnog vazduha tokom izgradnje i korišćenja rekonstruisanog puta M-2 Tivat-Jaz je data u u ovom poglavlju. Postoji mogućnost stvaranja prašine tokom građevinskih radova (obično definisana kao čestice prečnika 1-75 µm</w:t>
      </w:r>
      <w:r w:rsidRPr="00CB4E20">
        <w:rPr>
          <w:rFonts w:ascii="Corbel" w:eastAsia="Corbel" w:hAnsi="Corbel" w:cs="Corbel"/>
          <w:vertAlign w:val="superscript"/>
          <w:lang w:val="sr-Latn-ME" w:eastAsia="en-GB" w:bidi="en-GB"/>
        </w:rPr>
        <w:footnoteReference w:id="8"/>
      </w:r>
      <w:r w:rsidRPr="00CB4E20">
        <w:rPr>
          <w:rFonts w:ascii="Corbel" w:eastAsia="Corbel" w:hAnsi="Corbel" w:cs="Corbel"/>
          <w:lang w:val="sr-Latn-ME" w:eastAsia="en-GB" w:bidi="en-GB"/>
        </w:rPr>
        <w:t>) što može dovesti do povremenih štetnih uticaja na kvalitet vazduha. Emisija iz vozila koja koriste rekonstruisani put M-2 može uticati na kvalitet vazduha u stambenim objektima i drugim osjetljivim receptorima u području pod uticajem projekta.</w:t>
      </w:r>
    </w:p>
    <w:p w14:paraId="64476655" w14:textId="77777777" w:rsidR="00CB4E20" w:rsidRPr="00CB4E20" w:rsidRDefault="00CB4E20" w:rsidP="00CB4E20">
      <w:pPr>
        <w:widowControl w:val="0"/>
        <w:autoSpaceDE w:val="0"/>
        <w:autoSpaceDN w:val="0"/>
        <w:spacing w:before="9" w:after="0" w:line="240" w:lineRule="auto"/>
        <w:rPr>
          <w:rFonts w:ascii="Corbel" w:eastAsia="Corbel" w:hAnsi="Corbel" w:cs="Corbel"/>
          <w:sz w:val="19"/>
          <w:lang w:val="sr-Latn-ME" w:eastAsia="en-GB" w:bidi="en-GB"/>
        </w:rPr>
      </w:pPr>
    </w:p>
    <w:p w14:paraId="222DA6D1" w14:textId="77777777" w:rsidR="00CB4E20" w:rsidRPr="00CB4E20" w:rsidRDefault="00CB4E20" w:rsidP="009D238B">
      <w:pPr>
        <w:widowControl w:val="0"/>
        <w:numPr>
          <w:ilvl w:val="1"/>
          <w:numId w:val="80"/>
        </w:numPr>
        <w:tabs>
          <w:tab w:val="left" w:pos="1248"/>
          <w:tab w:val="left" w:pos="1249"/>
        </w:tabs>
        <w:autoSpaceDE w:val="0"/>
        <w:autoSpaceDN w:val="0"/>
        <w:spacing w:after="0" w:line="240" w:lineRule="auto"/>
        <w:jc w:val="left"/>
        <w:outlineLvl w:val="1"/>
        <w:rPr>
          <w:rFonts w:ascii="Corbel" w:eastAsia="Corbel" w:hAnsi="Corbel" w:cs="Corbel"/>
          <w:b/>
          <w:bCs/>
          <w:lang w:val="sr-Latn-ME" w:eastAsia="en-GB" w:bidi="en-GB"/>
        </w:rPr>
      </w:pPr>
      <w:bookmarkStart w:id="280" w:name="_bookmark64"/>
      <w:bookmarkStart w:id="281" w:name="_Toc47533500"/>
      <w:bookmarkStart w:id="282" w:name="_Toc47534003"/>
      <w:bookmarkStart w:id="283" w:name="_Toc47542737"/>
      <w:bookmarkEnd w:id="280"/>
      <w:r w:rsidRPr="00CB4E20">
        <w:rPr>
          <w:rFonts w:ascii="Corbel" w:eastAsia="Corbel" w:hAnsi="Corbel" w:cs="Corbel"/>
          <w:b/>
          <w:bCs/>
          <w:color w:val="001F5F"/>
          <w:lang w:val="sr-Latn-ME" w:eastAsia="en-GB" w:bidi="en-GB"/>
        </w:rPr>
        <w:t>Relevantno zakonodavstvo i smjernice</w:t>
      </w:r>
      <w:bookmarkEnd w:id="281"/>
      <w:bookmarkEnd w:id="282"/>
      <w:bookmarkEnd w:id="283"/>
    </w:p>
    <w:p w14:paraId="4C6574E5" w14:textId="77777777" w:rsidR="00CB4E20" w:rsidRPr="00CB4E20" w:rsidRDefault="00CB4E20" w:rsidP="00CB4E20">
      <w:pPr>
        <w:widowControl w:val="0"/>
        <w:autoSpaceDE w:val="0"/>
        <w:autoSpaceDN w:val="0"/>
        <w:spacing w:before="159" w:after="0" w:line="240" w:lineRule="auto"/>
        <w:ind w:left="540"/>
        <w:rPr>
          <w:rFonts w:ascii="Corbel" w:eastAsia="Corbel" w:hAnsi="Corbel" w:cs="Corbel"/>
          <w:lang w:val="sr-Latn-ME" w:eastAsia="en-GB" w:bidi="en-GB"/>
        </w:rPr>
      </w:pPr>
      <w:r w:rsidRPr="00CB4E20">
        <w:rPr>
          <w:rFonts w:ascii="Corbel" w:eastAsia="Corbel" w:hAnsi="Corbel" w:cs="Corbel"/>
          <w:lang w:val="sr-Latn-ME" w:eastAsia="en-GB" w:bidi="en-GB"/>
        </w:rPr>
        <w:t>Sledeće nacionalno zakonodavstvo smatra se relevantnim za ovu procjenu:</w:t>
      </w:r>
    </w:p>
    <w:p w14:paraId="6B424E47" w14:textId="77777777" w:rsidR="00CB4E20" w:rsidRPr="00CB4E20" w:rsidRDefault="00CB4E20" w:rsidP="00CB4E20">
      <w:pPr>
        <w:widowControl w:val="0"/>
        <w:autoSpaceDE w:val="0"/>
        <w:autoSpaceDN w:val="0"/>
        <w:spacing w:before="9" w:after="0" w:line="240" w:lineRule="auto"/>
        <w:rPr>
          <w:rFonts w:ascii="Corbel" w:eastAsia="Corbel" w:hAnsi="Corbel" w:cs="Corbel"/>
          <w:sz w:val="19"/>
          <w:lang w:val="sr-Latn-ME" w:eastAsia="en-GB" w:bidi="en-GB"/>
        </w:rPr>
      </w:pPr>
    </w:p>
    <w:p w14:paraId="69C1F8DE" w14:textId="77777777" w:rsidR="00CB4E20" w:rsidRPr="00CB4E20" w:rsidRDefault="00CB4E20" w:rsidP="009D238B">
      <w:pPr>
        <w:widowControl w:val="0"/>
        <w:numPr>
          <w:ilvl w:val="2"/>
          <w:numId w:val="51"/>
        </w:numPr>
        <w:tabs>
          <w:tab w:val="left" w:pos="901"/>
        </w:tabs>
        <w:autoSpaceDE w:val="0"/>
        <w:autoSpaceDN w:val="0"/>
        <w:spacing w:after="0" w:line="276" w:lineRule="auto"/>
        <w:ind w:right="594"/>
        <w:jc w:val="both"/>
        <w:rPr>
          <w:rFonts w:ascii="Symbol" w:eastAsia="Corbel" w:hAnsi="Symbol" w:cs="Corbel"/>
          <w:i/>
          <w:lang w:val="sr-Latn-ME" w:eastAsia="en-GB" w:bidi="en-GB"/>
        </w:rPr>
      </w:pPr>
      <w:r w:rsidRPr="00CB4E20">
        <w:rPr>
          <w:rFonts w:ascii="Corbel" w:eastAsia="Corbel" w:hAnsi="Corbel" w:cs="Corbel"/>
          <w:b/>
          <w:i/>
          <w:lang w:val="sr-Latn-ME" w:eastAsia="en-GB" w:bidi="en-GB"/>
        </w:rPr>
        <w:t>Zakon o zaštiti vazduha („Službeni list Crne Gore”, br. 25/10, 40/11, 43/1</w:t>
      </w:r>
      <w:r w:rsidRPr="00CB4E20">
        <w:rPr>
          <w:rFonts w:ascii="Corbel" w:eastAsia="Corbel" w:hAnsi="Corbel" w:cs="Corbel"/>
          <w:b/>
          <w:lang w:val="sr-Latn-ME" w:eastAsia="en-GB" w:bidi="en-GB"/>
        </w:rPr>
        <w:t xml:space="preserve">5) </w:t>
      </w:r>
      <w:r w:rsidRPr="00CB4E20">
        <w:rPr>
          <w:rFonts w:ascii="Corbel" w:eastAsia="Corbel" w:hAnsi="Corbel" w:cs="Corbel"/>
          <w:lang w:val="sr-Latn-ME" w:eastAsia="en-GB" w:bidi="en-GB"/>
        </w:rPr>
        <w:t xml:space="preserve">- Ovim Zakonom su definisane metode monitoringa kvaliteta vazduha, mjere zaštite, procjene i poboljšanja kvaliteta vazduha, kao i planiranje i upravljanje kvalitetom vazduha. Vazduh, kao prirodna vrijednost od opšteg interesa, dio je životne sredine i ovaj aspekt je pod posebnom zaštitom u Crnoj Gori. Zaštita vazduha od zagađenja radioaktivnim supstancama, genetski modifikovanih organizama, buke i prirodnih katastrofa regulisana je posebnim propisima. Zakonom je propisano da je u zonama gdje koncentracije zagađujućih materija prelaze utvrđenu graničnu ili ciljnu vrijednost, uzimajući u obzir granice tolerancije, Ministarstvo koje je nadležno za poslove zaštite životne sredine, u saradnji s NEPA i organima lokalne vlasti, dužno da definiše Plan kvaliteta vazduha u cilju postizanja vrijednosti utvrđenih </w:t>
      </w:r>
      <w:r w:rsidRPr="00CB4E20">
        <w:rPr>
          <w:rFonts w:ascii="Corbel" w:eastAsia="Corbel" w:hAnsi="Corbel" w:cs="Corbel"/>
          <w:i/>
          <w:lang w:val="sr-Latn-ME" w:eastAsia="en-GB" w:bidi="en-GB"/>
        </w:rPr>
        <w:t>Uredbom o utvrđivanju vrsta zagađujućih materija, graničnih vrijednosti i drugih standarda kvaliteta vazduha („Službeni list CG", br. 25/12).</w:t>
      </w:r>
    </w:p>
    <w:p w14:paraId="51755F3F" w14:textId="77777777" w:rsidR="00CB4E20" w:rsidRPr="00CB4E20" w:rsidRDefault="00CB4E20" w:rsidP="009D238B">
      <w:pPr>
        <w:widowControl w:val="0"/>
        <w:numPr>
          <w:ilvl w:val="2"/>
          <w:numId w:val="51"/>
        </w:numPr>
        <w:tabs>
          <w:tab w:val="left" w:pos="901"/>
        </w:tabs>
        <w:autoSpaceDE w:val="0"/>
        <w:autoSpaceDN w:val="0"/>
        <w:spacing w:before="2" w:after="0" w:line="276" w:lineRule="auto"/>
        <w:ind w:right="594"/>
        <w:jc w:val="both"/>
        <w:rPr>
          <w:rFonts w:ascii="Corbel" w:eastAsia="Corbel" w:hAnsi="Corbel" w:cs="Corbel"/>
          <w:lang w:val="sr-Latn-ME" w:eastAsia="en-GB" w:bidi="en-GB"/>
        </w:rPr>
      </w:pPr>
      <w:r w:rsidRPr="00CB4E20">
        <w:rPr>
          <w:rFonts w:ascii="Corbel" w:eastAsia="Corbel" w:hAnsi="Corbel" w:cs="Corbel"/>
          <w:lang w:val="sr-Latn-ME" w:eastAsia="en-GB" w:bidi="en-GB"/>
        </w:rPr>
        <w:t>Na osnovu dostupnih podataka, teritorija Crne Gore je u 2011. godini bila podijeljena na tri zone kvaliteta vazduha, dok je mreža za praćenje kvaliteta vazduha proširena na sedam automatskih stanica kako bi se ispunili minimalni zahtjevi iz Direktive 2008/50/EC i 2004/107/EC. Redovno se prate svi zagađivači regulisani zakonodavstvom Crne Gore. Podaci o kvalitetu vazduha dostupni su on-line u realnom vremenu (</w:t>
      </w:r>
      <w:hyperlink r:id="rId37" w:history="1">
        <w:r w:rsidRPr="00CB4E20">
          <w:rPr>
            <w:rFonts w:ascii="Corbel" w:eastAsia="Corbel" w:hAnsi="Corbel" w:cs="Corbel"/>
            <w:color w:val="0563C1" w:themeColor="hyperlink"/>
            <w:u w:val="single"/>
            <w:lang w:val="sr-Latn-ME" w:eastAsia="en-GB" w:bidi="en-GB"/>
          </w:rPr>
          <w:t>http://www.epa.org.me/vazduh/</w:t>
        </w:r>
      </w:hyperlink>
      <w:r w:rsidRPr="00CB4E20">
        <w:rPr>
          <w:rFonts w:ascii="Corbel" w:eastAsia="Corbel" w:hAnsi="Corbel" w:cs="Corbel"/>
          <w:lang w:val="sr-Latn-ME" w:eastAsia="en-GB" w:bidi="en-GB"/>
        </w:rPr>
        <w:t xml:space="preserve">) i godišnje se izvještava EU putem EIONET. Donošenjem </w:t>
      </w:r>
      <w:r w:rsidRPr="00CB4E20">
        <w:rPr>
          <w:rFonts w:ascii="Corbel" w:eastAsia="Corbel" w:hAnsi="Corbel" w:cs="Corbel"/>
          <w:i/>
          <w:u w:val="single"/>
          <w:lang w:val="sr-Latn-ME" w:eastAsia="en-GB" w:bidi="en-GB"/>
        </w:rPr>
        <w:t>Pravilnika o načinu i uslovima praćenja kvaliteta vazduha (Sl. List CG br. 21/2011 i 32/16</w:t>
      </w:r>
      <w:r w:rsidRPr="00CB4E20">
        <w:rPr>
          <w:rFonts w:ascii="Corbel" w:eastAsia="Corbel" w:hAnsi="Corbel" w:cs="Corbel"/>
          <w:i/>
          <w:lang w:val="sr-Latn-ME" w:eastAsia="en-GB" w:bidi="en-GB"/>
        </w:rPr>
        <w:t>),</w:t>
      </w:r>
      <w:r w:rsidRPr="00CB4E20">
        <w:rPr>
          <w:rFonts w:ascii="Corbel" w:eastAsia="Corbel" w:hAnsi="Corbel" w:cs="Corbel"/>
          <w:lang w:val="sr-Latn-ME" w:eastAsia="en-GB" w:bidi="en-GB"/>
        </w:rPr>
        <w:t xml:space="preserve"> način praćenja kvaliteta vazduha i prikupljanja podataka, referentne metode mjerenja, kriterijumi za postizanje kvaliteta podataka, propisani su na način da se obezbijedi kvaliteta podataka i njihove validnosti. Kada je pitanju kvalitet vazduha, usklađenost nacionalnih propisa sa evropskim zakonodavstvom postignuta je u mjeri od gotovo 100% donošenjem propisa u 2012. godini, prvenstveno </w:t>
      </w:r>
      <w:r w:rsidRPr="00CB4E20">
        <w:rPr>
          <w:rFonts w:ascii="Corbel" w:eastAsia="Corbel" w:hAnsi="Corbel" w:cs="Corbel"/>
          <w:i/>
          <w:u w:val="single"/>
          <w:lang w:val="sr-Latn-ME" w:eastAsia="en-GB" w:bidi="en-GB"/>
        </w:rPr>
        <w:t>Uredbe o utvrđivanju vrsta zagađujućih materija, graničnih vrijednosti i drugih standarda kvaliteta vazduha ("Službeni list CG", br. 45/08, 25/12) i Pravilnika o sadržaju i načinu izrade godišnje informacije o kvalitetu vazduha ("Sl. list CG", br. 27/2012</w:t>
      </w:r>
      <w:r w:rsidRPr="00CB4E20">
        <w:rPr>
          <w:rFonts w:ascii="Corbel" w:eastAsia="Corbel" w:hAnsi="Corbel" w:cs="Corbel"/>
          <w:i/>
          <w:lang w:val="sr-Latn-ME" w:eastAsia="en-GB" w:bidi="en-GB"/>
        </w:rPr>
        <w:t>).</w:t>
      </w:r>
    </w:p>
    <w:p w14:paraId="1ED3E4BB" w14:textId="77777777" w:rsidR="00CB4E20" w:rsidRPr="00CB4E20" w:rsidRDefault="00CB4E20" w:rsidP="00CB4E20">
      <w:pPr>
        <w:widowControl w:val="0"/>
        <w:autoSpaceDE w:val="0"/>
        <w:autoSpaceDN w:val="0"/>
        <w:spacing w:before="7" w:after="0" w:line="240" w:lineRule="auto"/>
        <w:rPr>
          <w:rFonts w:ascii="Corbel" w:eastAsia="Corbel" w:hAnsi="Corbel" w:cs="Corbel"/>
          <w:sz w:val="8"/>
          <w:lang w:val="sr-Latn-ME" w:eastAsia="en-GB" w:bidi="en-GB"/>
        </w:rPr>
      </w:pPr>
    </w:p>
    <w:p w14:paraId="41FAA28A" w14:textId="77777777" w:rsidR="00CB4E20" w:rsidRPr="00CB4E20" w:rsidRDefault="00CB4E20" w:rsidP="00CB4E20">
      <w:pPr>
        <w:widowControl w:val="0"/>
        <w:autoSpaceDE w:val="0"/>
        <w:autoSpaceDN w:val="0"/>
        <w:spacing w:before="55" w:after="0" w:line="240" w:lineRule="auto"/>
        <w:ind w:left="900"/>
        <w:rPr>
          <w:rFonts w:ascii="Corbel" w:eastAsia="Corbel" w:hAnsi="Corbel" w:cs="Corbel"/>
          <w:lang w:val="sr-Latn-ME" w:eastAsia="en-GB" w:bidi="en-GB"/>
        </w:rPr>
      </w:pPr>
      <w:r w:rsidRPr="00CB4E20">
        <w:rPr>
          <w:rFonts w:ascii="Corbel" w:eastAsia="Corbel" w:hAnsi="Corbel" w:cs="Corbel"/>
          <w:lang w:val="sr-Latn-ME" w:eastAsia="en-GB" w:bidi="en-GB"/>
        </w:rPr>
        <w:t>Sledeći aspekti zakonodavnog okvira se takođe smatraju relevantnim u gorenavedenom okviru:</w:t>
      </w:r>
    </w:p>
    <w:p w14:paraId="473A6259" w14:textId="77777777" w:rsidR="00CB4E20" w:rsidRPr="00CB4E20" w:rsidRDefault="00CB4E20" w:rsidP="00CB4E20">
      <w:pPr>
        <w:widowControl w:val="0"/>
        <w:autoSpaceDE w:val="0"/>
        <w:autoSpaceDN w:val="0"/>
        <w:spacing w:before="5" w:after="0" w:line="240" w:lineRule="auto"/>
        <w:rPr>
          <w:rFonts w:ascii="Corbel" w:eastAsia="Corbel" w:hAnsi="Corbel" w:cs="Corbel"/>
          <w:sz w:val="16"/>
          <w:lang w:val="sr-Latn-ME" w:eastAsia="en-GB" w:bidi="en-GB"/>
        </w:rPr>
      </w:pPr>
    </w:p>
    <w:p w14:paraId="25DBBE7C" w14:textId="77777777" w:rsidR="00CB4E20" w:rsidRPr="00CB4E20" w:rsidRDefault="00CB4E20" w:rsidP="009D238B">
      <w:pPr>
        <w:widowControl w:val="0"/>
        <w:numPr>
          <w:ilvl w:val="0"/>
          <w:numId w:val="87"/>
        </w:numPr>
        <w:tabs>
          <w:tab w:val="left" w:pos="1701"/>
        </w:tabs>
        <w:autoSpaceDE w:val="0"/>
        <w:autoSpaceDN w:val="0"/>
        <w:spacing w:after="0" w:line="276" w:lineRule="auto"/>
        <w:ind w:left="1560" w:right="882"/>
        <w:jc w:val="both"/>
        <w:rPr>
          <w:rFonts w:ascii="Symbol" w:eastAsia="Corbel" w:hAnsi="Corbel" w:cs="Corbel"/>
          <w:lang w:val="sr-Latn-ME" w:eastAsia="en-GB" w:bidi="en-GB"/>
        </w:rPr>
      </w:pPr>
      <w:r w:rsidRPr="00CB4E20">
        <w:rPr>
          <w:rFonts w:ascii="Corbel" w:eastAsia="Corbel" w:hAnsi="Corbel" w:cs="Corbel"/>
          <w:lang w:val="sr-Latn-ME" w:eastAsia="en-GB" w:bidi="en-GB"/>
        </w:rPr>
        <w:t>Pravilnik o načinu i uslovima praćenja kvaliteta vazduha („Službeni list Crne Gore”, br. 21/11, od 21. aprila, br. 32/2016, od 20. maja 2016. godine);</w:t>
      </w:r>
    </w:p>
    <w:p w14:paraId="7A275FD4" w14:textId="77777777" w:rsidR="00CB4E20" w:rsidRPr="00CB4E20" w:rsidRDefault="00CB4E20" w:rsidP="009D238B">
      <w:pPr>
        <w:widowControl w:val="0"/>
        <w:numPr>
          <w:ilvl w:val="0"/>
          <w:numId w:val="87"/>
        </w:numPr>
        <w:tabs>
          <w:tab w:val="left" w:pos="1701"/>
        </w:tabs>
        <w:autoSpaceDE w:val="0"/>
        <w:autoSpaceDN w:val="0"/>
        <w:spacing w:before="101" w:after="0" w:line="276" w:lineRule="auto"/>
        <w:ind w:left="1560" w:right="918"/>
        <w:rPr>
          <w:rFonts w:ascii="Symbol" w:eastAsia="Corbel" w:hAnsi="Symbol" w:cs="Corbel"/>
          <w:lang w:val="sr-Latn-ME" w:eastAsia="en-GB" w:bidi="en-GB"/>
        </w:rPr>
      </w:pPr>
      <w:r w:rsidRPr="00CB4E20">
        <w:rPr>
          <w:rFonts w:ascii="Corbel" w:eastAsia="Corbel" w:hAnsi="Corbel" w:cs="Corbel"/>
          <w:lang w:val="sr-Latn-ME" w:eastAsia="en-GB" w:bidi="en-GB"/>
        </w:rPr>
        <w:t>Pravilnik o emisiji zagađujućih materija u vazduh („Službeni list RCG“, br. 25/01);</w:t>
      </w:r>
    </w:p>
    <w:p w14:paraId="53943E7A" w14:textId="77777777" w:rsidR="00CB4E20" w:rsidRPr="00CB4E20" w:rsidRDefault="00CB4E20" w:rsidP="009D238B">
      <w:pPr>
        <w:widowControl w:val="0"/>
        <w:numPr>
          <w:ilvl w:val="0"/>
          <w:numId w:val="87"/>
        </w:numPr>
        <w:tabs>
          <w:tab w:val="left" w:pos="1701"/>
        </w:tabs>
        <w:autoSpaceDE w:val="0"/>
        <w:autoSpaceDN w:val="0"/>
        <w:spacing w:after="0" w:line="276" w:lineRule="auto"/>
        <w:ind w:left="1560" w:right="800"/>
        <w:jc w:val="both"/>
        <w:rPr>
          <w:rFonts w:ascii="Symbol" w:eastAsia="Corbel" w:hAnsi="Corbel" w:cs="Corbel"/>
          <w:lang w:val="sr-Latn-ME" w:eastAsia="en-GB" w:bidi="en-GB"/>
        </w:rPr>
      </w:pPr>
      <w:r w:rsidRPr="00CB4E20">
        <w:rPr>
          <w:rFonts w:ascii="Corbel" w:eastAsia="Corbel" w:hAnsi="Corbel" w:cs="Corbel"/>
          <w:lang w:val="sr-Latn-ME" w:eastAsia="en-GB" w:bidi="en-GB"/>
        </w:rPr>
        <w:t>Pravilnik o metodologiji ispitivanja, rokovima i načinu obavještavanja o rezultatima praćenja i utvrđivanja štetnih materija u vazduhu na izvorima zagađivanja („Sl. list RCG“ br. 4/82);</w:t>
      </w:r>
    </w:p>
    <w:p w14:paraId="792DAEE6" w14:textId="77777777" w:rsidR="00CB4E20" w:rsidRPr="00CB4E20" w:rsidRDefault="00CB4E20" w:rsidP="009D238B">
      <w:pPr>
        <w:widowControl w:val="0"/>
        <w:numPr>
          <w:ilvl w:val="0"/>
          <w:numId w:val="87"/>
        </w:numPr>
        <w:tabs>
          <w:tab w:val="left" w:pos="1701"/>
        </w:tabs>
        <w:autoSpaceDE w:val="0"/>
        <w:autoSpaceDN w:val="0"/>
        <w:spacing w:after="0" w:line="276" w:lineRule="auto"/>
        <w:ind w:left="1560" w:right="800"/>
        <w:jc w:val="both"/>
        <w:rPr>
          <w:rFonts w:ascii="Symbol" w:eastAsia="Corbel" w:hAnsi="Corbel" w:cs="Corbel"/>
          <w:lang w:val="sr-Latn-ME" w:eastAsia="en-GB" w:bidi="en-GB"/>
        </w:rPr>
      </w:pPr>
      <w:r w:rsidRPr="00CB4E20">
        <w:rPr>
          <w:rFonts w:ascii="Corbel" w:eastAsia="Corbel" w:hAnsi="Corbel" w:cs="Corbel"/>
          <w:lang w:val="sr-Latn-ME" w:eastAsia="en-GB" w:bidi="en-GB"/>
        </w:rPr>
        <w:t>Uredba o uspostavljanju mreže mjernih mjesta za praćenje kvaliteta vazduha („Službeni list CG", broj 44/10 i 13/11);</w:t>
      </w:r>
    </w:p>
    <w:p w14:paraId="689BB2ED" w14:textId="77777777" w:rsidR="00CB4E20" w:rsidRPr="00CB4E20" w:rsidRDefault="00CB4E20" w:rsidP="00CB4E20">
      <w:pPr>
        <w:widowControl w:val="0"/>
        <w:autoSpaceDE w:val="0"/>
        <w:autoSpaceDN w:val="0"/>
        <w:spacing w:before="4" w:after="0" w:line="240" w:lineRule="auto"/>
        <w:rPr>
          <w:rFonts w:ascii="Corbel" w:eastAsia="Corbel" w:hAnsi="Corbel" w:cs="Corbel"/>
          <w:sz w:val="16"/>
          <w:lang w:val="sr-Latn-ME" w:eastAsia="en-GB" w:bidi="en-GB"/>
        </w:rPr>
      </w:pPr>
    </w:p>
    <w:p w14:paraId="382C143A" w14:textId="77777777" w:rsidR="00CB4E20" w:rsidRPr="00CB4E20" w:rsidRDefault="00CB4E20" w:rsidP="00CB4E20">
      <w:pPr>
        <w:widowControl w:val="0"/>
        <w:autoSpaceDE w:val="0"/>
        <w:autoSpaceDN w:val="0"/>
        <w:spacing w:after="0" w:line="276" w:lineRule="auto"/>
        <w:ind w:left="540" w:right="595"/>
        <w:jc w:val="both"/>
        <w:rPr>
          <w:rFonts w:ascii="Corbel" w:eastAsia="Corbel" w:hAnsi="Corbel" w:cs="Corbel"/>
          <w:highlight w:val="yellow"/>
          <w:lang w:val="sr-Latn-ME" w:eastAsia="en-GB" w:bidi="en-GB"/>
        </w:rPr>
      </w:pPr>
      <w:r w:rsidRPr="00CB4E20">
        <w:rPr>
          <w:rFonts w:ascii="Corbel" w:eastAsia="Corbel" w:hAnsi="Corbel" w:cs="Corbel"/>
          <w:lang w:val="sr-Latn-ME" w:eastAsia="en-GB" w:bidi="en-GB"/>
        </w:rPr>
        <w:t>Takođe, procjena kvaliteta vazduha u fazi izgradnje sprovedena je u skladu s načelima i savjetima koji su dati u smjernicama Instituta za upravljanje kvalitetom vazduha u Velikoj Britaniji (IAQM) za procjenu prašine usljed rušenja i izgradnje</w:t>
      </w:r>
      <w:r w:rsidRPr="00CB4E20">
        <w:rPr>
          <w:rFonts w:ascii="Corbel" w:eastAsia="Corbel" w:hAnsi="Corbel" w:cs="Corbel"/>
          <w:vertAlign w:val="superscript"/>
          <w:lang w:val="sr-Latn-ME" w:eastAsia="en-GB" w:bidi="en-GB"/>
        </w:rPr>
        <w:footnoteReference w:id="9"/>
      </w:r>
      <w:r w:rsidRPr="00CB4E20">
        <w:rPr>
          <w:rFonts w:ascii="Corbel" w:eastAsia="Corbel" w:hAnsi="Corbel" w:cs="Corbel"/>
          <w:position w:val="5"/>
          <w:sz w:val="12"/>
          <w:lang w:val="sr-Latn-ME" w:eastAsia="en-GB" w:bidi="en-GB"/>
        </w:rPr>
        <w:t xml:space="preserve">. </w:t>
      </w:r>
      <w:r w:rsidRPr="00CB4E20">
        <w:rPr>
          <w:rFonts w:ascii="Corbel" w:eastAsia="Corbel" w:hAnsi="Corbel" w:cs="Corbel"/>
          <w:lang w:val="sr-Latn-ME" w:eastAsia="en-GB" w:bidi="en-GB"/>
        </w:rPr>
        <w:t>Procjena kvaliteta vazduha u fazi korišćenja rekonstruisanog puta izvršena je u skladu sa metodologijom definisanom u Britanskom priručniku, za projektovanje puteva i mostova - kvalitet vazduha, izdat od strane „Autoputevi Engleske</w:t>
      </w:r>
      <w:r w:rsidRPr="00CB4E20">
        <w:rPr>
          <w:rFonts w:ascii="Corbel" w:eastAsia="Corbel" w:hAnsi="Corbel" w:cs="Corbel"/>
          <w:vertAlign w:val="superscript"/>
          <w:lang w:val="sr-Latn-ME" w:eastAsia="en-GB" w:bidi="en-GB"/>
        </w:rPr>
        <w:footnoteReference w:id="10"/>
      </w:r>
      <w:r w:rsidRPr="00CB4E20">
        <w:rPr>
          <w:rFonts w:ascii="Corbel" w:eastAsia="Corbel" w:hAnsi="Corbel" w:cs="Corbel"/>
          <w:lang w:val="sr-Latn-ME" w:eastAsia="en-GB" w:bidi="en-GB"/>
        </w:rPr>
        <w:t>”. Opis uticaja za procjenu tokom faze korišćenja puta takođe je preuzet iz smjernica izdatog od IAQM</w:t>
      </w:r>
      <w:r w:rsidRPr="00CB4E20">
        <w:rPr>
          <w:rFonts w:ascii="Corbel" w:eastAsia="Corbel" w:hAnsi="Corbel" w:cs="Corbel"/>
          <w:vertAlign w:val="superscript"/>
          <w:lang w:val="sr-Latn-ME" w:eastAsia="en-GB" w:bidi="en-GB"/>
        </w:rPr>
        <w:footnoteReference w:id="11"/>
      </w:r>
      <w:r w:rsidRPr="00CB4E20">
        <w:rPr>
          <w:rFonts w:ascii="Corbel" w:eastAsia="Corbel" w:hAnsi="Corbel" w:cs="Corbel"/>
          <w:lang w:val="sr-Latn-ME" w:eastAsia="en-GB" w:bidi="en-GB"/>
        </w:rPr>
        <w:t>. Granične vrijednosti korišćene prilikom procjene utvrđene su u Direktivi o kvalitetu vazduha (sa izmjenama i dopunama)</w:t>
      </w:r>
      <w:r w:rsidRPr="00CB4E20">
        <w:rPr>
          <w:rFonts w:ascii="Corbel" w:eastAsia="Corbel" w:hAnsi="Corbel" w:cs="Corbel"/>
          <w:vertAlign w:val="superscript"/>
          <w:lang w:val="sr-Latn-ME" w:eastAsia="en-GB" w:bidi="en-GB"/>
        </w:rPr>
        <w:footnoteReference w:id="12"/>
      </w:r>
      <w:r w:rsidRPr="00CB4E20">
        <w:rPr>
          <w:rFonts w:ascii="Corbel" w:eastAsia="Corbel" w:hAnsi="Corbel" w:cs="Corbel"/>
          <w:position w:val="5"/>
          <w:sz w:val="12"/>
          <w:lang w:val="sr-Latn-ME" w:eastAsia="en-GB" w:bidi="en-GB"/>
        </w:rPr>
        <w:t xml:space="preserve">15 </w:t>
      </w:r>
      <w:r w:rsidRPr="00CB4E20">
        <w:rPr>
          <w:rFonts w:ascii="Corbel" w:eastAsia="Corbel" w:hAnsi="Corbel" w:cs="Corbel"/>
          <w:lang w:val="sr-Latn-ME" w:eastAsia="en-GB" w:bidi="en-GB"/>
        </w:rPr>
        <w:t xml:space="preserve">i prikazane su u nastavku. </w:t>
      </w:r>
    </w:p>
    <w:p w14:paraId="0E10BEA7" w14:textId="77777777" w:rsidR="00CB4E20" w:rsidRPr="00CB4E20" w:rsidRDefault="00CB4E20" w:rsidP="00CB4E20">
      <w:pPr>
        <w:widowControl w:val="0"/>
        <w:autoSpaceDE w:val="0"/>
        <w:autoSpaceDN w:val="0"/>
        <w:spacing w:after="0" w:line="276" w:lineRule="auto"/>
        <w:ind w:left="540"/>
        <w:jc w:val="both"/>
        <w:rPr>
          <w:rFonts w:ascii="Corbel" w:eastAsia="Corbel" w:hAnsi="Corbel" w:cs="Corbel"/>
          <w:i/>
          <w:color w:val="000000" w:themeColor="text1"/>
          <w:highlight w:val="yellow"/>
          <w:lang w:val="sr-Latn-ME" w:eastAsia="en-GB" w:bidi="en-GB"/>
        </w:rPr>
      </w:pPr>
    </w:p>
    <w:p w14:paraId="336ECE62" w14:textId="77777777" w:rsidR="00CB4E20" w:rsidRPr="00CB4E20" w:rsidRDefault="00CB4E20" w:rsidP="009D3AE0">
      <w:pPr>
        <w:pStyle w:val="Tabela"/>
        <w:rPr>
          <w:highlight w:val="red"/>
          <w:lang w:val="sr-Latn-ME" w:eastAsia="en-GB" w:bidi="en-GB"/>
        </w:rPr>
      </w:pPr>
      <w:bookmarkStart w:id="284" w:name="_Toc47540747"/>
      <w:r w:rsidRPr="00CB4E20">
        <w:rPr>
          <w:lang w:val="sr-Latn-ME" w:eastAsia="en-GB" w:bidi="en-GB"/>
        </w:rPr>
        <w:t>Tabela 35: Standardi EU za kvalitet vazduha koji se koriste za procjenu</w:t>
      </w:r>
      <w:bookmarkEnd w:id="28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767"/>
        <w:gridCol w:w="3345"/>
        <w:gridCol w:w="2908"/>
      </w:tblGrid>
      <w:tr w:rsidR="00CB4E20" w:rsidRPr="007149B0" w14:paraId="278DE804" w14:textId="77777777" w:rsidTr="00CB4E20">
        <w:trPr>
          <w:trHeight w:val="561"/>
        </w:trPr>
        <w:tc>
          <w:tcPr>
            <w:tcW w:w="1533" w:type="pct"/>
            <w:shd w:val="clear" w:color="auto" w:fill="041548"/>
          </w:tcPr>
          <w:p w14:paraId="3CF0448B" w14:textId="77777777" w:rsidR="00CB4E20" w:rsidRPr="00CB4E20" w:rsidRDefault="00CB4E20" w:rsidP="00CB4E20">
            <w:pPr>
              <w:widowControl w:val="0"/>
              <w:autoSpaceDE w:val="0"/>
              <w:autoSpaceDN w:val="0"/>
              <w:spacing w:before="140" w:after="0" w:line="240" w:lineRule="auto"/>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Polutanti</w:t>
            </w:r>
          </w:p>
        </w:tc>
        <w:tc>
          <w:tcPr>
            <w:tcW w:w="1854" w:type="pct"/>
            <w:tcBorders>
              <w:right w:val="nil"/>
            </w:tcBorders>
            <w:shd w:val="clear" w:color="auto" w:fill="041548"/>
          </w:tcPr>
          <w:p w14:paraId="68825226" w14:textId="77777777" w:rsidR="00CB4E20" w:rsidRPr="00CB4E20" w:rsidRDefault="00CB4E20" w:rsidP="00CB4E20">
            <w:pPr>
              <w:widowControl w:val="0"/>
              <w:autoSpaceDE w:val="0"/>
              <w:autoSpaceDN w:val="0"/>
              <w:spacing w:before="134" w:after="0" w:line="240" w:lineRule="auto"/>
              <w:ind w:left="105"/>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Kriterijumi za procjenu (</w:t>
            </w:r>
            <w:r w:rsidRPr="00CB4E20">
              <w:rPr>
                <w:rFonts w:ascii="Symbol" w:eastAsia="Corbel" w:hAnsi="Symbol" w:cs="Corbel"/>
                <w:b/>
                <w:color w:val="FFFFFF"/>
                <w:sz w:val="20"/>
                <w:lang w:val="sr-Latn-ME" w:eastAsia="en-GB" w:bidi="en-GB"/>
              </w:rPr>
              <w:t></w:t>
            </w:r>
            <w:r w:rsidRPr="00CB4E20">
              <w:rPr>
                <w:rFonts w:ascii="Corbel" w:eastAsia="Corbel" w:hAnsi="Corbel" w:cs="Corbel"/>
                <w:b/>
                <w:color w:val="FFFFFF"/>
                <w:sz w:val="20"/>
                <w:lang w:val="sr-Latn-ME" w:eastAsia="en-GB" w:bidi="en-GB"/>
              </w:rPr>
              <w:t>g /m</w:t>
            </w:r>
            <w:r w:rsidRPr="00CB4E20">
              <w:rPr>
                <w:rFonts w:ascii="Corbel" w:eastAsia="Corbel" w:hAnsi="Corbel" w:cs="Corbel"/>
                <w:b/>
                <w:color w:val="FFFFFF"/>
                <w:sz w:val="20"/>
                <w:vertAlign w:val="superscript"/>
                <w:lang w:val="sr-Latn-ME" w:eastAsia="en-GB" w:bidi="en-GB"/>
              </w:rPr>
              <w:t>3</w:t>
            </w:r>
            <w:r w:rsidRPr="00CB4E20">
              <w:rPr>
                <w:rFonts w:ascii="Corbel" w:eastAsia="Corbel" w:hAnsi="Corbel" w:cs="Corbel"/>
                <w:b/>
                <w:color w:val="FFFFFF"/>
                <w:sz w:val="20"/>
                <w:lang w:val="sr-Latn-ME" w:eastAsia="en-GB" w:bidi="en-GB"/>
              </w:rPr>
              <w:t>)</w:t>
            </w:r>
          </w:p>
        </w:tc>
        <w:tc>
          <w:tcPr>
            <w:tcW w:w="1612" w:type="pct"/>
            <w:tcBorders>
              <w:left w:val="nil"/>
            </w:tcBorders>
            <w:shd w:val="clear" w:color="auto" w:fill="041548"/>
          </w:tcPr>
          <w:p w14:paraId="6A966AD9" w14:textId="77777777" w:rsidR="00CB4E20" w:rsidRPr="00CB4E20" w:rsidRDefault="00CB4E20" w:rsidP="00CB4E20">
            <w:pPr>
              <w:widowControl w:val="0"/>
              <w:autoSpaceDE w:val="0"/>
              <w:autoSpaceDN w:val="0"/>
              <w:spacing w:before="1" w:after="0" w:line="240" w:lineRule="auto"/>
              <w:ind w:left="112"/>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Prosječni period / Dozvoljena prekoračenje za svaku godinu</w:t>
            </w:r>
          </w:p>
        </w:tc>
      </w:tr>
      <w:tr w:rsidR="00CB4E20" w:rsidRPr="00CB4E20" w14:paraId="15A06149" w14:textId="77777777" w:rsidTr="00CB4E20">
        <w:trPr>
          <w:trHeight w:val="251"/>
        </w:trPr>
        <w:tc>
          <w:tcPr>
            <w:tcW w:w="1533" w:type="pct"/>
          </w:tcPr>
          <w:p w14:paraId="0A0AAB7C" w14:textId="77777777" w:rsidR="00CB4E20" w:rsidRPr="00CB4E20" w:rsidRDefault="00CB4E20" w:rsidP="00CB4E20">
            <w:pPr>
              <w:widowControl w:val="0"/>
              <w:autoSpaceDE w:val="0"/>
              <w:autoSpaceDN w:val="0"/>
              <w:spacing w:after="0" w:line="232" w:lineRule="exact"/>
              <w:ind w:left="107"/>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Azot dioksid (NO</w:t>
            </w:r>
            <w:r w:rsidRPr="00CB4E20">
              <w:rPr>
                <w:rFonts w:ascii="Corbel" w:eastAsia="Corbel" w:hAnsi="Corbel" w:cs="Corbel"/>
                <w:position w:val="2"/>
                <w:sz w:val="18"/>
                <w:vertAlign w:val="subscript"/>
                <w:lang w:val="sr-Latn-ME" w:eastAsia="en-GB" w:bidi="en-GB"/>
              </w:rPr>
              <w:t>2</w:t>
            </w:r>
            <w:r w:rsidRPr="00CB4E20">
              <w:rPr>
                <w:rFonts w:ascii="Corbel" w:eastAsia="Corbel" w:hAnsi="Corbel" w:cs="Corbel"/>
                <w:position w:val="2"/>
                <w:sz w:val="18"/>
                <w:lang w:val="sr-Latn-ME" w:eastAsia="en-GB" w:bidi="en-GB"/>
              </w:rPr>
              <w:t>)</w:t>
            </w:r>
          </w:p>
        </w:tc>
        <w:tc>
          <w:tcPr>
            <w:tcW w:w="1854" w:type="pct"/>
          </w:tcPr>
          <w:p w14:paraId="56617934" w14:textId="77777777" w:rsidR="00CB4E20" w:rsidRPr="00CB4E20" w:rsidRDefault="00CB4E20" w:rsidP="00CB4E20">
            <w:pPr>
              <w:widowControl w:val="0"/>
              <w:autoSpaceDE w:val="0"/>
              <w:autoSpaceDN w:val="0"/>
              <w:spacing w:after="0" w:line="219" w:lineRule="exact"/>
              <w:ind w:left="105"/>
              <w:rPr>
                <w:rFonts w:ascii="Corbel" w:eastAsia="Corbel" w:hAnsi="Corbel" w:cs="Corbel"/>
                <w:sz w:val="18"/>
                <w:lang w:val="sr-Latn-ME" w:eastAsia="en-GB" w:bidi="en-GB"/>
              </w:rPr>
            </w:pPr>
            <w:r w:rsidRPr="00CB4E20">
              <w:rPr>
                <w:rFonts w:ascii="Corbel" w:eastAsia="Corbel" w:hAnsi="Corbel" w:cs="Corbel"/>
                <w:sz w:val="18"/>
                <w:lang w:val="sr-Latn-ME" w:eastAsia="en-GB" w:bidi="en-GB"/>
              </w:rPr>
              <w:t>40</w:t>
            </w:r>
          </w:p>
        </w:tc>
        <w:tc>
          <w:tcPr>
            <w:tcW w:w="1612" w:type="pct"/>
          </w:tcPr>
          <w:p w14:paraId="7473B2D4"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1 godina / n.a.</w:t>
            </w:r>
          </w:p>
        </w:tc>
      </w:tr>
      <w:tr w:rsidR="00CB4E20" w:rsidRPr="00CB4E20" w14:paraId="4A7E78FC" w14:textId="77777777" w:rsidTr="00CB4E20">
        <w:trPr>
          <w:trHeight w:val="253"/>
        </w:trPr>
        <w:tc>
          <w:tcPr>
            <w:tcW w:w="1533" w:type="pct"/>
          </w:tcPr>
          <w:p w14:paraId="44C0E125" w14:textId="77777777" w:rsidR="00CB4E20" w:rsidRPr="00CB4E20" w:rsidRDefault="00CB4E20" w:rsidP="00CB4E20">
            <w:pPr>
              <w:widowControl w:val="0"/>
              <w:autoSpaceDE w:val="0"/>
              <w:autoSpaceDN w:val="0"/>
              <w:spacing w:after="0" w:line="234" w:lineRule="exact"/>
              <w:ind w:left="107"/>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Azot dioksid (NO</w:t>
            </w:r>
            <w:r w:rsidRPr="00CB4E20">
              <w:rPr>
                <w:rFonts w:ascii="Corbel" w:eastAsia="Corbel" w:hAnsi="Corbel" w:cs="Corbel"/>
                <w:position w:val="2"/>
                <w:sz w:val="18"/>
                <w:vertAlign w:val="subscript"/>
                <w:lang w:val="sr-Latn-ME" w:eastAsia="en-GB" w:bidi="en-GB"/>
              </w:rPr>
              <w:t>2</w:t>
            </w:r>
            <w:r w:rsidRPr="00CB4E20">
              <w:rPr>
                <w:rFonts w:ascii="Corbel" w:eastAsia="Corbel" w:hAnsi="Corbel" w:cs="Corbel"/>
                <w:position w:val="2"/>
                <w:sz w:val="18"/>
                <w:lang w:val="sr-Latn-ME" w:eastAsia="en-GB" w:bidi="en-GB"/>
              </w:rPr>
              <w:t>)</w:t>
            </w:r>
          </w:p>
        </w:tc>
        <w:tc>
          <w:tcPr>
            <w:tcW w:w="1854" w:type="pct"/>
          </w:tcPr>
          <w:p w14:paraId="368A280D" w14:textId="77777777" w:rsidR="00CB4E20" w:rsidRPr="00CB4E20" w:rsidRDefault="00CB4E20" w:rsidP="00CB4E20">
            <w:pPr>
              <w:widowControl w:val="0"/>
              <w:autoSpaceDE w:val="0"/>
              <w:autoSpaceDN w:val="0"/>
              <w:spacing w:after="0" w:line="219" w:lineRule="exact"/>
              <w:ind w:left="105"/>
              <w:rPr>
                <w:rFonts w:ascii="Corbel" w:eastAsia="Corbel" w:hAnsi="Corbel" w:cs="Corbel"/>
                <w:sz w:val="18"/>
                <w:lang w:val="sr-Latn-ME" w:eastAsia="en-GB" w:bidi="en-GB"/>
              </w:rPr>
            </w:pPr>
            <w:r w:rsidRPr="00CB4E20">
              <w:rPr>
                <w:rFonts w:ascii="Corbel" w:eastAsia="Corbel" w:hAnsi="Corbel" w:cs="Corbel"/>
                <w:sz w:val="18"/>
                <w:lang w:val="sr-Latn-ME" w:eastAsia="en-GB" w:bidi="en-GB"/>
              </w:rPr>
              <w:t>200</w:t>
            </w:r>
          </w:p>
        </w:tc>
        <w:tc>
          <w:tcPr>
            <w:tcW w:w="1612" w:type="pct"/>
          </w:tcPr>
          <w:p w14:paraId="6D2F4BDE"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1 čas / 18</w:t>
            </w:r>
          </w:p>
        </w:tc>
      </w:tr>
      <w:tr w:rsidR="00CB4E20" w:rsidRPr="00CB4E20" w14:paraId="766F0D50" w14:textId="77777777" w:rsidTr="00CB4E20">
        <w:trPr>
          <w:trHeight w:val="251"/>
        </w:trPr>
        <w:tc>
          <w:tcPr>
            <w:tcW w:w="1533" w:type="pct"/>
          </w:tcPr>
          <w:p w14:paraId="70F446C4" w14:textId="77777777" w:rsidR="00CB4E20" w:rsidRPr="00CB4E20" w:rsidRDefault="00CB4E20" w:rsidP="00CB4E20">
            <w:pPr>
              <w:widowControl w:val="0"/>
              <w:autoSpaceDE w:val="0"/>
              <w:autoSpaceDN w:val="0"/>
              <w:spacing w:after="0" w:line="232" w:lineRule="exact"/>
              <w:ind w:left="107"/>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Suspendovane materije (PM</w:t>
            </w:r>
            <w:r w:rsidRPr="00CB4E20">
              <w:rPr>
                <w:rFonts w:ascii="Corbel" w:eastAsia="Corbel" w:hAnsi="Corbel" w:cs="Corbel"/>
                <w:position w:val="2"/>
                <w:sz w:val="18"/>
                <w:vertAlign w:val="subscript"/>
                <w:lang w:val="sr-Latn-ME" w:eastAsia="en-GB" w:bidi="en-GB"/>
              </w:rPr>
              <w:t>10</w:t>
            </w:r>
            <w:r w:rsidRPr="00CB4E20">
              <w:rPr>
                <w:rFonts w:ascii="Corbel" w:eastAsia="Corbel" w:hAnsi="Corbel" w:cs="Corbel"/>
                <w:position w:val="2"/>
                <w:sz w:val="18"/>
                <w:lang w:val="sr-Latn-ME" w:eastAsia="en-GB" w:bidi="en-GB"/>
              </w:rPr>
              <w:t>)</w:t>
            </w:r>
          </w:p>
        </w:tc>
        <w:tc>
          <w:tcPr>
            <w:tcW w:w="1854" w:type="pct"/>
          </w:tcPr>
          <w:p w14:paraId="664BCAA2" w14:textId="77777777" w:rsidR="00CB4E20" w:rsidRPr="00CB4E20" w:rsidRDefault="00CB4E20" w:rsidP="00CB4E20">
            <w:pPr>
              <w:widowControl w:val="0"/>
              <w:autoSpaceDE w:val="0"/>
              <w:autoSpaceDN w:val="0"/>
              <w:spacing w:after="0" w:line="219" w:lineRule="exact"/>
              <w:ind w:left="105"/>
              <w:rPr>
                <w:rFonts w:ascii="Corbel" w:eastAsia="Corbel" w:hAnsi="Corbel" w:cs="Corbel"/>
                <w:sz w:val="18"/>
                <w:lang w:val="sr-Latn-ME" w:eastAsia="en-GB" w:bidi="en-GB"/>
              </w:rPr>
            </w:pPr>
            <w:r w:rsidRPr="00CB4E20">
              <w:rPr>
                <w:rFonts w:ascii="Corbel" w:eastAsia="Corbel" w:hAnsi="Corbel" w:cs="Corbel"/>
                <w:sz w:val="18"/>
                <w:lang w:val="sr-Latn-ME" w:eastAsia="en-GB" w:bidi="en-GB"/>
              </w:rPr>
              <w:t>40</w:t>
            </w:r>
          </w:p>
        </w:tc>
        <w:tc>
          <w:tcPr>
            <w:tcW w:w="1612" w:type="pct"/>
          </w:tcPr>
          <w:p w14:paraId="04A98564"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1 godina / n.a.</w:t>
            </w:r>
          </w:p>
        </w:tc>
      </w:tr>
      <w:tr w:rsidR="00CB4E20" w:rsidRPr="00CB4E20" w14:paraId="0C39C165" w14:textId="77777777" w:rsidTr="00CB4E20">
        <w:trPr>
          <w:trHeight w:val="253"/>
        </w:trPr>
        <w:tc>
          <w:tcPr>
            <w:tcW w:w="1533" w:type="pct"/>
          </w:tcPr>
          <w:p w14:paraId="1D5EBAEA" w14:textId="77777777" w:rsidR="00CB4E20" w:rsidRPr="00CB4E20" w:rsidRDefault="00CB4E20" w:rsidP="00CB4E20">
            <w:pPr>
              <w:widowControl w:val="0"/>
              <w:autoSpaceDE w:val="0"/>
              <w:autoSpaceDN w:val="0"/>
              <w:spacing w:after="0" w:line="234" w:lineRule="exact"/>
              <w:ind w:left="107"/>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Suspendovane materije (PM</w:t>
            </w:r>
            <w:r w:rsidRPr="00CB4E20">
              <w:rPr>
                <w:rFonts w:ascii="Corbel" w:eastAsia="Corbel" w:hAnsi="Corbel" w:cs="Corbel"/>
                <w:position w:val="2"/>
                <w:sz w:val="18"/>
                <w:vertAlign w:val="subscript"/>
                <w:lang w:val="sr-Latn-ME" w:eastAsia="en-GB" w:bidi="en-GB"/>
              </w:rPr>
              <w:t>10</w:t>
            </w:r>
            <w:r w:rsidRPr="00CB4E20">
              <w:rPr>
                <w:rFonts w:ascii="Corbel" w:eastAsia="Corbel" w:hAnsi="Corbel" w:cs="Corbel"/>
                <w:position w:val="2"/>
                <w:sz w:val="18"/>
                <w:lang w:val="sr-Latn-ME" w:eastAsia="en-GB" w:bidi="en-GB"/>
              </w:rPr>
              <w:t>)</w:t>
            </w:r>
          </w:p>
        </w:tc>
        <w:tc>
          <w:tcPr>
            <w:tcW w:w="1854" w:type="pct"/>
          </w:tcPr>
          <w:p w14:paraId="5635586E" w14:textId="77777777" w:rsidR="00CB4E20" w:rsidRPr="00CB4E20" w:rsidRDefault="00CB4E20" w:rsidP="00CB4E20">
            <w:pPr>
              <w:widowControl w:val="0"/>
              <w:autoSpaceDE w:val="0"/>
              <w:autoSpaceDN w:val="0"/>
              <w:spacing w:after="0" w:line="219" w:lineRule="exact"/>
              <w:ind w:left="105"/>
              <w:rPr>
                <w:rFonts w:ascii="Corbel" w:eastAsia="Corbel" w:hAnsi="Corbel" w:cs="Corbel"/>
                <w:sz w:val="18"/>
                <w:lang w:val="sr-Latn-ME" w:eastAsia="en-GB" w:bidi="en-GB"/>
              </w:rPr>
            </w:pPr>
            <w:r w:rsidRPr="00CB4E20">
              <w:rPr>
                <w:rFonts w:ascii="Corbel" w:eastAsia="Corbel" w:hAnsi="Corbel" w:cs="Corbel"/>
                <w:sz w:val="18"/>
                <w:lang w:val="sr-Latn-ME" w:eastAsia="en-GB" w:bidi="en-GB"/>
              </w:rPr>
              <w:t>50</w:t>
            </w:r>
          </w:p>
        </w:tc>
        <w:tc>
          <w:tcPr>
            <w:tcW w:w="1612" w:type="pct"/>
          </w:tcPr>
          <w:p w14:paraId="578E615B"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24 čas / 35</w:t>
            </w:r>
          </w:p>
        </w:tc>
      </w:tr>
      <w:tr w:rsidR="00CB4E20" w:rsidRPr="007149B0" w14:paraId="2BD4BE5F" w14:textId="77777777" w:rsidTr="00CB4E20">
        <w:trPr>
          <w:trHeight w:val="252"/>
        </w:trPr>
        <w:tc>
          <w:tcPr>
            <w:tcW w:w="1533" w:type="pct"/>
          </w:tcPr>
          <w:p w14:paraId="1EBCF14C" w14:textId="77777777" w:rsidR="00CB4E20" w:rsidRPr="00CB4E20" w:rsidRDefault="00CB4E20" w:rsidP="00CB4E20">
            <w:pPr>
              <w:widowControl w:val="0"/>
              <w:autoSpaceDE w:val="0"/>
              <w:autoSpaceDN w:val="0"/>
              <w:spacing w:after="0" w:line="232" w:lineRule="exact"/>
              <w:ind w:left="107"/>
              <w:rPr>
                <w:rFonts w:ascii="Corbel" w:eastAsia="Corbel" w:hAnsi="Corbel" w:cs="Corbel"/>
                <w:sz w:val="18"/>
                <w:lang w:val="sr-Latn-ME" w:eastAsia="en-GB" w:bidi="en-GB"/>
              </w:rPr>
            </w:pPr>
            <w:r w:rsidRPr="00CB4E20">
              <w:rPr>
                <w:rFonts w:ascii="Corbel" w:eastAsia="Corbel" w:hAnsi="Corbel" w:cs="Corbel"/>
                <w:position w:val="2"/>
                <w:sz w:val="18"/>
                <w:lang w:val="sr-Latn-ME" w:eastAsia="en-GB" w:bidi="en-GB"/>
              </w:rPr>
              <w:t>Suspendovane materije (PM</w:t>
            </w:r>
            <w:r w:rsidRPr="00CB4E20">
              <w:rPr>
                <w:rFonts w:ascii="Corbel" w:eastAsia="Corbel" w:hAnsi="Corbel" w:cs="Corbel"/>
                <w:position w:val="2"/>
                <w:sz w:val="18"/>
                <w:vertAlign w:val="subscript"/>
                <w:lang w:val="sr-Latn-ME" w:eastAsia="en-GB" w:bidi="en-GB"/>
              </w:rPr>
              <w:t>2.5</w:t>
            </w:r>
            <w:r w:rsidRPr="00CB4E20">
              <w:rPr>
                <w:rFonts w:ascii="Corbel" w:eastAsia="Corbel" w:hAnsi="Corbel" w:cs="Corbel"/>
                <w:position w:val="2"/>
                <w:sz w:val="18"/>
                <w:lang w:val="sr-Latn-ME" w:eastAsia="en-GB" w:bidi="en-GB"/>
              </w:rPr>
              <w:t>)</w:t>
            </w:r>
          </w:p>
        </w:tc>
        <w:tc>
          <w:tcPr>
            <w:tcW w:w="1854" w:type="pct"/>
          </w:tcPr>
          <w:p w14:paraId="5181AD86" w14:textId="77777777" w:rsidR="00CB4E20" w:rsidRPr="00CB4E20" w:rsidRDefault="00CB4E20" w:rsidP="00CB4E20">
            <w:pPr>
              <w:widowControl w:val="0"/>
              <w:autoSpaceDE w:val="0"/>
              <w:autoSpaceDN w:val="0"/>
              <w:spacing w:after="0" w:line="219" w:lineRule="exact"/>
              <w:ind w:left="105"/>
              <w:rPr>
                <w:rFonts w:ascii="Corbel" w:eastAsia="Corbel" w:hAnsi="Corbel" w:cs="Corbel"/>
                <w:sz w:val="18"/>
                <w:lang w:val="sr-Latn-ME" w:eastAsia="en-GB" w:bidi="en-GB"/>
              </w:rPr>
            </w:pPr>
            <w:r w:rsidRPr="00CB4E20">
              <w:rPr>
                <w:rFonts w:ascii="Corbel" w:eastAsia="Corbel" w:hAnsi="Corbel" w:cs="Corbel"/>
                <w:sz w:val="18"/>
                <w:lang w:val="sr-Latn-ME" w:eastAsia="en-GB" w:bidi="en-GB"/>
              </w:rPr>
              <w:t>20</w:t>
            </w:r>
          </w:p>
        </w:tc>
        <w:tc>
          <w:tcPr>
            <w:tcW w:w="1612" w:type="pct"/>
          </w:tcPr>
          <w:p w14:paraId="76EAE15E" w14:textId="77777777" w:rsidR="00CB4E20" w:rsidRPr="00CB4E20" w:rsidRDefault="00CB4E20" w:rsidP="00CB4E20">
            <w:pPr>
              <w:widowControl w:val="0"/>
              <w:autoSpaceDE w:val="0"/>
              <w:autoSpaceDN w:val="0"/>
              <w:spacing w:after="0" w:line="219" w:lineRule="exact"/>
              <w:rPr>
                <w:rFonts w:ascii="Corbel" w:eastAsia="Corbel" w:hAnsi="Corbel" w:cs="Corbel"/>
                <w:sz w:val="18"/>
                <w:lang w:val="sr-Latn-ME" w:eastAsia="en-GB" w:bidi="en-GB"/>
              </w:rPr>
            </w:pPr>
            <w:r w:rsidRPr="00CB4E20">
              <w:rPr>
                <w:rFonts w:ascii="Corbel" w:eastAsia="Corbel" w:hAnsi="Corbel" w:cs="Corbel"/>
                <w:b/>
                <w:sz w:val="18"/>
                <w:lang w:val="sr-Latn-ME" w:eastAsia="en-GB" w:bidi="en-GB"/>
              </w:rPr>
              <w:t xml:space="preserve"> </w:t>
            </w:r>
            <w:r w:rsidRPr="00CB4E20">
              <w:rPr>
                <w:rFonts w:ascii="Corbel" w:eastAsia="Corbel" w:hAnsi="Corbel" w:cs="Corbel"/>
                <w:sz w:val="18"/>
                <w:lang w:val="sr-Latn-ME" w:eastAsia="en-GB" w:bidi="en-GB"/>
              </w:rPr>
              <w:t>Prosjek  za poslednje tri godine / n.a.</w:t>
            </w:r>
          </w:p>
        </w:tc>
      </w:tr>
    </w:tbl>
    <w:p w14:paraId="1B9819A8" w14:textId="77777777" w:rsidR="00CB4E20" w:rsidRPr="00CB4E20" w:rsidRDefault="00CB4E20" w:rsidP="00CB4E20">
      <w:pPr>
        <w:widowControl w:val="0"/>
        <w:autoSpaceDE w:val="0"/>
        <w:autoSpaceDN w:val="0"/>
        <w:spacing w:before="7" w:after="0" w:line="240" w:lineRule="auto"/>
        <w:rPr>
          <w:rFonts w:ascii="Corbel" w:eastAsia="Corbel" w:hAnsi="Corbel" w:cs="Corbel"/>
          <w:i/>
          <w:sz w:val="19"/>
          <w:lang w:val="sr-Latn-ME" w:eastAsia="en-GB" w:bidi="en-GB"/>
        </w:rPr>
      </w:pPr>
    </w:p>
    <w:p w14:paraId="351CFF06" w14:textId="77777777" w:rsidR="00CB4E20" w:rsidRPr="00CB4E20" w:rsidRDefault="00CB4E20" w:rsidP="009D238B">
      <w:pPr>
        <w:widowControl w:val="0"/>
        <w:numPr>
          <w:ilvl w:val="1"/>
          <w:numId w:val="80"/>
        </w:numPr>
        <w:tabs>
          <w:tab w:val="left" w:pos="1248"/>
          <w:tab w:val="left" w:pos="1249"/>
        </w:tabs>
        <w:autoSpaceDE w:val="0"/>
        <w:autoSpaceDN w:val="0"/>
        <w:spacing w:after="240" w:line="240" w:lineRule="auto"/>
        <w:jc w:val="left"/>
        <w:outlineLvl w:val="1"/>
        <w:rPr>
          <w:rFonts w:ascii="Corbel" w:eastAsia="Corbel" w:hAnsi="Corbel" w:cs="Corbel"/>
          <w:b/>
          <w:bCs/>
          <w:lang w:val="sr-Latn-ME" w:eastAsia="en-GB" w:bidi="en-GB"/>
        </w:rPr>
      </w:pPr>
      <w:bookmarkStart w:id="285" w:name="_bookmark65"/>
      <w:bookmarkStart w:id="286" w:name="_Toc47533501"/>
      <w:bookmarkStart w:id="287" w:name="_Toc47534004"/>
      <w:bookmarkStart w:id="288" w:name="_Toc47542738"/>
      <w:bookmarkEnd w:id="285"/>
      <w:r w:rsidRPr="00CB4E20">
        <w:rPr>
          <w:rFonts w:ascii="Corbel" w:eastAsia="Corbel" w:hAnsi="Corbel" w:cs="Corbel"/>
          <w:b/>
          <w:bCs/>
          <w:color w:val="001F5F"/>
          <w:lang w:val="sr-Latn-ME" w:eastAsia="en-GB" w:bidi="en-GB"/>
        </w:rPr>
        <w:t>Nulto  stanje</w:t>
      </w:r>
      <w:bookmarkEnd w:id="286"/>
      <w:bookmarkEnd w:id="287"/>
      <w:bookmarkEnd w:id="288"/>
    </w:p>
    <w:p w14:paraId="34705D7A" w14:textId="77777777" w:rsidR="00CB4E20" w:rsidRPr="00CB4E20" w:rsidRDefault="00CB4E20" w:rsidP="00CB4E20">
      <w:pPr>
        <w:widowControl w:val="0"/>
        <w:autoSpaceDE w:val="0"/>
        <w:autoSpaceDN w:val="0"/>
        <w:spacing w:after="0" w:line="276" w:lineRule="auto"/>
        <w:ind w:left="540" w:right="531"/>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Za potrebe praćenja i procjene kvaliteta vazduha, teritorija  Crne Gore je podijeljena u tri zone – projektna oblast se nalazi u južnom regionu, koji obuhvata opštine Bar, Budvu, Kotor, Tivat, Ulcinj i Herceg Novi. Lokacije za monitoring su definisane na nacionalnom nivou, a sprovodi ih Centar za ekotoksikološka istraživanja (CETI </w:t>
      </w:r>
      <w:hyperlink r:id="rId38" w:history="1">
        <w:r w:rsidRPr="00CB4E20">
          <w:rPr>
            <w:rFonts w:ascii="Corbel" w:eastAsia="Corbel" w:hAnsi="Corbel" w:cs="Corbel"/>
            <w:color w:val="0563C1" w:themeColor="hyperlink"/>
            <w:u w:val="single"/>
            <w:lang w:val="sr-Latn-ME" w:eastAsia="en-GB" w:bidi="en-GB"/>
          </w:rPr>
          <w:t>http://eng.ceti.me</w:t>
        </w:r>
      </w:hyperlink>
      <w:r w:rsidRPr="00CB4E20">
        <w:rPr>
          <w:rFonts w:ascii="Corbel" w:eastAsia="Corbel" w:hAnsi="Corbel" w:cs="Corbel"/>
          <w:lang w:val="sr-Latn-ME" w:eastAsia="en-GB" w:bidi="en-GB"/>
        </w:rPr>
        <w:t>).</w:t>
      </w:r>
    </w:p>
    <w:p w14:paraId="55BED20F" w14:textId="77777777" w:rsidR="00CB4E20" w:rsidRPr="00CB4E20" w:rsidRDefault="00CB4E20" w:rsidP="00CB4E20">
      <w:pPr>
        <w:widowControl w:val="0"/>
        <w:autoSpaceDE w:val="0"/>
        <w:autoSpaceDN w:val="0"/>
        <w:spacing w:after="0" w:line="240" w:lineRule="auto"/>
        <w:jc w:val="center"/>
        <w:rPr>
          <w:rFonts w:ascii="Corbel" w:eastAsia="Corbel" w:hAnsi="Corbel" w:cs="Corbel"/>
          <w:i/>
          <w:color w:val="000000" w:themeColor="text1"/>
          <w:lang w:val="sr-Latn-ME" w:eastAsia="en-GB" w:bidi="en-GB"/>
        </w:rPr>
      </w:pPr>
    </w:p>
    <w:p w14:paraId="148D60E5" w14:textId="77777777" w:rsidR="00CB4E20" w:rsidRPr="00CB4E20" w:rsidRDefault="00CB4E20" w:rsidP="00CB4E20">
      <w:pPr>
        <w:widowControl w:val="0"/>
        <w:autoSpaceDE w:val="0"/>
        <w:autoSpaceDN w:val="0"/>
        <w:spacing w:after="0" w:line="271" w:lineRule="auto"/>
        <w:ind w:left="540" w:right="531"/>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Najbliže mjerne stanice projektnom području su u Baru i Tivtu. Najnoviji rezultati za Bar (podaci iz 2018. godine) pokazuju da su parametri ispod relevantnih graničnih vrijednosti kvaliteta vazduha za većinu zagađivača za koje se vrši monitoring (PM10, PM2.5, NOx, CO, SO2, O3 i teški metali). </w:t>
      </w:r>
      <w:r w:rsidRPr="00CB4E20">
        <w:rPr>
          <w:rFonts w:ascii="Corbel" w:eastAsia="Corbel" w:hAnsi="Corbel" w:cs="Corbel"/>
          <w:position w:val="2"/>
          <w:lang w:val="sr-Latn-ME" w:eastAsia="en-GB" w:bidi="en-GB"/>
        </w:rPr>
        <w:t xml:space="preserve"> Vrijednost policikličnih aromatičnih ugljovodonika (PAH - izražen kao benzo (a) piren) bili su nešto iznad definisanih granične vrijednosti </w:t>
      </w:r>
      <w:r w:rsidRPr="00CB4E20">
        <w:rPr>
          <w:rFonts w:ascii="Corbel" w:eastAsia="Corbel" w:hAnsi="Corbel" w:cs="Corbel"/>
          <w:lang w:val="sr-Latn-ME" w:eastAsia="en-GB" w:bidi="en-GB"/>
        </w:rPr>
        <w:t>(1,15 ng / m</w:t>
      </w:r>
      <w:r w:rsidRPr="00CB4E20">
        <w:rPr>
          <w:rFonts w:ascii="Corbel" w:eastAsia="Corbel" w:hAnsi="Corbel" w:cs="Corbel"/>
          <w:vertAlign w:val="superscript"/>
          <w:lang w:val="sr-Latn-ME" w:eastAsia="en-GB" w:bidi="en-GB"/>
        </w:rPr>
        <w:t xml:space="preserve">3 </w:t>
      </w:r>
      <w:r w:rsidRPr="00CB4E20">
        <w:rPr>
          <w:rFonts w:ascii="Corbel" w:eastAsia="Corbel" w:hAnsi="Corbel" w:cs="Corbel"/>
          <w:lang w:val="sr-Latn-ME" w:eastAsia="en-GB" w:bidi="en-GB"/>
        </w:rPr>
        <w:t>u poređenju sa graničnom vrijednošću od 1 ng / m</w:t>
      </w:r>
      <w:r w:rsidRPr="00CB4E20">
        <w:rPr>
          <w:rFonts w:ascii="Corbel" w:eastAsia="Corbel" w:hAnsi="Corbel" w:cs="Corbel"/>
          <w:vertAlign w:val="superscript"/>
          <w:lang w:val="sr-Latn-ME" w:eastAsia="en-GB" w:bidi="en-GB"/>
        </w:rPr>
        <w:t>3</w:t>
      </w:r>
      <w:r w:rsidRPr="00CB4E20">
        <w:rPr>
          <w:rFonts w:ascii="Corbel" w:eastAsia="Corbel" w:hAnsi="Corbel" w:cs="Corbel"/>
          <w:lang w:val="sr-Latn-ME" w:eastAsia="en-GB" w:bidi="en-GB"/>
        </w:rPr>
        <w:t>).</w:t>
      </w:r>
    </w:p>
    <w:p w14:paraId="0ECAE3B2" w14:textId="77777777" w:rsidR="00CB4E20" w:rsidRPr="00CB4E20" w:rsidRDefault="00CB4E20" w:rsidP="00CB4E20">
      <w:pPr>
        <w:widowControl w:val="0"/>
        <w:autoSpaceDE w:val="0"/>
        <w:autoSpaceDN w:val="0"/>
        <w:spacing w:before="11" w:after="0" w:line="240" w:lineRule="auto"/>
        <w:rPr>
          <w:rFonts w:ascii="Corbel" w:eastAsia="Corbel" w:hAnsi="Corbel" w:cs="Corbel"/>
          <w:lang w:val="sr-Latn-ME" w:eastAsia="en-GB" w:bidi="en-GB"/>
        </w:rPr>
      </w:pPr>
    </w:p>
    <w:p w14:paraId="188DE77A" w14:textId="77777777" w:rsidR="00CB4E20" w:rsidRPr="00CB4E20" w:rsidRDefault="00CB4E20" w:rsidP="00CB4E20">
      <w:pPr>
        <w:widowControl w:val="0"/>
        <w:autoSpaceDE w:val="0"/>
        <w:autoSpaceDN w:val="0"/>
        <w:spacing w:before="73" w:after="0"/>
        <w:ind w:left="540" w:right="597"/>
        <w:jc w:val="both"/>
        <w:rPr>
          <w:rFonts w:ascii="Corbel" w:eastAsia="Corbel" w:hAnsi="Corbel" w:cs="Corbel"/>
          <w:lang w:val="sr-Latn-ME" w:eastAsia="en-GB" w:bidi="en-GB"/>
        </w:rPr>
      </w:pPr>
      <w:r w:rsidRPr="00CB4E20">
        <w:rPr>
          <w:rFonts w:ascii="Corbel" w:hAnsi="Corbel" w:cs="Calibri Light"/>
          <w:lang w:val="sr-Latn-ME" w:eastAsia="en-GB" w:bidi="en-GB"/>
        </w:rPr>
        <w:t>Jedini zagađivač za koji je vršen monitoring na lokaciji Tivta za 2018. godinu je PM2.5, i njegove vrijednosti su bile ispod relevantnih graničnih vrijednosti</w:t>
      </w:r>
      <w:r w:rsidRPr="00CB4E20">
        <w:rPr>
          <w:rFonts w:ascii="Corbel" w:eastAsia="Corbel" w:hAnsi="Corbel" w:cs="Corbel"/>
          <w:lang w:val="sr-Latn-ME" w:eastAsia="en-GB" w:bidi="en-GB"/>
        </w:rPr>
        <w:t xml:space="preserve"> i iznosile su 16,88 </w:t>
      </w:r>
      <w:r w:rsidRPr="00CB4E20">
        <w:rPr>
          <w:rFonts w:ascii="Corbel" w:eastAsia="Corbel" w:hAnsi="Corbel" w:cs="Corbel"/>
          <w:lang w:val="sr-Latn-ME" w:eastAsia="en-GB" w:bidi="en-GB"/>
        </w:rPr>
        <w:sym w:font="Symbol" w:char="F06D"/>
      </w:r>
      <w:r w:rsidRPr="00CB4E20">
        <w:rPr>
          <w:rFonts w:ascii="Corbel" w:eastAsia="Corbel" w:hAnsi="Corbel" w:cs="Corbel"/>
          <w:lang w:val="sr-Latn-ME" w:eastAsia="en-GB" w:bidi="en-GB"/>
        </w:rPr>
        <w:t>g/m</w:t>
      </w:r>
      <w:r w:rsidRPr="00CB4E20">
        <w:rPr>
          <w:rFonts w:ascii="Corbel" w:eastAsia="Corbel" w:hAnsi="Corbel" w:cs="Corbel"/>
          <w:vertAlign w:val="superscript"/>
          <w:lang w:val="sr-Latn-ME" w:eastAsia="en-GB" w:bidi="en-GB"/>
        </w:rPr>
        <w:t>3.</w:t>
      </w:r>
      <w:r w:rsidRPr="00CB4E20">
        <w:rPr>
          <w:rFonts w:ascii="Corbel" w:eastAsia="Corbel" w:hAnsi="Corbel" w:cs="Corbel"/>
          <w:lang w:val="sr-Latn-ME" w:eastAsia="en-GB" w:bidi="en-GB"/>
        </w:rPr>
        <w:t>.</w:t>
      </w:r>
    </w:p>
    <w:p w14:paraId="16F5F58F" w14:textId="77777777" w:rsidR="00CB4E20" w:rsidRPr="00CB4E20" w:rsidRDefault="00CB4E20" w:rsidP="00CB4E20">
      <w:pPr>
        <w:widowControl w:val="0"/>
        <w:autoSpaceDE w:val="0"/>
        <w:autoSpaceDN w:val="0"/>
        <w:spacing w:before="1" w:after="0" w:line="240" w:lineRule="auto"/>
        <w:rPr>
          <w:rFonts w:ascii="Corbel" w:eastAsia="Corbel" w:hAnsi="Corbel" w:cs="Corbel"/>
          <w:sz w:val="21"/>
          <w:lang w:val="sr-Latn-ME" w:eastAsia="en-GB" w:bidi="en-GB"/>
        </w:rPr>
      </w:pPr>
    </w:p>
    <w:p w14:paraId="74DA384D" w14:textId="77777777" w:rsidR="00CB4E20" w:rsidRPr="00CB4E20" w:rsidRDefault="00CB4E20" w:rsidP="00CB4E20">
      <w:pPr>
        <w:widowControl w:val="0"/>
        <w:autoSpaceDE w:val="0"/>
        <w:autoSpaceDN w:val="0"/>
        <w:spacing w:before="1" w:after="0" w:line="268" w:lineRule="auto"/>
        <w:ind w:left="540" w:right="596"/>
        <w:jc w:val="both"/>
        <w:rPr>
          <w:rFonts w:ascii="Corbel" w:eastAsia="Corbel" w:hAnsi="Corbel" w:cs="Corbel"/>
          <w:lang w:val="sr-Latn-ME" w:eastAsia="en-GB" w:bidi="en-GB"/>
        </w:rPr>
      </w:pPr>
      <w:r w:rsidRPr="00CB4E20">
        <w:rPr>
          <w:rFonts w:ascii="Corbel" w:eastAsia="Corbel" w:hAnsi="Corbel" w:cs="Corbel"/>
          <w:lang w:val="sr-Latn-ME" w:eastAsia="en-GB" w:bidi="en-GB"/>
        </w:rPr>
        <w:t>U projektnoj oblasti ne postoje industrijski objekti koji bi mogli značajno uticati na kvalitet ambijentalnog vazduha. Iako se Aerodrom Tivat nalazi u neposrednoj blizini projektne oblasti, istraživanja sprovedena na amsterdamskom aerodromu Schipol</w:t>
      </w:r>
      <w:r w:rsidRPr="00CB4E20">
        <w:rPr>
          <w:rFonts w:ascii="Corbel" w:eastAsia="Corbel" w:hAnsi="Corbel" w:cs="Corbel"/>
          <w:vertAlign w:val="superscript"/>
          <w:lang w:val="sr-Latn-ME" w:eastAsia="en-GB" w:bidi="en-GB"/>
        </w:rPr>
        <w:footnoteReference w:id="13"/>
      </w:r>
      <w:r w:rsidRPr="00CB4E20">
        <w:rPr>
          <w:rFonts w:ascii="Corbel" w:eastAsia="Corbel" w:hAnsi="Corbel" w:cs="Corbel"/>
          <w:lang w:val="sr-Latn-ME" w:eastAsia="en-GB" w:bidi="en-GB"/>
        </w:rPr>
        <w:t xml:space="preserve"> </w:t>
      </w:r>
      <w:r w:rsidRPr="00CB4E20">
        <w:rPr>
          <w:rFonts w:ascii="Corbel" w:eastAsia="Corbel" w:hAnsi="Corbel" w:cs="Corbel"/>
          <w:sz w:val="20"/>
          <w:lang w:val="sr-Latn-ME" w:eastAsia="en-GB" w:bidi="en-GB"/>
        </w:rPr>
        <w:t>p</w:t>
      </w:r>
      <w:r w:rsidRPr="00CB4E20">
        <w:rPr>
          <w:rFonts w:ascii="Corbel" w:eastAsia="Corbel" w:hAnsi="Corbel" w:cs="Corbel"/>
          <w:lang w:val="sr-Latn-ME" w:eastAsia="en-GB" w:bidi="en-GB"/>
        </w:rPr>
        <w:t xml:space="preserve">okazala su da aerodrom doprinosi </w:t>
      </w:r>
    </w:p>
    <w:p w14:paraId="72AEDB81" w14:textId="77777777" w:rsidR="00CB4E20" w:rsidRPr="00CB4E20" w:rsidRDefault="00CB4E20" w:rsidP="00CB4E20">
      <w:pPr>
        <w:widowControl w:val="0"/>
        <w:autoSpaceDE w:val="0"/>
        <w:autoSpaceDN w:val="0"/>
        <w:spacing w:before="1" w:after="0" w:line="268" w:lineRule="auto"/>
        <w:ind w:left="540" w:right="596"/>
        <w:jc w:val="both"/>
        <w:rPr>
          <w:rFonts w:ascii="Corbel" w:eastAsia="Corbel" w:hAnsi="Corbel" w:cs="Corbel"/>
          <w:lang w:val="sr-Latn-ME" w:eastAsia="en-GB" w:bidi="en-GB"/>
        </w:rPr>
      </w:pPr>
      <w:r w:rsidRPr="00CB4E20">
        <w:rPr>
          <w:rFonts w:ascii="Corbel" w:eastAsia="Corbel" w:hAnsi="Corbel" w:cs="Corbel"/>
          <w:lang w:val="sr-Latn-ME" w:eastAsia="en-GB" w:bidi="en-GB"/>
        </w:rPr>
        <w:t>ambijentalnim koncentracijama NOx i PM10 manje od 5%.</w:t>
      </w:r>
      <w:r w:rsidRPr="00CB4E20">
        <w:rPr>
          <w:rFonts w:ascii="Corbel" w:eastAsia="Corbel" w:hAnsi="Corbel" w:cs="Corbel"/>
          <w:position w:val="2"/>
          <w:lang w:val="sr-Latn-ME" w:eastAsia="en-GB" w:bidi="en-GB"/>
        </w:rPr>
        <w:t xml:space="preserve"> </w:t>
      </w:r>
      <w:r w:rsidRPr="00CB4E20">
        <w:rPr>
          <w:rFonts w:ascii="Corbel" w:eastAsia="Corbel" w:hAnsi="Corbel" w:cs="Corbel"/>
          <w:lang w:val="sr-Latn-ME" w:eastAsia="en-GB" w:bidi="en-GB"/>
        </w:rPr>
        <w:t>Dodatno, podaci dobijeni u Velikoj Britaniji pokazuju da aerodromi doprinose emisiji NOx u opsegu od 1%, kao i da emisije PM10 doprinose 0,1% Velikoj Britaniji</w:t>
      </w:r>
      <w:r w:rsidRPr="00CB4E20">
        <w:rPr>
          <w:rFonts w:ascii="Corbel" w:eastAsia="Corbel" w:hAnsi="Corbel" w:cs="Corbel"/>
          <w:vertAlign w:val="superscript"/>
          <w:lang w:val="sr-Latn-ME" w:eastAsia="en-GB" w:bidi="en-GB"/>
        </w:rPr>
        <w:footnoteReference w:id="14"/>
      </w:r>
      <w:r w:rsidRPr="00CB4E20">
        <w:rPr>
          <w:rFonts w:ascii="Corbel" w:eastAsia="Corbel" w:hAnsi="Corbel" w:cs="Corbel"/>
          <w:lang w:val="sr-Latn-ME" w:eastAsia="en-GB" w:bidi="en-GB"/>
        </w:rPr>
        <w:t>,</w:t>
      </w:r>
      <w:r w:rsidRPr="00CB4E20">
        <w:rPr>
          <w:rFonts w:ascii="Corbel" w:eastAsia="Corbel" w:hAnsi="Corbel" w:cs="Corbel"/>
          <w:position w:val="7"/>
          <w:sz w:val="12"/>
          <w:lang w:val="sr-Latn-ME" w:eastAsia="en-GB" w:bidi="en-GB"/>
        </w:rPr>
        <w:t xml:space="preserve"> </w:t>
      </w:r>
      <w:r w:rsidRPr="00CB4E20">
        <w:rPr>
          <w:rFonts w:ascii="Corbel" w:eastAsia="Corbel" w:hAnsi="Corbel" w:cs="Corbel"/>
          <w:lang w:val="sr-Latn-ME" w:eastAsia="en-GB" w:bidi="en-GB"/>
        </w:rPr>
        <w:t>u poređenju sa oko 32% NOx i 11% emisija PM10 koje nastaju usled odvijanja drumskog saobraćaja</w:t>
      </w:r>
      <w:r w:rsidRPr="00CB4E20">
        <w:rPr>
          <w:rFonts w:ascii="Corbel" w:eastAsia="Corbel" w:hAnsi="Corbel" w:cs="Corbel"/>
          <w:vertAlign w:val="superscript"/>
          <w:lang w:val="sr-Latn-ME" w:eastAsia="en-GB" w:bidi="en-GB"/>
        </w:rPr>
        <w:footnoteReference w:id="15"/>
      </w:r>
      <w:r w:rsidRPr="00CB4E20">
        <w:rPr>
          <w:rFonts w:ascii="Corbel" w:eastAsia="Corbel" w:hAnsi="Corbel" w:cs="Corbel"/>
          <w:position w:val="2"/>
          <w:lang w:val="sr-Latn-ME" w:eastAsia="en-GB" w:bidi="en-GB"/>
        </w:rPr>
        <w:t>. U Britanskom priručniku se dalje navodi da nema potrebe uzimati u obzir PM10 u odnosu na aerodrome i da treba razmotriti samo NOx tamo gdje ima više od 10 miliona putnika godišnje</w:t>
      </w:r>
      <w:r w:rsidRPr="00CB4E20">
        <w:rPr>
          <w:rFonts w:ascii="Corbel" w:eastAsia="Corbel" w:hAnsi="Corbel" w:cs="Corbel"/>
          <w:position w:val="2"/>
          <w:vertAlign w:val="superscript"/>
          <w:lang w:val="sr-Latn-ME" w:eastAsia="en-GB" w:bidi="en-GB"/>
        </w:rPr>
        <w:footnoteReference w:id="16"/>
      </w:r>
      <w:r w:rsidRPr="00CB4E20">
        <w:rPr>
          <w:rFonts w:ascii="Corbel" w:eastAsia="Corbel" w:hAnsi="Corbel" w:cs="Corbel"/>
          <w:lang w:val="sr-Latn-ME" w:eastAsia="en-GB" w:bidi="en-GB"/>
        </w:rPr>
        <w:t>. Odsustvo značajne industrijske upotrebe zemljišta u PAA i relativno mali doprinos aerodroma znači da se drumski saobraćaj može smatrati glavnim izvorom zagađenja atmosfere u PAA.</w:t>
      </w:r>
    </w:p>
    <w:p w14:paraId="3927D5AE" w14:textId="77777777" w:rsidR="00CB4E20" w:rsidRPr="00CB4E20" w:rsidRDefault="00CB4E20" w:rsidP="00CB4E20">
      <w:pPr>
        <w:widowControl w:val="0"/>
        <w:autoSpaceDE w:val="0"/>
        <w:autoSpaceDN w:val="0"/>
        <w:spacing w:before="1" w:after="0" w:line="268" w:lineRule="auto"/>
        <w:ind w:left="540" w:right="596"/>
        <w:jc w:val="both"/>
        <w:rPr>
          <w:rFonts w:ascii="Corbel" w:eastAsia="Corbel" w:hAnsi="Corbel" w:cs="Corbel"/>
          <w:lang w:val="sr-Latn-ME" w:eastAsia="en-GB" w:bidi="en-GB"/>
        </w:rPr>
      </w:pPr>
    </w:p>
    <w:p w14:paraId="483D4AC1" w14:textId="77777777" w:rsidR="00CB4E20" w:rsidRPr="00CB4E20" w:rsidRDefault="00CB4E20" w:rsidP="00CB4E20">
      <w:pPr>
        <w:widowControl w:val="0"/>
        <w:autoSpaceDE w:val="0"/>
        <w:autoSpaceDN w:val="0"/>
        <w:spacing w:after="0" w:line="276" w:lineRule="auto"/>
        <w:ind w:left="540" w:right="596"/>
        <w:jc w:val="both"/>
        <w:rPr>
          <w:rFonts w:ascii="Corbel" w:eastAsia="Corbel" w:hAnsi="Corbel" w:cs="Corbel"/>
          <w:lang w:val="sr-Latn-ME" w:eastAsia="en-GB" w:bidi="en-GB"/>
        </w:rPr>
      </w:pPr>
      <w:r w:rsidRPr="00CB4E20">
        <w:rPr>
          <w:rFonts w:ascii="Corbel" w:eastAsia="Corbel" w:hAnsi="Corbel" w:cs="Corbel"/>
          <w:lang w:val="sr-Latn-ME" w:eastAsia="en-GB" w:bidi="en-GB"/>
        </w:rPr>
        <w:t>S obzirom na nedostatak podataka o monitoringu za PAA, procjena nultog stanja izvršena je u januaru 2020. godine na tri lokacije. Rezultati su sumirani u tabeli u nastavku, a Izveštaj o monitoringu se nalazi u Prilogu. Treba napomenuti da Pravilnik o načinu i uslovima praćenja kvaliteta vazduha</w:t>
      </w:r>
      <w:r w:rsidRPr="00CB4E20">
        <w:rPr>
          <w:rFonts w:ascii="Corbel" w:eastAsia="Corbel" w:hAnsi="Corbel" w:cs="Corbel"/>
          <w:vertAlign w:val="superscript"/>
          <w:lang w:val="sr-Latn-ME" w:eastAsia="en-GB" w:bidi="en-GB"/>
        </w:rPr>
        <w:footnoteReference w:id="17"/>
      </w:r>
      <w:r w:rsidRPr="00CB4E20">
        <w:rPr>
          <w:rFonts w:ascii="Corbel" w:eastAsia="Corbel" w:hAnsi="Corbel" w:cs="Corbel"/>
          <w:lang w:val="sr-Latn-ME" w:eastAsia="en-GB" w:bidi="en-GB"/>
        </w:rPr>
        <w:t xml:space="preserve"> zahtijeva da se mjerenje kvaliteta vazduha ravnomjerno vrši tokom godine kako bi se osiguralo da su rezultati reprezentativni; rezultati nultog stanja dati su u nastavku, a evidentirani su u periodu od sedam dana, stoga ovaj Izvještaj daje kratak pregled stanja i trebalo bi ga dopuniti dugoročnim programom monitoringa.</w:t>
      </w:r>
    </w:p>
    <w:p w14:paraId="592F3AE4" w14:textId="77777777" w:rsidR="00CB4E20" w:rsidRPr="00CB4E20" w:rsidRDefault="00CB4E20" w:rsidP="00CB4E20">
      <w:pPr>
        <w:widowControl w:val="0"/>
        <w:autoSpaceDE w:val="0"/>
        <w:autoSpaceDN w:val="0"/>
        <w:spacing w:after="0" w:line="276" w:lineRule="auto"/>
        <w:ind w:left="540" w:right="596"/>
        <w:jc w:val="both"/>
        <w:rPr>
          <w:rFonts w:ascii="Corbel" w:eastAsia="Corbel" w:hAnsi="Corbel" w:cs="Corbel"/>
          <w:lang w:val="sr-Latn-ME" w:eastAsia="en-GB" w:bidi="en-GB"/>
        </w:rPr>
      </w:pPr>
    </w:p>
    <w:bookmarkStart w:id="289" w:name="_Toc47540748"/>
    <w:p w14:paraId="03F32103" w14:textId="77777777" w:rsidR="00CB4E20" w:rsidRPr="00CB4E20" w:rsidRDefault="00CB4E20" w:rsidP="009D3AE0">
      <w:pPr>
        <w:pStyle w:val="Tabela"/>
        <w:ind w:left="450"/>
        <w:rPr>
          <w:lang w:val="sr-Latn-ME" w:eastAsia="en-GB" w:bidi="en-GB"/>
        </w:rPr>
      </w:pPr>
      <w:r w:rsidRPr="00CB4E20">
        <w:rPr>
          <w:noProof/>
          <w:lang w:val="sr-Latn-ME" w:eastAsia="en-GB" w:bidi="en-GB"/>
        </w:rPr>
        <mc:AlternateContent>
          <mc:Choice Requires="wpg">
            <w:drawing>
              <wp:anchor distT="0" distB="0" distL="114300" distR="114300" simplePos="0" relativeHeight="251672576" behindDoc="1" locked="0" layoutInCell="1" allowOverlap="1" wp14:anchorId="56115471" wp14:editId="71E15B59">
                <wp:simplePos x="0" y="0"/>
                <wp:positionH relativeFrom="page">
                  <wp:posOffset>3258820</wp:posOffset>
                </wp:positionH>
                <wp:positionV relativeFrom="paragraph">
                  <wp:posOffset>203200</wp:posOffset>
                </wp:positionV>
                <wp:extent cx="3234690" cy="309880"/>
                <wp:effectExtent l="0" t="0" r="381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4690" cy="309880"/>
                          <a:chOff x="5132" y="320"/>
                          <a:chExt cx="5094" cy="488"/>
                        </a:xfrm>
                      </wpg:grpSpPr>
                      <wps:wsp>
                        <wps:cNvPr id="14" name="Freeform 162"/>
                        <wps:cNvSpPr>
                          <a:spLocks/>
                        </wps:cNvSpPr>
                        <wps:spPr bwMode="auto">
                          <a:xfrm>
                            <a:off x="5132" y="319"/>
                            <a:ext cx="5094" cy="488"/>
                          </a:xfrm>
                          <a:custGeom>
                            <a:avLst/>
                            <a:gdLst>
                              <a:gd name="T0" fmla="+- 0 10226 5132"/>
                              <a:gd name="T1" fmla="*/ T0 w 5094"/>
                              <a:gd name="T2" fmla="+- 0 320 320"/>
                              <a:gd name="T3" fmla="*/ 320 h 488"/>
                              <a:gd name="T4" fmla="+- 0 5132 5132"/>
                              <a:gd name="T5" fmla="*/ T4 w 5094"/>
                              <a:gd name="T6" fmla="+- 0 320 320"/>
                              <a:gd name="T7" fmla="*/ 320 h 488"/>
                              <a:gd name="T8" fmla="+- 0 5132 5132"/>
                              <a:gd name="T9" fmla="*/ T8 w 5094"/>
                              <a:gd name="T10" fmla="+- 0 807 320"/>
                              <a:gd name="T11" fmla="*/ 807 h 488"/>
                              <a:gd name="T12" fmla="+- 0 5235 5132"/>
                              <a:gd name="T13" fmla="*/ T12 w 5094"/>
                              <a:gd name="T14" fmla="+- 0 807 320"/>
                              <a:gd name="T15" fmla="*/ 807 h 488"/>
                              <a:gd name="T16" fmla="+- 0 10123 5132"/>
                              <a:gd name="T17" fmla="*/ T16 w 5094"/>
                              <a:gd name="T18" fmla="+- 0 807 320"/>
                              <a:gd name="T19" fmla="*/ 807 h 488"/>
                              <a:gd name="T20" fmla="+- 0 10226 5132"/>
                              <a:gd name="T21" fmla="*/ T20 w 5094"/>
                              <a:gd name="T22" fmla="+- 0 807 320"/>
                              <a:gd name="T23" fmla="*/ 807 h 488"/>
                              <a:gd name="T24" fmla="+- 0 10226 5132"/>
                              <a:gd name="T25" fmla="*/ T24 w 5094"/>
                              <a:gd name="T26" fmla="+- 0 320 320"/>
                              <a:gd name="T27" fmla="*/ 320 h 488"/>
                            </a:gdLst>
                            <a:ahLst/>
                            <a:cxnLst>
                              <a:cxn ang="0">
                                <a:pos x="T1" y="T3"/>
                              </a:cxn>
                              <a:cxn ang="0">
                                <a:pos x="T5" y="T7"/>
                              </a:cxn>
                              <a:cxn ang="0">
                                <a:pos x="T9" y="T11"/>
                              </a:cxn>
                              <a:cxn ang="0">
                                <a:pos x="T13" y="T15"/>
                              </a:cxn>
                              <a:cxn ang="0">
                                <a:pos x="T17" y="T19"/>
                              </a:cxn>
                              <a:cxn ang="0">
                                <a:pos x="T21" y="T23"/>
                              </a:cxn>
                              <a:cxn ang="0">
                                <a:pos x="T25" y="T27"/>
                              </a:cxn>
                            </a:cxnLst>
                            <a:rect l="0" t="0" r="r" b="b"/>
                            <a:pathLst>
                              <a:path w="5094" h="488">
                                <a:moveTo>
                                  <a:pt x="5094" y="0"/>
                                </a:moveTo>
                                <a:lnTo>
                                  <a:pt x="0" y="0"/>
                                </a:lnTo>
                                <a:lnTo>
                                  <a:pt x="0" y="487"/>
                                </a:lnTo>
                                <a:lnTo>
                                  <a:pt x="103" y="487"/>
                                </a:lnTo>
                                <a:lnTo>
                                  <a:pt x="4991" y="487"/>
                                </a:lnTo>
                                <a:lnTo>
                                  <a:pt x="5094" y="487"/>
                                </a:lnTo>
                                <a:lnTo>
                                  <a:pt x="5094" y="0"/>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Picture 1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7921" y="565"/>
                            <a:ext cx="183" cy="24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9EC868" id="Group 12" o:spid="_x0000_s1026" style="position:absolute;margin-left:256.6pt;margin-top:16pt;width:254.7pt;height:24.4pt;z-index:-251643904;mso-position-horizontal-relative:page" coordorigin="5132,320" coordsize="5094,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">
                <v:shape id="Freeform 162" o:spid="_x0000_s1027" style="position:absolute;left:5132;top:319;width:5094;height:488;visibility:visible;mso-wrap-style:square;v-text-anchor:top" coordsize="50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" path="m5094,l,,,487r103,l4991,487r103,l5094,e" fillcolor="#001f5f" stroked="f">
                  <v:path arrowok="t" o:connecttype="custom" o:connectlocs="5094,320;0,320;0,807;103,807;4991,807;5094,807;5094,320" o:connectangles="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1" o:spid="_x0000_s1028" type="#_x0000_t75" style="position:absolute;left:7921;top:565;width:183;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">
                  <v:imagedata r:id="rId40" o:title=""/>
                </v:shape>
                <w10:wrap anchorx="page"/>
              </v:group>
            </w:pict>
          </mc:Fallback>
        </mc:AlternateContent>
      </w:r>
      <w:r w:rsidRPr="00CB4E20">
        <w:rPr>
          <w:lang w:val="sr-Latn-ME" w:eastAsia="en-GB" w:bidi="en-GB"/>
        </w:rPr>
        <w:t>Tabela 36: Rezultati praćenja nultog kvaliteta vazduha</w:t>
      </w:r>
      <w:bookmarkEnd w:id="289"/>
      <w:r w:rsidRPr="00CB4E20">
        <w:rPr>
          <w:lang w:val="sr-Latn-ME" w:eastAsia="en-GB" w:bidi="en-GB"/>
        </w:rPr>
        <w:t xml:space="preserve"> </w:t>
      </w:r>
    </w:p>
    <w:tbl>
      <w:tblPr>
        <w:tblW w:w="4590" w:type="pc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7"/>
        <w:gridCol w:w="1750"/>
        <w:gridCol w:w="1750"/>
        <w:gridCol w:w="1373"/>
      </w:tblGrid>
      <w:tr w:rsidR="00CB4E20" w:rsidRPr="007149B0" w14:paraId="6D7CB639" w14:textId="77777777" w:rsidTr="00DC020A">
        <w:trPr>
          <w:trHeight w:val="487"/>
        </w:trPr>
        <w:tc>
          <w:tcPr>
            <w:tcW w:w="2057" w:type="pct"/>
            <w:vMerge w:val="restart"/>
            <w:shd w:val="clear" w:color="auto" w:fill="001F5F"/>
          </w:tcPr>
          <w:p w14:paraId="21461DF3" w14:textId="77777777" w:rsidR="00CB4E20" w:rsidRPr="00CB4E20" w:rsidRDefault="00CB4E20" w:rsidP="00CB4E20">
            <w:pPr>
              <w:widowControl w:val="0"/>
              <w:autoSpaceDE w:val="0"/>
              <w:autoSpaceDN w:val="0"/>
              <w:spacing w:before="4" w:after="0" w:line="240" w:lineRule="auto"/>
              <w:rPr>
                <w:rFonts w:ascii="Corbel" w:eastAsia="Corbel" w:hAnsi="Corbel" w:cs="Corbel"/>
                <w:i/>
                <w:sz w:val="20"/>
                <w:lang w:val="sr-Latn-ME" w:eastAsia="en-GB" w:bidi="en-GB"/>
              </w:rPr>
            </w:pPr>
          </w:p>
          <w:p w14:paraId="19F7AD0D"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Lokacija za monitoring</w:t>
            </w:r>
          </w:p>
        </w:tc>
        <w:tc>
          <w:tcPr>
            <w:tcW w:w="2943" w:type="pct"/>
            <w:gridSpan w:val="3"/>
            <w:shd w:val="clear" w:color="auto" w:fill="002060"/>
          </w:tcPr>
          <w:p w14:paraId="4DB680EC" w14:textId="77777777" w:rsidR="00CB4E20" w:rsidRPr="00CB4E20" w:rsidRDefault="00CB4E20" w:rsidP="00CB4E20">
            <w:pPr>
              <w:widowControl w:val="0"/>
              <w:autoSpaceDE w:val="0"/>
              <w:autoSpaceDN w:val="0"/>
              <w:spacing w:after="0" w:line="222" w:lineRule="exact"/>
              <w:ind w:left="229" w:right="22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Prosječna koncentracija (24-časovna vrijednost) izmjerena u period od 7 dana ( µg/m</w:t>
            </w:r>
            <w:r w:rsidRPr="00CB4E20">
              <w:rPr>
                <w:rFonts w:ascii="Corbel" w:eastAsia="Corbel" w:hAnsi="Corbel" w:cs="Corbel"/>
                <w:b/>
                <w:color w:val="FFFFFF"/>
                <w:sz w:val="20"/>
                <w:vertAlign w:val="superscript"/>
                <w:lang w:val="sr-Latn-ME" w:eastAsia="en-GB" w:bidi="en-GB"/>
              </w:rPr>
              <w:t>3</w:t>
            </w:r>
            <w:r w:rsidRPr="00CB4E20">
              <w:rPr>
                <w:rFonts w:ascii="Corbel" w:eastAsia="Corbel" w:hAnsi="Corbel" w:cs="Corbel"/>
                <w:b/>
                <w:color w:val="FFFFFF"/>
                <w:sz w:val="20"/>
                <w:lang w:val="sr-Latn-ME" w:eastAsia="en-GB" w:bidi="en-GB"/>
              </w:rPr>
              <w:t>)</w:t>
            </w:r>
          </w:p>
        </w:tc>
      </w:tr>
      <w:tr w:rsidR="00CB4E20" w:rsidRPr="00CB4E20" w14:paraId="5260E785" w14:textId="77777777" w:rsidTr="00DC020A">
        <w:trPr>
          <w:trHeight w:val="244"/>
        </w:trPr>
        <w:tc>
          <w:tcPr>
            <w:tcW w:w="2057" w:type="pct"/>
            <w:vMerge/>
            <w:tcBorders>
              <w:top w:val="nil"/>
            </w:tcBorders>
            <w:shd w:val="clear" w:color="auto" w:fill="001F5F"/>
          </w:tcPr>
          <w:p w14:paraId="64679666" w14:textId="77777777" w:rsidR="00CB4E20" w:rsidRPr="00CB4E20" w:rsidRDefault="00CB4E20" w:rsidP="00CB4E20">
            <w:pPr>
              <w:rPr>
                <w:sz w:val="2"/>
                <w:szCs w:val="2"/>
                <w:lang w:val="sr-Latn-ME"/>
              </w:rPr>
            </w:pPr>
          </w:p>
        </w:tc>
        <w:tc>
          <w:tcPr>
            <w:tcW w:w="1057" w:type="pct"/>
            <w:shd w:val="clear" w:color="auto" w:fill="001F5F"/>
            <w:vAlign w:val="center"/>
          </w:tcPr>
          <w:p w14:paraId="7501C442"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NO</w:t>
            </w:r>
            <w:r w:rsidRPr="00CB4E20">
              <w:rPr>
                <w:rFonts w:ascii="Corbel" w:eastAsia="Corbel" w:hAnsi="Corbel" w:cs="Corbel"/>
                <w:b/>
                <w:color w:val="FFFFFF"/>
                <w:position w:val="1"/>
                <w:sz w:val="20"/>
                <w:vertAlign w:val="subscript"/>
                <w:lang w:val="sr-Latn-ME" w:eastAsia="en-GB" w:bidi="en-GB"/>
              </w:rPr>
              <w:t>2</w:t>
            </w:r>
          </w:p>
        </w:tc>
        <w:tc>
          <w:tcPr>
            <w:tcW w:w="1057" w:type="pct"/>
            <w:shd w:val="clear" w:color="auto" w:fill="001F5F"/>
            <w:vAlign w:val="center"/>
          </w:tcPr>
          <w:p w14:paraId="5FD305D2" w14:textId="77777777" w:rsidR="00CB4E20" w:rsidRPr="00CB4E20" w:rsidRDefault="00CB4E20" w:rsidP="00CB4E20">
            <w:pPr>
              <w:widowControl w:val="0"/>
              <w:autoSpaceDE w:val="0"/>
              <w:autoSpaceDN w:val="0"/>
              <w:spacing w:before="1" w:after="0" w:line="223" w:lineRule="exact"/>
              <w:ind w:left="106"/>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PM</w:t>
            </w:r>
            <w:r w:rsidRPr="00CB4E20">
              <w:rPr>
                <w:rFonts w:ascii="Corbel" w:eastAsia="Corbel" w:hAnsi="Corbel" w:cs="Corbel"/>
                <w:b/>
                <w:color w:val="FFFFFF"/>
                <w:position w:val="1"/>
                <w:sz w:val="20"/>
                <w:vertAlign w:val="subscript"/>
                <w:lang w:val="sr-Latn-ME" w:eastAsia="en-GB" w:bidi="en-GB"/>
              </w:rPr>
              <w:t>10</w:t>
            </w:r>
          </w:p>
        </w:tc>
        <w:tc>
          <w:tcPr>
            <w:tcW w:w="828" w:type="pct"/>
            <w:shd w:val="clear" w:color="auto" w:fill="001F5F"/>
            <w:vAlign w:val="center"/>
          </w:tcPr>
          <w:p w14:paraId="3D932E38" w14:textId="77777777" w:rsidR="00CB4E20" w:rsidRPr="00CB4E20" w:rsidRDefault="00CB4E20" w:rsidP="00CB4E20">
            <w:pPr>
              <w:widowControl w:val="0"/>
              <w:autoSpaceDE w:val="0"/>
              <w:autoSpaceDN w:val="0"/>
              <w:spacing w:before="1" w:after="0" w:line="223" w:lineRule="exact"/>
              <w:ind w:left="105"/>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PM</w:t>
            </w:r>
            <w:r w:rsidRPr="00CB4E20">
              <w:rPr>
                <w:rFonts w:ascii="Corbel" w:eastAsia="Corbel" w:hAnsi="Corbel" w:cs="Corbel"/>
                <w:b/>
                <w:color w:val="FFFFFF"/>
                <w:position w:val="1"/>
                <w:sz w:val="20"/>
                <w:vertAlign w:val="subscript"/>
                <w:lang w:val="sr-Latn-ME" w:eastAsia="en-GB" w:bidi="en-GB"/>
              </w:rPr>
              <w:t>2.5</w:t>
            </w:r>
          </w:p>
        </w:tc>
      </w:tr>
      <w:tr w:rsidR="00CB4E20" w:rsidRPr="00CB4E20" w14:paraId="6FE05D7A" w14:textId="77777777" w:rsidTr="00DC020A">
        <w:trPr>
          <w:trHeight w:val="489"/>
        </w:trPr>
        <w:tc>
          <w:tcPr>
            <w:tcW w:w="2057" w:type="pct"/>
            <w:vAlign w:val="center"/>
          </w:tcPr>
          <w:p w14:paraId="6A9EB69A" w14:textId="77777777" w:rsidR="00CB4E20" w:rsidRPr="00CB4E20" w:rsidRDefault="00CB4E20" w:rsidP="00CB4E20">
            <w:pPr>
              <w:widowControl w:val="0"/>
              <w:autoSpaceDE w:val="0"/>
              <w:autoSpaceDN w:val="0"/>
              <w:spacing w:after="0" w:line="240" w:lineRule="atLeast"/>
              <w:ind w:left="107"/>
              <w:rPr>
                <w:rFonts w:ascii="Corbel" w:eastAsia="Corbel" w:hAnsi="Corbel" w:cs="Corbel"/>
                <w:sz w:val="20"/>
                <w:lang w:val="sr-Latn-ME" w:eastAsia="en-GB" w:bidi="en-GB"/>
              </w:rPr>
            </w:pPr>
            <w:r w:rsidRPr="00CB4E20">
              <w:rPr>
                <w:rFonts w:ascii="Corbel" w:eastAsia="Corbel" w:hAnsi="Corbel" w:cs="Corbel"/>
                <w:sz w:val="20"/>
                <w:lang w:val="sr-Latn-ME" w:eastAsia="en-GB" w:bidi="en-GB"/>
              </w:rPr>
              <w:t>1: Škola Nikola Đurković  &lt; 5 m od puta</w:t>
            </w:r>
          </w:p>
        </w:tc>
        <w:tc>
          <w:tcPr>
            <w:tcW w:w="1057" w:type="pct"/>
            <w:vAlign w:val="center"/>
          </w:tcPr>
          <w:p w14:paraId="65D01141" w14:textId="77777777" w:rsidR="00CB4E20" w:rsidRPr="00CB4E20" w:rsidRDefault="00CB4E20" w:rsidP="00CB4E20">
            <w:pPr>
              <w:widowControl w:val="0"/>
              <w:autoSpaceDE w:val="0"/>
              <w:autoSpaceDN w:val="0"/>
              <w:spacing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21.56</w:t>
            </w:r>
          </w:p>
        </w:tc>
        <w:tc>
          <w:tcPr>
            <w:tcW w:w="1057" w:type="pct"/>
            <w:vAlign w:val="center"/>
          </w:tcPr>
          <w:p w14:paraId="7A32C63F" w14:textId="77777777" w:rsidR="00CB4E20" w:rsidRPr="00CB4E20" w:rsidRDefault="00CB4E20" w:rsidP="00CB4E20">
            <w:pPr>
              <w:widowControl w:val="0"/>
              <w:autoSpaceDE w:val="0"/>
              <w:autoSpaceDN w:val="0"/>
              <w:spacing w:after="0" w:line="240" w:lineRule="auto"/>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16.55</w:t>
            </w:r>
          </w:p>
        </w:tc>
        <w:tc>
          <w:tcPr>
            <w:tcW w:w="828" w:type="pct"/>
            <w:vAlign w:val="center"/>
          </w:tcPr>
          <w:p w14:paraId="08EC64B6" w14:textId="77777777" w:rsidR="00CB4E20" w:rsidRPr="00CB4E20" w:rsidRDefault="00CB4E20" w:rsidP="00CB4E20">
            <w:pPr>
              <w:widowControl w:val="0"/>
              <w:autoSpaceDE w:val="0"/>
              <w:autoSpaceDN w:val="0"/>
              <w:spacing w:after="0" w:line="240" w:lineRule="auto"/>
              <w:ind w:left="105"/>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11.86</w:t>
            </w:r>
          </w:p>
        </w:tc>
      </w:tr>
      <w:tr w:rsidR="00CB4E20" w:rsidRPr="00CB4E20" w14:paraId="799D3308" w14:textId="77777777" w:rsidTr="00DC020A">
        <w:trPr>
          <w:trHeight w:val="486"/>
        </w:trPr>
        <w:tc>
          <w:tcPr>
            <w:tcW w:w="2057" w:type="pct"/>
            <w:vAlign w:val="center"/>
          </w:tcPr>
          <w:p w14:paraId="0D6EF67A" w14:textId="77777777" w:rsidR="00CB4E20" w:rsidRPr="00CB4E20" w:rsidRDefault="00CB4E20" w:rsidP="00CB4E20">
            <w:pPr>
              <w:widowControl w:val="0"/>
              <w:autoSpaceDE w:val="0"/>
              <w:autoSpaceDN w:val="0"/>
              <w:spacing w:after="0" w:line="243" w:lineRule="exact"/>
              <w:ind w:left="107"/>
              <w:rPr>
                <w:rFonts w:ascii="Corbel" w:eastAsia="Corbel" w:hAnsi="Corbel" w:cs="Corbel"/>
                <w:sz w:val="20"/>
                <w:lang w:val="sr-Latn-ME" w:eastAsia="en-GB" w:bidi="en-GB"/>
              </w:rPr>
            </w:pPr>
            <w:r w:rsidRPr="00CB4E20">
              <w:rPr>
                <w:rFonts w:ascii="Corbel" w:eastAsia="Corbel" w:hAnsi="Corbel" w:cs="Corbel"/>
                <w:sz w:val="20"/>
                <w:lang w:val="sr-Latn-ME" w:eastAsia="en-GB" w:bidi="en-GB"/>
              </w:rPr>
              <w:t>2: Ivičnjak-Radanovići &lt; 5 m od puta</w:t>
            </w:r>
          </w:p>
        </w:tc>
        <w:tc>
          <w:tcPr>
            <w:tcW w:w="1057" w:type="pct"/>
            <w:vAlign w:val="center"/>
          </w:tcPr>
          <w:p w14:paraId="74F2622F" w14:textId="77777777" w:rsidR="00CB4E20" w:rsidRPr="00CB4E20" w:rsidRDefault="00CB4E20" w:rsidP="00CB4E20">
            <w:pPr>
              <w:widowControl w:val="0"/>
              <w:autoSpaceDE w:val="0"/>
              <w:autoSpaceDN w:val="0"/>
              <w:spacing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24.41</w:t>
            </w:r>
          </w:p>
        </w:tc>
        <w:tc>
          <w:tcPr>
            <w:tcW w:w="1057" w:type="pct"/>
            <w:vAlign w:val="center"/>
          </w:tcPr>
          <w:p w14:paraId="11ADAA4D" w14:textId="77777777" w:rsidR="00CB4E20" w:rsidRPr="00CB4E20" w:rsidRDefault="00CB4E20" w:rsidP="00CB4E20">
            <w:pPr>
              <w:widowControl w:val="0"/>
              <w:autoSpaceDE w:val="0"/>
              <w:autoSpaceDN w:val="0"/>
              <w:spacing w:after="0" w:line="240" w:lineRule="auto"/>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20.06</w:t>
            </w:r>
          </w:p>
        </w:tc>
        <w:tc>
          <w:tcPr>
            <w:tcW w:w="828" w:type="pct"/>
            <w:vAlign w:val="center"/>
          </w:tcPr>
          <w:p w14:paraId="4E6AFDF3" w14:textId="77777777" w:rsidR="00CB4E20" w:rsidRPr="00CB4E20" w:rsidRDefault="00CB4E20" w:rsidP="00CB4E20">
            <w:pPr>
              <w:widowControl w:val="0"/>
              <w:autoSpaceDE w:val="0"/>
              <w:autoSpaceDN w:val="0"/>
              <w:spacing w:after="0" w:line="240" w:lineRule="auto"/>
              <w:ind w:left="105"/>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13.79</w:t>
            </w:r>
          </w:p>
        </w:tc>
      </w:tr>
      <w:tr w:rsidR="00CB4E20" w:rsidRPr="00CB4E20" w14:paraId="043FB798" w14:textId="77777777" w:rsidTr="00DC020A">
        <w:trPr>
          <w:trHeight w:val="246"/>
        </w:trPr>
        <w:tc>
          <w:tcPr>
            <w:tcW w:w="2057" w:type="pct"/>
            <w:vAlign w:val="center"/>
          </w:tcPr>
          <w:p w14:paraId="1EBBBF5B" w14:textId="77777777" w:rsidR="00CB4E20" w:rsidRPr="00CB4E20" w:rsidRDefault="00CB4E20" w:rsidP="00CB4E20">
            <w:pPr>
              <w:widowControl w:val="0"/>
              <w:autoSpaceDE w:val="0"/>
              <w:autoSpaceDN w:val="0"/>
              <w:spacing w:after="0" w:line="225" w:lineRule="exact"/>
              <w:ind w:left="107"/>
              <w:rPr>
                <w:rFonts w:ascii="Corbel" w:eastAsia="Corbel" w:hAnsi="Corbel" w:cs="Corbel"/>
                <w:sz w:val="20"/>
                <w:lang w:val="sr-Latn-ME" w:eastAsia="en-GB" w:bidi="en-GB"/>
              </w:rPr>
            </w:pPr>
            <w:r w:rsidRPr="00CB4E20">
              <w:rPr>
                <w:rFonts w:ascii="Corbel" w:eastAsia="Corbel" w:hAnsi="Corbel" w:cs="Corbel"/>
                <w:sz w:val="20"/>
                <w:lang w:val="sr-Latn-ME" w:eastAsia="en-GB" w:bidi="en-GB"/>
              </w:rPr>
              <w:t>3. Udaljena područja - 220 m od puta</w:t>
            </w:r>
          </w:p>
        </w:tc>
        <w:tc>
          <w:tcPr>
            <w:tcW w:w="1057" w:type="pct"/>
            <w:vAlign w:val="center"/>
          </w:tcPr>
          <w:p w14:paraId="23A8CCDE" w14:textId="77777777" w:rsidR="00CB4E20" w:rsidRPr="00CB4E20" w:rsidRDefault="00CB4E20" w:rsidP="00CB4E20">
            <w:pPr>
              <w:widowControl w:val="0"/>
              <w:autoSpaceDE w:val="0"/>
              <w:autoSpaceDN w:val="0"/>
              <w:spacing w:after="0" w:line="225"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9.37</w:t>
            </w:r>
          </w:p>
        </w:tc>
        <w:tc>
          <w:tcPr>
            <w:tcW w:w="1057" w:type="pct"/>
            <w:vAlign w:val="center"/>
          </w:tcPr>
          <w:p w14:paraId="1DC82D14" w14:textId="77777777" w:rsidR="00CB4E20" w:rsidRPr="00CB4E20" w:rsidRDefault="00CB4E20" w:rsidP="00CB4E20">
            <w:pPr>
              <w:widowControl w:val="0"/>
              <w:autoSpaceDE w:val="0"/>
              <w:autoSpaceDN w:val="0"/>
              <w:spacing w:after="0" w:line="225" w:lineRule="exact"/>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12.87</w:t>
            </w:r>
          </w:p>
        </w:tc>
        <w:tc>
          <w:tcPr>
            <w:tcW w:w="828" w:type="pct"/>
            <w:vAlign w:val="center"/>
          </w:tcPr>
          <w:p w14:paraId="2376163C" w14:textId="77777777" w:rsidR="00CB4E20" w:rsidRPr="00CB4E20" w:rsidRDefault="00CB4E20" w:rsidP="00CB4E20">
            <w:pPr>
              <w:widowControl w:val="0"/>
              <w:autoSpaceDE w:val="0"/>
              <w:autoSpaceDN w:val="0"/>
              <w:spacing w:after="0" w:line="225" w:lineRule="exact"/>
              <w:ind w:left="105"/>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9.85</w:t>
            </w:r>
          </w:p>
        </w:tc>
      </w:tr>
    </w:tbl>
    <w:p w14:paraId="1B72F3C0" w14:textId="77777777" w:rsidR="00CB4E20" w:rsidRPr="00CB4E20" w:rsidRDefault="00CB4E20" w:rsidP="00CB4E20">
      <w:pPr>
        <w:widowControl w:val="0"/>
        <w:autoSpaceDE w:val="0"/>
        <w:autoSpaceDN w:val="0"/>
        <w:spacing w:before="9" w:after="0" w:line="240" w:lineRule="auto"/>
        <w:ind w:left="567"/>
        <w:rPr>
          <w:rFonts w:ascii="Corbel" w:eastAsia="Corbel" w:hAnsi="Corbel" w:cs="Corbel"/>
          <w:lang w:val="sr-Latn-ME" w:eastAsia="en-GB" w:bidi="en-GB"/>
        </w:rPr>
      </w:pPr>
      <w:r w:rsidRPr="00CB4E20">
        <w:rPr>
          <w:rFonts w:ascii="Corbel" w:eastAsia="Corbel" w:hAnsi="Corbel" w:cs="Corbel"/>
          <w:i/>
          <w:lang w:val="sr-Latn-ME" w:eastAsia="en-GB" w:bidi="en-GB"/>
        </w:rPr>
        <w:br w:type="textWrapping" w:clear="all"/>
      </w:r>
      <w:r w:rsidRPr="00CB4E20">
        <w:rPr>
          <w:rFonts w:ascii="Corbel" w:eastAsia="Corbel" w:hAnsi="Corbel" w:cs="Corbel"/>
          <w:lang w:val="sr-Latn-ME" w:eastAsia="en-GB" w:bidi="en-GB"/>
        </w:rPr>
        <w:t>Tabela 36. pokazuje da su svi rezultati ispod relevantnih graničnih vrijednosti.</w:t>
      </w:r>
    </w:p>
    <w:p w14:paraId="23FDC2B3" w14:textId="77777777" w:rsidR="00CB4E20" w:rsidRPr="00CB4E20" w:rsidRDefault="00CB4E20" w:rsidP="00CB4E20">
      <w:pPr>
        <w:widowControl w:val="0"/>
        <w:autoSpaceDE w:val="0"/>
        <w:autoSpaceDN w:val="0"/>
        <w:spacing w:after="0" w:line="240" w:lineRule="auto"/>
        <w:ind w:left="540"/>
        <w:jc w:val="both"/>
        <w:rPr>
          <w:rFonts w:ascii="Corbel" w:eastAsia="Corbel" w:hAnsi="Corbel" w:cs="Corbel"/>
          <w:sz w:val="23"/>
          <w:lang w:val="sr-Latn-ME" w:eastAsia="en-GB" w:bidi="en-GB"/>
        </w:rPr>
      </w:pPr>
    </w:p>
    <w:p w14:paraId="59231E79" w14:textId="77777777" w:rsidR="00CB4E20" w:rsidRPr="00CB4E20" w:rsidRDefault="00CB4E20" w:rsidP="009D238B">
      <w:pPr>
        <w:widowControl w:val="0"/>
        <w:numPr>
          <w:ilvl w:val="1"/>
          <w:numId w:val="80"/>
        </w:numPr>
        <w:tabs>
          <w:tab w:val="left" w:pos="1249"/>
        </w:tabs>
        <w:autoSpaceDE w:val="0"/>
        <w:autoSpaceDN w:val="0"/>
        <w:spacing w:after="0" w:line="240" w:lineRule="auto"/>
        <w:jc w:val="both"/>
        <w:outlineLvl w:val="1"/>
        <w:rPr>
          <w:rFonts w:ascii="Corbel" w:eastAsia="Corbel" w:hAnsi="Corbel" w:cs="Corbel"/>
          <w:b/>
          <w:bCs/>
          <w:lang w:val="sr-Latn-ME" w:eastAsia="en-GB" w:bidi="en-GB"/>
        </w:rPr>
      </w:pPr>
      <w:bookmarkStart w:id="290" w:name="_bookmark67"/>
      <w:bookmarkStart w:id="291" w:name="_Toc47533502"/>
      <w:bookmarkStart w:id="292" w:name="_Toc47534005"/>
      <w:bookmarkStart w:id="293" w:name="_Toc47542739"/>
      <w:bookmarkEnd w:id="290"/>
      <w:r w:rsidRPr="00CB4E20">
        <w:rPr>
          <w:rFonts w:ascii="Corbel" w:eastAsia="Corbel" w:hAnsi="Corbel" w:cs="Corbel"/>
          <w:b/>
          <w:bCs/>
          <w:color w:val="001F5F"/>
          <w:lang w:val="sr-Latn-ME" w:eastAsia="en-GB" w:bidi="en-GB"/>
        </w:rPr>
        <w:t>Procjena uticaja</w:t>
      </w:r>
      <w:bookmarkEnd w:id="291"/>
      <w:bookmarkEnd w:id="292"/>
      <w:bookmarkEnd w:id="293"/>
    </w:p>
    <w:p w14:paraId="3354F2CE" w14:textId="77777777" w:rsidR="00CB4E20" w:rsidRPr="00CB4E20" w:rsidRDefault="00CB4E20" w:rsidP="00CB4E20">
      <w:pPr>
        <w:widowControl w:val="0"/>
        <w:autoSpaceDE w:val="0"/>
        <w:autoSpaceDN w:val="0"/>
        <w:spacing w:after="0" w:line="240" w:lineRule="auto"/>
        <w:rPr>
          <w:rFonts w:ascii="Corbel" w:eastAsia="Corbel" w:hAnsi="Corbel" w:cs="Corbel"/>
          <w:b/>
          <w:sz w:val="23"/>
          <w:lang w:val="sr-Latn-ME" w:eastAsia="en-GB" w:bidi="en-GB"/>
        </w:rPr>
      </w:pPr>
    </w:p>
    <w:p w14:paraId="5CF3A36C" w14:textId="77777777" w:rsidR="00CB4E20" w:rsidRPr="00CB4E20" w:rsidRDefault="00CB4E20" w:rsidP="009D238B">
      <w:pPr>
        <w:widowControl w:val="0"/>
        <w:numPr>
          <w:ilvl w:val="2"/>
          <w:numId w:val="80"/>
        </w:numPr>
        <w:tabs>
          <w:tab w:val="left" w:pos="1843"/>
        </w:tabs>
        <w:autoSpaceDE w:val="0"/>
        <w:autoSpaceDN w:val="0"/>
        <w:spacing w:before="1" w:after="0" w:line="240" w:lineRule="auto"/>
        <w:ind w:hanging="680"/>
        <w:rPr>
          <w:rFonts w:ascii="Corbel" w:eastAsia="Corbel" w:hAnsi="Corbel" w:cs="Corbel"/>
          <w:b/>
          <w:lang w:val="sr-Latn-ME" w:eastAsia="en-GB" w:bidi="en-GB"/>
        </w:rPr>
      </w:pPr>
      <w:r w:rsidRPr="00CB4E20">
        <w:rPr>
          <w:rFonts w:ascii="Corbel" w:eastAsia="Corbel" w:hAnsi="Corbel" w:cs="Corbel"/>
          <w:b/>
          <w:color w:val="001F5F"/>
          <w:lang w:val="sr-Latn-ME" w:eastAsia="en-GB" w:bidi="en-GB"/>
        </w:rPr>
        <w:t>Pristup i metodologija</w:t>
      </w:r>
    </w:p>
    <w:p w14:paraId="09D1573B" w14:textId="77777777" w:rsidR="00CB4E20" w:rsidRPr="00CB4E20" w:rsidRDefault="00CB4E20" w:rsidP="00CB4E20">
      <w:pPr>
        <w:widowControl w:val="0"/>
        <w:autoSpaceDE w:val="0"/>
        <w:autoSpaceDN w:val="0"/>
        <w:spacing w:before="6" w:after="0" w:line="240" w:lineRule="auto"/>
        <w:rPr>
          <w:rFonts w:ascii="Corbel" w:eastAsia="Corbel" w:hAnsi="Corbel" w:cs="Corbel"/>
          <w:sz w:val="21"/>
          <w:lang w:val="sr-Latn-ME" w:eastAsia="en-GB" w:bidi="en-GB"/>
        </w:rPr>
      </w:pPr>
    </w:p>
    <w:p w14:paraId="3F0C229D" w14:textId="77777777" w:rsidR="00CB4E20" w:rsidRPr="00CB4E20" w:rsidRDefault="00CB4E20" w:rsidP="00CB4E20">
      <w:pPr>
        <w:spacing w:before="55"/>
        <w:ind w:left="540"/>
        <w:rPr>
          <w:b/>
          <w:lang w:val="sr-Latn-ME"/>
        </w:rPr>
      </w:pPr>
      <w:r w:rsidRPr="00CB4E20">
        <w:rPr>
          <w:b/>
          <w:lang w:val="sr-Latn-ME"/>
        </w:rPr>
        <w:t>Izgradnja</w:t>
      </w:r>
    </w:p>
    <w:p w14:paraId="4F98B302" w14:textId="77777777" w:rsidR="00CB4E20" w:rsidRPr="00CB4E20" w:rsidRDefault="00CB4E20" w:rsidP="00CB4E20">
      <w:pPr>
        <w:widowControl w:val="0"/>
        <w:autoSpaceDE w:val="0"/>
        <w:autoSpaceDN w:val="0"/>
        <w:spacing w:after="0" w:line="276" w:lineRule="auto"/>
        <w:ind w:left="540" w:right="594"/>
        <w:jc w:val="both"/>
        <w:rPr>
          <w:rFonts w:ascii="Corbel" w:eastAsia="Corbel" w:hAnsi="Corbel" w:cs="Corbel"/>
          <w:lang w:val="sr-Latn-ME" w:eastAsia="en-GB" w:bidi="en-GB"/>
        </w:rPr>
      </w:pPr>
      <w:r w:rsidRPr="00CB4E20">
        <w:rPr>
          <w:rFonts w:ascii="Corbel" w:eastAsia="Corbel" w:hAnsi="Corbel" w:cs="Corbel"/>
          <w:lang w:val="sr-Latn-ME" w:eastAsia="en-GB" w:bidi="en-GB"/>
        </w:rPr>
        <w:t>Stvaranje prašine predstavlja najčešći uticaj tokom faze izvođenja građevinskih radova na kvalitet vazduha, što za posljedicu ima onečišćavanje površine i povećane koncentracije PM10 čestica. Onečišćenje prašinom nastaće usljed taloženja prašine u svim veličinama frakcije, tj. do PM</w:t>
      </w:r>
      <w:r w:rsidRPr="00CB4E20">
        <w:rPr>
          <w:rFonts w:ascii="Corbel" w:eastAsia="Corbel" w:hAnsi="Corbel" w:cs="Corbel"/>
          <w:vertAlign w:val="subscript"/>
          <w:lang w:val="sr-Latn-ME" w:eastAsia="en-GB" w:bidi="en-GB"/>
        </w:rPr>
        <w:t>75</w:t>
      </w:r>
      <w:r w:rsidRPr="00CB4E20">
        <w:rPr>
          <w:rFonts w:ascii="Corbel" w:eastAsia="Corbel" w:hAnsi="Corbel" w:cs="Corbel"/>
          <w:lang w:val="sr-Latn-ME" w:eastAsia="en-GB" w:bidi="en-GB"/>
        </w:rPr>
        <w:t>. Ambijentalna prašina biće mjerena kao PM10, zato što je relevantna za rezultate po pitanju zdravlja, mada će većina (oko 85-90% masenog udijela) biti u gruboj (PM2.5 - PM10) frakciji, a ne u manjoj frakciji PM</w:t>
      </w:r>
      <w:r w:rsidRPr="00CB4E20">
        <w:rPr>
          <w:rFonts w:ascii="Corbel" w:eastAsia="Corbel" w:hAnsi="Corbel" w:cs="Corbel"/>
          <w:vertAlign w:val="subscript"/>
          <w:lang w:val="sr-Latn-ME" w:eastAsia="en-GB" w:bidi="en-GB"/>
        </w:rPr>
        <w:t>2.5</w:t>
      </w:r>
      <w:r w:rsidRPr="00CB4E20">
        <w:rPr>
          <w:rFonts w:ascii="Corbel" w:eastAsia="Corbel" w:hAnsi="Corbel" w:cs="Corbel"/>
          <w:lang w:val="sr-Latn-ME" w:eastAsia="en-GB" w:bidi="en-GB"/>
        </w:rPr>
        <w:t>. Proces procjene IAQM uzima u obzir uticaje na ljudske i ekološke receptore i rezimiran je u nastavku sa dodatnim informacijama koje su date u Prilogu. Ljudski i ekološki receptori su definisani na sledeći način:</w:t>
      </w:r>
    </w:p>
    <w:p w14:paraId="301822A1" w14:textId="77777777" w:rsidR="00CB4E20" w:rsidRPr="00CB4E20" w:rsidRDefault="00CB4E20" w:rsidP="00CB4E20">
      <w:pPr>
        <w:widowControl w:val="0"/>
        <w:autoSpaceDE w:val="0"/>
        <w:autoSpaceDN w:val="0"/>
        <w:spacing w:after="0" w:line="240" w:lineRule="auto"/>
        <w:rPr>
          <w:rFonts w:ascii="Corbel" w:eastAsia="Corbel" w:hAnsi="Corbel" w:cs="Corbel"/>
          <w:sz w:val="20"/>
          <w:lang w:val="sr-Latn-ME" w:eastAsia="en-GB" w:bidi="en-GB"/>
        </w:rPr>
      </w:pPr>
    </w:p>
    <w:p w14:paraId="28F5383B" w14:textId="77777777" w:rsidR="00CB4E20" w:rsidRPr="00CB4E20" w:rsidRDefault="00CB4E20" w:rsidP="009D238B">
      <w:pPr>
        <w:widowControl w:val="0"/>
        <w:numPr>
          <w:ilvl w:val="2"/>
          <w:numId w:val="81"/>
        </w:numPr>
        <w:autoSpaceDE w:val="0"/>
        <w:autoSpaceDN w:val="0"/>
        <w:spacing w:before="1" w:after="0" w:line="268" w:lineRule="auto"/>
        <w:ind w:left="1276" w:right="595"/>
        <w:jc w:val="both"/>
        <w:rPr>
          <w:rFonts w:ascii="Symbol" w:eastAsia="Corbel" w:hAnsi="Corbel" w:cs="Corbel"/>
          <w:sz w:val="18"/>
          <w:lang w:val="sr-Latn-ME" w:eastAsia="en-GB" w:bidi="en-GB"/>
        </w:rPr>
      </w:pPr>
      <w:r w:rsidRPr="00CB4E20">
        <w:rPr>
          <w:rFonts w:ascii="Corbel" w:eastAsia="Corbel" w:hAnsi="Corbel" w:cs="Corbel"/>
          <w:lang w:val="sr-Latn-ME" w:eastAsia="en-GB" w:bidi="en-GB"/>
        </w:rPr>
        <w:t>Ljudski receptori: bilo koja lokacija na kojoj ljudi ili imovina mogu biti pod osjetnim štetnim uticajima prašine u vazduhu ili prljavštine, ili koji mogu biti izloženi PM10 tokom vremenskom perioda koji je relevantan u odnosu na ciljeve koji su definisani po pitanju kvaliteta i zagađenja vazduha u PAA</w:t>
      </w:r>
      <w:r w:rsidRPr="00CB4E20">
        <w:rPr>
          <w:rFonts w:ascii="Corbel" w:eastAsia="Corbel" w:hAnsi="Corbel" w:cs="Corbel"/>
          <w:vertAlign w:val="superscript"/>
          <w:lang w:val="sr-Latn-ME" w:eastAsia="en-GB" w:bidi="en-GB"/>
        </w:rPr>
        <w:footnoteReference w:id="18"/>
      </w:r>
      <w:r w:rsidRPr="00CB4E20">
        <w:rPr>
          <w:rFonts w:ascii="Corbel" w:eastAsia="Corbel" w:hAnsi="Corbel" w:cs="Corbel"/>
          <w:position w:val="5"/>
          <w:sz w:val="12"/>
          <w:lang w:val="sr-Latn-ME" w:eastAsia="en-GB" w:bidi="en-GB"/>
        </w:rPr>
        <w:t>21</w:t>
      </w:r>
      <w:r w:rsidRPr="00CB4E20">
        <w:rPr>
          <w:rFonts w:ascii="Corbel" w:eastAsia="Corbel" w:hAnsi="Corbel" w:cs="Corbel"/>
          <w:lang w:val="sr-Latn-ME" w:eastAsia="en-GB" w:bidi="en-GB"/>
        </w:rPr>
        <w:t>;</w:t>
      </w:r>
    </w:p>
    <w:p w14:paraId="627AFCAF" w14:textId="77777777" w:rsidR="00CB4E20" w:rsidRPr="00CB4E20" w:rsidRDefault="00CB4E20" w:rsidP="009D238B">
      <w:pPr>
        <w:widowControl w:val="0"/>
        <w:numPr>
          <w:ilvl w:val="2"/>
          <w:numId w:val="81"/>
        </w:numPr>
        <w:autoSpaceDE w:val="0"/>
        <w:autoSpaceDN w:val="0"/>
        <w:spacing w:before="4" w:after="0" w:line="276" w:lineRule="auto"/>
        <w:ind w:left="1276" w:right="603"/>
        <w:jc w:val="both"/>
        <w:rPr>
          <w:rFonts w:ascii="Symbol" w:eastAsia="Corbel" w:hAnsi="Corbel" w:cs="Corbel"/>
          <w:sz w:val="18"/>
          <w:lang w:val="sr-Latn-ME" w:eastAsia="en-GB" w:bidi="en-GB"/>
        </w:rPr>
      </w:pPr>
      <w:r w:rsidRPr="00CB4E20">
        <w:rPr>
          <w:rFonts w:ascii="Corbel" w:eastAsia="Corbel" w:hAnsi="Corbel" w:cs="Corbel"/>
          <w:lang w:val="sr-Latn-ME" w:eastAsia="en-GB" w:bidi="en-GB"/>
        </w:rPr>
        <w:t>Ekološki receptor: svako osjetljivo stanište koje je pod uticajem onečišćenja, uključujući direktne uticaje na vegetaciju ili vodene ekosisteme i indirektne uticaje na faunu.</w:t>
      </w:r>
    </w:p>
    <w:p w14:paraId="233CA9D5" w14:textId="77777777" w:rsidR="00CB4E20" w:rsidRPr="00CB4E20" w:rsidRDefault="00CB4E20" w:rsidP="00CB4E20">
      <w:pPr>
        <w:widowControl w:val="0"/>
        <w:autoSpaceDE w:val="0"/>
        <w:autoSpaceDN w:val="0"/>
        <w:spacing w:before="10" w:after="0" w:line="240" w:lineRule="auto"/>
        <w:rPr>
          <w:rFonts w:ascii="Corbel" w:eastAsia="Corbel" w:hAnsi="Corbel" w:cs="Corbel"/>
          <w:sz w:val="19"/>
          <w:lang w:val="sr-Latn-ME" w:eastAsia="en-GB" w:bidi="en-GB"/>
        </w:rPr>
      </w:pPr>
    </w:p>
    <w:p w14:paraId="694C0533" w14:textId="77777777" w:rsidR="00CB4E20" w:rsidRPr="00CB4E20" w:rsidRDefault="00CB4E20" w:rsidP="00CB4E20">
      <w:pPr>
        <w:widowControl w:val="0"/>
        <w:autoSpaceDE w:val="0"/>
        <w:autoSpaceDN w:val="0"/>
        <w:spacing w:after="0" w:line="240" w:lineRule="auto"/>
        <w:ind w:left="540"/>
        <w:rPr>
          <w:rFonts w:ascii="Corbel" w:eastAsia="Corbel" w:hAnsi="Corbel" w:cs="Corbel"/>
          <w:lang w:val="sr-Latn-ME" w:eastAsia="en-GB" w:bidi="en-GB"/>
        </w:rPr>
      </w:pPr>
      <w:r w:rsidRPr="00CB4E20">
        <w:rPr>
          <w:rFonts w:ascii="Corbel" w:eastAsia="Corbel" w:hAnsi="Corbel" w:cs="Corbel"/>
          <w:lang w:val="sr-Latn-ME" w:eastAsia="en-GB" w:bidi="en-GB"/>
        </w:rPr>
        <w:t>Procjena se obično zahtijeva tamo gdje su:</w:t>
      </w:r>
    </w:p>
    <w:p w14:paraId="247077E8" w14:textId="77777777" w:rsidR="00CB4E20" w:rsidRPr="00CB4E20" w:rsidRDefault="00CB4E20" w:rsidP="00CB4E20">
      <w:pPr>
        <w:widowControl w:val="0"/>
        <w:autoSpaceDE w:val="0"/>
        <w:autoSpaceDN w:val="0"/>
        <w:spacing w:before="10" w:after="0" w:line="240" w:lineRule="auto"/>
        <w:rPr>
          <w:rFonts w:ascii="Corbel" w:eastAsia="Corbel" w:hAnsi="Corbel" w:cs="Corbel"/>
          <w:lang w:val="sr-Latn-ME" w:eastAsia="en-GB" w:bidi="en-GB"/>
        </w:rPr>
      </w:pPr>
    </w:p>
    <w:p w14:paraId="09B4B4DC" w14:textId="77777777" w:rsidR="00CB4E20" w:rsidRPr="00CB4E20" w:rsidRDefault="00CB4E20" w:rsidP="009D238B">
      <w:pPr>
        <w:widowControl w:val="0"/>
        <w:numPr>
          <w:ilvl w:val="2"/>
          <w:numId w:val="82"/>
        </w:numPr>
        <w:tabs>
          <w:tab w:val="left" w:pos="1276"/>
        </w:tabs>
        <w:autoSpaceDE w:val="0"/>
        <w:autoSpaceDN w:val="0"/>
        <w:spacing w:before="1" w:after="0" w:line="273" w:lineRule="auto"/>
        <w:ind w:left="1276" w:right="602"/>
        <w:jc w:val="both"/>
        <w:rPr>
          <w:rFonts w:ascii="Symbol" w:eastAsia="Corbel" w:hAnsi="Corbel" w:cs="Corbel"/>
          <w:sz w:val="18"/>
          <w:lang w:val="sr-Latn-ME" w:eastAsia="en-GB" w:bidi="en-GB"/>
        </w:rPr>
      </w:pPr>
      <w:r w:rsidRPr="00CB4E20">
        <w:rPr>
          <w:rFonts w:ascii="Corbel" w:eastAsia="Corbel" w:hAnsi="Corbel" w:cs="Corbel"/>
          <w:lang w:val="sr-Latn-ME" w:eastAsia="en-GB" w:bidi="en-GB"/>
        </w:rPr>
        <w:t>ljudski receptori unutar 350 m od granice gradilišta ili unutar 50 m od puteva koje koriste građevinska vozila, do 500 m od ulaza na gradilište;</w:t>
      </w:r>
    </w:p>
    <w:p w14:paraId="748B0A86" w14:textId="77777777" w:rsidR="00CB4E20" w:rsidRPr="00CB4E20" w:rsidRDefault="00CB4E20" w:rsidP="009D238B">
      <w:pPr>
        <w:widowControl w:val="0"/>
        <w:numPr>
          <w:ilvl w:val="2"/>
          <w:numId w:val="82"/>
        </w:numPr>
        <w:tabs>
          <w:tab w:val="left" w:pos="1276"/>
        </w:tabs>
        <w:autoSpaceDE w:val="0"/>
        <w:autoSpaceDN w:val="0"/>
        <w:spacing w:before="1" w:after="0" w:line="273" w:lineRule="auto"/>
        <w:ind w:left="1276" w:right="602"/>
        <w:jc w:val="both"/>
        <w:rPr>
          <w:rFonts w:ascii="Symbol" w:eastAsia="Corbel" w:hAnsi="Corbel" w:cs="Corbel"/>
          <w:sz w:val="18"/>
          <w:lang w:val="sr-Latn-ME" w:eastAsia="en-GB" w:bidi="en-GB"/>
        </w:rPr>
      </w:pPr>
      <w:r w:rsidRPr="00CB4E20">
        <w:rPr>
          <w:rFonts w:ascii="Corbel" w:eastAsia="Corbel" w:hAnsi="Corbel" w:cs="Corbel"/>
          <w:lang w:val="sr-Latn-ME" w:eastAsia="en-GB" w:bidi="en-GB"/>
        </w:rPr>
        <w:t xml:space="preserve">ekološki receptor unutar 50 m od granice gradilišta ili 50 m od puteva koje koriste građevinska vozila, do 500 m od ulaza na gradilište. </w:t>
      </w:r>
    </w:p>
    <w:p w14:paraId="151FB623" w14:textId="77777777" w:rsidR="00CB4E20" w:rsidRPr="00CB4E20" w:rsidRDefault="00CB4E20" w:rsidP="00CB4E20">
      <w:pPr>
        <w:widowControl w:val="0"/>
        <w:autoSpaceDE w:val="0"/>
        <w:autoSpaceDN w:val="0"/>
        <w:spacing w:before="1" w:after="0" w:line="240" w:lineRule="auto"/>
        <w:rPr>
          <w:rFonts w:ascii="Corbel" w:eastAsia="Corbel" w:hAnsi="Corbel" w:cs="Corbel"/>
          <w:sz w:val="20"/>
          <w:lang w:val="sr-Latn-ME" w:eastAsia="en-GB" w:bidi="en-GB"/>
        </w:rPr>
      </w:pPr>
    </w:p>
    <w:p w14:paraId="7C9B0F23" w14:textId="77777777" w:rsidR="00CB4E20" w:rsidRPr="00CB4E20" w:rsidRDefault="00CB4E20" w:rsidP="00CB4E20">
      <w:pPr>
        <w:widowControl w:val="0"/>
        <w:autoSpaceDE w:val="0"/>
        <w:autoSpaceDN w:val="0"/>
        <w:spacing w:after="0" w:line="276" w:lineRule="auto"/>
        <w:ind w:left="540" w:right="594"/>
        <w:jc w:val="both"/>
        <w:rPr>
          <w:rFonts w:ascii="Corbel" w:eastAsia="Corbel" w:hAnsi="Corbel" w:cs="Corbel"/>
          <w:lang w:val="sr-Latn-ME" w:eastAsia="en-GB" w:bidi="en-GB"/>
        </w:rPr>
      </w:pPr>
      <w:r w:rsidRPr="00CB4E20">
        <w:rPr>
          <w:rFonts w:ascii="Corbel" w:eastAsia="Corbel" w:hAnsi="Corbel" w:cs="Corbel"/>
          <w:lang w:val="sr-Latn-ME" w:eastAsia="en-GB" w:bidi="en-GB"/>
        </w:rPr>
        <w:t>Različiti potencijalni uticaji nastaju tokom četiri vrste građevinskih aktivnosti: rušenje, zemljani radovi, izgradnja i trasiranje. Moguća emisiju prašine procjenjuje se za svaku aktivnost koja se odvija i razmatraju se tri odvojena uticaja prašine:</w:t>
      </w:r>
    </w:p>
    <w:p w14:paraId="63A0BB48" w14:textId="77777777" w:rsidR="00CB4E20" w:rsidRPr="00CB4E20" w:rsidRDefault="00CB4E20" w:rsidP="00CB4E20">
      <w:pPr>
        <w:widowControl w:val="0"/>
        <w:autoSpaceDE w:val="0"/>
        <w:autoSpaceDN w:val="0"/>
        <w:spacing w:before="8" w:after="0" w:line="240" w:lineRule="auto"/>
        <w:rPr>
          <w:rFonts w:ascii="Corbel" w:eastAsia="Corbel" w:hAnsi="Corbel" w:cs="Corbel"/>
          <w:sz w:val="19"/>
          <w:lang w:val="sr-Latn-ME" w:eastAsia="en-GB" w:bidi="en-GB"/>
        </w:rPr>
      </w:pPr>
    </w:p>
    <w:p w14:paraId="283DA5E1" w14:textId="77777777" w:rsidR="00CB4E20" w:rsidRPr="00CB4E20" w:rsidRDefault="00CB4E20" w:rsidP="009D238B">
      <w:pPr>
        <w:widowControl w:val="0"/>
        <w:numPr>
          <w:ilvl w:val="2"/>
          <w:numId w:val="83"/>
        </w:numPr>
        <w:tabs>
          <w:tab w:val="left" w:pos="2268"/>
        </w:tabs>
        <w:autoSpaceDE w:val="0"/>
        <w:autoSpaceDN w:val="0"/>
        <w:spacing w:after="0" w:line="276" w:lineRule="auto"/>
        <w:ind w:left="1276"/>
        <w:rPr>
          <w:rFonts w:ascii="Symbol" w:eastAsia="Corbel" w:hAnsi="Corbel" w:cs="Corbel"/>
          <w:sz w:val="18"/>
          <w:lang w:val="sr-Latn-ME" w:eastAsia="en-GB" w:bidi="en-GB"/>
        </w:rPr>
      </w:pPr>
      <w:r w:rsidRPr="00CB4E20">
        <w:rPr>
          <w:rFonts w:ascii="Corbel" w:eastAsia="Corbel" w:hAnsi="Corbel" w:cs="Corbel"/>
          <w:lang w:val="sr-Latn-ME" w:eastAsia="en-GB" w:bidi="en-GB"/>
        </w:rPr>
        <w:t>remećenje izazvano onečišćenjem;</w:t>
      </w:r>
    </w:p>
    <w:p w14:paraId="601171B8" w14:textId="77777777" w:rsidR="00CB4E20" w:rsidRPr="00CB4E20" w:rsidRDefault="00CB4E20" w:rsidP="009D238B">
      <w:pPr>
        <w:widowControl w:val="0"/>
        <w:numPr>
          <w:ilvl w:val="2"/>
          <w:numId w:val="83"/>
        </w:numPr>
        <w:tabs>
          <w:tab w:val="left" w:pos="2268"/>
        </w:tabs>
        <w:autoSpaceDE w:val="0"/>
        <w:autoSpaceDN w:val="0"/>
        <w:spacing w:after="0" w:line="276" w:lineRule="auto"/>
        <w:ind w:left="1276"/>
        <w:rPr>
          <w:rFonts w:ascii="Symbol" w:eastAsia="Corbel" w:hAnsi="Corbel" w:cs="Corbel"/>
          <w:sz w:val="18"/>
          <w:lang w:val="sr-Latn-ME" w:eastAsia="en-GB" w:bidi="en-GB"/>
        </w:rPr>
      </w:pPr>
      <w:r w:rsidRPr="00CB4E20">
        <w:rPr>
          <w:rFonts w:ascii="Corbel" w:eastAsia="Corbel" w:hAnsi="Corbel" w:cs="Corbel"/>
          <w:spacing w:val="-12"/>
          <w:position w:val="2"/>
          <w:lang w:val="sr-Latn-ME" w:eastAsia="en-GB" w:bidi="en-GB"/>
        </w:rPr>
        <w:t xml:space="preserve">zdravstveni rizici usljed povećanja izloženosti </w:t>
      </w:r>
      <w:r w:rsidRPr="00CB4E20">
        <w:rPr>
          <w:rFonts w:ascii="Corbel" w:eastAsia="Corbel" w:hAnsi="Corbel" w:cs="Corbel"/>
          <w:position w:val="2"/>
          <w:lang w:val="sr-Latn-ME" w:eastAsia="en-GB" w:bidi="en-GB"/>
        </w:rPr>
        <w:t>PM</w:t>
      </w:r>
      <w:r w:rsidRPr="00CB4E20">
        <w:rPr>
          <w:rFonts w:ascii="Corbel" w:eastAsia="Corbel" w:hAnsi="Corbel" w:cs="Corbel"/>
          <w:position w:val="2"/>
          <w:vertAlign w:val="subscript"/>
          <w:lang w:val="sr-Latn-ME" w:eastAsia="en-GB" w:bidi="en-GB"/>
        </w:rPr>
        <w:t>10</w:t>
      </w:r>
      <w:r w:rsidRPr="00CB4E20">
        <w:rPr>
          <w:rFonts w:ascii="Corbel" w:eastAsia="Corbel" w:hAnsi="Corbel" w:cs="Corbel"/>
          <w:position w:val="2"/>
          <w:lang w:val="sr-Latn-ME" w:eastAsia="en-GB" w:bidi="en-GB"/>
        </w:rPr>
        <w:t>;</w:t>
      </w:r>
    </w:p>
    <w:p w14:paraId="1844768A" w14:textId="77777777" w:rsidR="00CB4E20" w:rsidRPr="00CB4E20" w:rsidRDefault="00CB4E20" w:rsidP="009D238B">
      <w:pPr>
        <w:widowControl w:val="0"/>
        <w:numPr>
          <w:ilvl w:val="2"/>
          <w:numId w:val="83"/>
        </w:numPr>
        <w:tabs>
          <w:tab w:val="left" w:pos="2268"/>
        </w:tabs>
        <w:autoSpaceDE w:val="0"/>
        <w:autoSpaceDN w:val="0"/>
        <w:spacing w:before="22" w:after="0" w:line="276" w:lineRule="auto"/>
        <w:ind w:left="1276"/>
        <w:rPr>
          <w:rFonts w:ascii="Symbol" w:eastAsia="Corbel" w:hAnsi="Corbel" w:cs="Corbel"/>
          <w:sz w:val="18"/>
          <w:lang w:val="sr-Latn-ME" w:eastAsia="en-GB" w:bidi="en-GB"/>
        </w:rPr>
      </w:pPr>
      <w:r w:rsidRPr="00CB4E20">
        <w:rPr>
          <w:rFonts w:ascii="Corbel" w:eastAsia="Corbel" w:hAnsi="Corbel" w:cs="Corbel"/>
          <w:lang w:val="sr-Latn-ME" w:eastAsia="en-GB" w:bidi="en-GB"/>
        </w:rPr>
        <w:t>štetni uticaj na ekološke receptore.</w:t>
      </w:r>
    </w:p>
    <w:p w14:paraId="158445AE" w14:textId="77777777" w:rsidR="00CB4E20" w:rsidRPr="00CB4E20" w:rsidRDefault="00CB4E20" w:rsidP="00CB4E20">
      <w:pPr>
        <w:widowControl w:val="0"/>
        <w:autoSpaceDE w:val="0"/>
        <w:autoSpaceDN w:val="0"/>
        <w:spacing w:after="0" w:line="276" w:lineRule="auto"/>
        <w:ind w:left="540" w:right="594"/>
        <w:jc w:val="both"/>
        <w:rPr>
          <w:rFonts w:ascii="Corbel" w:eastAsia="Corbel" w:hAnsi="Corbel" w:cs="Corbel"/>
          <w:lang w:val="sr-Latn-ME" w:eastAsia="en-GB" w:bidi="en-GB"/>
        </w:rPr>
      </w:pPr>
    </w:p>
    <w:p w14:paraId="0E71EADF" w14:textId="77777777" w:rsidR="00CB4E20" w:rsidRPr="00CB4E20" w:rsidRDefault="00CB4E20" w:rsidP="00CB4E20">
      <w:pPr>
        <w:widowControl w:val="0"/>
        <w:autoSpaceDE w:val="0"/>
        <w:autoSpaceDN w:val="0"/>
        <w:spacing w:after="0" w:line="276" w:lineRule="auto"/>
        <w:ind w:left="540" w:right="594"/>
        <w:jc w:val="both"/>
        <w:rPr>
          <w:rFonts w:ascii="Corbel" w:eastAsia="Corbel" w:hAnsi="Corbel" w:cs="Corbel"/>
          <w:lang w:val="sr-Latn-ME" w:eastAsia="en-GB" w:bidi="en-GB"/>
        </w:rPr>
      </w:pPr>
      <w:r w:rsidRPr="00CB4E20">
        <w:rPr>
          <w:rFonts w:ascii="Corbel" w:eastAsia="Corbel" w:hAnsi="Corbel" w:cs="Corbel"/>
          <w:lang w:val="sr-Latn-ME" w:eastAsia="en-GB" w:bidi="en-GB"/>
        </w:rPr>
        <w:t>Osjetljivost područja određuje se na osnovu broja receptora, njihove osjetljivosti i udaljenosti od izvora uticaja. Kada je riječ o onečišćenju prašinom, više od 100 receptora visoke osjetljivosti na udaljenosti manjoj od 50 m od izvora biće klasifikovani kao receptori koji su pod visokim uticajem, će više od 100 receptora visoke osjetljivosti na udaljenosti većoj od 100 m od izvora biti klasifikovano kao receptori koji su pod niskim uticajem. Primjeri kriterijuma koji se koriste za klasifikaciju osjetljivosti receptora dati su u prilogu. Obim emisije prašine zasniva se na obimu predloženih radova i klasifikuje se kao nizak, srednji ili visok. Primjeri obima emisije prašine za različite građevinske aktivnosti dati su u prilogu. Obim emisije prašine i osjetljivo područje kombinovani su kako bi se procijenio rizik od uticaja usljed nedostatka mjera ublažavanja. Navedene aktivnosti predstavljaju osnovu za definisanje odgovarajućih mjera ublažavanja uticaja koje odgovaraju značaju identifikovanih uticaja.</w:t>
      </w:r>
    </w:p>
    <w:p w14:paraId="434C2B81" w14:textId="77777777" w:rsidR="00CB4E20" w:rsidRPr="00CB4E20" w:rsidRDefault="00CB4E20" w:rsidP="00CB4E20">
      <w:pPr>
        <w:widowControl w:val="0"/>
        <w:autoSpaceDE w:val="0"/>
        <w:autoSpaceDN w:val="0"/>
        <w:spacing w:before="12" w:after="0" w:line="240" w:lineRule="auto"/>
        <w:rPr>
          <w:rFonts w:ascii="Corbel" w:eastAsia="Corbel" w:hAnsi="Corbel" w:cs="Corbel"/>
          <w:sz w:val="19"/>
          <w:lang w:val="sr-Latn-ME" w:eastAsia="en-GB" w:bidi="en-GB"/>
        </w:rPr>
      </w:pPr>
    </w:p>
    <w:p w14:paraId="5C2DBA12" w14:textId="77777777" w:rsidR="00CB4E20" w:rsidRPr="00CB4E20" w:rsidRDefault="00CB4E20" w:rsidP="00CB4E20">
      <w:pPr>
        <w:spacing w:before="55"/>
        <w:ind w:left="540"/>
        <w:rPr>
          <w:b/>
          <w:lang w:val="sr-Latn-ME"/>
        </w:rPr>
      </w:pPr>
      <w:r w:rsidRPr="00CB4E20">
        <w:rPr>
          <w:b/>
          <w:lang w:val="sr-Latn-ME"/>
        </w:rPr>
        <w:t>Faza korišćenja rekonstruisanog puta</w:t>
      </w:r>
    </w:p>
    <w:p w14:paraId="614825F2" w14:textId="77777777" w:rsidR="00CB4E20" w:rsidRPr="00CB4E20" w:rsidRDefault="00CB4E20" w:rsidP="00CB4E20">
      <w:pPr>
        <w:widowControl w:val="0"/>
        <w:autoSpaceDE w:val="0"/>
        <w:autoSpaceDN w:val="0"/>
        <w:spacing w:after="0" w:line="276" w:lineRule="auto"/>
        <w:ind w:left="567" w:right="672"/>
        <w:jc w:val="both"/>
        <w:rPr>
          <w:rFonts w:ascii="Corbel" w:eastAsia="Corbel" w:hAnsi="Corbel" w:cs="Corbel"/>
          <w:lang w:val="sr-Latn-ME" w:eastAsia="en-GB" w:bidi="en-GB"/>
        </w:rPr>
      </w:pPr>
      <w:r w:rsidRPr="00CB4E20">
        <w:rPr>
          <w:rFonts w:ascii="Corbel" w:eastAsia="Corbel" w:hAnsi="Corbel" w:cs="Corbel"/>
          <w:lang w:val="sr-Latn-ME" w:eastAsia="en-GB" w:bidi="en-GB"/>
        </w:rPr>
        <w:t>U Poglavlju 5.4. naveden  je protok saobraćaja na postojećem putu, kao i pretpostavke vezane za budući rast i brzine koje će se koristiti prilikom procjene. Smatra se da realizacija Projekta neće dovesti do stvaranja dodatnog protoka saobraćaja; ne postoji alternativni put za vozila koja putuju između Tivta i Jaza u oba smjera. Umjesto toga, Projekat će poboljšati protok saobraćaja, smanjiti vrijeme putovanja, posebno tokom ljetnjih mjeseci i poboljšati bezbjednost u saobraćaju, kako je opisano u Poglavlju 5.5. Protok saobraćaja karakteriše izražena sezonalnost, stoga postoji mogućnost da se tokom godine, kvalitet vazduha u blizini puta razlikuje. Tokom procjena potencijalnih uticaja projekta na kvalitet vazduha uzimaju se u obzir sledeći scenariji:</w:t>
      </w:r>
    </w:p>
    <w:p w14:paraId="27E493DA" w14:textId="77777777" w:rsidR="00CB4E20" w:rsidRPr="00CB4E20" w:rsidRDefault="00CB4E20" w:rsidP="00CB4E20">
      <w:pPr>
        <w:widowControl w:val="0"/>
        <w:autoSpaceDE w:val="0"/>
        <w:autoSpaceDN w:val="0"/>
        <w:spacing w:after="0" w:line="276" w:lineRule="auto"/>
        <w:ind w:left="567" w:right="672"/>
        <w:jc w:val="both"/>
        <w:rPr>
          <w:rFonts w:ascii="Corbel" w:eastAsia="Corbel" w:hAnsi="Corbel" w:cs="Corbel"/>
          <w:lang w:val="sr-Latn-ME" w:eastAsia="en-GB" w:bidi="en-GB"/>
        </w:rPr>
      </w:pPr>
    </w:p>
    <w:p w14:paraId="0708CAFF" w14:textId="77777777" w:rsidR="00CB4E20" w:rsidRPr="00CB4E20" w:rsidRDefault="00CB4E20" w:rsidP="009D238B">
      <w:pPr>
        <w:widowControl w:val="0"/>
        <w:numPr>
          <w:ilvl w:val="3"/>
          <w:numId w:val="84"/>
        </w:numPr>
        <w:tabs>
          <w:tab w:val="left" w:pos="1392"/>
          <w:tab w:val="left" w:pos="1393"/>
        </w:tabs>
        <w:autoSpaceDE w:val="0"/>
        <w:autoSpaceDN w:val="0"/>
        <w:spacing w:after="0" w:line="240" w:lineRule="auto"/>
        <w:rPr>
          <w:rFonts w:ascii="Symbol" w:eastAsia="Corbel" w:hAnsi="Corbel" w:cs="Corbel"/>
          <w:sz w:val="18"/>
          <w:lang w:val="sr-Latn-ME" w:eastAsia="en-GB" w:bidi="en-GB"/>
        </w:rPr>
      </w:pPr>
      <w:r w:rsidRPr="00CB4E20">
        <w:rPr>
          <w:rFonts w:ascii="Corbel" w:eastAsia="Corbel" w:hAnsi="Corbel" w:cs="Corbel"/>
          <w:lang w:val="sr-Latn-ME" w:eastAsia="en-GB" w:bidi="en-GB"/>
        </w:rPr>
        <w:t>Postojeće (2018. godina) zimski mjeseci;</w:t>
      </w:r>
    </w:p>
    <w:p w14:paraId="77603FF9" w14:textId="77777777" w:rsidR="00CB4E20" w:rsidRPr="00CB4E20" w:rsidRDefault="00CB4E20" w:rsidP="009D238B">
      <w:pPr>
        <w:widowControl w:val="0"/>
        <w:numPr>
          <w:ilvl w:val="3"/>
          <w:numId w:val="84"/>
        </w:numPr>
        <w:tabs>
          <w:tab w:val="left" w:pos="1392"/>
          <w:tab w:val="left" w:pos="1393"/>
        </w:tabs>
        <w:autoSpaceDE w:val="0"/>
        <w:autoSpaceDN w:val="0"/>
        <w:spacing w:before="41" w:after="0" w:line="240" w:lineRule="auto"/>
        <w:rPr>
          <w:rFonts w:ascii="Symbol" w:eastAsia="Corbel" w:hAnsi="Corbel" w:cs="Corbel"/>
          <w:sz w:val="18"/>
          <w:lang w:val="sr-Latn-ME" w:eastAsia="en-GB" w:bidi="en-GB"/>
        </w:rPr>
      </w:pPr>
      <w:r w:rsidRPr="00CB4E20">
        <w:rPr>
          <w:rFonts w:ascii="Corbel" w:eastAsia="Corbel" w:hAnsi="Corbel" w:cs="Corbel"/>
          <w:lang w:val="sr-Latn-ME" w:eastAsia="en-GB" w:bidi="en-GB"/>
        </w:rPr>
        <w:t>Postojeće (2018. godina) ljetnji mjeseci ;</w:t>
      </w:r>
    </w:p>
    <w:p w14:paraId="42831B28" w14:textId="77777777" w:rsidR="00CB4E20" w:rsidRPr="00CB4E20" w:rsidRDefault="00CB4E20" w:rsidP="009D238B">
      <w:pPr>
        <w:widowControl w:val="0"/>
        <w:numPr>
          <w:ilvl w:val="3"/>
          <w:numId w:val="84"/>
        </w:numPr>
        <w:tabs>
          <w:tab w:val="left" w:pos="1392"/>
          <w:tab w:val="left" w:pos="1393"/>
        </w:tabs>
        <w:autoSpaceDE w:val="0"/>
        <w:autoSpaceDN w:val="0"/>
        <w:spacing w:before="41" w:after="0" w:line="240" w:lineRule="auto"/>
        <w:rPr>
          <w:rFonts w:ascii="Symbol" w:eastAsia="Corbel" w:hAnsi="Symbol" w:cs="Corbel"/>
          <w:sz w:val="18"/>
          <w:lang w:val="sr-Latn-ME" w:eastAsia="en-GB" w:bidi="en-GB"/>
        </w:rPr>
      </w:pPr>
      <w:r w:rsidRPr="00CB4E20">
        <w:rPr>
          <w:rFonts w:ascii="Corbel" w:eastAsia="Corbel" w:hAnsi="Corbel" w:cs="Corbel"/>
          <w:lang w:val="sr-Latn-ME" w:eastAsia="en-GB" w:bidi="en-GB"/>
        </w:rPr>
        <w:t>Buduće (2021. godina) zimski mjeseci – pretpostavljena godina otvaranja;</w:t>
      </w:r>
    </w:p>
    <w:p w14:paraId="3AB5B65B" w14:textId="77777777" w:rsidR="00CB4E20" w:rsidRPr="00CB4E20" w:rsidRDefault="00CB4E20" w:rsidP="009D238B">
      <w:pPr>
        <w:widowControl w:val="0"/>
        <w:numPr>
          <w:ilvl w:val="3"/>
          <w:numId w:val="84"/>
        </w:numPr>
        <w:tabs>
          <w:tab w:val="left" w:pos="1392"/>
          <w:tab w:val="left" w:pos="1393"/>
        </w:tabs>
        <w:autoSpaceDE w:val="0"/>
        <w:autoSpaceDN w:val="0"/>
        <w:spacing w:before="39" w:after="0" w:line="240" w:lineRule="auto"/>
        <w:rPr>
          <w:rFonts w:ascii="Symbol" w:eastAsia="Corbel" w:hAnsi="Symbol" w:cs="Corbel"/>
          <w:sz w:val="18"/>
          <w:lang w:val="sr-Latn-ME" w:eastAsia="en-GB" w:bidi="en-GB"/>
        </w:rPr>
      </w:pPr>
      <w:r w:rsidRPr="00CB4E20">
        <w:rPr>
          <w:rFonts w:ascii="Corbel" w:eastAsia="Corbel" w:hAnsi="Corbel" w:cs="Corbel"/>
          <w:lang w:val="sr-Latn-ME" w:eastAsia="en-GB" w:bidi="en-GB"/>
        </w:rPr>
        <w:t>Buduće (2021. godina) ljetnji mjeseci - pretpostavljena godina otvaranja ;</w:t>
      </w:r>
    </w:p>
    <w:p w14:paraId="68219F51" w14:textId="77777777" w:rsidR="00CB4E20" w:rsidRPr="00CB4E20" w:rsidRDefault="00CB4E20" w:rsidP="009D238B">
      <w:pPr>
        <w:widowControl w:val="0"/>
        <w:numPr>
          <w:ilvl w:val="3"/>
          <w:numId w:val="84"/>
        </w:numPr>
        <w:tabs>
          <w:tab w:val="left" w:pos="1392"/>
          <w:tab w:val="left" w:pos="1393"/>
        </w:tabs>
        <w:autoSpaceDE w:val="0"/>
        <w:autoSpaceDN w:val="0"/>
        <w:spacing w:before="41" w:after="0" w:line="240" w:lineRule="auto"/>
        <w:rPr>
          <w:rFonts w:ascii="Symbol" w:eastAsia="Corbel" w:hAnsi="Symbol" w:cs="Corbel"/>
          <w:sz w:val="18"/>
          <w:lang w:val="sr-Latn-ME" w:eastAsia="en-GB" w:bidi="en-GB"/>
        </w:rPr>
      </w:pPr>
      <w:r w:rsidRPr="00CB4E20">
        <w:rPr>
          <w:rFonts w:ascii="Corbel" w:eastAsia="Corbel" w:hAnsi="Corbel" w:cs="Corbel"/>
          <w:lang w:val="sr-Latn-ME" w:eastAsia="en-GB" w:bidi="en-GB"/>
        </w:rPr>
        <w:t>Buduće (2031. godina) zimski mjeseci - 10 godina nakon otvaranja;</w:t>
      </w:r>
    </w:p>
    <w:p w14:paraId="6CE9D398" w14:textId="77777777" w:rsidR="00CB4E20" w:rsidRPr="00CB4E20" w:rsidRDefault="00CB4E20" w:rsidP="009D238B">
      <w:pPr>
        <w:widowControl w:val="0"/>
        <w:numPr>
          <w:ilvl w:val="3"/>
          <w:numId w:val="51"/>
        </w:numPr>
        <w:tabs>
          <w:tab w:val="left" w:pos="1392"/>
          <w:tab w:val="left" w:pos="1393"/>
        </w:tabs>
        <w:autoSpaceDE w:val="0"/>
        <w:autoSpaceDN w:val="0"/>
        <w:spacing w:before="41" w:after="0" w:line="240" w:lineRule="auto"/>
        <w:rPr>
          <w:rFonts w:ascii="Symbol" w:eastAsia="Corbel" w:hAnsi="Symbol" w:cs="Corbel"/>
          <w:sz w:val="18"/>
          <w:lang w:val="sr-Latn-ME" w:eastAsia="en-GB" w:bidi="en-GB"/>
        </w:rPr>
      </w:pPr>
      <w:r w:rsidRPr="00CB4E20">
        <w:rPr>
          <w:rFonts w:ascii="Corbel" w:eastAsia="Corbel" w:hAnsi="Corbel" w:cs="Corbel"/>
          <w:lang w:val="sr-Latn-ME" w:eastAsia="en-GB" w:bidi="en-GB"/>
        </w:rPr>
        <w:t>Buduće (2031. godina) ljetnji mjeseci - 10 godina nakon otvaranja.</w:t>
      </w:r>
    </w:p>
    <w:p w14:paraId="61676102" w14:textId="77777777" w:rsidR="00CB4E20" w:rsidRPr="00CB4E20" w:rsidRDefault="00CB4E20" w:rsidP="00CB4E20">
      <w:pPr>
        <w:widowControl w:val="0"/>
        <w:autoSpaceDE w:val="0"/>
        <w:autoSpaceDN w:val="0"/>
        <w:spacing w:after="0" w:line="276" w:lineRule="auto"/>
        <w:ind w:left="540" w:right="595"/>
        <w:jc w:val="both"/>
        <w:rPr>
          <w:rFonts w:ascii="Corbel" w:eastAsia="Corbel" w:hAnsi="Corbel" w:cs="Corbel"/>
          <w:lang w:val="sr-Latn-ME" w:eastAsia="en-GB" w:bidi="en-GB"/>
        </w:rPr>
      </w:pPr>
    </w:p>
    <w:p w14:paraId="56016E0E" w14:textId="77777777" w:rsidR="00CB4E20" w:rsidRPr="00CB4E20" w:rsidRDefault="00CB4E20" w:rsidP="00CB4E20">
      <w:pPr>
        <w:widowControl w:val="0"/>
        <w:autoSpaceDE w:val="0"/>
        <w:autoSpaceDN w:val="0"/>
        <w:spacing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Procjena se vrši u dvije faze kako bi se predvidjela koncentracija ključnih zagađivača u vazduhu na lokalnom nivou, izražena u </w:t>
      </w:r>
      <w:r w:rsidRPr="00CB4E20">
        <w:rPr>
          <w:rFonts w:ascii="Symbol" w:eastAsia="Corbel" w:hAnsi="Symbol" w:cs="Corbel"/>
          <w:lang w:val="sr-Latn-ME" w:eastAsia="en-GB" w:bidi="en-GB"/>
        </w:rPr>
        <w:t></w:t>
      </w:r>
      <w:r w:rsidRPr="00CB4E20">
        <w:rPr>
          <w:rFonts w:ascii="Corbel" w:eastAsia="Corbel" w:hAnsi="Corbel" w:cs="Corbel"/>
          <w:lang w:val="sr-Latn-ME" w:eastAsia="en-GB" w:bidi="en-GB"/>
        </w:rPr>
        <w:t>g/m</w:t>
      </w:r>
      <w:r w:rsidRPr="00CB4E20">
        <w:rPr>
          <w:rFonts w:ascii="Corbel" w:eastAsia="Corbel" w:hAnsi="Corbel" w:cs="Corbel"/>
          <w:vertAlign w:val="superscript"/>
          <w:lang w:val="sr-Latn-ME" w:eastAsia="en-GB" w:bidi="en-GB"/>
        </w:rPr>
        <w:t>3</w:t>
      </w:r>
      <w:r w:rsidRPr="00CB4E20">
        <w:rPr>
          <w:rFonts w:ascii="Corbel" w:eastAsia="Corbel" w:hAnsi="Corbel" w:cs="Corbel"/>
          <w:lang w:val="sr-Latn-ME" w:eastAsia="en-GB" w:bidi="en-GB"/>
        </w:rPr>
        <w:t>, što je posljedica odvijanja saobraćaja na putu M2 i procjene na regionalnom nivou, a za potrebe procjene bruto količine ključnog zagađivača izražene u kg/godišnje. Lokalna procjena kvaliteta vazduha uzima u obzir uticaj Projekta u opsegu od 50 m do maksimalno 200 m od puta. Procjena uzima u obzir protok vozila, strukturu vozila (tj.% LDV i HDV), brzinu i pozadinske koncentracije, te prikazuje procijenjene koncentracije na određenim udaljenostima od puta.</w:t>
      </w:r>
    </w:p>
    <w:p w14:paraId="0FE7F13F" w14:textId="77777777" w:rsidR="00CB4E20" w:rsidRPr="00CB4E20" w:rsidRDefault="00CB4E20" w:rsidP="00CB4E20">
      <w:pPr>
        <w:widowControl w:val="0"/>
        <w:autoSpaceDE w:val="0"/>
        <w:autoSpaceDN w:val="0"/>
        <w:spacing w:after="0" w:line="276" w:lineRule="auto"/>
        <w:ind w:left="540" w:right="595"/>
        <w:jc w:val="both"/>
        <w:rPr>
          <w:rFonts w:ascii="Corbel" w:eastAsia="Corbel" w:hAnsi="Corbel" w:cs="Corbel"/>
          <w:lang w:val="sr-Latn-ME" w:eastAsia="en-GB" w:bidi="en-GB"/>
        </w:rPr>
      </w:pPr>
    </w:p>
    <w:p w14:paraId="501EAF6A" w14:textId="77777777" w:rsidR="00CB4E20" w:rsidRPr="00CB4E20" w:rsidRDefault="00CB4E20" w:rsidP="00CB4E20">
      <w:pPr>
        <w:widowControl w:val="0"/>
        <w:autoSpaceDE w:val="0"/>
        <w:autoSpaceDN w:val="0"/>
        <w:spacing w:after="0" w:line="276" w:lineRule="auto"/>
        <w:ind w:left="540" w:right="595"/>
        <w:jc w:val="both"/>
        <w:rPr>
          <w:rFonts w:ascii="Corbel" w:eastAsia="Corbel" w:hAnsi="Corbel" w:cs="Corbel"/>
          <w:lang w:val="sr-Latn-ME" w:eastAsia="en-GB" w:bidi="en-GB"/>
        </w:rPr>
      </w:pPr>
    </w:p>
    <w:p w14:paraId="443C51D2" w14:textId="77777777" w:rsidR="00CB4E20" w:rsidRPr="00CB4E20" w:rsidRDefault="00CB4E20" w:rsidP="00CB4E20">
      <w:pPr>
        <w:widowControl w:val="0"/>
        <w:autoSpaceDE w:val="0"/>
        <w:autoSpaceDN w:val="0"/>
        <w:spacing w:after="0" w:line="273"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Regionalna procjena uzima u obzir protok vozila, sastav (tj.% LDV-a i HDV-a) i brzinu, te prikazuje procjenu ukupnih količina ugljen-monoksida (CO), ukupnih ugljovodonika (THC), NOx, PM10 i ugljen-dioksida (izraženih kroz ugljenik (C )), koji nastaju usljed odvijanja saobraćaja na putu M2. Opisi uticaja korišćenih u ovoj procjeni dati su u tabeli 37. u nastavku. Treba napomenuti da se opisi odnose na trajne promjene u kvalitetu vazduha koje nastaju usljed razvoja saobraćaja, a ne na kratkoročne ili privremene promjene. Oni se takođe odnose na lokacije na kojima postoji relevantna izloženost (npr. za godišnje koncentracije u stambenim receptorima), odnosno, ne odnose se nužno na lokaciju maksimalnog uticaja.</w:t>
      </w:r>
    </w:p>
    <w:p w14:paraId="591BB6BC" w14:textId="77777777" w:rsidR="00CB4E20" w:rsidRPr="00CB4E20" w:rsidRDefault="00CB4E20" w:rsidP="00CB4E20">
      <w:pPr>
        <w:widowControl w:val="0"/>
        <w:autoSpaceDE w:val="0"/>
        <w:autoSpaceDN w:val="0"/>
        <w:spacing w:after="0" w:line="273" w:lineRule="auto"/>
        <w:ind w:left="540" w:right="593"/>
        <w:jc w:val="both"/>
        <w:rPr>
          <w:rFonts w:ascii="Corbel" w:eastAsia="Corbel" w:hAnsi="Corbel" w:cs="Corbel"/>
          <w:sz w:val="19"/>
          <w:lang w:val="sr-Latn-ME" w:eastAsia="en-GB" w:bidi="en-GB"/>
        </w:rPr>
      </w:pPr>
    </w:p>
    <w:p w14:paraId="173E3526" w14:textId="77777777" w:rsidR="00CB4E20" w:rsidRPr="00CB4E20" w:rsidRDefault="00CB4E20" w:rsidP="009D3AE0">
      <w:pPr>
        <w:pStyle w:val="Tabela"/>
        <w:rPr>
          <w:lang w:val="sr-Latn-ME" w:eastAsia="en-GB" w:bidi="en-GB"/>
        </w:rPr>
      </w:pPr>
      <w:bookmarkStart w:id="294" w:name="_bookmark68"/>
      <w:bookmarkStart w:id="295" w:name="_Toc47540749"/>
      <w:bookmarkEnd w:id="294"/>
      <w:r w:rsidRPr="00CB4E20">
        <w:rPr>
          <w:lang w:val="sr-Latn-ME" w:eastAsia="en-GB" w:bidi="en-GB"/>
        </w:rPr>
        <w:t>Tabela 37: IAQM / EPUK Opis uticaja na kvalitet vazduha za pojedine receptore</w:t>
      </w:r>
      <w:bookmarkEnd w:id="29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587"/>
        <w:gridCol w:w="1609"/>
        <w:gridCol w:w="1609"/>
        <w:gridCol w:w="1606"/>
        <w:gridCol w:w="1609"/>
      </w:tblGrid>
      <w:tr w:rsidR="00CB4E20" w:rsidRPr="007149B0" w14:paraId="30236650" w14:textId="77777777" w:rsidTr="00DC020A">
        <w:trPr>
          <w:trHeight w:val="280"/>
        </w:trPr>
        <w:tc>
          <w:tcPr>
            <w:tcW w:w="1434" w:type="pct"/>
            <w:vMerge w:val="restart"/>
            <w:tcBorders>
              <w:right w:val="nil"/>
            </w:tcBorders>
            <w:shd w:val="clear" w:color="auto" w:fill="041548"/>
            <w:vAlign w:val="center"/>
          </w:tcPr>
          <w:p w14:paraId="4889A708" w14:textId="77777777" w:rsidR="00CB4E20" w:rsidRPr="00CB4E20" w:rsidRDefault="00CB4E20" w:rsidP="00CB4E20">
            <w:pPr>
              <w:widowControl w:val="0"/>
              <w:autoSpaceDE w:val="0"/>
              <w:autoSpaceDN w:val="0"/>
              <w:spacing w:after="0" w:line="240" w:lineRule="auto"/>
              <w:ind w:left="107"/>
              <w:rPr>
                <w:rFonts w:ascii="Corbel" w:eastAsia="Corbel" w:hAnsi="Corbel" w:cs="Corbel"/>
                <w:sz w:val="20"/>
                <w:lang w:val="sr-Latn-ME" w:eastAsia="en-GB" w:bidi="en-GB"/>
              </w:rPr>
            </w:pPr>
            <w:r w:rsidRPr="00CB4E20">
              <w:rPr>
                <w:rFonts w:ascii="Corbel" w:eastAsia="Corbel" w:hAnsi="Corbel" w:cs="Corbel"/>
                <w:color w:val="FF0000"/>
                <w:sz w:val="20"/>
                <w:lang w:val="sr-Latn-ME" w:eastAsia="en-GB" w:bidi="en-GB"/>
              </w:rPr>
              <w:t xml:space="preserve"> </w:t>
            </w:r>
            <w:r w:rsidRPr="00CB4E20">
              <w:rPr>
                <w:rFonts w:ascii="Corbel" w:eastAsia="Corbel" w:hAnsi="Corbel" w:cs="Corbel"/>
                <w:b/>
                <w:bCs/>
                <w:color w:val="FFFFFF" w:themeColor="background1"/>
                <w:sz w:val="20"/>
                <w:lang w:val="sr-Latn-ME" w:eastAsia="en-GB" w:bidi="en-GB"/>
              </w:rPr>
              <w:t>Dugoročne prosječne koncentracije na lokacijama receptora tokom godine vršenja procjene</w:t>
            </w:r>
          </w:p>
        </w:tc>
        <w:tc>
          <w:tcPr>
            <w:tcW w:w="3566" w:type="pct"/>
            <w:gridSpan w:val="4"/>
            <w:tcBorders>
              <w:left w:val="nil"/>
              <w:bottom w:val="nil"/>
            </w:tcBorders>
            <w:shd w:val="clear" w:color="auto" w:fill="041548"/>
            <w:vAlign w:val="center"/>
          </w:tcPr>
          <w:p w14:paraId="63D9A888" w14:textId="77777777" w:rsidR="00CB4E20" w:rsidRPr="00CB4E20" w:rsidRDefault="00CB4E20" w:rsidP="00CB4E20">
            <w:pPr>
              <w:widowControl w:val="0"/>
              <w:autoSpaceDE w:val="0"/>
              <w:autoSpaceDN w:val="0"/>
              <w:spacing w:before="1" w:after="0" w:line="240" w:lineRule="auto"/>
              <w:ind w:left="112" w:right="95"/>
              <w:jc w:val="both"/>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 promjene koncentracije u odnosu na nivo procjene kvaliteta vazduha (AQAL)</w:t>
            </w:r>
          </w:p>
        </w:tc>
      </w:tr>
      <w:tr w:rsidR="00CB4E20" w:rsidRPr="00CB4E20" w14:paraId="2B9211AF" w14:textId="77777777" w:rsidTr="00DC020A">
        <w:trPr>
          <w:trHeight w:val="651"/>
        </w:trPr>
        <w:tc>
          <w:tcPr>
            <w:tcW w:w="1434" w:type="pct"/>
            <w:vMerge/>
            <w:tcBorders>
              <w:top w:val="nil"/>
              <w:right w:val="nil"/>
            </w:tcBorders>
            <w:shd w:val="clear" w:color="auto" w:fill="041548"/>
            <w:vAlign w:val="center"/>
          </w:tcPr>
          <w:p w14:paraId="5918DD08" w14:textId="77777777" w:rsidR="00CB4E20" w:rsidRPr="00CB4E20" w:rsidRDefault="00CB4E20" w:rsidP="00CB4E20">
            <w:pPr>
              <w:rPr>
                <w:sz w:val="2"/>
                <w:szCs w:val="2"/>
                <w:lang w:val="sr-Latn-ME"/>
              </w:rPr>
            </w:pPr>
          </w:p>
        </w:tc>
        <w:tc>
          <w:tcPr>
            <w:tcW w:w="892" w:type="pct"/>
            <w:tcBorders>
              <w:top w:val="nil"/>
              <w:right w:val="nil"/>
            </w:tcBorders>
            <w:shd w:val="clear" w:color="auto" w:fill="041548"/>
            <w:vAlign w:val="center"/>
          </w:tcPr>
          <w:p w14:paraId="29E4712C"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CB4E20">
              <w:rPr>
                <w:rFonts w:ascii="Corbel" w:eastAsia="Corbel" w:hAnsi="Corbel" w:cs="Corbel"/>
                <w:color w:val="FFFFFF"/>
                <w:w w:val="99"/>
                <w:sz w:val="20"/>
                <w:lang w:val="sr-Latn-ME" w:eastAsia="en-GB" w:bidi="en-GB"/>
              </w:rPr>
              <w:t>1</w:t>
            </w:r>
          </w:p>
        </w:tc>
        <w:tc>
          <w:tcPr>
            <w:tcW w:w="892" w:type="pct"/>
            <w:tcBorders>
              <w:top w:val="nil"/>
              <w:left w:val="nil"/>
              <w:right w:val="nil"/>
            </w:tcBorders>
            <w:shd w:val="clear" w:color="auto" w:fill="041548"/>
            <w:vAlign w:val="center"/>
          </w:tcPr>
          <w:p w14:paraId="3BD662BA" w14:textId="77777777" w:rsidR="00CB4E20" w:rsidRPr="00CB4E20" w:rsidRDefault="00CB4E20" w:rsidP="00CB4E20">
            <w:pPr>
              <w:widowControl w:val="0"/>
              <w:autoSpaceDE w:val="0"/>
              <w:autoSpaceDN w:val="0"/>
              <w:spacing w:before="1" w:after="0" w:line="240" w:lineRule="auto"/>
              <w:ind w:left="111"/>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2 – 5</w:t>
            </w:r>
          </w:p>
        </w:tc>
        <w:tc>
          <w:tcPr>
            <w:tcW w:w="890" w:type="pct"/>
            <w:tcBorders>
              <w:top w:val="nil"/>
              <w:left w:val="nil"/>
              <w:right w:val="nil"/>
            </w:tcBorders>
            <w:shd w:val="clear" w:color="auto" w:fill="041548"/>
            <w:vAlign w:val="center"/>
          </w:tcPr>
          <w:p w14:paraId="2A9646D3" w14:textId="77777777" w:rsidR="00CB4E20" w:rsidRPr="00CB4E20" w:rsidRDefault="00CB4E20" w:rsidP="00CB4E20">
            <w:pPr>
              <w:widowControl w:val="0"/>
              <w:autoSpaceDE w:val="0"/>
              <w:autoSpaceDN w:val="0"/>
              <w:spacing w:before="1" w:after="0" w:line="240" w:lineRule="auto"/>
              <w:ind w:left="111"/>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6 – 10</w:t>
            </w:r>
          </w:p>
        </w:tc>
        <w:tc>
          <w:tcPr>
            <w:tcW w:w="892" w:type="pct"/>
            <w:tcBorders>
              <w:top w:val="nil"/>
              <w:left w:val="nil"/>
            </w:tcBorders>
            <w:shd w:val="clear" w:color="auto" w:fill="041548"/>
            <w:vAlign w:val="center"/>
          </w:tcPr>
          <w:p w14:paraId="6227CA8B" w14:textId="77777777" w:rsidR="00CB4E20" w:rsidRPr="00CB4E20" w:rsidRDefault="00CB4E20" w:rsidP="00CB4E20">
            <w:pPr>
              <w:widowControl w:val="0"/>
              <w:autoSpaceDE w:val="0"/>
              <w:autoSpaceDN w:val="0"/>
              <w:spacing w:before="1" w:after="0" w:line="240" w:lineRule="auto"/>
              <w:ind w:left="112"/>
              <w:jc w:val="center"/>
              <w:rPr>
                <w:rFonts w:ascii="Corbel" w:eastAsia="Corbel" w:hAnsi="Corbel" w:cs="Corbel"/>
                <w:sz w:val="20"/>
                <w:lang w:val="sr-Latn-ME" w:eastAsia="en-GB" w:bidi="en-GB"/>
              </w:rPr>
            </w:pPr>
            <w:r w:rsidRPr="00CB4E20">
              <w:rPr>
                <w:rFonts w:ascii="Corbel" w:eastAsia="Corbel" w:hAnsi="Corbel" w:cs="Corbel"/>
                <w:color w:val="FFFFFF"/>
                <w:sz w:val="20"/>
                <w:lang w:val="sr-Latn-ME" w:eastAsia="en-GB" w:bidi="en-GB"/>
              </w:rPr>
              <w:t>&gt; 10</w:t>
            </w:r>
          </w:p>
        </w:tc>
      </w:tr>
      <w:tr w:rsidR="00CB4E20" w:rsidRPr="00CB4E20" w14:paraId="48393F93" w14:textId="77777777" w:rsidTr="00DC020A">
        <w:trPr>
          <w:trHeight w:val="251"/>
        </w:trPr>
        <w:tc>
          <w:tcPr>
            <w:tcW w:w="1434" w:type="pct"/>
          </w:tcPr>
          <w:p w14:paraId="1DBD4297"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u w:val="thick"/>
                <w:lang w:val="sr-Latn-ME" w:eastAsia="en-GB" w:bidi="en-GB"/>
              </w:rPr>
              <w:t>&lt;</w:t>
            </w:r>
            <w:r w:rsidRPr="00CB4E20">
              <w:rPr>
                <w:rFonts w:ascii="Corbel" w:eastAsia="Corbel" w:hAnsi="Corbel" w:cs="Corbel"/>
                <w:sz w:val="18"/>
                <w:lang w:val="sr-Latn-ME" w:eastAsia="en-GB" w:bidi="en-GB"/>
              </w:rPr>
              <w:t xml:space="preserve"> 75% od AQAL</w:t>
            </w:r>
          </w:p>
        </w:tc>
        <w:tc>
          <w:tcPr>
            <w:tcW w:w="892" w:type="pct"/>
            <w:shd w:val="clear" w:color="auto" w:fill="FFFF66"/>
            <w:vAlign w:val="center"/>
          </w:tcPr>
          <w:p w14:paraId="00B0506F"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Zanemarljiv</w:t>
            </w:r>
          </w:p>
        </w:tc>
        <w:tc>
          <w:tcPr>
            <w:tcW w:w="892" w:type="pct"/>
            <w:shd w:val="clear" w:color="auto" w:fill="FFFF66"/>
            <w:vAlign w:val="center"/>
          </w:tcPr>
          <w:p w14:paraId="070A60EF"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Zanemarljiv</w:t>
            </w:r>
          </w:p>
        </w:tc>
        <w:tc>
          <w:tcPr>
            <w:tcW w:w="890" w:type="pct"/>
            <w:shd w:val="clear" w:color="auto" w:fill="F0C7DB"/>
            <w:vAlign w:val="center"/>
          </w:tcPr>
          <w:p w14:paraId="3435638E"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Blag</w:t>
            </w:r>
          </w:p>
        </w:tc>
        <w:tc>
          <w:tcPr>
            <w:tcW w:w="892" w:type="pct"/>
            <w:shd w:val="clear" w:color="auto" w:fill="FC8008"/>
            <w:vAlign w:val="center"/>
          </w:tcPr>
          <w:p w14:paraId="7F38FC70"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Umjeren</w:t>
            </w:r>
          </w:p>
        </w:tc>
      </w:tr>
      <w:tr w:rsidR="00CB4E20" w:rsidRPr="00CB4E20" w14:paraId="3CE92ABF" w14:textId="77777777" w:rsidTr="00DC020A">
        <w:trPr>
          <w:trHeight w:val="253"/>
        </w:trPr>
        <w:tc>
          <w:tcPr>
            <w:tcW w:w="1434" w:type="pct"/>
          </w:tcPr>
          <w:p w14:paraId="5748B568"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76 – 94% od AQAL</w:t>
            </w:r>
          </w:p>
        </w:tc>
        <w:tc>
          <w:tcPr>
            <w:tcW w:w="892" w:type="pct"/>
            <w:shd w:val="clear" w:color="auto" w:fill="FFFF66"/>
            <w:vAlign w:val="center"/>
          </w:tcPr>
          <w:p w14:paraId="1B6429CE"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Zanemarljiv</w:t>
            </w:r>
          </w:p>
        </w:tc>
        <w:tc>
          <w:tcPr>
            <w:tcW w:w="892" w:type="pct"/>
            <w:shd w:val="clear" w:color="auto" w:fill="F0C7DB"/>
            <w:vAlign w:val="center"/>
          </w:tcPr>
          <w:p w14:paraId="6CA48133"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Blag</w:t>
            </w:r>
          </w:p>
        </w:tc>
        <w:tc>
          <w:tcPr>
            <w:tcW w:w="890" w:type="pct"/>
            <w:shd w:val="clear" w:color="auto" w:fill="FC8008"/>
            <w:vAlign w:val="center"/>
          </w:tcPr>
          <w:p w14:paraId="7DFD78A9"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Umjeren</w:t>
            </w:r>
          </w:p>
        </w:tc>
        <w:tc>
          <w:tcPr>
            <w:tcW w:w="892" w:type="pct"/>
            <w:shd w:val="clear" w:color="auto" w:fill="FC8008"/>
            <w:vAlign w:val="center"/>
          </w:tcPr>
          <w:p w14:paraId="000AE468"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Umjeren</w:t>
            </w:r>
          </w:p>
        </w:tc>
      </w:tr>
      <w:tr w:rsidR="00CB4E20" w:rsidRPr="00CB4E20" w14:paraId="6F23906E" w14:textId="77777777" w:rsidTr="00DC020A">
        <w:trPr>
          <w:trHeight w:val="251"/>
        </w:trPr>
        <w:tc>
          <w:tcPr>
            <w:tcW w:w="1434" w:type="pct"/>
          </w:tcPr>
          <w:p w14:paraId="5819A75F"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95 – 102% od AQAL</w:t>
            </w:r>
          </w:p>
        </w:tc>
        <w:tc>
          <w:tcPr>
            <w:tcW w:w="892" w:type="pct"/>
            <w:shd w:val="clear" w:color="auto" w:fill="F0C7DB"/>
            <w:vAlign w:val="center"/>
          </w:tcPr>
          <w:p w14:paraId="6B36C1A6"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Blag</w:t>
            </w:r>
          </w:p>
        </w:tc>
        <w:tc>
          <w:tcPr>
            <w:tcW w:w="892" w:type="pct"/>
            <w:shd w:val="clear" w:color="auto" w:fill="FC8008"/>
            <w:vAlign w:val="center"/>
          </w:tcPr>
          <w:p w14:paraId="2EAFEADA"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Umjeren</w:t>
            </w:r>
          </w:p>
        </w:tc>
        <w:tc>
          <w:tcPr>
            <w:tcW w:w="890" w:type="pct"/>
            <w:shd w:val="clear" w:color="auto" w:fill="FC8008"/>
            <w:vAlign w:val="center"/>
          </w:tcPr>
          <w:p w14:paraId="2DD17640"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Umjeren</w:t>
            </w:r>
          </w:p>
        </w:tc>
        <w:tc>
          <w:tcPr>
            <w:tcW w:w="892" w:type="pct"/>
            <w:shd w:val="clear" w:color="auto" w:fill="FF0000"/>
            <w:vAlign w:val="center"/>
          </w:tcPr>
          <w:p w14:paraId="57B252E9"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Znatan</w:t>
            </w:r>
          </w:p>
        </w:tc>
      </w:tr>
      <w:tr w:rsidR="00CB4E20" w:rsidRPr="00CB4E20" w14:paraId="4098365F" w14:textId="77777777" w:rsidTr="00DC020A">
        <w:trPr>
          <w:trHeight w:val="253"/>
        </w:trPr>
        <w:tc>
          <w:tcPr>
            <w:tcW w:w="1434" w:type="pct"/>
          </w:tcPr>
          <w:p w14:paraId="4268B95B"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102 – 109% od AQAL</w:t>
            </w:r>
          </w:p>
        </w:tc>
        <w:tc>
          <w:tcPr>
            <w:tcW w:w="892" w:type="pct"/>
            <w:shd w:val="clear" w:color="auto" w:fill="FC8008"/>
            <w:vAlign w:val="center"/>
          </w:tcPr>
          <w:p w14:paraId="469BB964"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Umjeren</w:t>
            </w:r>
          </w:p>
        </w:tc>
        <w:tc>
          <w:tcPr>
            <w:tcW w:w="892" w:type="pct"/>
            <w:shd w:val="clear" w:color="auto" w:fill="FC8008"/>
            <w:vAlign w:val="center"/>
          </w:tcPr>
          <w:p w14:paraId="5F24094B"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Umjeren</w:t>
            </w:r>
          </w:p>
        </w:tc>
        <w:tc>
          <w:tcPr>
            <w:tcW w:w="890" w:type="pct"/>
            <w:shd w:val="clear" w:color="auto" w:fill="FF0000"/>
            <w:vAlign w:val="center"/>
          </w:tcPr>
          <w:p w14:paraId="04856588"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Znatan</w:t>
            </w:r>
          </w:p>
        </w:tc>
        <w:tc>
          <w:tcPr>
            <w:tcW w:w="892" w:type="pct"/>
            <w:shd w:val="clear" w:color="auto" w:fill="FF0000"/>
            <w:vAlign w:val="center"/>
          </w:tcPr>
          <w:p w14:paraId="0C94B95F"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Znatan</w:t>
            </w:r>
          </w:p>
        </w:tc>
      </w:tr>
      <w:tr w:rsidR="00CB4E20" w:rsidRPr="00CB4E20" w14:paraId="76FB58EF" w14:textId="77777777" w:rsidTr="00DC020A">
        <w:trPr>
          <w:trHeight w:val="251"/>
        </w:trPr>
        <w:tc>
          <w:tcPr>
            <w:tcW w:w="1434" w:type="pct"/>
          </w:tcPr>
          <w:p w14:paraId="2A6AB194"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&gt; 110% AQAL</w:t>
            </w:r>
          </w:p>
        </w:tc>
        <w:tc>
          <w:tcPr>
            <w:tcW w:w="892" w:type="pct"/>
            <w:shd w:val="clear" w:color="auto" w:fill="FC8008"/>
            <w:vAlign w:val="center"/>
          </w:tcPr>
          <w:p w14:paraId="5A2B5727"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Umjeren</w:t>
            </w:r>
          </w:p>
        </w:tc>
        <w:tc>
          <w:tcPr>
            <w:tcW w:w="892" w:type="pct"/>
            <w:shd w:val="clear" w:color="auto" w:fill="FF0000"/>
            <w:vAlign w:val="center"/>
          </w:tcPr>
          <w:p w14:paraId="4BBB4B95"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Znatan</w:t>
            </w:r>
          </w:p>
        </w:tc>
        <w:tc>
          <w:tcPr>
            <w:tcW w:w="890" w:type="pct"/>
            <w:shd w:val="clear" w:color="auto" w:fill="FF0000"/>
            <w:vAlign w:val="center"/>
          </w:tcPr>
          <w:p w14:paraId="6B4F79DA"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Znatan</w:t>
            </w:r>
          </w:p>
        </w:tc>
        <w:tc>
          <w:tcPr>
            <w:tcW w:w="892" w:type="pct"/>
            <w:shd w:val="clear" w:color="auto" w:fill="FF0000"/>
            <w:vAlign w:val="center"/>
          </w:tcPr>
          <w:p w14:paraId="6302A185"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Znatan</w:t>
            </w:r>
          </w:p>
        </w:tc>
      </w:tr>
      <w:tr w:rsidR="00CB4E20" w:rsidRPr="007149B0" w14:paraId="5CA19490" w14:textId="77777777" w:rsidTr="00DC020A">
        <w:trPr>
          <w:trHeight w:val="253"/>
        </w:trPr>
        <w:tc>
          <w:tcPr>
            <w:tcW w:w="5000" w:type="pct"/>
            <w:gridSpan w:val="5"/>
          </w:tcPr>
          <w:p w14:paraId="238FBF10" w14:textId="77777777" w:rsidR="00CB4E20" w:rsidRPr="00CB4E20" w:rsidRDefault="00CB4E20" w:rsidP="00CB4E20">
            <w:pPr>
              <w:widowControl w:val="0"/>
              <w:autoSpaceDE w:val="0"/>
              <w:autoSpaceDN w:val="0"/>
              <w:spacing w:after="0" w:line="218"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Napomena: Promjene manje od 0,5% su zanemarljive</w:t>
            </w:r>
          </w:p>
        </w:tc>
      </w:tr>
    </w:tbl>
    <w:p w14:paraId="3DCD4AA7" w14:textId="77777777" w:rsidR="00CB4E20" w:rsidRPr="00CB4E20" w:rsidRDefault="00CB4E20" w:rsidP="00CB4E20">
      <w:pPr>
        <w:spacing w:line="218" w:lineRule="exact"/>
        <w:jc w:val="both"/>
        <w:rPr>
          <w:i/>
          <w:sz w:val="21"/>
          <w:lang w:val="sr-Latn-ME"/>
        </w:rPr>
      </w:pPr>
      <w:r w:rsidRPr="00CB4E20">
        <w:rPr>
          <w:sz w:val="18"/>
          <w:lang w:val="sr-Latn-ME"/>
        </w:rPr>
        <w:t xml:space="preserve">  </w:t>
      </w:r>
    </w:p>
    <w:p w14:paraId="07B5C98E" w14:textId="77777777" w:rsidR="00CB4E20" w:rsidRPr="00CB4E20" w:rsidRDefault="00CB4E20" w:rsidP="009D238B">
      <w:pPr>
        <w:widowControl w:val="0"/>
        <w:numPr>
          <w:ilvl w:val="2"/>
          <w:numId w:val="80"/>
        </w:numPr>
        <w:tabs>
          <w:tab w:val="left" w:pos="1980"/>
          <w:tab w:val="left" w:pos="1981"/>
        </w:tabs>
        <w:autoSpaceDE w:val="0"/>
        <w:autoSpaceDN w:val="0"/>
        <w:spacing w:before="55" w:after="0" w:line="384" w:lineRule="auto"/>
        <w:jc w:val="both"/>
        <w:rPr>
          <w:rFonts w:ascii="Corbel" w:eastAsia="Corbel" w:hAnsi="Corbel" w:cs="Corbel"/>
          <w:b/>
          <w:lang w:val="sr-Latn-ME" w:eastAsia="en-GB" w:bidi="en-GB"/>
        </w:rPr>
      </w:pPr>
      <w:r w:rsidRPr="00CB4E20">
        <w:rPr>
          <w:rFonts w:ascii="Corbel" w:eastAsia="Corbel" w:hAnsi="Corbel" w:cs="Corbel"/>
          <w:b/>
          <w:color w:val="001F5F"/>
          <w:lang w:val="sr-Latn-ME" w:eastAsia="en-GB" w:bidi="en-GB"/>
        </w:rPr>
        <w:t>Uticaji tokom faze izgradnje</w:t>
      </w:r>
    </w:p>
    <w:p w14:paraId="6401FABD" w14:textId="77777777" w:rsidR="00CB4E20" w:rsidRPr="00CB4E20" w:rsidRDefault="00CB4E20" w:rsidP="00CB4E20">
      <w:pPr>
        <w:tabs>
          <w:tab w:val="left" w:pos="1980"/>
          <w:tab w:val="left" w:pos="1981"/>
        </w:tabs>
        <w:spacing w:before="55" w:line="384" w:lineRule="auto"/>
        <w:ind w:left="90"/>
        <w:jc w:val="both"/>
        <w:rPr>
          <w:b/>
          <w:lang w:val="sr-Latn-ME"/>
        </w:rPr>
      </w:pPr>
      <w:r w:rsidRPr="00CB4E20">
        <w:rPr>
          <w:b/>
          <w:bCs/>
          <w:lang w:val="sr-Latn-ME"/>
        </w:rPr>
        <w:t>Identifikacija osjetljivih receptora</w:t>
      </w:r>
      <w:r w:rsidRPr="00CB4E20">
        <w:rPr>
          <w:lang w:val="sr-Latn-ME"/>
        </w:rPr>
        <w:t xml:space="preserve"> </w:t>
      </w:r>
      <w:r w:rsidRPr="00CB4E20">
        <w:rPr>
          <w:b/>
          <w:lang w:val="sr-Latn-ME"/>
        </w:rPr>
        <w:t>(faza definisanja početnog stanja)</w:t>
      </w:r>
    </w:p>
    <w:p w14:paraId="3AFD20AB" w14:textId="77777777" w:rsidR="00CB4E20" w:rsidRPr="00CB4E20" w:rsidRDefault="00CB4E20" w:rsidP="00CB4E20">
      <w:pPr>
        <w:widowControl w:val="0"/>
        <w:autoSpaceDE w:val="0"/>
        <w:autoSpaceDN w:val="0"/>
        <w:spacing w:before="119" w:after="0" w:line="273"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Duž cijelog puta M-2 koji će biti rekonstruisan nalazi se više od 100 stambenih receptora unutar zone od 50 m od puta, kao što je prikazano u tabeli 38 u nastavku.</w:t>
      </w:r>
    </w:p>
    <w:p w14:paraId="1BDB0B34" w14:textId="77777777" w:rsidR="00CB4E20" w:rsidRPr="00CB4E20" w:rsidRDefault="00CB4E20" w:rsidP="00CB4E20">
      <w:pPr>
        <w:widowControl w:val="0"/>
        <w:autoSpaceDE w:val="0"/>
        <w:autoSpaceDN w:val="0"/>
        <w:spacing w:before="1" w:after="0" w:line="240" w:lineRule="auto"/>
        <w:rPr>
          <w:rFonts w:ascii="Corbel" w:eastAsia="Corbel" w:hAnsi="Corbel" w:cs="Corbel"/>
          <w:sz w:val="20"/>
          <w:lang w:val="sr-Latn-ME" w:eastAsia="en-GB" w:bidi="en-GB"/>
        </w:rPr>
      </w:pPr>
    </w:p>
    <w:p w14:paraId="3D497D84" w14:textId="77777777" w:rsidR="00CB4E20" w:rsidRPr="00CB4E20" w:rsidRDefault="00CB4E20" w:rsidP="009D3AE0">
      <w:pPr>
        <w:pStyle w:val="Tabela"/>
        <w:rPr>
          <w:sz w:val="19"/>
          <w:lang w:val="sr-Latn-ME" w:eastAsia="en-GB" w:bidi="en-GB"/>
        </w:rPr>
      </w:pPr>
      <w:bookmarkStart w:id="296" w:name="_bookmark69"/>
      <w:bookmarkStart w:id="297" w:name="_Toc47540750"/>
      <w:bookmarkEnd w:id="296"/>
      <w:r w:rsidRPr="00CB4E20">
        <w:rPr>
          <w:lang w:val="sr-Latn-ME" w:eastAsia="en-GB" w:bidi="en-GB"/>
        </w:rPr>
        <w:t>Tabela 38: Broj stambenih objekata u odnosu na udaljenost od puta</w:t>
      </w:r>
      <w:bookmarkEnd w:id="29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04"/>
        <w:gridCol w:w="1502"/>
        <w:gridCol w:w="1505"/>
        <w:gridCol w:w="1505"/>
        <w:gridCol w:w="1505"/>
        <w:gridCol w:w="1499"/>
      </w:tblGrid>
      <w:tr w:rsidR="00CB4E20" w:rsidRPr="007149B0" w14:paraId="35A0BED8" w14:textId="77777777" w:rsidTr="00DC020A">
        <w:trPr>
          <w:trHeight w:val="280"/>
        </w:trPr>
        <w:tc>
          <w:tcPr>
            <w:tcW w:w="834" w:type="pct"/>
            <w:vMerge w:val="restart"/>
            <w:shd w:val="clear" w:color="auto" w:fill="001F5F"/>
          </w:tcPr>
          <w:p w14:paraId="47611090" w14:textId="77777777" w:rsidR="00CB4E20" w:rsidRPr="00CB4E20" w:rsidRDefault="00CB4E20" w:rsidP="00CB4E20">
            <w:pPr>
              <w:widowControl w:val="0"/>
              <w:autoSpaceDE w:val="0"/>
              <w:autoSpaceDN w:val="0"/>
              <w:spacing w:before="147" w:after="0" w:line="240" w:lineRule="auto"/>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Lokacija</w:t>
            </w:r>
          </w:p>
        </w:tc>
        <w:tc>
          <w:tcPr>
            <w:tcW w:w="4166" w:type="pct"/>
            <w:gridSpan w:val="5"/>
            <w:shd w:val="clear" w:color="auto" w:fill="001F5F"/>
            <w:vAlign w:val="center"/>
          </w:tcPr>
          <w:p w14:paraId="71C53575" w14:textId="77777777" w:rsidR="00CB4E20" w:rsidRPr="00CB4E20" w:rsidRDefault="00CB4E20" w:rsidP="00CB4E20">
            <w:pPr>
              <w:widowControl w:val="0"/>
              <w:autoSpaceDE w:val="0"/>
              <w:autoSpaceDN w:val="0"/>
              <w:spacing w:before="1" w:after="0" w:line="240" w:lineRule="auto"/>
              <w:ind w:left="1500"/>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Broj stambenih objekata u odnosu na udaljenost od puta</w:t>
            </w:r>
          </w:p>
        </w:tc>
      </w:tr>
      <w:tr w:rsidR="00CB4E20" w:rsidRPr="00CB4E20" w14:paraId="3569D174" w14:textId="77777777" w:rsidTr="00DC020A">
        <w:trPr>
          <w:trHeight w:val="280"/>
        </w:trPr>
        <w:tc>
          <w:tcPr>
            <w:tcW w:w="834" w:type="pct"/>
            <w:vMerge/>
            <w:tcBorders>
              <w:top w:val="nil"/>
            </w:tcBorders>
            <w:shd w:val="clear" w:color="auto" w:fill="001F5F"/>
          </w:tcPr>
          <w:p w14:paraId="72C62953" w14:textId="77777777" w:rsidR="00CB4E20" w:rsidRPr="00CB4E20" w:rsidRDefault="00CB4E20" w:rsidP="00CB4E20">
            <w:pPr>
              <w:rPr>
                <w:sz w:val="2"/>
                <w:szCs w:val="2"/>
                <w:lang w:val="sr-Latn-ME"/>
              </w:rPr>
            </w:pPr>
          </w:p>
        </w:tc>
        <w:tc>
          <w:tcPr>
            <w:tcW w:w="833" w:type="pct"/>
            <w:shd w:val="clear" w:color="auto" w:fill="001F5F"/>
            <w:vAlign w:val="center"/>
          </w:tcPr>
          <w:p w14:paraId="372C5295"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&lt; 20m</w:t>
            </w:r>
          </w:p>
        </w:tc>
        <w:tc>
          <w:tcPr>
            <w:tcW w:w="834" w:type="pct"/>
            <w:shd w:val="clear" w:color="auto" w:fill="001F5F"/>
            <w:vAlign w:val="center"/>
          </w:tcPr>
          <w:p w14:paraId="3A68FAAA"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20 – 50 m</w:t>
            </w:r>
          </w:p>
        </w:tc>
        <w:tc>
          <w:tcPr>
            <w:tcW w:w="834" w:type="pct"/>
            <w:shd w:val="clear" w:color="auto" w:fill="001F5F"/>
            <w:vAlign w:val="center"/>
          </w:tcPr>
          <w:p w14:paraId="6865321C"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50 – 100 m</w:t>
            </w:r>
          </w:p>
        </w:tc>
        <w:tc>
          <w:tcPr>
            <w:tcW w:w="834" w:type="pct"/>
            <w:shd w:val="clear" w:color="auto" w:fill="001F5F"/>
            <w:vAlign w:val="center"/>
          </w:tcPr>
          <w:p w14:paraId="0D403AA9"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100 – 150 m</w:t>
            </w:r>
          </w:p>
        </w:tc>
        <w:tc>
          <w:tcPr>
            <w:tcW w:w="833" w:type="pct"/>
            <w:shd w:val="clear" w:color="auto" w:fill="001F5F"/>
            <w:vAlign w:val="center"/>
          </w:tcPr>
          <w:p w14:paraId="74171ABE"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150 – 200 m</w:t>
            </w:r>
          </w:p>
        </w:tc>
      </w:tr>
      <w:tr w:rsidR="00CB4E20" w:rsidRPr="00CB4E20" w14:paraId="7388120C" w14:textId="77777777" w:rsidTr="00DC020A">
        <w:trPr>
          <w:trHeight w:val="254"/>
        </w:trPr>
        <w:tc>
          <w:tcPr>
            <w:tcW w:w="834" w:type="pct"/>
          </w:tcPr>
          <w:p w14:paraId="37950E4E"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Sjeverno od puta</w:t>
            </w:r>
          </w:p>
        </w:tc>
        <w:tc>
          <w:tcPr>
            <w:tcW w:w="833" w:type="pct"/>
            <w:vAlign w:val="center"/>
          </w:tcPr>
          <w:p w14:paraId="6C52A4E5"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w:t>
            </w:r>
          </w:p>
        </w:tc>
        <w:tc>
          <w:tcPr>
            <w:tcW w:w="834" w:type="pct"/>
            <w:vAlign w:val="center"/>
          </w:tcPr>
          <w:p w14:paraId="398CC7DF"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55</w:t>
            </w:r>
          </w:p>
        </w:tc>
        <w:tc>
          <w:tcPr>
            <w:tcW w:w="834" w:type="pct"/>
            <w:vAlign w:val="center"/>
          </w:tcPr>
          <w:p w14:paraId="68DC9864"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w:t>
            </w:r>
          </w:p>
        </w:tc>
        <w:tc>
          <w:tcPr>
            <w:tcW w:w="834" w:type="pct"/>
            <w:vAlign w:val="center"/>
          </w:tcPr>
          <w:p w14:paraId="71CF211F"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73</w:t>
            </w:r>
          </w:p>
        </w:tc>
        <w:tc>
          <w:tcPr>
            <w:tcW w:w="833" w:type="pct"/>
            <w:vAlign w:val="center"/>
          </w:tcPr>
          <w:p w14:paraId="32369893"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22</w:t>
            </w:r>
          </w:p>
        </w:tc>
      </w:tr>
      <w:tr w:rsidR="00CB4E20" w:rsidRPr="00CB4E20" w14:paraId="4BD00EB0" w14:textId="77777777" w:rsidTr="00DC020A">
        <w:trPr>
          <w:trHeight w:val="251"/>
        </w:trPr>
        <w:tc>
          <w:tcPr>
            <w:tcW w:w="834" w:type="pct"/>
          </w:tcPr>
          <w:p w14:paraId="46293D9C"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Južno od puta</w:t>
            </w:r>
          </w:p>
        </w:tc>
        <w:tc>
          <w:tcPr>
            <w:tcW w:w="833" w:type="pct"/>
            <w:vAlign w:val="center"/>
          </w:tcPr>
          <w:p w14:paraId="372D6F33"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w:t>
            </w:r>
          </w:p>
        </w:tc>
        <w:tc>
          <w:tcPr>
            <w:tcW w:w="834" w:type="pct"/>
            <w:vAlign w:val="center"/>
          </w:tcPr>
          <w:p w14:paraId="650FD616"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58</w:t>
            </w:r>
          </w:p>
        </w:tc>
        <w:tc>
          <w:tcPr>
            <w:tcW w:w="834" w:type="pct"/>
            <w:vAlign w:val="center"/>
          </w:tcPr>
          <w:p w14:paraId="2B94ECAD"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w:t>
            </w:r>
          </w:p>
        </w:tc>
        <w:tc>
          <w:tcPr>
            <w:tcW w:w="834" w:type="pct"/>
            <w:vAlign w:val="center"/>
          </w:tcPr>
          <w:p w14:paraId="0B4864CB"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95</w:t>
            </w:r>
          </w:p>
        </w:tc>
        <w:tc>
          <w:tcPr>
            <w:tcW w:w="833" w:type="pct"/>
            <w:vAlign w:val="center"/>
          </w:tcPr>
          <w:p w14:paraId="734F7F35"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48</w:t>
            </w:r>
          </w:p>
        </w:tc>
      </w:tr>
      <w:tr w:rsidR="00CB4E20" w:rsidRPr="00CB4E20" w14:paraId="2244733C" w14:textId="77777777" w:rsidTr="00DC020A">
        <w:trPr>
          <w:trHeight w:val="254"/>
        </w:trPr>
        <w:tc>
          <w:tcPr>
            <w:tcW w:w="834" w:type="pct"/>
          </w:tcPr>
          <w:p w14:paraId="07D0484A"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Ukupno</w:t>
            </w:r>
          </w:p>
        </w:tc>
        <w:tc>
          <w:tcPr>
            <w:tcW w:w="833" w:type="pct"/>
            <w:vAlign w:val="center"/>
          </w:tcPr>
          <w:p w14:paraId="5C71E3E5"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19</w:t>
            </w:r>
          </w:p>
        </w:tc>
        <w:tc>
          <w:tcPr>
            <w:tcW w:w="834" w:type="pct"/>
            <w:vAlign w:val="center"/>
          </w:tcPr>
          <w:p w14:paraId="1840BE0E"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113</w:t>
            </w:r>
          </w:p>
        </w:tc>
        <w:tc>
          <w:tcPr>
            <w:tcW w:w="834" w:type="pct"/>
            <w:vAlign w:val="center"/>
          </w:tcPr>
          <w:p w14:paraId="06C7EE37"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w:t>
            </w:r>
          </w:p>
        </w:tc>
        <w:tc>
          <w:tcPr>
            <w:tcW w:w="834" w:type="pct"/>
            <w:vAlign w:val="center"/>
          </w:tcPr>
          <w:p w14:paraId="3F0A6043"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168</w:t>
            </w:r>
          </w:p>
        </w:tc>
        <w:tc>
          <w:tcPr>
            <w:tcW w:w="833" w:type="pct"/>
            <w:vAlign w:val="center"/>
          </w:tcPr>
          <w:p w14:paraId="0C1BD198"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70</w:t>
            </w:r>
          </w:p>
        </w:tc>
      </w:tr>
    </w:tbl>
    <w:p w14:paraId="3705956C" w14:textId="77777777" w:rsidR="00CB4E20" w:rsidRPr="00CB4E20" w:rsidRDefault="00CB4E20" w:rsidP="00CB4E20">
      <w:pPr>
        <w:widowControl w:val="0"/>
        <w:autoSpaceDE w:val="0"/>
        <w:autoSpaceDN w:val="0"/>
        <w:spacing w:before="120"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Za potrebe procjene osjetljivosti usled onečišćenja prašinom, više od 100 receptora u zoni od 50m je klasifikovano kao receptori koji imaju visoku osjetljivost. Pretpostavlja se da se građevinske aktivnosti neće odvijati istovremeno duž cijele trase. Međutim, usled nedostatka detaljnih podataka o metodologiji izgradnje, fazama i lokaciji gradilišta, a s obzirom na to da u krugu od 20 m od puta postoji nekoliko imanja, primijenjen je pristup koji se zasniva na mjerama opreza.</w:t>
      </w:r>
    </w:p>
    <w:p w14:paraId="6C4214CB" w14:textId="77777777" w:rsidR="00CB4E20" w:rsidRPr="00CB4E20" w:rsidRDefault="00CB4E20" w:rsidP="00CB4E20">
      <w:pPr>
        <w:widowControl w:val="0"/>
        <w:autoSpaceDE w:val="0"/>
        <w:autoSpaceDN w:val="0"/>
        <w:spacing w:before="120"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Nema osjetljivih ekoloških receptora (vidjeti Prilog) unutar zone od 50m od mjesta izvođenja građevinskih radova. Međutim, s obzirom na blizinu površinskih vodotoka i staništa (Poglavlje 9.5), razmatrani su uticaji na ekološke receptore, ali je u ovom kontekstu definisana mala osjetljivost receptora.</w:t>
      </w:r>
    </w:p>
    <w:p w14:paraId="3E24914E" w14:textId="77777777" w:rsidR="00CB4E20" w:rsidRPr="00CB4E20" w:rsidRDefault="00CB4E20" w:rsidP="00CB4E20">
      <w:pPr>
        <w:widowControl w:val="0"/>
        <w:autoSpaceDE w:val="0"/>
        <w:autoSpaceDN w:val="0"/>
        <w:spacing w:after="0" w:line="276" w:lineRule="auto"/>
        <w:ind w:left="540" w:right="597"/>
        <w:jc w:val="both"/>
        <w:rPr>
          <w:rFonts w:ascii="Corbel" w:eastAsia="Corbel" w:hAnsi="Corbel" w:cs="Corbel"/>
          <w:sz w:val="19"/>
          <w:lang w:val="sr-Latn-ME" w:eastAsia="en-GB" w:bidi="en-GB"/>
        </w:rPr>
      </w:pPr>
    </w:p>
    <w:p w14:paraId="1BE723FF" w14:textId="77777777" w:rsidR="00CB4E20" w:rsidRPr="00CB4E20" w:rsidRDefault="00CB4E20" w:rsidP="00CB4E20">
      <w:pPr>
        <w:widowControl w:val="0"/>
        <w:autoSpaceDE w:val="0"/>
        <w:autoSpaceDN w:val="0"/>
        <w:spacing w:after="0" w:line="276" w:lineRule="auto"/>
        <w:ind w:left="540" w:right="597"/>
        <w:jc w:val="both"/>
        <w:rPr>
          <w:rFonts w:ascii="Corbel" w:eastAsia="Corbel" w:hAnsi="Corbel" w:cs="Corbel"/>
          <w:sz w:val="19"/>
          <w:lang w:val="sr-Latn-ME" w:eastAsia="en-GB" w:bidi="en-GB"/>
        </w:rPr>
      </w:pPr>
    </w:p>
    <w:p w14:paraId="0D5CAC21" w14:textId="77777777" w:rsidR="00CB4E20" w:rsidRPr="00CB4E20" w:rsidRDefault="00CB4E20" w:rsidP="00CB4E20">
      <w:pPr>
        <w:widowControl w:val="0"/>
        <w:autoSpaceDE w:val="0"/>
        <w:autoSpaceDN w:val="0"/>
        <w:spacing w:after="0" w:line="276" w:lineRule="auto"/>
        <w:ind w:left="540" w:right="597"/>
        <w:jc w:val="both"/>
        <w:rPr>
          <w:rFonts w:ascii="Corbel" w:eastAsia="Corbel" w:hAnsi="Corbel" w:cs="Corbel"/>
          <w:sz w:val="19"/>
          <w:lang w:val="sr-Latn-ME" w:eastAsia="en-GB" w:bidi="en-GB"/>
        </w:rPr>
      </w:pPr>
    </w:p>
    <w:p w14:paraId="37443432" w14:textId="77777777" w:rsidR="00CB4E20" w:rsidRPr="00CB4E20" w:rsidRDefault="00CB4E20" w:rsidP="00CB4E20">
      <w:pPr>
        <w:widowControl w:val="0"/>
        <w:autoSpaceDE w:val="0"/>
        <w:autoSpaceDN w:val="0"/>
        <w:spacing w:after="0" w:line="276" w:lineRule="auto"/>
        <w:ind w:left="540" w:right="597"/>
        <w:jc w:val="both"/>
        <w:rPr>
          <w:rFonts w:ascii="Corbel" w:eastAsia="Corbel" w:hAnsi="Corbel" w:cs="Corbel"/>
          <w:sz w:val="19"/>
          <w:lang w:val="sr-Latn-ME" w:eastAsia="en-GB" w:bidi="en-GB"/>
        </w:rPr>
      </w:pPr>
    </w:p>
    <w:p w14:paraId="4E934392" w14:textId="77777777" w:rsidR="00CB4E20" w:rsidRPr="00CB4E20" w:rsidRDefault="00CB4E20" w:rsidP="009D3AE0">
      <w:pPr>
        <w:pStyle w:val="Tabela"/>
        <w:rPr>
          <w:sz w:val="19"/>
          <w:lang w:val="sr-Latn-ME" w:eastAsia="en-GB" w:bidi="en-GB"/>
        </w:rPr>
      </w:pPr>
      <w:bookmarkStart w:id="298" w:name="_Toc47540751"/>
      <w:r w:rsidRPr="00CB4E20">
        <w:rPr>
          <w:lang w:val="sr-Latn-ME" w:eastAsia="en-GB" w:bidi="en-GB"/>
        </w:rPr>
        <w:t>Tabela 39: Osjetljivost područja na potencijalne uticaje tokom izvođenja građevinskih aktivnosti</w:t>
      </w:r>
      <w:bookmarkEnd w:id="29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02"/>
        <w:gridCol w:w="1804"/>
        <w:gridCol w:w="1804"/>
        <w:gridCol w:w="1804"/>
        <w:gridCol w:w="1806"/>
      </w:tblGrid>
      <w:tr w:rsidR="00CB4E20" w:rsidRPr="00CB4E20" w14:paraId="33DCD41A" w14:textId="77777777" w:rsidTr="00DC020A">
        <w:trPr>
          <w:trHeight w:val="282"/>
        </w:trPr>
        <w:tc>
          <w:tcPr>
            <w:tcW w:w="999" w:type="pct"/>
            <w:vMerge w:val="restart"/>
            <w:shd w:val="clear" w:color="auto" w:fill="001F5F"/>
          </w:tcPr>
          <w:p w14:paraId="029416FA" w14:textId="77777777" w:rsidR="00CB4E20" w:rsidRPr="00CB4E20" w:rsidRDefault="00CB4E20" w:rsidP="00CB4E20">
            <w:pPr>
              <w:widowControl w:val="0"/>
              <w:autoSpaceDE w:val="0"/>
              <w:autoSpaceDN w:val="0"/>
              <w:spacing w:before="147" w:after="0" w:line="240" w:lineRule="auto"/>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Potencijalni uticaji</w:t>
            </w:r>
          </w:p>
        </w:tc>
        <w:tc>
          <w:tcPr>
            <w:tcW w:w="4001" w:type="pct"/>
            <w:gridSpan w:val="4"/>
            <w:shd w:val="clear" w:color="auto" w:fill="001F5F"/>
          </w:tcPr>
          <w:p w14:paraId="06422D9F" w14:textId="77777777" w:rsidR="00CB4E20" w:rsidRPr="00CB4E20" w:rsidRDefault="00CB4E20" w:rsidP="00CB4E20">
            <w:pPr>
              <w:widowControl w:val="0"/>
              <w:autoSpaceDE w:val="0"/>
              <w:autoSpaceDN w:val="0"/>
              <w:spacing w:before="1" w:after="0" w:line="240" w:lineRule="auto"/>
              <w:ind w:left="2210"/>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 xml:space="preserve">Osjetljivost okruženja </w:t>
            </w:r>
          </w:p>
        </w:tc>
      </w:tr>
      <w:tr w:rsidR="00CB4E20" w:rsidRPr="00CB4E20" w14:paraId="37359C1E" w14:textId="77777777" w:rsidTr="00DC020A">
        <w:trPr>
          <w:trHeight w:val="280"/>
        </w:trPr>
        <w:tc>
          <w:tcPr>
            <w:tcW w:w="999" w:type="pct"/>
            <w:vMerge/>
            <w:tcBorders>
              <w:top w:val="nil"/>
            </w:tcBorders>
            <w:shd w:val="clear" w:color="auto" w:fill="001F5F"/>
          </w:tcPr>
          <w:p w14:paraId="39C1C1C7" w14:textId="77777777" w:rsidR="00CB4E20" w:rsidRPr="00CB4E20" w:rsidRDefault="00CB4E20" w:rsidP="00CB4E20">
            <w:pPr>
              <w:rPr>
                <w:sz w:val="2"/>
                <w:szCs w:val="2"/>
                <w:lang w:val="sr-Latn-ME"/>
              </w:rPr>
            </w:pPr>
          </w:p>
        </w:tc>
        <w:tc>
          <w:tcPr>
            <w:tcW w:w="1000" w:type="pct"/>
            <w:shd w:val="clear" w:color="auto" w:fill="001F5F"/>
          </w:tcPr>
          <w:p w14:paraId="5933BFCD"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Rušenje</w:t>
            </w:r>
          </w:p>
        </w:tc>
        <w:tc>
          <w:tcPr>
            <w:tcW w:w="1000" w:type="pct"/>
            <w:shd w:val="clear" w:color="auto" w:fill="001F5F"/>
          </w:tcPr>
          <w:p w14:paraId="31520F2A"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Zemljani radovi</w:t>
            </w:r>
          </w:p>
        </w:tc>
        <w:tc>
          <w:tcPr>
            <w:tcW w:w="1000" w:type="pct"/>
            <w:shd w:val="clear" w:color="auto" w:fill="001F5F"/>
          </w:tcPr>
          <w:p w14:paraId="341C831E" w14:textId="77777777" w:rsidR="00CB4E20" w:rsidRPr="00CB4E20" w:rsidRDefault="00CB4E20" w:rsidP="00CB4E20">
            <w:pPr>
              <w:widowControl w:val="0"/>
              <w:autoSpaceDE w:val="0"/>
              <w:autoSpaceDN w:val="0"/>
              <w:spacing w:before="1" w:after="0" w:line="240" w:lineRule="auto"/>
              <w:ind w:left="106"/>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Izgradnja</w:t>
            </w:r>
          </w:p>
        </w:tc>
        <w:tc>
          <w:tcPr>
            <w:tcW w:w="1001" w:type="pct"/>
            <w:shd w:val="clear" w:color="auto" w:fill="001F5F"/>
          </w:tcPr>
          <w:p w14:paraId="44DEECF7" w14:textId="77777777" w:rsidR="00CB4E20" w:rsidRPr="00CB4E20" w:rsidRDefault="00CB4E20" w:rsidP="00CB4E20">
            <w:pPr>
              <w:widowControl w:val="0"/>
              <w:autoSpaceDE w:val="0"/>
              <w:autoSpaceDN w:val="0"/>
              <w:spacing w:before="1" w:after="0" w:line="240" w:lineRule="auto"/>
              <w:ind w:left="106"/>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Trasiranje</w:t>
            </w:r>
          </w:p>
        </w:tc>
      </w:tr>
      <w:tr w:rsidR="00CB4E20" w:rsidRPr="00CB4E20" w14:paraId="16712CC2" w14:textId="77777777" w:rsidTr="00DC020A">
        <w:trPr>
          <w:trHeight w:val="254"/>
        </w:trPr>
        <w:tc>
          <w:tcPr>
            <w:tcW w:w="999" w:type="pct"/>
            <w:shd w:val="clear" w:color="auto" w:fill="001F5F"/>
          </w:tcPr>
          <w:p w14:paraId="1EB30351"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Oničišćenje</w:t>
            </w:r>
          </w:p>
        </w:tc>
        <w:tc>
          <w:tcPr>
            <w:tcW w:w="1000" w:type="pct"/>
          </w:tcPr>
          <w:p w14:paraId="5492FACA"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Visok</w:t>
            </w:r>
          </w:p>
        </w:tc>
        <w:tc>
          <w:tcPr>
            <w:tcW w:w="1000" w:type="pct"/>
          </w:tcPr>
          <w:p w14:paraId="25ABF259"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Visok</w:t>
            </w:r>
          </w:p>
        </w:tc>
        <w:tc>
          <w:tcPr>
            <w:tcW w:w="1000" w:type="pct"/>
          </w:tcPr>
          <w:p w14:paraId="507D0770"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Visok</w:t>
            </w:r>
          </w:p>
        </w:tc>
        <w:tc>
          <w:tcPr>
            <w:tcW w:w="1001" w:type="pct"/>
          </w:tcPr>
          <w:p w14:paraId="67933BFC"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Srednji</w:t>
            </w:r>
          </w:p>
        </w:tc>
      </w:tr>
      <w:tr w:rsidR="00CB4E20" w:rsidRPr="00CB4E20" w14:paraId="3D6107A4" w14:textId="77777777" w:rsidTr="00DC020A">
        <w:trPr>
          <w:trHeight w:val="251"/>
        </w:trPr>
        <w:tc>
          <w:tcPr>
            <w:tcW w:w="999" w:type="pct"/>
            <w:shd w:val="clear" w:color="auto" w:fill="001F5F"/>
          </w:tcPr>
          <w:p w14:paraId="0ECECBC5"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Zdravlje ljudi</w:t>
            </w:r>
          </w:p>
        </w:tc>
        <w:tc>
          <w:tcPr>
            <w:tcW w:w="1000" w:type="pct"/>
          </w:tcPr>
          <w:p w14:paraId="2E6C0E5F"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Nizak</w:t>
            </w:r>
          </w:p>
        </w:tc>
        <w:tc>
          <w:tcPr>
            <w:tcW w:w="1000" w:type="pct"/>
          </w:tcPr>
          <w:p w14:paraId="02702922"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Nizak</w:t>
            </w:r>
          </w:p>
        </w:tc>
        <w:tc>
          <w:tcPr>
            <w:tcW w:w="1000" w:type="pct"/>
          </w:tcPr>
          <w:p w14:paraId="23E6AFEE"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Nizak</w:t>
            </w:r>
          </w:p>
        </w:tc>
        <w:tc>
          <w:tcPr>
            <w:tcW w:w="1001" w:type="pct"/>
          </w:tcPr>
          <w:p w14:paraId="63F8083D"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Nizak</w:t>
            </w:r>
          </w:p>
        </w:tc>
      </w:tr>
      <w:tr w:rsidR="00CB4E20" w:rsidRPr="00CB4E20" w14:paraId="428E8399" w14:textId="77777777" w:rsidTr="00DC020A">
        <w:trPr>
          <w:trHeight w:val="224"/>
        </w:trPr>
        <w:tc>
          <w:tcPr>
            <w:tcW w:w="999" w:type="pct"/>
            <w:shd w:val="clear" w:color="auto" w:fill="001F5F"/>
          </w:tcPr>
          <w:p w14:paraId="4E6F059B"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Ekološki</w:t>
            </w:r>
          </w:p>
        </w:tc>
        <w:tc>
          <w:tcPr>
            <w:tcW w:w="1000" w:type="pct"/>
          </w:tcPr>
          <w:p w14:paraId="1436DBC9"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Nizak</w:t>
            </w:r>
          </w:p>
        </w:tc>
        <w:tc>
          <w:tcPr>
            <w:tcW w:w="1000" w:type="pct"/>
          </w:tcPr>
          <w:p w14:paraId="179A64A5"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Nizak</w:t>
            </w:r>
          </w:p>
        </w:tc>
        <w:tc>
          <w:tcPr>
            <w:tcW w:w="1000" w:type="pct"/>
          </w:tcPr>
          <w:p w14:paraId="1913D161"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Nizak</w:t>
            </w:r>
          </w:p>
        </w:tc>
        <w:tc>
          <w:tcPr>
            <w:tcW w:w="1001" w:type="pct"/>
          </w:tcPr>
          <w:p w14:paraId="28543C00" w14:textId="77777777" w:rsidR="00CB4E20" w:rsidRPr="00CB4E20" w:rsidRDefault="00CB4E20" w:rsidP="00CB4E20">
            <w:pPr>
              <w:widowControl w:val="0"/>
              <w:autoSpaceDE w:val="0"/>
              <w:autoSpaceDN w:val="0"/>
              <w:spacing w:after="0" w:line="219" w:lineRule="exact"/>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Nizak</w:t>
            </w:r>
          </w:p>
        </w:tc>
      </w:tr>
    </w:tbl>
    <w:p w14:paraId="705B55E0" w14:textId="77777777" w:rsidR="00CB4E20" w:rsidRPr="00CB4E20" w:rsidRDefault="00CB4E20" w:rsidP="00CB4E20">
      <w:pPr>
        <w:widowControl w:val="0"/>
        <w:autoSpaceDE w:val="0"/>
        <w:autoSpaceDN w:val="0"/>
        <w:spacing w:before="11" w:after="0" w:line="240" w:lineRule="auto"/>
        <w:rPr>
          <w:rFonts w:ascii="Corbel" w:eastAsia="Corbel" w:hAnsi="Corbel" w:cs="Corbel"/>
          <w:i/>
          <w:sz w:val="21"/>
          <w:lang w:val="sr-Latn-ME" w:eastAsia="en-GB" w:bidi="en-GB"/>
        </w:rPr>
      </w:pPr>
    </w:p>
    <w:p w14:paraId="7AFA75A5" w14:textId="77777777" w:rsidR="00CB4E20" w:rsidRPr="00CB4E20" w:rsidRDefault="00CB4E20" w:rsidP="00CB4E20">
      <w:pPr>
        <w:ind w:left="540"/>
        <w:rPr>
          <w:b/>
          <w:lang w:val="sr-Latn-ME"/>
        </w:rPr>
      </w:pPr>
      <w:r w:rsidRPr="00CB4E20">
        <w:rPr>
          <w:b/>
          <w:lang w:val="sr-Latn-ME"/>
        </w:rPr>
        <w:t>Identifikacija potencijalnog obima emisije prašine</w:t>
      </w:r>
    </w:p>
    <w:p w14:paraId="75804422" w14:textId="77777777" w:rsidR="00CB4E20" w:rsidRPr="00CB4E20" w:rsidRDefault="00CB4E20" w:rsidP="00CB4E20">
      <w:pPr>
        <w:widowControl w:val="0"/>
        <w:autoSpaceDE w:val="0"/>
        <w:autoSpaceDN w:val="0"/>
        <w:spacing w:before="1"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Značaj uticaja koji se odnosi na emisiju prašine se procjenjuje na osnovu obima planiranih radova, pri čemu se značaj prepoznatih uticaja definiše kao nizak, srednji i visoki. Primjeri stepena emisije prašine za različite aktivnosti prikazani su u prilogu. Uzimajući u obzir činjenicu da trenutno nisu dostupne informacije o metodologiji i pristupu izgradnji, procjena značaja uticaja do kojih će doći usljed emisije prašine tokom rušenja, zemljanih radova i izgradnje je urađena sa dozom opreza, pri čemu je značaj navedenih uticaja ocijenjen kao visok, dok je uticaj rasipanja materijala usled kretanja vozila od i do gradilišta procijenjen kao srednji.</w:t>
      </w:r>
    </w:p>
    <w:p w14:paraId="54C2BCAB" w14:textId="77777777" w:rsidR="00CB4E20" w:rsidRPr="00CB4E20" w:rsidRDefault="00CB4E20" w:rsidP="00CB4E20">
      <w:pPr>
        <w:widowControl w:val="0"/>
        <w:autoSpaceDE w:val="0"/>
        <w:autoSpaceDN w:val="0"/>
        <w:spacing w:before="9" w:after="0" w:line="240" w:lineRule="auto"/>
        <w:rPr>
          <w:rFonts w:ascii="Corbel" w:eastAsia="Corbel" w:hAnsi="Corbel" w:cs="Corbel"/>
          <w:sz w:val="19"/>
          <w:lang w:val="sr-Latn-ME" w:eastAsia="en-GB" w:bidi="en-GB"/>
        </w:rPr>
      </w:pPr>
    </w:p>
    <w:p w14:paraId="4DCCD0C0" w14:textId="77777777" w:rsidR="00CB4E20" w:rsidRPr="00CB4E20" w:rsidRDefault="00CB4E20" w:rsidP="00CB4E20">
      <w:pPr>
        <w:spacing w:before="1"/>
        <w:ind w:left="540"/>
        <w:rPr>
          <w:b/>
          <w:lang w:val="sr-Latn-ME"/>
        </w:rPr>
      </w:pPr>
      <w:r w:rsidRPr="00CB4E20">
        <w:rPr>
          <w:b/>
          <w:lang w:val="sr-Latn-ME"/>
        </w:rPr>
        <w:t>Rezime rizika od prašine</w:t>
      </w:r>
    </w:p>
    <w:p w14:paraId="45712D6B" w14:textId="77777777" w:rsidR="00CB4E20" w:rsidRPr="00CB4E20" w:rsidRDefault="00CB4E20" w:rsidP="00CB4E20">
      <w:pPr>
        <w:widowControl w:val="0"/>
        <w:autoSpaceDE w:val="0"/>
        <w:autoSpaceDN w:val="0"/>
        <w:spacing w:before="10" w:after="0" w:line="240" w:lineRule="auto"/>
        <w:rPr>
          <w:rFonts w:ascii="Corbel" w:eastAsia="Corbel" w:hAnsi="Corbel" w:cs="Corbel"/>
          <w:b/>
          <w:lang w:val="sr-Latn-ME" w:eastAsia="en-GB" w:bidi="en-GB"/>
        </w:rPr>
      </w:pPr>
    </w:p>
    <w:p w14:paraId="21E82948" w14:textId="77777777" w:rsidR="00CB4E20" w:rsidRPr="00CB4E20" w:rsidRDefault="00CB4E20" w:rsidP="00CB4E20">
      <w:pPr>
        <w:widowControl w:val="0"/>
        <w:tabs>
          <w:tab w:val="left" w:pos="7938"/>
        </w:tabs>
        <w:autoSpaceDE w:val="0"/>
        <w:autoSpaceDN w:val="0"/>
        <w:spacing w:after="0" w:line="276" w:lineRule="auto"/>
        <w:ind w:right="-42"/>
        <w:jc w:val="both"/>
        <w:rPr>
          <w:rFonts w:ascii="Corbel" w:eastAsia="Corbel" w:hAnsi="Corbel" w:cs="Corbel"/>
          <w:lang w:val="sr-Latn-ME" w:eastAsia="en-GB" w:bidi="en-GB"/>
        </w:rPr>
      </w:pPr>
      <w:r w:rsidRPr="00CB4E20">
        <w:rPr>
          <w:rFonts w:ascii="Corbel" w:eastAsia="Corbel" w:hAnsi="Corbel" w:cs="Corbel"/>
          <w:lang w:val="sr-Latn-ME" w:eastAsia="en-GB" w:bidi="en-GB"/>
        </w:rPr>
        <w:t>Obim emisije prašine i osjetljivo područje kombinovane su kako bi se procijenio rizik od uticaja usljed nedostatka mjera ublažavanja, kao što je prikazano u daljem tekstu.</w:t>
      </w:r>
      <w:bookmarkStart w:id="299" w:name="_bookmark70"/>
      <w:bookmarkEnd w:id="299"/>
    </w:p>
    <w:p w14:paraId="6284669A" w14:textId="77777777" w:rsidR="00CB4E20" w:rsidRPr="00CB4E20" w:rsidRDefault="00CB4E20" w:rsidP="00CB4E20">
      <w:pPr>
        <w:ind w:left="540"/>
        <w:jc w:val="both"/>
        <w:rPr>
          <w:i/>
          <w:lang w:val="sr-Latn-ME"/>
        </w:rPr>
      </w:pPr>
    </w:p>
    <w:p w14:paraId="0C610BAC" w14:textId="77777777" w:rsidR="00CB4E20" w:rsidRPr="00CB4E20" w:rsidRDefault="00CB4E20" w:rsidP="009D3AE0">
      <w:pPr>
        <w:pStyle w:val="Tabela"/>
        <w:rPr>
          <w:lang w:val="sr-Latn-ME" w:eastAsia="en-GB" w:bidi="en-GB"/>
        </w:rPr>
      </w:pPr>
      <w:bookmarkStart w:id="300" w:name="_Toc47540752"/>
      <w:r w:rsidRPr="00CB4E20">
        <w:rPr>
          <w:lang w:val="sr-Latn-ME" w:eastAsia="en-GB" w:bidi="en-GB"/>
        </w:rPr>
        <w:t>Tabela 40: Procjena rizika od uticaja prašine</w:t>
      </w:r>
      <w:bookmarkEnd w:id="30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02"/>
        <w:gridCol w:w="1804"/>
        <w:gridCol w:w="1804"/>
        <w:gridCol w:w="1804"/>
        <w:gridCol w:w="1806"/>
      </w:tblGrid>
      <w:tr w:rsidR="00CB4E20" w:rsidRPr="00CB4E20" w14:paraId="06A49985" w14:textId="77777777" w:rsidTr="00DC020A">
        <w:trPr>
          <w:trHeight w:val="280"/>
        </w:trPr>
        <w:tc>
          <w:tcPr>
            <w:tcW w:w="999" w:type="pct"/>
            <w:vMerge w:val="restart"/>
            <w:shd w:val="clear" w:color="auto" w:fill="001F5F"/>
            <w:vAlign w:val="center"/>
          </w:tcPr>
          <w:p w14:paraId="02098447" w14:textId="77777777" w:rsidR="00CB4E20" w:rsidRPr="00CB4E20" w:rsidRDefault="00CB4E20" w:rsidP="00CB4E20">
            <w:pPr>
              <w:widowControl w:val="0"/>
              <w:autoSpaceDE w:val="0"/>
              <w:autoSpaceDN w:val="0"/>
              <w:spacing w:after="0" w:line="240" w:lineRule="auto"/>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Potencijalni uticaji</w:t>
            </w:r>
          </w:p>
        </w:tc>
        <w:tc>
          <w:tcPr>
            <w:tcW w:w="4001" w:type="pct"/>
            <w:gridSpan w:val="4"/>
            <w:shd w:val="clear" w:color="auto" w:fill="001F5F"/>
            <w:vAlign w:val="center"/>
          </w:tcPr>
          <w:p w14:paraId="42245383" w14:textId="77777777" w:rsidR="00CB4E20" w:rsidRPr="00CB4E20" w:rsidRDefault="00CB4E20" w:rsidP="00CB4E20">
            <w:pPr>
              <w:widowControl w:val="0"/>
              <w:autoSpaceDE w:val="0"/>
              <w:autoSpaceDN w:val="0"/>
              <w:spacing w:after="0" w:line="240" w:lineRule="auto"/>
              <w:ind w:left="3207" w:right="3201"/>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Rizik</w:t>
            </w:r>
          </w:p>
        </w:tc>
      </w:tr>
      <w:tr w:rsidR="00CB4E20" w:rsidRPr="00CB4E20" w14:paraId="404F7F2A" w14:textId="77777777" w:rsidTr="00DC020A">
        <w:trPr>
          <w:trHeight w:val="633"/>
        </w:trPr>
        <w:tc>
          <w:tcPr>
            <w:tcW w:w="999" w:type="pct"/>
            <w:vMerge/>
            <w:tcBorders>
              <w:top w:val="nil"/>
            </w:tcBorders>
            <w:shd w:val="clear" w:color="auto" w:fill="001F5F"/>
            <w:vAlign w:val="center"/>
          </w:tcPr>
          <w:p w14:paraId="73A22E06" w14:textId="77777777" w:rsidR="00CB4E20" w:rsidRPr="00CB4E20" w:rsidRDefault="00CB4E20" w:rsidP="00CB4E20">
            <w:pPr>
              <w:rPr>
                <w:sz w:val="2"/>
                <w:szCs w:val="2"/>
                <w:lang w:val="sr-Latn-ME"/>
              </w:rPr>
            </w:pPr>
          </w:p>
        </w:tc>
        <w:tc>
          <w:tcPr>
            <w:tcW w:w="1000" w:type="pct"/>
            <w:shd w:val="clear" w:color="auto" w:fill="001F5F"/>
            <w:vAlign w:val="center"/>
          </w:tcPr>
          <w:p w14:paraId="2FCC8A8D" w14:textId="77777777" w:rsidR="00CB4E20" w:rsidRPr="00CB4E20" w:rsidRDefault="00CB4E20" w:rsidP="00CB4E20">
            <w:pPr>
              <w:widowControl w:val="0"/>
              <w:autoSpaceDE w:val="0"/>
              <w:autoSpaceDN w:val="0"/>
              <w:spacing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Rušenje</w:t>
            </w:r>
          </w:p>
        </w:tc>
        <w:tc>
          <w:tcPr>
            <w:tcW w:w="1000" w:type="pct"/>
            <w:shd w:val="clear" w:color="auto" w:fill="001F5F"/>
            <w:vAlign w:val="center"/>
          </w:tcPr>
          <w:p w14:paraId="54EC0C20" w14:textId="77777777" w:rsidR="00CB4E20" w:rsidRPr="00CB4E20" w:rsidRDefault="00CB4E20" w:rsidP="00CB4E20">
            <w:pPr>
              <w:widowControl w:val="0"/>
              <w:autoSpaceDE w:val="0"/>
              <w:autoSpaceDN w:val="0"/>
              <w:spacing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Zemljani radovi</w:t>
            </w:r>
          </w:p>
        </w:tc>
        <w:tc>
          <w:tcPr>
            <w:tcW w:w="1000" w:type="pct"/>
            <w:shd w:val="clear" w:color="auto" w:fill="001F5F"/>
            <w:vAlign w:val="center"/>
          </w:tcPr>
          <w:p w14:paraId="7E9A1DB5" w14:textId="77777777" w:rsidR="00CB4E20" w:rsidRPr="00CB4E20" w:rsidRDefault="00CB4E20" w:rsidP="00CB4E20">
            <w:pPr>
              <w:widowControl w:val="0"/>
              <w:autoSpaceDE w:val="0"/>
              <w:autoSpaceDN w:val="0"/>
              <w:spacing w:after="0" w:line="240" w:lineRule="auto"/>
              <w:ind w:left="106"/>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Izgradnja</w:t>
            </w:r>
          </w:p>
        </w:tc>
        <w:tc>
          <w:tcPr>
            <w:tcW w:w="1001" w:type="pct"/>
            <w:shd w:val="clear" w:color="auto" w:fill="001F5F"/>
            <w:vAlign w:val="center"/>
          </w:tcPr>
          <w:p w14:paraId="7972B325" w14:textId="77777777" w:rsidR="00CB4E20" w:rsidRPr="00CB4E20" w:rsidRDefault="00CB4E20" w:rsidP="00CB4E20">
            <w:pPr>
              <w:widowControl w:val="0"/>
              <w:autoSpaceDE w:val="0"/>
              <w:autoSpaceDN w:val="0"/>
              <w:spacing w:after="0" w:line="240" w:lineRule="auto"/>
              <w:ind w:left="106"/>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Prenos šuta sa gradilišta</w:t>
            </w:r>
          </w:p>
        </w:tc>
      </w:tr>
      <w:tr w:rsidR="00CB4E20" w:rsidRPr="00CB4E20" w14:paraId="0DCA851C" w14:textId="77777777" w:rsidTr="00DC020A">
        <w:trPr>
          <w:trHeight w:val="254"/>
        </w:trPr>
        <w:tc>
          <w:tcPr>
            <w:tcW w:w="999" w:type="pct"/>
            <w:shd w:val="clear" w:color="auto" w:fill="001F5F"/>
            <w:vAlign w:val="center"/>
          </w:tcPr>
          <w:p w14:paraId="44CE3750" w14:textId="77777777" w:rsidR="00CB4E20" w:rsidRPr="00CB4E20" w:rsidRDefault="00CB4E20" w:rsidP="00CB4E20">
            <w:pPr>
              <w:widowControl w:val="0"/>
              <w:autoSpaceDE w:val="0"/>
              <w:autoSpaceDN w:val="0"/>
              <w:spacing w:after="0" w:line="240" w:lineRule="auto"/>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Onečišćenje</w:t>
            </w:r>
          </w:p>
        </w:tc>
        <w:tc>
          <w:tcPr>
            <w:tcW w:w="1000" w:type="pct"/>
            <w:shd w:val="clear" w:color="auto" w:fill="FF0000"/>
            <w:vAlign w:val="center"/>
          </w:tcPr>
          <w:p w14:paraId="362CD5B9" w14:textId="77777777" w:rsidR="00CB4E20" w:rsidRPr="00CB4E20" w:rsidRDefault="00CB4E20" w:rsidP="00CB4E20">
            <w:pPr>
              <w:widowControl w:val="0"/>
              <w:autoSpaceDE w:val="0"/>
              <w:autoSpaceDN w:val="0"/>
              <w:spacing w:after="0" w:line="240" w:lineRule="auto"/>
              <w:ind w:left="107"/>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Visok rizik</w:t>
            </w:r>
          </w:p>
        </w:tc>
        <w:tc>
          <w:tcPr>
            <w:tcW w:w="1000" w:type="pct"/>
            <w:shd w:val="clear" w:color="auto" w:fill="FF0000"/>
            <w:vAlign w:val="center"/>
          </w:tcPr>
          <w:p w14:paraId="710FF5FE" w14:textId="77777777" w:rsidR="00CB4E20" w:rsidRPr="00CB4E20" w:rsidRDefault="00CB4E20" w:rsidP="00CB4E20">
            <w:pPr>
              <w:spacing w:after="0"/>
              <w:jc w:val="center"/>
              <w:rPr>
                <w:lang w:val="sr-Latn-ME"/>
              </w:rPr>
            </w:pPr>
            <w:r w:rsidRPr="00CB4E20">
              <w:rPr>
                <w:b/>
                <w:sz w:val="18"/>
                <w:lang w:val="sr-Latn-ME"/>
              </w:rPr>
              <w:t>Visok rizik</w:t>
            </w:r>
          </w:p>
        </w:tc>
        <w:tc>
          <w:tcPr>
            <w:tcW w:w="1000" w:type="pct"/>
            <w:shd w:val="clear" w:color="auto" w:fill="FF0000"/>
            <w:vAlign w:val="center"/>
          </w:tcPr>
          <w:p w14:paraId="0C5CFEAC" w14:textId="77777777" w:rsidR="00CB4E20" w:rsidRPr="00CB4E20" w:rsidRDefault="00CB4E20" w:rsidP="00CB4E20">
            <w:pPr>
              <w:spacing w:after="0"/>
              <w:jc w:val="center"/>
              <w:rPr>
                <w:lang w:val="sr-Latn-ME"/>
              </w:rPr>
            </w:pPr>
            <w:r w:rsidRPr="00CB4E20">
              <w:rPr>
                <w:b/>
                <w:sz w:val="18"/>
                <w:lang w:val="sr-Latn-ME"/>
              </w:rPr>
              <w:t>Visok rizik</w:t>
            </w:r>
          </w:p>
        </w:tc>
        <w:tc>
          <w:tcPr>
            <w:tcW w:w="1001" w:type="pct"/>
            <w:shd w:val="clear" w:color="auto" w:fill="FF6600"/>
            <w:vAlign w:val="center"/>
          </w:tcPr>
          <w:p w14:paraId="66A2C773" w14:textId="77777777" w:rsidR="00CB4E20" w:rsidRPr="00CB4E20" w:rsidRDefault="00CB4E20" w:rsidP="00CB4E20">
            <w:pPr>
              <w:widowControl w:val="0"/>
              <w:autoSpaceDE w:val="0"/>
              <w:autoSpaceDN w:val="0"/>
              <w:spacing w:after="0" w:line="240" w:lineRule="auto"/>
              <w:ind w:left="106"/>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Srednji rizik</w:t>
            </w:r>
          </w:p>
        </w:tc>
      </w:tr>
      <w:tr w:rsidR="00CB4E20" w:rsidRPr="00CB4E20" w14:paraId="31A662E6" w14:textId="77777777" w:rsidTr="00DC020A">
        <w:trPr>
          <w:trHeight w:val="251"/>
        </w:trPr>
        <w:tc>
          <w:tcPr>
            <w:tcW w:w="999" w:type="pct"/>
            <w:shd w:val="clear" w:color="auto" w:fill="001F5F"/>
            <w:vAlign w:val="center"/>
          </w:tcPr>
          <w:p w14:paraId="2D614017" w14:textId="77777777" w:rsidR="00CB4E20" w:rsidRPr="00CB4E20" w:rsidRDefault="00CB4E20" w:rsidP="00CB4E20">
            <w:pPr>
              <w:widowControl w:val="0"/>
              <w:autoSpaceDE w:val="0"/>
              <w:autoSpaceDN w:val="0"/>
              <w:spacing w:after="0" w:line="219" w:lineRule="exact"/>
              <w:rPr>
                <w:rFonts w:ascii="Corbel" w:eastAsia="Corbel" w:hAnsi="Corbel" w:cs="Corbel"/>
                <w:sz w:val="18"/>
                <w:lang w:val="sr-Latn-ME" w:eastAsia="en-GB" w:bidi="en-GB"/>
              </w:rPr>
            </w:pPr>
            <w:r w:rsidRPr="00CB4E20">
              <w:rPr>
                <w:rFonts w:ascii="Corbel" w:eastAsia="Corbel" w:hAnsi="Corbel" w:cs="Corbel"/>
                <w:sz w:val="18"/>
                <w:lang w:val="sr-Latn-ME" w:eastAsia="en-GB" w:bidi="en-GB"/>
              </w:rPr>
              <w:t>Zdravlje ljudi</w:t>
            </w:r>
          </w:p>
        </w:tc>
        <w:tc>
          <w:tcPr>
            <w:tcW w:w="1000" w:type="pct"/>
            <w:shd w:val="clear" w:color="auto" w:fill="FF6600"/>
            <w:vAlign w:val="center"/>
          </w:tcPr>
          <w:p w14:paraId="06E47FAF"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Srednji rizik</w:t>
            </w:r>
          </w:p>
        </w:tc>
        <w:tc>
          <w:tcPr>
            <w:tcW w:w="1000" w:type="pct"/>
            <w:shd w:val="clear" w:color="auto" w:fill="FF6600"/>
            <w:vAlign w:val="center"/>
          </w:tcPr>
          <w:p w14:paraId="07032170" w14:textId="77777777" w:rsidR="00CB4E20" w:rsidRPr="00CB4E20" w:rsidRDefault="00CB4E20" w:rsidP="00CB4E20">
            <w:pPr>
              <w:spacing w:after="0"/>
              <w:jc w:val="center"/>
              <w:rPr>
                <w:lang w:val="sr-Latn-ME"/>
              </w:rPr>
            </w:pPr>
            <w:r w:rsidRPr="00CB4E20">
              <w:rPr>
                <w:b/>
                <w:sz w:val="18"/>
                <w:lang w:val="sr-Latn-ME"/>
              </w:rPr>
              <w:t>Srednji rizik</w:t>
            </w:r>
          </w:p>
        </w:tc>
        <w:tc>
          <w:tcPr>
            <w:tcW w:w="1000" w:type="pct"/>
            <w:shd w:val="clear" w:color="auto" w:fill="FF6600"/>
            <w:vAlign w:val="center"/>
          </w:tcPr>
          <w:p w14:paraId="1E267665" w14:textId="77777777" w:rsidR="00CB4E20" w:rsidRPr="00CB4E20" w:rsidRDefault="00CB4E20" w:rsidP="00CB4E20">
            <w:pPr>
              <w:spacing w:after="0"/>
              <w:jc w:val="center"/>
              <w:rPr>
                <w:lang w:val="sr-Latn-ME"/>
              </w:rPr>
            </w:pPr>
            <w:r w:rsidRPr="00CB4E20">
              <w:rPr>
                <w:b/>
                <w:sz w:val="18"/>
                <w:lang w:val="sr-Latn-ME"/>
              </w:rPr>
              <w:t>Srednji rizik</w:t>
            </w:r>
          </w:p>
        </w:tc>
        <w:tc>
          <w:tcPr>
            <w:tcW w:w="1001" w:type="pct"/>
            <w:shd w:val="clear" w:color="auto" w:fill="FFFF00"/>
            <w:vAlign w:val="center"/>
          </w:tcPr>
          <w:p w14:paraId="4498B6B7"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Nizak rizik</w:t>
            </w:r>
          </w:p>
        </w:tc>
      </w:tr>
      <w:tr w:rsidR="00CB4E20" w:rsidRPr="00CB4E20" w14:paraId="78EB9B35" w14:textId="77777777" w:rsidTr="00DC020A">
        <w:trPr>
          <w:trHeight w:val="253"/>
        </w:trPr>
        <w:tc>
          <w:tcPr>
            <w:tcW w:w="999" w:type="pct"/>
            <w:shd w:val="clear" w:color="auto" w:fill="001F5F"/>
            <w:vAlign w:val="center"/>
          </w:tcPr>
          <w:p w14:paraId="572CD1EB" w14:textId="77777777" w:rsidR="00CB4E20" w:rsidRPr="00CB4E20" w:rsidRDefault="00CB4E20" w:rsidP="00CB4E20">
            <w:pPr>
              <w:widowControl w:val="0"/>
              <w:autoSpaceDE w:val="0"/>
              <w:autoSpaceDN w:val="0"/>
              <w:spacing w:after="0" w:line="240" w:lineRule="auto"/>
              <w:rPr>
                <w:rFonts w:ascii="Corbel" w:eastAsia="Corbel" w:hAnsi="Corbel" w:cs="Corbel"/>
                <w:sz w:val="18"/>
                <w:lang w:val="sr-Latn-ME" w:eastAsia="en-GB" w:bidi="en-GB"/>
              </w:rPr>
            </w:pPr>
            <w:r w:rsidRPr="00CB4E20">
              <w:rPr>
                <w:rFonts w:ascii="Corbel" w:eastAsia="Corbel" w:hAnsi="Corbel" w:cs="Corbel"/>
                <w:color w:val="FFFFFF"/>
                <w:sz w:val="18"/>
                <w:lang w:val="sr-Latn-ME" w:eastAsia="en-GB" w:bidi="en-GB"/>
              </w:rPr>
              <w:t>Ekološki</w:t>
            </w:r>
          </w:p>
        </w:tc>
        <w:tc>
          <w:tcPr>
            <w:tcW w:w="1000" w:type="pct"/>
            <w:shd w:val="clear" w:color="auto" w:fill="FF6600"/>
            <w:vAlign w:val="center"/>
          </w:tcPr>
          <w:p w14:paraId="6D7DFF55" w14:textId="77777777" w:rsidR="00CB4E20" w:rsidRPr="00CB4E20" w:rsidRDefault="00CB4E20" w:rsidP="00CB4E20">
            <w:pPr>
              <w:widowControl w:val="0"/>
              <w:autoSpaceDE w:val="0"/>
              <w:autoSpaceDN w:val="0"/>
              <w:spacing w:after="0" w:line="240" w:lineRule="auto"/>
              <w:ind w:left="107"/>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Srednji rizik</w:t>
            </w:r>
          </w:p>
        </w:tc>
        <w:tc>
          <w:tcPr>
            <w:tcW w:w="1000" w:type="pct"/>
            <w:shd w:val="clear" w:color="auto" w:fill="FFFF00"/>
            <w:vAlign w:val="center"/>
          </w:tcPr>
          <w:p w14:paraId="15B94D5A" w14:textId="77777777" w:rsidR="00CB4E20" w:rsidRPr="00CB4E20" w:rsidRDefault="00CB4E20" w:rsidP="00CB4E20">
            <w:pPr>
              <w:widowControl w:val="0"/>
              <w:autoSpaceDE w:val="0"/>
              <w:autoSpaceDN w:val="0"/>
              <w:spacing w:after="0" w:line="240" w:lineRule="auto"/>
              <w:ind w:left="107"/>
              <w:jc w:val="center"/>
              <w:rPr>
                <w:rFonts w:ascii="Corbel" w:eastAsia="Corbel" w:hAnsi="Corbel" w:cs="Corbel"/>
                <w:b/>
                <w:sz w:val="18"/>
                <w:lang w:val="sr-Latn-ME" w:eastAsia="en-GB" w:bidi="en-GB"/>
              </w:rPr>
            </w:pPr>
            <w:r w:rsidRPr="00CB4E20">
              <w:rPr>
                <w:rFonts w:ascii="Corbel" w:eastAsia="Corbel" w:hAnsi="Corbel" w:cs="Corbel"/>
                <w:b/>
                <w:sz w:val="18"/>
                <w:lang w:val="sr-Latn-ME" w:eastAsia="en-GB" w:bidi="en-GB"/>
              </w:rPr>
              <w:t>Nizak rizik</w:t>
            </w:r>
          </w:p>
        </w:tc>
        <w:tc>
          <w:tcPr>
            <w:tcW w:w="1000" w:type="pct"/>
            <w:shd w:val="clear" w:color="auto" w:fill="FFFF00"/>
            <w:vAlign w:val="center"/>
          </w:tcPr>
          <w:p w14:paraId="00D937B6" w14:textId="77777777" w:rsidR="00CB4E20" w:rsidRPr="00CB4E20" w:rsidRDefault="00CB4E20" w:rsidP="00CB4E20">
            <w:pPr>
              <w:spacing w:after="0"/>
              <w:jc w:val="center"/>
              <w:rPr>
                <w:lang w:val="sr-Latn-ME"/>
              </w:rPr>
            </w:pPr>
            <w:r w:rsidRPr="00CB4E20">
              <w:rPr>
                <w:b/>
                <w:sz w:val="18"/>
                <w:lang w:val="sr-Latn-ME"/>
              </w:rPr>
              <w:t>Nizak rizik</w:t>
            </w:r>
          </w:p>
        </w:tc>
        <w:tc>
          <w:tcPr>
            <w:tcW w:w="1001" w:type="pct"/>
            <w:shd w:val="clear" w:color="auto" w:fill="FFFF00"/>
            <w:vAlign w:val="center"/>
          </w:tcPr>
          <w:p w14:paraId="283AF592" w14:textId="77777777" w:rsidR="00CB4E20" w:rsidRPr="00CB4E20" w:rsidRDefault="00CB4E20" w:rsidP="00CB4E20">
            <w:pPr>
              <w:spacing w:after="0"/>
              <w:jc w:val="center"/>
              <w:rPr>
                <w:lang w:val="sr-Latn-ME"/>
              </w:rPr>
            </w:pPr>
            <w:r w:rsidRPr="00CB4E20">
              <w:rPr>
                <w:b/>
                <w:sz w:val="18"/>
                <w:lang w:val="sr-Latn-ME"/>
              </w:rPr>
              <w:t>Nizak rizik</w:t>
            </w:r>
          </w:p>
        </w:tc>
      </w:tr>
    </w:tbl>
    <w:p w14:paraId="01AE3C4D" w14:textId="77777777" w:rsidR="00CB4E20" w:rsidRPr="00CB4E20" w:rsidRDefault="00CB4E20" w:rsidP="00CB4E20">
      <w:pPr>
        <w:widowControl w:val="0"/>
        <w:autoSpaceDE w:val="0"/>
        <w:autoSpaceDN w:val="0"/>
        <w:spacing w:before="1" w:after="0" w:line="240" w:lineRule="auto"/>
        <w:rPr>
          <w:rFonts w:ascii="Corbel" w:eastAsia="Corbel" w:hAnsi="Corbel" w:cs="Corbel"/>
          <w:i/>
          <w:sz w:val="15"/>
          <w:lang w:val="sr-Latn-ME" w:eastAsia="en-GB" w:bidi="en-GB"/>
        </w:rPr>
      </w:pPr>
    </w:p>
    <w:p w14:paraId="144C1165" w14:textId="77777777" w:rsidR="00CB4E20" w:rsidRPr="00CB4E20" w:rsidRDefault="00CB4E20" w:rsidP="009D238B">
      <w:pPr>
        <w:widowControl w:val="0"/>
        <w:numPr>
          <w:ilvl w:val="2"/>
          <w:numId w:val="80"/>
        </w:numPr>
        <w:tabs>
          <w:tab w:val="left" w:pos="993"/>
        </w:tabs>
        <w:autoSpaceDE w:val="0"/>
        <w:autoSpaceDN w:val="0"/>
        <w:spacing w:before="55" w:after="0" w:line="240" w:lineRule="auto"/>
        <w:ind w:left="142" w:firstLine="283"/>
        <w:rPr>
          <w:rFonts w:ascii="Corbel" w:eastAsia="Corbel" w:hAnsi="Corbel" w:cs="Corbel"/>
          <w:b/>
          <w:lang w:val="sr-Latn-ME" w:eastAsia="en-GB" w:bidi="en-GB"/>
        </w:rPr>
      </w:pPr>
      <w:r w:rsidRPr="00CB4E20">
        <w:rPr>
          <w:rFonts w:ascii="Corbel" w:eastAsia="Corbel" w:hAnsi="Corbel" w:cs="Corbel"/>
          <w:b/>
          <w:color w:val="001F5F"/>
          <w:lang w:val="sr-Latn-ME" w:eastAsia="en-GB" w:bidi="en-GB"/>
        </w:rPr>
        <w:t xml:space="preserve">Uticaji tokom faze korišćenja rekonstruisanog puta </w:t>
      </w:r>
    </w:p>
    <w:p w14:paraId="454404BE" w14:textId="77777777" w:rsidR="00CB4E20" w:rsidRPr="00CB4E20" w:rsidRDefault="00CB4E20" w:rsidP="00CB4E20">
      <w:pPr>
        <w:widowControl w:val="0"/>
        <w:autoSpaceDE w:val="0"/>
        <w:autoSpaceDN w:val="0"/>
        <w:spacing w:before="161" w:after="240" w:line="273" w:lineRule="auto"/>
        <w:ind w:right="-42"/>
        <w:jc w:val="both"/>
        <w:rPr>
          <w:rFonts w:ascii="Corbel" w:eastAsia="Corbel" w:hAnsi="Corbel" w:cs="Corbel"/>
          <w:sz w:val="20"/>
          <w:lang w:val="sr-Latn-ME" w:eastAsia="en-GB" w:bidi="en-GB"/>
        </w:rPr>
      </w:pPr>
      <w:r w:rsidRPr="00CB4E20">
        <w:rPr>
          <w:rFonts w:ascii="Corbel" w:eastAsia="Corbel" w:hAnsi="Corbel" w:cs="Corbel"/>
          <w:lang w:val="sr-Latn-ME" w:eastAsia="en-GB" w:bidi="en-GB"/>
        </w:rPr>
        <w:t xml:space="preserve">Rezultati lokalne procjene prikazani su u tabeli 42. Predviđene koncentracije se vremenom povećavaju, što je i očekivano s obzirom na procijenjeni godišnji rast prometa od 4% . Pretpostavljeno povećanje brzine kretanja vozila do kog će doći usled Projekta takođe rezultira malim smanjenjem predviđenih koncentracija unutar zone od 50m od puta, iako su u svim razmatranim situacijama uticaji koji nastaju zbog puta i odvijanja saobraćaja mnogo niži nego uticaji iz okolnog okruženja. Najveći uticaj Projekta vidi se u kontekstu nivoa PM10, posebno tokom ljetnjih mjeseci kada je gustina saobraćaja veća, gdje su i pretpostavljene promjene brzine takođe veće (tj. porast od 25 - 60 km/h u poređenju sa 60 - 70 km/h zimi). Međutim, značaj uticaja prema opisima koji su dati u tabeli 40 je većinom </w:t>
      </w:r>
      <w:r w:rsidRPr="00CB4E20">
        <w:rPr>
          <w:rFonts w:ascii="Corbel" w:eastAsia="Corbel" w:hAnsi="Corbel" w:cs="Corbel"/>
          <w:b/>
          <w:bCs/>
          <w:lang w:val="sr-Latn-ME" w:eastAsia="en-GB" w:bidi="en-GB"/>
        </w:rPr>
        <w:t>zanemarljiv</w:t>
      </w:r>
      <w:r w:rsidRPr="00CB4E20">
        <w:rPr>
          <w:rFonts w:ascii="Corbel" w:eastAsia="Corbel" w:hAnsi="Corbel" w:cs="Corbel"/>
          <w:b/>
          <w:lang w:val="sr-Latn-ME" w:eastAsia="en-GB" w:bidi="en-GB"/>
        </w:rPr>
        <w:t>,</w:t>
      </w:r>
      <w:r w:rsidRPr="00CB4E20">
        <w:rPr>
          <w:rFonts w:ascii="Corbel" w:eastAsia="Corbel" w:hAnsi="Corbel" w:cs="Corbel"/>
          <w:lang w:val="sr-Latn-ME" w:eastAsia="en-GB" w:bidi="en-GB"/>
        </w:rPr>
        <w:t xml:space="preserve"> s obzirom na relativno niske zabilježene koncentracije u udaljenijim područjima i predviđene promjene u koncentraciji zagađivača do kojih će doći usled realizacije Projekta.</w:t>
      </w:r>
    </w:p>
    <w:p w14:paraId="5D76CE94" w14:textId="77777777" w:rsidR="00CB4E20" w:rsidRPr="00CB4E20" w:rsidRDefault="00CB4E20" w:rsidP="00CB4E20">
      <w:pPr>
        <w:widowControl w:val="0"/>
        <w:autoSpaceDE w:val="0"/>
        <w:autoSpaceDN w:val="0"/>
        <w:spacing w:after="240" w:line="276" w:lineRule="auto"/>
        <w:ind w:right="-42"/>
        <w:jc w:val="both"/>
        <w:rPr>
          <w:rFonts w:ascii="Corbel" w:eastAsia="Corbel" w:hAnsi="Corbel" w:cs="Corbel"/>
          <w:sz w:val="19"/>
          <w:lang w:val="sr-Latn-ME" w:eastAsia="en-GB" w:bidi="en-GB"/>
        </w:rPr>
      </w:pPr>
      <w:r w:rsidRPr="00CB4E20">
        <w:rPr>
          <w:rFonts w:ascii="Corbel" w:eastAsia="Corbel" w:hAnsi="Corbel" w:cs="Corbel"/>
          <w:lang w:val="sr-Latn-ME" w:eastAsia="en-GB" w:bidi="en-GB"/>
        </w:rPr>
        <w:t>Procjena ukupnih količina zagađivača koje se proizvedu svake godine urađena je na osnovu prosječne godišnje brzine od 60 km/h duž cijele trase puta. Pretpostavlja se da će realizacija Projekta dovesti do povećanja prosječne brzine kretanja vozila, pri čemu se predviđa da će ukupne godišnje emisije biti manje nego u slučaju da se Projekat ne realizuje (za poređenje je uzeta prosječna godišnja brzina od 40 km /h), premda s obzirom na ograničenja u dostupnim podacima (Poglavlje 1.8), prema stvarnim procjenama se treba odnositi oprezno i zaokružiti ih na najbližu stotinu.</w:t>
      </w:r>
    </w:p>
    <w:p w14:paraId="31DFF0A3" w14:textId="77777777" w:rsidR="00CB4E20" w:rsidRPr="00CB4E20" w:rsidRDefault="00CB4E20" w:rsidP="009D3AE0">
      <w:pPr>
        <w:pStyle w:val="Tabela"/>
        <w:rPr>
          <w:lang w:val="sr-Latn-ME" w:eastAsia="en-GB" w:bidi="en-GB"/>
        </w:rPr>
      </w:pPr>
      <w:bookmarkStart w:id="301" w:name="_Toc47540753"/>
      <w:r w:rsidRPr="00CB4E20">
        <w:rPr>
          <w:lang w:val="sr-Latn-ME" w:eastAsia="en-GB" w:bidi="en-GB"/>
        </w:rPr>
        <w:t>Tabela 41: Godišnje količine zagađivača</w:t>
      </w:r>
      <w:bookmarkEnd w:id="30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96"/>
        <w:gridCol w:w="1484"/>
        <w:gridCol w:w="1486"/>
        <w:gridCol w:w="1486"/>
        <w:gridCol w:w="1487"/>
        <w:gridCol w:w="1481"/>
      </w:tblGrid>
      <w:tr w:rsidR="00CB4E20" w:rsidRPr="00CB4E20" w14:paraId="65263B34" w14:textId="77777777" w:rsidTr="00DC020A">
        <w:trPr>
          <w:trHeight w:val="520"/>
        </w:trPr>
        <w:tc>
          <w:tcPr>
            <w:tcW w:w="834" w:type="pct"/>
            <w:vMerge w:val="restart"/>
            <w:shd w:val="clear" w:color="auto" w:fill="001F5F"/>
            <w:vAlign w:val="center"/>
          </w:tcPr>
          <w:p w14:paraId="771F7421" w14:textId="77777777" w:rsidR="00CB4E20" w:rsidRPr="00CB4E20" w:rsidRDefault="00CB4E20" w:rsidP="00CB4E20">
            <w:pPr>
              <w:widowControl w:val="0"/>
              <w:autoSpaceDE w:val="0"/>
              <w:autoSpaceDN w:val="0"/>
              <w:spacing w:before="163" w:after="0" w:line="276" w:lineRule="auto"/>
              <w:ind w:left="107" w:right="177"/>
              <w:jc w:val="center"/>
              <w:rPr>
                <w:rFonts w:ascii="Corbel" w:eastAsia="Corbel" w:hAnsi="Corbel" w:cs="Corbel"/>
                <w:b/>
                <w:sz w:val="20"/>
                <w:lang w:val="sr-Latn-ME" w:eastAsia="en-GB" w:bidi="en-GB"/>
              </w:rPr>
            </w:pPr>
            <w:r w:rsidRPr="00CB4E20">
              <w:rPr>
                <w:rFonts w:ascii="Corbel" w:eastAsia="Corbel" w:hAnsi="Corbel" w:cs="Corbel"/>
                <w:b/>
                <w:color w:val="FFFFFF"/>
                <w:w w:val="95"/>
                <w:sz w:val="20"/>
                <w:lang w:val="sr-Latn-ME" w:eastAsia="en-GB" w:bidi="en-GB"/>
              </w:rPr>
              <w:t>Pretpostavljena brzina</w:t>
            </w:r>
          </w:p>
        </w:tc>
        <w:tc>
          <w:tcPr>
            <w:tcW w:w="4166" w:type="pct"/>
            <w:gridSpan w:val="5"/>
            <w:shd w:val="clear" w:color="auto" w:fill="001F5F"/>
            <w:vAlign w:val="center"/>
          </w:tcPr>
          <w:p w14:paraId="0CB70ACE" w14:textId="77777777" w:rsidR="00CB4E20" w:rsidRPr="00CB4E20" w:rsidRDefault="00CB4E20" w:rsidP="00CB4E20">
            <w:pPr>
              <w:widowControl w:val="0"/>
              <w:autoSpaceDE w:val="0"/>
              <w:autoSpaceDN w:val="0"/>
              <w:spacing w:before="1" w:after="0" w:line="240" w:lineRule="auto"/>
              <w:ind w:left="2090"/>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Godišnja količina zagađivača</w:t>
            </w:r>
          </w:p>
        </w:tc>
      </w:tr>
      <w:tr w:rsidR="00CB4E20" w:rsidRPr="00CB4E20" w14:paraId="686AA001" w14:textId="77777777" w:rsidTr="00DC020A">
        <w:trPr>
          <w:trHeight w:val="1081"/>
        </w:trPr>
        <w:tc>
          <w:tcPr>
            <w:tcW w:w="834" w:type="pct"/>
            <w:vMerge/>
            <w:tcBorders>
              <w:top w:val="nil"/>
            </w:tcBorders>
            <w:shd w:val="clear" w:color="auto" w:fill="001F5F"/>
            <w:vAlign w:val="center"/>
          </w:tcPr>
          <w:p w14:paraId="06BA26D7" w14:textId="77777777" w:rsidR="00CB4E20" w:rsidRPr="00CB4E20" w:rsidRDefault="00CB4E20" w:rsidP="00CB4E20">
            <w:pPr>
              <w:jc w:val="center"/>
              <w:rPr>
                <w:sz w:val="2"/>
                <w:szCs w:val="2"/>
                <w:lang w:val="sr-Latn-ME"/>
              </w:rPr>
            </w:pPr>
          </w:p>
        </w:tc>
        <w:tc>
          <w:tcPr>
            <w:tcW w:w="833" w:type="pct"/>
            <w:shd w:val="clear" w:color="auto" w:fill="001F5F"/>
            <w:vAlign w:val="center"/>
          </w:tcPr>
          <w:p w14:paraId="2E70BDA1"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CO (kg/god)</w:t>
            </w:r>
          </w:p>
        </w:tc>
        <w:tc>
          <w:tcPr>
            <w:tcW w:w="834" w:type="pct"/>
            <w:shd w:val="clear" w:color="auto" w:fill="001F5F"/>
            <w:vAlign w:val="center"/>
          </w:tcPr>
          <w:p w14:paraId="362793D1" w14:textId="77777777" w:rsidR="00CB4E20" w:rsidRPr="00CB4E20" w:rsidRDefault="00CB4E20" w:rsidP="00CB4E20">
            <w:pPr>
              <w:widowControl w:val="0"/>
              <w:autoSpaceDE w:val="0"/>
              <w:autoSpaceDN w:val="0"/>
              <w:spacing w:before="1" w:after="0" w:line="276"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Ukupni ugljovodonici</w:t>
            </w:r>
            <w:r w:rsidRPr="00CB4E20">
              <w:rPr>
                <w:rFonts w:ascii="Corbel" w:eastAsia="Corbel" w:hAnsi="Corbel" w:cs="Corbel"/>
                <w:b/>
                <w:color w:val="FFFFFF"/>
                <w:w w:val="95"/>
                <w:sz w:val="20"/>
                <w:lang w:val="sr-Latn-ME" w:eastAsia="en-GB" w:bidi="en-GB"/>
              </w:rPr>
              <w:t xml:space="preserve"> </w:t>
            </w:r>
            <w:r w:rsidRPr="00CB4E20">
              <w:rPr>
                <w:rFonts w:ascii="Corbel" w:eastAsia="Corbel" w:hAnsi="Corbel" w:cs="Corbel"/>
                <w:b/>
                <w:color w:val="FFFFFF"/>
                <w:sz w:val="20"/>
                <w:lang w:val="sr-Latn-ME" w:eastAsia="en-GB" w:bidi="en-GB"/>
              </w:rPr>
              <w:t>(kg/god)</w:t>
            </w:r>
          </w:p>
        </w:tc>
        <w:tc>
          <w:tcPr>
            <w:tcW w:w="834" w:type="pct"/>
            <w:shd w:val="clear" w:color="auto" w:fill="001F5F"/>
            <w:vAlign w:val="center"/>
          </w:tcPr>
          <w:p w14:paraId="275E99F6"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NOx (kg/god)</w:t>
            </w:r>
          </w:p>
        </w:tc>
        <w:tc>
          <w:tcPr>
            <w:tcW w:w="834" w:type="pct"/>
            <w:shd w:val="clear" w:color="auto" w:fill="001F5F"/>
            <w:vAlign w:val="center"/>
          </w:tcPr>
          <w:p w14:paraId="73452E75"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PM10 (kg/god)</w:t>
            </w:r>
          </w:p>
        </w:tc>
        <w:tc>
          <w:tcPr>
            <w:tcW w:w="833" w:type="pct"/>
            <w:shd w:val="clear" w:color="auto" w:fill="001F5F"/>
            <w:vAlign w:val="center"/>
          </w:tcPr>
          <w:p w14:paraId="40143245"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Ugljenik (tona</w:t>
            </w:r>
          </w:p>
          <w:p w14:paraId="61D94CF8" w14:textId="77777777" w:rsidR="00CB4E20" w:rsidRPr="00CB4E20" w:rsidRDefault="00CB4E20" w:rsidP="00CB4E20">
            <w:pPr>
              <w:widowControl w:val="0"/>
              <w:autoSpaceDE w:val="0"/>
              <w:autoSpaceDN w:val="0"/>
              <w:spacing w:before="37"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/god)</w:t>
            </w:r>
          </w:p>
        </w:tc>
      </w:tr>
      <w:tr w:rsidR="00CB4E20" w:rsidRPr="00CB4E20" w14:paraId="5EE60A23" w14:textId="77777777" w:rsidTr="00DC020A">
        <w:trPr>
          <w:trHeight w:val="491"/>
        </w:trPr>
        <w:tc>
          <w:tcPr>
            <w:tcW w:w="834" w:type="pct"/>
            <w:vAlign w:val="center"/>
          </w:tcPr>
          <w:p w14:paraId="5D89455E"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60 km/h</w:t>
            </w:r>
          </w:p>
        </w:tc>
        <w:tc>
          <w:tcPr>
            <w:tcW w:w="833" w:type="pct"/>
            <w:vAlign w:val="center"/>
          </w:tcPr>
          <w:p w14:paraId="7636FC6A"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107,000</w:t>
            </w:r>
          </w:p>
        </w:tc>
        <w:tc>
          <w:tcPr>
            <w:tcW w:w="834" w:type="pct"/>
            <w:vAlign w:val="center"/>
          </w:tcPr>
          <w:p w14:paraId="367E6379"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12,300</w:t>
            </w:r>
          </w:p>
        </w:tc>
        <w:tc>
          <w:tcPr>
            <w:tcW w:w="834" w:type="pct"/>
            <w:vAlign w:val="center"/>
          </w:tcPr>
          <w:p w14:paraId="29BAE144"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38,500</w:t>
            </w:r>
          </w:p>
        </w:tc>
        <w:tc>
          <w:tcPr>
            <w:tcW w:w="834" w:type="pct"/>
            <w:vAlign w:val="center"/>
          </w:tcPr>
          <w:p w14:paraId="0160AC0C"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1,300</w:t>
            </w:r>
          </w:p>
        </w:tc>
        <w:tc>
          <w:tcPr>
            <w:tcW w:w="833" w:type="pct"/>
            <w:vAlign w:val="center"/>
          </w:tcPr>
          <w:p w14:paraId="74B500A1"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6,300</w:t>
            </w:r>
          </w:p>
        </w:tc>
      </w:tr>
      <w:tr w:rsidR="00CB4E20" w:rsidRPr="00CB4E20" w14:paraId="24C11110" w14:textId="77777777" w:rsidTr="00DC020A">
        <w:trPr>
          <w:trHeight w:val="494"/>
        </w:trPr>
        <w:tc>
          <w:tcPr>
            <w:tcW w:w="834" w:type="pct"/>
            <w:vAlign w:val="center"/>
          </w:tcPr>
          <w:p w14:paraId="3A1FCA70"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40 km/h</w:t>
            </w:r>
          </w:p>
        </w:tc>
        <w:tc>
          <w:tcPr>
            <w:tcW w:w="833" w:type="pct"/>
            <w:vAlign w:val="center"/>
          </w:tcPr>
          <w:p w14:paraId="70A60FD7"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143,400</w:t>
            </w:r>
          </w:p>
        </w:tc>
        <w:tc>
          <w:tcPr>
            <w:tcW w:w="834" w:type="pct"/>
            <w:vAlign w:val="center"/>
          </w:tcPr>
          <w:p w14:paraId="2DBA8D30"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16,800</w:t>
            </w:r>
          </w:p>
        </w:tc>
        <w:tc>
          <w:tcPr>
            <w:tcW w:w="834" w:type="pct"/>
            <w:vAlign w:val="center"/>
          </w:tcPr>
          <w:p w14:paraId="68C73B6F"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39,100</w:t>
            </w:r>
          </w:p>
        </w:tc>
        <w:tc>
          <w:tcPr>
            <w:tcW w:w="834" w:type="pct"/>
            <w:vAlign w:val="center"/>
          </w:tcPr>
          <w:p w14:paraId="3E3FF8BA"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1,600</w:t>
            </w:r>
          </w:p>
        </w:tc>
        <w:tc>
          <w:tcPr>
            <w:tcW w:w="833" w:type="pct"/>
            <w:vAlign w:val="center"/>
          </w:tcPr>
          <w:p w14:paraId="3735C486"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7,400</w:t>
            </w:r>
          </w:p>
        </w:tc>
      </w:tr>
    </w:tbl>
    <w:p w14:paraId="1DB85820" w14:textId="77777777" w:rsidR="00CB4E20" w:rsidRPr="00CB4E20" w:rsidRDefault="00CB4E20" w:rsidP="00CB4E20">
      <w:pPr>
        <w:spacing w:line="219" w:lineRule="exact"/>
        <w:rPr>
          <w:sz w:val="18"/>
          <w:lang w:val="sr-Latn-ME"/>
        </w:rPr>
      </w:pPr>
    </w:p>
    <w:p w14:paraId="441977C6" w14:textId="77777777" w:rsidR="00CB4E20" w:rsidRPr="00CB4E20" w:rsidRDefault="00CB4E20" w:rsidP="00CB4E20">
      <w:pPr>
        <w:spacing w:line="219" w:lineRule="exact"/>
        <w:rPr>
          <w:sz w:val="18"/>
          <w:lang w:val="sr-Latn-ME"/>
        </w:rPr>
      </w:pPr>
    </w:p>
    <w:p w14:paraId="2014D0F5" w14:textId="77777777" w:rsidR="00CB4E20" w:rsidRPr="00CB4E20" w:rsidRDefault="00CB4E20" w:rsidP="00CB4E20">
      <w:pPr>
        <w:spacing w:line="219" w:lineRule="exact"/>
        <w:rPr>
          <w:sz w:val="18"/>
          <w:lang w:val="sr-Latn-ME"/>
        </w:rPr>
      </w:pPr>
    </w:p>
    <w:p w14:paraId="59A0FB4D" w14:textId="77777777" w:rsidR="00CB4E20" w:rsidRPr="00CB4E20" w:rsidRDefault="00CB4E20" w:rsidP="00CB4E20">
      <w:pPr>
        <w:spacing w:line="219" w:lineRule="exact"/>
        <w:rPr>
          <w:sz w:val="18"/>
          <w:lang w:val="sr-Latn-ME"/>
        </w:rPr>
        <w:sectPr w:rsidR="00CB4E20" w:rsidRPr="00CB4E20" w:rsidSect="00886DB1">
          <w:footerReference w:type="default" r:id="rId41"/>
          <w:pgSz w:w="11910" w:h="16840"/>
          <w:pgMar w:top="1440" w:right="1440" w:bottom="1440" w:left="1440" w:header="288" w:footer="1269" w:gutter="0"/>
          <w:cols w:space="720"/>
          <w:docGrid w:linePitch="299"/>
        </w:sectPr>
      </w:pPr>
    </w:p>
    <w:p w14:paraId="0FD5B0F0" w14:textId="77777777" w:rsidR="00CB4E20" w:rsidRPr="00CB4E20" w:rsidRDefault="00CB4E20" w:rsidP="00CB4E20">
      <w:pPr>
        <w:widowControl w:val="0"/>
        <w:autoSpaceDE w:val="0"/>
        <w:autoSpaceDN w:val="0"/>
        <w:spacing w:after="0" w:line="240" w:lineRule="auto"/>
        <w:rPr>
          <w:rFonts w:ascii="Corbel" w:eastAsia="Corbel" w:hAnsi="Corbel" w:cs="Corbel"/>
          <w:b/>
          <w:lang w:val="sr-Latn-ME" w:eastAsia="en-GB" w:bidi="en-GB"/>
        </w:rPr>
      </w:pPr>
    </w:p>
    <w:p w14:paraId="13F19340" w14:textId="77777777" w:rsidR="00CB4E20" w:rsidRPr="00CB4E20" w:rsidRDefault="00CB4E20" w:rsidP="00CB4E20"/>
    <w:p w14:paraId="35AAAA3C" w14:textId="77777777" w:rsidR="00CB4E20" w:rsidRPr="00CB4E20" w:rsidRDefault="00CB4E20" w:rsidP="009D3AE0">
      <w:pPr>
        <w:pStyle w:val="Tabela"/>
        <w:rPr>
          <w:sz w:val="19"/>
          <w:lang w:val="sr-Latn-ME" w:eastAsia="en-GB" w:bidi="en-GB"/>
        </w:rPr>
      </w:pPr>
      <w:bookmarkStart w:id="302" w:name="_bookmark71"/>
      <w:bookmarkStart w:id="303" w:name="_Toc47540754"/>
      <w:bookmarkEnd w:id="302"/>
      <w:r w:rsidRPr="00CB4E20">
        <w:rPr>
          <w:lang w:val="sr-Latn-ME" w:eastAsia="en-GB" w:bidi="en-GB"/>
        </w:rPr>
        <w:t>Tabela 42: Predviđene koncentracije zagađivača na određenim udaljenostima od puta</w:t>
      </w:r>
      <w:bookmarkEnd w:id="30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246"/>
        <w:gridCol w:w="1122"/>
        <w:gridCol w:w="1045"/>
        <w:gridCol w:w="1037"/>
        <w:gridCol w:w="1218"/>
        <w:gridCol w:w="1043"/>
        <w:gridCol w:w="1218"/>
        <w:gridCol w:w="941"/>
        <w:gridCol w:w="943"/>
        <w:gridCol w:w="1217"/>
        <w:gridCol w:w="943"/>
        <w:gridCol w:w="1217"/>
      </w:tblGrid>
      <w:tr w:rsidR="00CB4E20" w:rsidRPr="007149B0" w14:paraId="16B8C42B" w14:textId="77777777" w:rsidTr="00DC020A">
        <w:trPr>
          <w:trHeight w:val="530"/>
        </w:trPr>
        <w:tc>
          <w:tcPr>
            <w:tcW w:w="961" w:type="pct"/>
            <w:gridSpan w:val="2"/>
            <w:vMerge w:val="restart"/>
            <w:shd w:val="clear" w:color="auto" w:fill="001F5F"/>
          </w:tcPr>
          <w:p w14:paraId="6F518B2C" w14:textId="77777777" w:rsidR="00CB4E20" w:rsidRPr="00CB4E20" w:rsidRDefault="00CB4E20" w:rsidP="00CB4E20">
            <w:pPr>
              <w:widowControl w:val="0"/>
              <w:autoSpaceDE w:val="0"/>
              <w:autoSpaceDN w:val="0"/>
              <w:spacing w:after="0" w:line="240" w:lineRule="auto"/>
              <w:rPr>
                <w:rFonts w:ascii="Corbel" w:eastAsia="Corbel" w:hAnsi="Corbel" w:cs="Corbel"/>
                <w:i/>
                <w:sz w:val="20"/>
                <w:lang w:val="sr-Latn-ME" w:eastAsia="en-GB" w:bidi="en-GB"/>
              </w:rPr>
            </w:pPr>
          </w:p>
          <w:p w14:paraId="26550CD9" w14:textId="77777777" w:rsidR="00CB4E20" w:rsidRPr="00CB4E20" w:rsidRDefault="00CB4E20" w:rsidP="00CB4E20">
            <w:pPr>
              <w:widowControl w:val="0"/>
              <w:autoSpaceDE w:val="0"/>
              <w:autoSpaceDN w:val="0"/>
              <w:spacing w:after="0" w:line="240" w:lineRule="auto"/>
              <w:rPr>
                <w:rFonts w:ascii="Corbel" w:eastAsia="Corbel" w:hAnsi="Corbel" w:cs="Corbel"/>
                <w:i/>
                <w:sz w:val="20"/>
                <w:lang w:val="sr-Latn-ME" w:eastAsia="en-GB" w:bidi="en-GB"/>
              </w:rPr>
            </w:pPr>
          </w:p>
          <w:p w14:paraId="27DAB008" w14:textId="77777777" w:rsidR="00CB4E20" w:rsidRPr="00CB4E20" w:rsidRDefault="00CB4E20" w:rsidP="00CB4E20">
            <w:pPr>
              <w:widowControl w:val="0"/>
              <w:autoSpaceDE w:val="0"/>
              <w:autoSpaceDN w:val="0"/>
              <w:spacing w:before="9" w:after="0" w:line="240" w:lineRule="auto"/>
              <w:rPr>
                <w:rFonts w:ascii="Corbel" w:eastAsia="Corbel" w:hAnsi="Corbel" w:cs="Corbel"/>
                <w:i/>
                <w:sz w:val="25"/>
                <w:lang w:val="sr-Latn-ME" w:eastAsia="en-GB" w:bidi="en-GB"/>
              </w:rPr>
            </w:pPr>
          </w:p>
          <w:p w14:paraId="0B9FFC86" w14:textId="77777777" w:rsidR="00CB4E20" w:rsidRPr="00CB4E20" w:rsidRDefault="00CB4E20" w:rsidP="00CB4E20">
            <w:pPr>
              <w:widowControl w:val="0"/>
              <w:autoSpaceDE w:val="0"/>
              <w:autoSpaceDN w:val="0"/>
              <w:spacing w:after="0" w:line="276" w:lineRule="auto"/>
              <w:ind w:left="107" w:right="322"/>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Receptor - udaljenost od puta i sezona</w:t>
            </w:r>
          </w:p>
        </w:tc>
        <w:tc>
          <w:tcPr>
            <w:tcW w:w="4039" w:type="pct"/>
            <w:gridSpan w:val="10"/>
            <w:shd w:val="clear" w:color="auto" w:fill="001F5F"/>
            <w:vAlign w:val="center"/>
          </w:tcPr>
          <w:p w14:paraId="13A75D73" w14:textId="77777777" w:rsidR="00CB4E20" w:rsidRPr="00CB4E20" w:rsidRDefault="00CB4E20" w:rsidP="00CB4E20">
            <w:pPr>
              <w:widowControl w:val="0"/>
              <w:autoSpaceDE w:val="0"/>
              <w:autoSpaceDN w:val="0"/>
              <w:spacing w:after="0" w:line="240" w:lineRule="auto"/>
              <w:ind w:left="3400" w:right="3389"/>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 xml:space="preserve">Koncentracija zagađivača u  </w:t>
            </w:r>
            <w:r w:rsidRPr="00CB4E20">
              <w:rPr>
                <w:rFonts w:ascii="Symbol" w:eastAsia="Corbel" w:hAnsi="Symbol" w:cs="Corbel"/>
                <w:b/>
                <w:color w:val="FFFFFF"/>
                <w:sz w:val="20"/>
                <w:lang w:val="sr-Latn-ME" w:eastAsia="en-GB" w:bidi="en-GB"/>
              </w:rPr>
              <w:t></w:t>
            </w:r>
            <w:r w:rsidRPr="00CB4E20">
              <w:rPr>
                <w:rFonts w:ascii="Corbel" w:eastAsia="Corbel" w:hAnsi="Corbel" w:cs="Corbel"/>
                <w:b/>
                <w:color w:val="FFFFFF"/>
                <w:sz w:val="20"/>
                <w:lang w:val="sr-Latn-ME" w:eastAsia="en-GB" w:bidi="en-GB"/>
              </w:rPr>
              <w:t>g/m</w:t>
            </w:r>
            <w:r w:rsidRPr="00CB4E20">
              <w:rPr>
                <w:rFonts w:ascii="Corbel" w:eastAsia="Corbel" w:hAnsi="Corbel" w:cs="Corbel"/>
                <w:b/>
                <w:color w:val="FFFFFF"/>
                <w:sz w:val="20"/>
                <w:vertAlign w:val="superscript"/>
                <w:lang w:val="sr-Latn-ME" w:eastAsia="en-GB" w:bidi="en-GB"/>
              </w:rPr>
              <w:t>3</w:t>
            </w:r>
          </w:p>
        </w:tc>
      </w:tr>
      <w:tr w:rsidR="00CB4E20" w:rsidRPr="00CB4E20" w14:paraId="5DCAA66F" w14:textId="77777777" w:rsidTr="00DC020A">
        <w:trPr>
          <w:trHeight w:val="520"/>
        </w:trPr>
        <w:tc>
          <w:tcPr>
            <w:tcW w:w="961" w:type="pct"/>
            <w:gridSpan w:val="2"/>
            <w:vMerge/>
            <w:tcBorders>
              <w:top w:val="nil"/>
            </w:tcBorders>
            <w:shd w:val="clear" w:color="auto" w:fill="001F5F"/>
          </w:tcPr>
          <w:p w14:paraId="494A72B9" w14:textId="77777777" w:rsidR="00CB4E20" w:rsidRPr="00CB4E20" w:rsidRDefault="00CB4E20" w:rsidP="00CB4E20">
            <w:pPr>
              <w:rPr>
                <w:sz w:val="2"/>
                <w:szCs w:val="2"/>
                <w:lang w:val="sr-Latn-ME"/>
              </w:rPr>
            </w:pPr>
          </w:p>
        </w:tc>
        <w:tc>
          <w:tcPr>
            <w:tcW w:w="2094" w:type="pct"/>
            <w:gridSpan w:val="5"/>
            <w:shd w:val="clear" w:color="auto" w:fill="001F5F"/>
            <w:vAlign w:val="center"/>
          </w:tcPr>
          <w:p w14:paraId="481FF986" w14:textId="77777777" w:rsidR="00CB4E20" w:rsidRPr="00CB4E20" w:rsidRDefault="00CB4E20" w:rsidP="00CB4E20">
            <w:pPr>
              <w:widowControl w:val="0"/>
              <w:autoSpaceDE w:val="0"/>
              <w:autoSpaceDN w:val="0"/>
              <w:spacing w:before="1" w:after="0" w:line="240" w:lineRule="auto"/>
              <w:ind w:left="2325" w:right="2316"/>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NO</w:t>
            </w:r>
            <w:r w:rsidRPr="00CB4E20">
              <w:rPr>
                <w:rFonts w:ascii="Corbel" w:eastAsia="Corbel" w:hAnsi="Corbel" w:cs="Corbel"/>
                <w:b/>
                <w:color w:val="FFFFFF"/>
                <w:position w:val="1"/>
                <w:sz w:val="20"/>
                <w:vertAlign w:val="subscript"/>
                <w:lang w:val="sr-Latn-ME" w:eastAsia="en-GB" w:bidi="en-GB"/>
              </w:rPr>
              <w:t>2</w:t>
            </w:r>
          </w:p>
        </w:tc>
        <w:tc>
          <w:tcPr>
            <w:tcW w:w="1945" w:type="pct"/>
            <w:gridSpan w:val="5"/>
            <w:shd w:val="clear" w:color="auto" w:fill="001F5F"/>
            <w:vAlign w:val="center"/>
          </w:tcPr>
          <w:p w14:paraId="0DB46D1D" w14:textId="77777777" w:rsidR="00CB4E20" w:rsidRPr="00CB4E20" w:rsidRDefault="00CB4E20" w:rsidP="00CB4E20">
            <w:pPr>
              <w:widowControl w:val="0"/>
              <w:autoSpaceDE w:val="0"/>
              <w:autoSpaceDN w:val="0"/>
              <w:spacing w:before="1" w:after="0" w:line="240" w:lineRule="auto"/>
              <w:ind w:left="2118" w:right="2105"/>
              <w:jc w:val="center"/>
              <w:rPr>
                <w:rFonts w:ascii="Corbel" w:eastAsia="Corbel" w:hAnsi="Corbel" w:cs="Corbel"/>
                <w:b/>
                <w:sz w:val="20"/>
                <w:lang w:val="sr-Latn-ME" w:eastAsia="en-GB" w:bidi="en-GB"/>
              </w:rPr>
            </w:pPr>
            <w:r w:rsidRPr="00CB4E20">
              <w:rPr>
                <w:rFonts w:ascii="Corbel" w:eastAsia="Corbel" w:hAnsi="Corbel" w:cs="Corbel"/>
                <w:b/>
                <w:color w:val="FFFFFF"/>
                <w:position w:val="1"/>
                <w:sz w:val="20"/>
                <w:lang w:val="sr-Latn-ME" w:eastAsia="en-GB" w:bidi="en-GB"/>
              </w:rPr>
              <w:t>PM</w:t>
            </w:r>
            <w:r w:rsidRPr="00CB4E20">
              <w:rPr>
                <w:rFonts w:ascii="Corbel" w:eastAsia="Corbel" w:hAnsi="Corbel" w:cs="Corbel"/>
                <w:b/>
                <w:color w:val="FFFFFF"/>
                <w:position w:val="1"/>
                <w:sz w:val="20"/>
                <w:vertAlign w:val="subscript"/>
                <w:lang w:val="sr-Latn-ME" w:eastAsia="en-GB" w:bidi="en-GB"/>
              </w:rPr>
              <w:t>10</w:t>
            </w:r>
          </w:p>
        </w:tc>
      </w:tr>
      <w:tr w:rsidR="00CB4E20" w:rsidRPr="00CB4E20" w14:paraId="320F2D7D" w14:textId="77777777" w:rsidTr="00DC020A">
        <w:trPr>
          <w:trHeight w:val="522"/>
        </w:trPr>
        <w:tc>
          <w:tcPr>
            <w:tcW w:w="961" w:type="pct"/>
            <w:gridSpan w:val="2"/>
            <w:vMerge/>
            <w:tcBorders>
              <w:top w:val="nil"/>
            </w:tcBorders>
            <w:shd w:val="clear" w:color="auto" w:fill="001F5F"/>
          </w:tcPr>
          <w:p w14:paraId="425FD34E" w14:textId="77777777" w:rsidR="00CB4E20" w:rsidRPr="00CB4E20" w:rsidRDefault="00CB4E20" w:rsidP="00CB4E20">
            <w:pPr>
              <w:rPr>
                <w:sz w:val="2"/>
                <w:szCs w:val="2"/>
                <w:lang w:val="sr-Latn-ME"/>
              </w:rPr>
            </w:pPr>
          </w:p>
        </w:tc>
        <w:tc>
          <w:tcPr>
            <w:tcW w:w="428" w:type="pct"/>
            <w:vMerge w:val="restart"/>
            <w:shd w:val="clear" w:color="auto" w:fill="001F5F"/>
            <w:vAlign w:val="center"/>
          </w:tcPr>
          <w:p w14:paraId="713A2F26" w14:textId="77777777" w:rsidR="00CB4E20" w:rsidRPr="00CB4E20" w:rsidRDefault="00CB4E20" w:rsidP="00CB4E20">
            <w:pPr>
              <w:widowControl w:val="0"/>
              <w:autoSpaceDE w:val="0"/>
              <w:autoSpaceDN w:val="0"/>
              <w:spacing w:before="3"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2018.</w:t>
            </w:r>
          </w:p>
          <w:p w14:paraId="602FC082" w14:textId="77777777" w:rsidR="00CB4E20" w:rsidRPr="00CB4E20" w:rsidRDefault="00CB4E20" w:rsidP="00CB4E20">
            <w:pPr>
              <w:widowControl w:val="0"/>
              <w:autoSpaceDE w:val="0"/>
              <w:autoSpaceDN w:val="0"/>
              <w:spacing w:before="37" w:after="0" w:line="240"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početna godina</w:t>
            </w:r>
          </w:p>
        </w:tc>
        <w:tc>
          <w:tcPr>
            <w:tcW w:w="815" w:type="pct"/>
            <w:gridSpan w:val="2"/>
            <w:shd w:val="clear" w:color="auto" w:fill="001F5F"/>
            <w:vAlign w:val="center"/>
          </w:tcPr>
          <w:p w14:paraId="22F9373C" w14:textId="77777777" w:rsidR="00CB4E20" w:rsidRPr="00CB4E20" w:rsidRDefault="00CB4E20" w:rsidP="00CB4E20">
            <w:pPr>
              <w:widowControl w:val="0"/>
              <w:autoSpaceDE w:val="0"/>
              <w:autoSpaceDN w:val="0"/>
              <w:spacing w:before="3" w:after="0" w:line="240" w:lineRule="auto"/>
              <w:ind w:left="760" w:right="753"/>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2021. godina</w:t>
            </w:r>
          </w:p>
        </w:tc>
        <w:tc>
          <w:tcPr>
            <w:tcW w:w="851" w:type="pct"/>
            <w:gridSpan w:val="2"/>
            <w:shd w:val="clear" w:color="auto" w:fill="001F5F"/>
            <w:vAlign w:val="center"/>
          </w:tcPr>
          <w:p w14:paraId="4DC8C3E0" w14:textId="77777777" w:rsidR="00CB4E20" w:rsidRPr="00CB4E20" w:rsidRDefault="00CB4E20" w:rsidP="00CB4E20">
            <w:pPr>
              <w:widowControl w:val="0"/>
              <w:autoSpaceDE w:val="0"/>
              <w:autoSpaceDN w:val="0"/>
              <w:spacing w:before="3" w:after="0" w:line="240" w:lineRule="auto"/>
              <w:ind w:left="807" w:right="796"/>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2031. godina</w:t>
            </w:r>
          </w:p>
        </w:tc>
        <w:tc>
          <w:tcPr>
            <w:tcW w:w="388" w:type="pct"/>
            <w:vMerge w:val="restart"/>
            <w:shd w:val="clear" w:color="auto" w:fill="001F5F"/>
            <w:vAlign w:val="center"/>
          </w:tcPr>
          <w:p w14:paraId="2A0F425E" w14:textId="77777777" w:rsidR="00CB4E20" w:rsidRPr="00CB4E20" w:rsidRDefault="00CB4E20" w:rsidP="00CB4E20">
            <w:pPr>
              <w:widowControl w:val="0"/>
              <w:autoSpaceDE w:val="0"/>
              <w:autoSpaceDN w:val="0"/>
              <w:spacing w:before="3" w:after="0" w:line="240" w:lineRule="auto"/>
              <w:ind w:left="109"/>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2018.</w:t>
            </w:r>
          </w:p>
          <w:p w14:paraId="2671C965" w14:textId="77777777" w:rsidR="00CB4E20" w:rsidRPr="00CB4E20" w:rsidRDefault="00CB4E20" w:rsidP="00CB4E20">
            <w:pPr>
              <w:widowControl w:val="0"/>
              <w:autoSpaceDE w:val="0"/>
              <w:autoSpaceDN w:val="0"/>
              <w:spacing w:before="37" w:after="0" w:line="240" w:lineRule="auto"/>
              <w:ind w:left="109"/>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početna godina</w:t>
            </w:r>
          </w:p>
        </w:tc>
        <w:tc>
          <w:tcPr>
            <w:tcW w:w="778" w:type="pct"/>
            <w:gridSpan w:val="2"/>
            <w:shd w:val="clear" w:color="auto" w:fill="001F5F"/>
            <w:vAlign w:val="center"/>
          </w:tcPr>
          <w:p w14:paraId="7647F8D6" w14:textId="77777777" w:rsidR="00CB4E20" w:rsidRPr="00CB4E20" w:rsidRDefault="00CB4E20" w:rsidP="00CB4E20">
            <w:pPr>
              <w:widowControl w:val="0"/>
              <w:autoSpaceDE w:val="0"/>
              <w:autoSpaceDN w:val="0"/>
              <w:spacing w:before="3" w:after="0" w:line="240" w:lineRule="auto"/>
              <w:ind w:left="719" w:right="704"/>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2021. godina</w:t>
            </w:r>
          </w:p>
        </w:tc>
        <w:tc>
          <w:tcPr>
            <w:tcW w:w="779" w:type="pct"/>
            <w:gridSpan w:val="2"/>
            <w:shd w:val="clear" w:color="auto" w:fill="001F5F"/>
            <w:vAlign w:val="center"/>
          </w:tcPr>
          <w:p w14:paraId="42221F15" w14:textId="77777777" w:rsidR="00CB4E20" w:rsidRPr="00CB4E20" w:rsidRDefault="00CB4E20" w:rsidP="00CB4E20">
            <w:pPr>
              <w:widowControl w:val="0"/>
              <w:autoSpaceDE w:val="0"/>
              <w:autoSpaceDN w:val="0"/>
              <w:spacing w:before="3" w:after="0" w:line="240" w:lineRule="auto"/>
              <w:ind w:left="721" w:right="708"/>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2031. godina</w:t>
            </w:r>
          </w:p>
        </w:tc>
      </w:tr>
      <w:tr w:rsidR="00CB4E20" w:rsidRPr="00CB4E20" w14:paraId="517201DC" w14:textId="77777777" w:rsidTr="00DC020A">
        <w:trPr>
          <w:trHeight w:val="801"/>
        </w:trPr>
        <w:tc>
          <w:tcPr>
            <w:tcW w:w="961" w:type="pct"/>
            <w:gridSpan w:val="2"/>
            <w:vMerge/>
            <w:tcBorders>
              <w:top w:val="nil"/>
            </w:tcBorders>
            <w:shd w:val="clear" w:color="auto" w:fill="001F5F"/>
          </w:tcPr>
          <w:p w14:paraId="0B50EB7B" w14:textId="77777777" w:rsidR="00CB4E20" w:rsidRPr="00CB4E20" w:rsidRDefault="00CB4E20" w:rsidP="00CB4E20">
            <w:pPr>
              <w:rPr>
                <w:sz w:val="2"/>
                <w:szCs w:val="2"/>
                <w:lang w:val="sr-Latn-ME"/>
              </w:rPr>
            </w:pPr>
          </w:p>
        </w:tc>
        <w:tc>
          <w:tcPr>
            <w:tcW w:w="428" w:type="pct"/>
            <w:vMerge/>
            <w:tcBorders>
              <w:top w:val="nil"/>
            </w:tcBorders>
            <w:shd w:val="clear" w:color="auto" w:fill="001F5F"/>
          </w:tcPr>
          <w:p w14:paraId="3A6683B5" w14:textId="77777777" w:rsidR="00CB4E20" w:rsidRPr="00CB4E20" w:rsidRDefault="00CB4E20" w:rsidP="00CB4E20">
            <w:pPr>
              <w:rPr>
                <w:sz w:val="2"/>
                <w:szCs w:val="2"/>
                <w:lang w:val="sr-Latn-ME"/>
              </w:rPr>
            </w:pPr>
          </w:p>
        </w:tc>
        <w:tc>
          <w:tcPr>
            <w:tcW w:w="425" w:type="pct"/>
            <w:shd w:val="clear" w:color="auto" w:fill="001F5F"/>
            <w:vAlign w:val="center"/>
          </w:tcPr>
          <w:p w14:paraId="09D78F2C" w14:textId="77777777" w:rsidR="00CB4E20" w:rsidRPr="00CB4E20" w:rsidRDefault="00CB4E20" w:rsidP="00CB4E20">
            <w:pPr>
              <w:widowControl w:val="0"/>
              <w:autoSpaceDE w:val="0"/>
              <w:autoSpaceDN w:val="0"/>
              <w:spacing w:before="2" w:after="0" w:line="276"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w w:val="95"/>
                <w:sz w:val="20"/>
                <w:lang w:val="sr-Latn-ME" w:eastAsia="en-GB" w:bidi="en-GB"/>
              </w:rPr>
              <w:t xml:space="preserve">bez </w:t>
            </w:r>
            <w:r w:rsidRPr="00CB4E20">
              <w:rPr>
                <w:rFonts w:ascii="Corbel" w:eastAsia="Corbel" w:hAnsi="Corbel" w:cs="Corbel"/>
                <w:b/>
                <w:color w:val="FFFFFF"/>
                <w:sz w:val="20"/>
                <w:lang w:val="sr-Latn-ME" w:eastAsia="en-GB" w:bidi="en-GB"/>
              </w:rPr>
              <w:t>Projekta</w:t>
            </w:r>
          </w:p>
        </w:tc>
        <w:tc>
          <w:tcPr>
            <w:tcW w:w="390" w:type="pct"/>
            <w:shd w:val="clear" w:color="auto" w:fill="001F5F"/>
            <w:vAlign w:val="center"/>
          </w:tcPr>
          <w:p w14:paraId="2D9C4B59" w14:textId="77777777" w:rsidR="00CB4E20" w:rsidRPr="00CB4E20" w:rsidRDefault="00CB4E20" w:rsidP="00CB4E20">
            <w:pPr>
              <w:widowControl w:val="0"/>
              <w:autoSpaceDE w:val="0"/>
              <w:autoSpaceDN w:val="0"/>
              <w:spacing w:before="2" w:after="0" w:line="276" w:lineRule="auto"/>
              <w:ind w:left="107" w:right="183"/>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sa Projektom</w:t>
            </w:r>
          </w:p>
        </w:tc>
        <w:tc>
          <w:tcPr>
            <w:tcW w:w="427" w:type="pct"/>
            <w:shd w:val="clear" w:color="auto" w:fill="001F5F"/>
            <w:vAlign w:val="center"/>
          </w:tcPr>
          <w:p w14:paraId="6003704B" w14:textId="77777777" w:rsidR="00CB4E20" w:rsidRPr="00CB4E20" w:rsidRDefault="00CB4E20" w:rsidP="00CB4E20">
            <w:pPr>
              <w:widowControl w:val="0"/>
              <w:autoSpaceDE w:val="0"/>
              <w:autoSpaceDN w:val="0"/>
              <w:spacing w:before="2" w:after="0" w:line="276"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w w:val="95"/>
                <w:sz w:val="20"/>
                <w:lang w:val="sr-Latn-ME" w:eastAsia="en-GB" w:bidi="en-GB"/>
              </w:rPr>
              <w:t xml:space="preserve">bez </w:t>
            </w:r>
            <w:r w:rsidRPr="00CB4E20">
              <w:rPr>
                <w:rFonts w:ascii="Corbel" w:eastAsia="Corbel" w:hAnsi="Corbel" w:cs="Corbel"/>
                <w:b/>
                <w:color w:val="FFFFFF"/>
                <w:sz w:val="20"/>
                <w:lang w:val="sr-Latn-ME" w:eastAsia="en-GB" w:bidi="en-GB"/>
              </w:rPr>
              <w:t>Projekta</w:t>
            </w:r>
          </w:p>
        </w:tc>
        <w:tc>
          <w:tcPr>
            <w:tcW w:w="425" w:type="pct"/>
            <w:shd w:val="clear" w:color="auto" w:fill="001F5F"/>
            <w:vAlign w:val="center"/>
          </w:tcPr>
          <w:p w14:paraId="7EF7DAB6" w14:textId="77777777" w:rsidR="00CB4E20" w:rsidRPr="00CB4E20" w:rsidRDefault="00CB4E20" w:rsidP="00CB4E20">
            <w:pPr>
              <w:widowControl w:val="0"/>
              <w:autoSpaceDE w:val="0"/>
              <w:autoSpaceDN w:val="0"/>
              <w:spacing w:before="2" w:after="0" w:line="276" w:lineRule="auto"/>
              <w:ind w:left="107" w:right="183"/>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sa Projektom</w:t>
            </w:r>
          </w:p>
        </w:tc>
        <w:tc>
          <w:tcPr>
            <w:tcW w:w="388" w:type="pct"/>
            <w:vMerge/>
            <w:tcBorders>
              <w:top w:val="nil"/>
            </w:tcBorders>
            <w:shd w:val="clear" w:color="auto" w:fill="001F5F"/>
            <w:vAlign w:val="center"/>
          </w:tcPr>
          <w:p w14:paraId="058E86C9" w14:textId="77777777" w:rsidR="00CB4E20" w:rsidRPr="00CB4E20" w:rsidRDefault="00CB4E20" w:rsidP="00CB4E20">
            <w:pPr>
              <w:jc w:val="center"/>
              <w:rPr>
                <w:sz w:val="2"/>
                <w:szCs w:val="2"/>
                <w:lang w:val="sr-Latn-ME"/>
              </w:rPr>
            </w:pPr>
          </w:p>
        </w:tc>
        <w:tc>
          <w:tcPr>
            <w:tcW w:w="389" w:type="pct"/>
            <w:shd w:val="clear" w:color="auto" w:fill="001F5F"/>
            <w:vAlign w:val="center"/>
          </w:tcPr>
          <w:p w14:paraId="47D57A80" w14:textId="77777777" w:rsidR="00CB4E20" w:rsidRPr="00CB4E20" w:rsidRDefault="00CB4E20" w:rsidP="00CB4E20">
            <w:pPr>
              <w:widowControl w:val="0"/>
              <w:autoSpaceDE w:val="0"/>
              <w:autoSpaceDN w:val="0"/>
              <w:spacing w:before="2" w:after="0" w:line="276"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w w:val="95"/>
                <w:sz w:val="20"/>
                <w:lang w:val="sr-Latn-ME" w:eastAsia="en-GB" w:bidi="en-GB"/>
              </w:rPr>
              <w:t xml:space="preserve">bez </w:t>
            </w:r>
            <w:r w:rsidRPr="00CB4E20">
              <w:rPr>
                <w:rFonts w:ascii="Corbel" w:eastAsia="Corbel" w:hAnsi="Corbel" w:cs="Corbel"/>
                <w:b/>
                <w:color w:val="FFFFFF"/>
                <w:sz w:val="20"/>
                <w:lang w:val="sr-Latn-ME" w:eastAsia="en-GB" w:bidi="en-GB"/>
              </w:rPr>
              <w:t>Projekta</w:t>
            </w:r>
          </w:p>
        </w:tc>
        <w:tc>
          <w:tcPr>
            <w:tcW w:w="389" w:type="pct"/>
            <w:shd w:val="clear" w:color="auto" w:fill="001F5F"/>
            <w:vAlign w:val="center"/>
          </w:tcPr>
          <w:p w14:paraId="63C96427" w14:textId="77777777" w:rsidR="00CB4E20" w:rsidRPr="00CB4E20" w:rsidRDefault="00CB4E20" w:rsidP="00CB4E20">
            <w:pPr>
              <w:widowControl w:val="0"/>
              <w:autoSpaceDE w:val="0"/>
              <w:autoSpaceDN w:val="0"/>
              <w:spacing w:before="2" w:after="0" w:line="276" w:lineRule="auto"/>
              <w:ind w:left="107" w:right="183"/>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sa Projektom</w:t>
            </w:r>
          </w:p>
        </w:tc>
        <w:tc>
          <w:tcPr>
            <w:tcW w:w="389" w:type="pct"/>
            <w:shd w:val="clear" w:color="auto" w:fill="001F5F"/>
            <w:vAlign w:val="center"/>
          </w:tcPr>
          <w:p w14:paraId="40141C56" w14:textId="77777777" w:rsidR="00CB4E20" w:rsidRPr="00CB4E20" w:rsidRDefault="00CB4E20" w:rsidP="00CB4E20">
            <w:pPr>
              <w:widowControl w:val="0"/>
              <w:autoSpaceDE w:val="0"/>
              <w:autoSpaceDN w:val="0"/>
              <w:spacing w:before="2" w:after="0" w:line="276" w:lineRule="auto"/>
              <w:ind w:left="107"/>
              <w:jc w:val="center"/>
              <w:rPr>
                <w:rFonts w:ascii="Corbel" w:eastAsia="Corbel" w:hAnsi="Corbel" w:cs="Corbel"/>
                <w:b/>
                <w:sz w:val="20"/>
                <w:lang w:val="sr-Latn-ME" w:eastAsia="en-GB" w:bidi="en-GB"/>
              </w:rPr>
            </w:pPr>
            <w:r w:rsidRPr="00CB4E20">
              <w:rPr>
                <w:rFonts w:ascii="Corbel" w:eastAsia="Corbel" w:hAnsi="Corbel" w:cs="Corbel"/>
                <w:b/>
                <w:color w:val="FFFFFF"/>
                <w:w w:val="95"/>
                <w:sz w:val="20"/>
                <w:lang w:val="sr-Latn-ME" w:eastAsia="en-GB" w:bidi="en-GB"/>
              </w:rPr>
              <w:t xml:space="preserve">bez </w:t>
            </w:r>
            <w:r w:rsidRPr="00CB4E20">
              <w:rPr>
                <w:rFonts w:ascii="Corbel" w:eastAsia="Corbel" w:hAnsi="Corbel" w:cs="Corbel"/>
                <w:b/>
                <w:color w:val="FFFFFF"/>
                <w:sz w:val="20"/>
                <w:lang w:val="sr-Latn-ME" w:eastAsia="en-GB" w:bidi="en-GB"/>
              </w:rPr>
              <w:t>Projekta</w:t>
            </w:r>
          </w:p>
        </w:tc>
        <w:tc>
          <w:tcPr>
            <w:tcW w:w="390" w:type="pct"/>
            <w:shd w:val="clear" w:color="auto" w:fill="001F5F"/>
            <w:vAlign w:val="center"/>
          </w:tcPr>
          <w:p w14:paraId="5E8FE5DC" w14:textId="77777777" w:rsidR="00CB4E20" w:rsidRPr="00CB4E20" w:rsidRDefault="00CB4E20" w:rsidP="00CB4E20">
            <w:pPr>
              <w:widowControl w:val="0"/>
              <w:autoSpaceDE w:val="0"/>
              <w:autoSpaceDN w:val="0"/>
              <w:spacing w:before="2" w:after="0" w:line="276" w:lineRule="auto"/>
              <w:ind w:left="107" w:right="183"/>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sa Projektom</w:t>
            </w:r>
          </w:p>
        </w:tc>
      </w:tr>
      <w:tr w:rsidR="00CB4E20" w:rsidRPr="00CB4E20" w14:paraId="76C48D57" w14:textId="77777777" w:rsidTr="00DC020A">
        <w:trPr>
          <w:trHeight w:val="491"/>
        </w:trPr>
        <w:tc>
          <w:tcPr>
            <w:tcW w:w="504" w:type="pct"/>
            <w:vMerge w:val="restart"/>
          </w:tcPr>
          <w:p w14:paraId="1DBE4611" w14:textId="77777777" w:rsidR="00CB4E20" w:rsidRPr="00CB4E20" w:rsidRDefault="00CB4E20" w:rsidP="00CB4E20">
            <w:pPr>
              <w:widowControl w:val="0"/>
              <w:autoSpaceDE w:val="0"/>
              <w:autoSpaceDN w:val="0"/>
              <w:spacing w:before="6" w:after="0" w:line="240" w:lineRule="auto"/>
              <w:rPr>
                <w:rFonts w:ascii="Corbel" w:eastAsia="Corbel" w:hAnsi="Corbel" w:cs="Corbel"/>
                <w:i/>
                <w:sz w:val="20"/>
                <w:lang w:val="sr-Latn-ME" w:eastAsia="en-GB" w:bidi="en-GB"/>
              </w:rPr>
            </w:pPr>
          </w:p>
          <w:p w14:paraId="2792B84B" w14:textId="77777777" w:rsidR="00CB4E20" w:rsidRPr="00CB4E20" w:rsidRDefault="00CB4E20" w:rsidP="00CB4E20">
            <w:pPr>
              <w:widowControl w:val="0"/>
              <w:autoSpaceDE w:val="0"/>
              <w:autoSpaceDN w:val="0"/>
              <w:spacing w:after="0" w:line="240" w:lineRule="auto"/>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20m</w:t>
            </w:r>
          </w:p>
        </w:tc>
        <w:tc>
          <w:tcPr>
            <w:tcW w:w="457" w:type="pct"/>
            <w:vAlign w:val="center"/>
          </w:tcPr>
          <w:p w14:paraId="42B4DEFA"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Zima</w:t>
            </w:r>
          </w:p>
        </w:tc>
        <w:tc>
          <w:tcPr>
            <w:tcW w:w="428" w:type="pct"/>
            <w:vAlign w:val="center"/>
          </w:tcPr>
          <w:p w14:paraId="2FDAEC78" w14:textId="77777777" w:rsidR="00CB4E20" w:rsidRPr="00CB4E20" w:rsidRDefault="00CB4E20" w:rsidP="00CB4E20">
            <w:pPr>
              <w:widowControl w:val="0"/>
              <w:autoSpaceDE w:val="0"/>
              <w:autoSpaceDN w:val="0"/>
              <w:spacing w:after="0" w:line="219" w:lineRule="exact"/>
              <w:ind w:left="3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11.5</w:t>
            </w:r>
          </w:p>
        </w:tc>
        <w:tc>
          <w:tcPr>
            <w:tcW w:w="425" w:type="pct"/>
            <w:vAlign w:val="center"/>
          </w:tcPr>
          <w:p w14:paraId="7CAE94A7"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11.6</w:t>
            </w:r>
          </w:p>
        </w:tc>
        <w:tc>
          <w:tcPr>
            <w:tcW w:w="390" w:type="pct"/>
            <w:vAlign w:val="center"/>
          </w:tcPr>
          <w:p w14:paraId="5089BB6F"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11.7</w:t>
            </w:r>
          </w:p>
        </w:tc>
        <w:tc>
          <w:tcPr>
            <w:tcW w:w="427" w:type="pct"/>
            <w:vAlign w:val="center"/>
          </w:tcPr>
          <w:p w14:paraId="4EE87966"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12.1</w:t>
            </w:r>
          </w:p>
        </w:tc>
        <w:tc>
          <w:tcPr>
            <w:tcW w:w="425" w:type="pct"/>
            <w:vAlign w:val="center"/>
          </w:tcPr>
          <w:p w14:paraId="4786235C"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12.1</w:t>
            </w:r>
          </w:p>
        </w:tc>
        <w:tc>
          <w:tcPr>
            <w:tcW w:w="388" w:type="pct"/>
            <w:vAlign w:val="center"/>
          </w:tcPr>
          <w:p w14:paraId="00074A15"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13.4</w:t>
            </w:r>
          </w:p>
        </w:tc>
        <w:tc>
          <w:tcPr>
            <w:tcW w:w="389" w:type="pct"/>
            <w:vAlign w:val="center"/>
          </w:tcPr>
          <w:p w14:paraId="32B1A9F2"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13.4</w:t>
            </w:r>
          </w:p>
        </w:tc>
        <w:tc>
          <w:tcPr>
            <w:tcW w:w="389" w:type="pct"/>
            <w:vAlign w:val="center"/>
          </w:tcPr>
          <w:p w14:paraId="64D18A18"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13.5</w:t>
            </w:r>
          </w:p>
        </w:tc>
        <w:tc>
          <w:tcPr>
            <w:tcW w:w="389" w:type="pct"/>
            <w:vAlign w:val="center"/>
          </w:tcPr>
          <w:p w14:paraId="55ABB8BF"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13.6</w:t>
            </w:r>
          </w:p>
        </w:tc>
        <w:tc>
          <w:tcPr>
            <w:tcW w:w="390" w:type="pct"/>
            <w:vAlign w:val="center"/>
          </w:tcPr>
          <w:p w14:paraId="37DB6528"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13.6</w:t>
            </w:r>
          </w:p>
        </w:tc>
      </w:tr>
      <w:tr w:rsidR="00CB4E20" w:rsidRPr="00CB4E20" w14:paraId="6FACDD78" w14:textId="77777777" w:rsidTr="00DC020A">
        <w:trPr>
          <w:trHeight w:val="313"/>
        </w:trPr>
        <w:tc>
          <w:tcPr>
            <w:tcW w:w="504" w:type="pct"/>
            <w:vMerge/>
            <w:tcBorders>
              <w:top w:val="nil"/>
            </w:tcBorders>
          </w:tcPr>
          <w:p w14:paraId="6D6F2C54" w14:textId="77777777" w:rsidR="00CB4E20" w:rsidRPr="00CB4E20" w:rsidRDefault="00CB4E20" w:rsidP="00CB4E20">
            <w:pPr>
              <w:rPr>
                <w:sz w:val="2"/>
                <w:szCs w:val="2"/>
                <w:lang w:val="sr-Latn-ME"/>
              </w:rPr>
            </w:pPr>
          </w:p>
        </w:tc>
        <w:tc>
          <w:tcPr>
            <w:tcW w:w="457" w:type="pct"/>
            <w:vAlign w:val="center"/>
          </w:tcPr>
          <w:p w14:paraId="5D0477BE"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Ljeto</w:t>
            </w:r>
          </w:p>
        </w:tc>
        <w:tc>
          <w:tcPr>
            <w:tcW w:w="428" w:type="pct"/>
            <w:vAlign w:val="center"/>
          </w:tcPr>
          <w:p w14:paraId="0F729D27" w14:textId="77777777" w:rsidR="00CB4E20" w:rsidRPr="00CB4E20" w:rsidRDefault="00CB4E20" w:rsidP="00CB4E20">
            <w:pPr>
              <w:widowControl w:val="0"/>
              <w:autoSpaceDE w:val="0"/>
              <w:autoSpaceDN w:val="0"/>
              <w:spacing w:after="0" w:line="219" w:lineRule="exact"/>
              <w:ind w:left="3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12.4</w:t>
            </w:r>
          </w:p>
        </w:tc>
        <w:tc>
          <w:tcPr>
            <w:tcW w:w="425" w:type="pct"/>
            <w:vAlign w:val="center"/>
          </w:tcPr>
          <w:p w14:paraId="3B038E93"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12.4</w:t>
            </w:r>
          </w:p>
        </w:tc>
        <w:tc>
          <w:tcPr>
            <w:tcW w:w="390" w:type="pct"/>
            <w:vAlign w:val="center"/>
          </w:tcPr>
          <w:p w14:paraId="12817A17"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12.2</w:t>
            </w:r>
          </w:p>
        </w:tc>
        <w:tc>
          <w:tcPr>
            <w:tcW w:w="427" w:type="pct"/>
            <w:vAlign w:val="center"/>
          </w:tcPr>
          <w:p w14:paraId="0C359249"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12.8</w:t>
            </w:r>
          </w:p>
        </w:tc>
        <w:tc>
          <w:tcPr>
            <w:tcW w:w="425" w:type="pct"/>
            <w:vAlign w:val="center"/>
          </w:tcPr>
          <w:p w14:paraId="7E39AA65"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12.5</w:t>
            </w:r>
          </w:p>
        </w:tc>
        <w:tc>
          <w:tcPr>
            <w:tcW w:w="388" w:type="pct"/>
            <w:vAlign w:val="center"/>
          </w:tcPr>
          <w:p w14:paraId="054AE785"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14.0</w:t>
            </w:r>
          </w:p>
        </w:tc>
        <w:tc>
          <w:tcPr>
            <w:tcW w:w="389" w:type="pct"/>
            <w:vAlign w:val="center"/>
          </w:tcPr>
          <w:p w14:paraId="25A0927D"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14.1</w:t>
            </w:r>
          </w:p>
        </w:tc>
        <w:tc>
          <w:tcPr>
            <w:tcW w:w="389" w:type="pct"/>
            <w:vAlign w:val="center"/>
          </w:tcPr>
          <w:p w14:paraId="1C208F97"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13.7</w:t>
            </w:r>
          </w:p>
        </w:tc>
        <w:tc>
          <w:tcPr>
            <w:tcW w:w="389" w:type="pct"/>
            <w:vAlign w:val="center"/>
          </w:tcPr>
          <w:p w14:paraId="283166F4"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14.3</w:t>
            </w:r>
          </w:p>
        </w:tc>
        <w:tc>
          <w:tcPr>
            <w:tcW w:w="390" w:type="pct"/>
            <w:vAlign w:val="center"/>
          </w:tcPr>
          <w:p w14:paraId="0A4762FB"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13.8</w:t>
            </w:r>
          </w:p>
        </w:tc>
      </w:tr>
      <w:tr w:rsidR="00CB4E20" w:rsidRPr="00CB4E20" w14:paraId="686EB417" w14:textId="77777777" w:rsidTr="00DC020A">
        <w:trPr>
          <w:trHeight w:val="491"/>
        </w:trPr>
        <w:tc>
          <w:tcPr>
            <w:tcW w:w="504" w:type="pct"/>
            <w:vMerge w:val="restart"/>
          </w:tcPr>
          <w:p w14:paraId="55B93DD4" w14:textId="77777777" w:rsidR="00CB4E20" w:rsidRPr="00CB4E20" w:rsidRDefault="00CB4E20" w:rsidP="00CB4E20">
            <w:pPr>
              <w:widowControl w:val="0"/>
              <w:autoSpaceDE w:val="0"/>
              <w:autoSpaceDN w:val="0"/>
              <w:spacing w:before="6" w:after="0" w:line="240" w:lineRule="auto"/>
              <w:rPr>
                <w:rFonts w:ascii="Corbel" w:eastAsia="Corbel" w:hAnsi="Corbel" w:cs="Corbel"/>
                <w:i/>
                <w:sz w:val="20"/>
                <w:lang w:val="sr-Latn-ME" w:eastAsia="en-GB" w:bidi="en-GB"/>
              </w:rPr>
            </w:pPr>
          </w:p>
          <w:p w14:paraId="3E85C3F5" w14:textId="77777777" w:rsidR="00CB4E20" w:rsidRPr="00CB4E20" w:rsidRDefault="00CB4E20" w:rsidP="00CB4E20">
            <w:pPr>
              <w:widowControl w:val="0"/>
              <w:autoSpaceDE w:val="0"/>
              <w:autoSpaceDN w:val="0"/>
              <w:spacing w:after="0" w:line="240" w:lineRule="auto"/>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50m</w:t>
            </w:r>
          </w:p>
        </w:tc>
        <w:tc>
          <w:tcPr>
            <w:tcW w:w="457" w:type="pct"/>
            <w:vAlign w:val="center"/>
          </w:tcPr>
          <w:p w14:paraId="2CBB74F5"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Zima</w:t>
            </w:r>
          </w:p>
        </w:tc>
        <w:tc>
          <w:tcPr>
            <w:tcW w:w="428" w:type="pct"/>
            <w:vAlign w:val="center"/>
          </w:tcPr>
          <w:p w14:paraId="2E82A483" w14:textId="77777777" w:rsidR="00CB4E20" w:rsidRPr="00CB4E20" w:rsidRDefault="00CB4E20" w:rsidP="00CB4E20">
            <w:pPr>
              <w:widowControl w:val="0"/>
              <w:autoSpaceDE w:val="0"/>
              <w:autoSpaceDN w:val="0"/>
              <w:spacing w:after="0" w:line="219" w:lineRule="exact"/>
              <w:ind w:left="3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10.5</w:t>
            </w:r>
          </w:p>
        </w:tc>
        <w:tc>
          <w:tcPr>
            <w:tcW w:w="425" w:type="pct"/>
            <w:vAlign w:val="center"/>
          </w:tcPr>
          <w:p w14:paraId="64EDF055"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10.6</w:t>
            </w:r>
          </w:p>
        </w:tc>
        <w:tc>
          <w:tcPr>
            <w:tcW w:w="390" w:type="pct"/>
            <w:vAlign w:val="center"/>
          </w:tcPr>
          <w:p w14:paraId="1729D64E"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10.6</w:t>
            </w:r>
          </w:p>
        </w:tc>
        <w:tc>
          <w:tcPr>
            <w:tcW w:w="427" w:type="pct"/>
            <w:vAlign w:val="center"/>
          </w:tcPr>
          <w:p w14:paraId="3B0F379E"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10.8</w:t>
            </w:r>
          </w:p>
        </w:tc>
        <w:tc>
          <w:tcPr>
            <w:tcW w:w="425" w:type="pct"/>
            <w:vAlign w:val="center"/>
          </w:tcPr>
          <w:p w14:paraId="51D5749A"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10.8</w:t>
            </w:r>
          </w:p>
        </w:tc>
        <w:tc>
          <w:tcPr>
            <w:tcW w:w="388" w:type="pct"/>
            <w:vAlign w:val="center"/>
          </w:tcPr>
          <w:p w14:paraId="04E70760"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13.1</w:t>
            </w:r>
          </w:p>
        </w:tc>
        <w:tc>
          <w:tcPr>
            <w:tcW w:w="389" w:type="pct"/>
            <w:vAlign w:val="center"/>
          </w:tcPr>
          <w:p w14:paraId="2E128FAB"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13.1</w:t>
            </w:r>
          </w:p>
        </w:tc>
        <w:tc>
          <w:tcPr>
            <w:tcW w:w="389" w:type="pct"/>
            <w:vAlign w:val="center"/>
          </w:tcPr>
          <w:p w14:paraId="191E69E4"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13.1</w:t>
            </w:r>
          </w:p>
        </w:tc>
        <w:tc>
          <w:tcPr>
            <w:tcW w:w="389" w:type="pct"/>
            <w:vAlign w:val="center"/>
          </w:tcPr>
          <w:p w14:paraId="3ED11057"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13.2</w:t>
            </w:r>
          </w:p>
        </w:tc>
        <w:tc>
          <w:tcPr>
            <w:tcW w:w="390" w:type="pct"/>
            <w:vAlign w:val="center"/>
          </w:tcPr>
          <w:p w14:paraId="756CC281"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13.2</w:t>
            </w:r>
          </w:p>
        </w:tc>
      </w:tr>
      <w:tr w:rsidR="00CB4E20" w:rsidRPr="00CB4E20" w14:paraId="1512E709" w14:textId="77777777" w:rsidTr="00DC020A">
        <w:trPr>
          <w:trHeight w:val="494"/>
        </w:trPr>
        <w:tc>
          <w:tcPr>
            <w:tcW w:w="504" w:type="pct"/>
            <w:vMerge/>
            <w:tcBorders>
              <w:top w:val="nil"/>
            </w:tcBorders>
          </w:tcPr>
          <w:p w14:paraId="79FFBF7A" w14:textId="77777777" w:rsidR="00CB4E20" w:rsidRPr="00CB4E20" w:rsidRDefault="00CB4E20" w:rsidP="00CB4E20">
            <w:pPr>
              <w:rPr>
                <w:sz w:val="2"/>
                <w:szCs w:val="2"/>
                <w:lang w:val="sr-Latn-ME"/>
              </w:rPr>
            </w:pPr>
          </w:p>
        </w:tc>
        <w:tc>
          <w:tcPr>
            <w:tcW w:w="457" w:type="pct"/>
            <w:vAlign w:val="center"/>
          </w:tcPr>
          <w:p w14:paraId="6361A574"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Ljeto</w:t>
            </w:r>
          </w:p>
        </w:tc>
        <w:tc>
          <w:tcPr>
            <w:tcW w:w="428" w:type="pct"/>
            <w:vAlign w:val="center"/>
          </w:tcPr>
          <w:p w14:paraId="34152FFA" w14:textId="77777777" w:rsidR="00CB4E20" w:rsidRPr="00CB4E20" w:rsidRDefault="00CB4E20" w:rsidP="00CB4E20">
            <w:pPr>
              <w:widowControl w:val="0"/>
              <w:autoSpaceDE w:val="0"/>
              <w:autoSpaceDN w:val="0"/>
              <w:spacing w:after="0" w:line="219" w:lineRule="exact"/>
              <w:ind w:left="3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11.0</w:t>
            </w:r>
          </w:p>
        </w:tc>
        <w:tc>
          <w:tcPr>
            <w:tcW w:w="425" w:type="pct"/>
            <w:vAlign w:val="center"/>
          </w:tcPr>
          <w:p w14:paraId="2BDE65AF"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11.0</w:t>
            </w:r>
          </w:p>
        </w:tc>
        <w:tc>
          <w:tcPr>
            <w:tcW w:w="390" w:type="pct"/>
            <w:vAlign w:val="center"/>
          </w:tcPr>
          <w:p w14:paraId="0DEFB894"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10.9</w:t>
            </w:r>
          </w:p>
        </w:tc>
        <w:tc>
          <w:tcPr>
            <w:tcW w:w="427" w:type="pct"/>
            <w:vAlign w:val="center"/>
          </w:tcPr>
          <w:p w14:paraId="4088BC9D"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11.2</w:t>
            </w:r>
          </w:p>
        </w:tc>
        <w:tc>
          <w:tcPr>
            <w:tcW w:w="425" w:type="pct"/>
            <w:vAlign w:val="center"/>
          </w:tcPr>
          <w:p w14:paraId="58B8AB60"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11.0</w:t>
            </w:r>
          </w:p>
        </w:tc>
        <w:tc>
          <w:tcPr>
            <w:tcW w:w="388" w:type="pct"/>
            <w:vAlign w:val="center"/>
          </w:tcPr>
          <w:p w14:paraId="3F9361A2"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13.4</w:t>
            </w:r>
          </w:p>
        </w:tc>
        <w:tc>
          <w:tcPr>
            <w:tcW w:w="389" w:type="pct"/>
            <w:vAlign w:val="center"/>
          </w:tcPr>
          <w:p w14:paraId="141562F0"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13.4</w:t>
            </w:r>
          </w:p>
        </w:tc>
        <w:tc>
          <w:tcPr>
            <w:tcW w:w="389" w:type="pct"/>
            <w:vAlign w:val="center"/>
          </w:tcPr>
          <w:p w14:paraId="138157EC"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13.4</w:t>
            </w:r>
          </w:p>
        </w:tc>
        <w:tc>
          <w:tcPr>
            <w:tcW w:w="389" w:type="pct"/>
            <w:vAlign w:val="center"/>
          </w:tcPr>
          <w:p w14:paraId="6416BE31"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13.5</w:t>
            </w:r>
          </w:p>
        </w:tc>
        <w:tc>
          <w:tcPr>
            <w:tcW w:w="390" w:type="pct"/>
            <w:vAlign w:val="center"/>
          </w:tcPr>
          <w:p w14:paraId="578B4640"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13.3</w:t>
            </w:r>
          </w:p>
        </w:tc>
      </w:tr>
      <w:tr w:rsidR="00CB4E20" w:rsidRPr="00CB4E20" w14:paraId="37B23FAD" w14:textId="77777777" w:rsidTr="00DC020A">
        <w:trPr>
          <w:trHeight w:val="491"/>
        </w:trPr>
        <w:tc>
          <w:tcPr>
            <w:tcW w:w="504" w:type="pct"/>
            <w:vMerge w:val="restart"/>
          </w:tcPr>
          <w:p w14:paraId="1135F952" w14:textId="77777777" w:rsidR="00CB4E20" w:rsidRPr="00CB4E20" w:rsidRDefault="00CB4E20" w:rsidP="00CB4E20">
            <w:pPr>
              <w:widowControl w:val="0"/>
              <w:autoSpaceDE w:val="0"/>
              <w:autoSpaceDN w:val="0"/>
              <w:spacing w:before="4" w:after="0" w:line="240" w:lineRule="auto"/>
              <w:rPr>
                <w:rFonts w:ascii="Corbel" w:eastAsia="Corbel" w:hAnsi="Corbel" w:cs="Corbel"/>
                <w:i/>
                <w:sz w:val="20"/>
                <w:lang w:val="sr-Latn-ME" w:eastAsia="en-GB" w:bidi="en-GB"/>
              </w:rPr>
            </w:pPr>
          </w:p>
          <w:p w14:paraId="5EAA8957" w14:textId="77777777" w:rsidR="00CB4E20" w:rsidRPr="00CB4E20" w:rsidRDefault="00CB4E20" w:rsidP="00CB4E20">
            <w:pPr>
              <w:widowControl w:val="0"/>
              <w:autoSpaceDE w:val="0"/>
              <w:autoSpaceDN w:val="0"/>
              <w:spacing w:after="0" w:line="240" w:lineRule="auto"/>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100m</w:t>
            </w:r>
          </w:p>
        </w:tc>
        <w:tc>
          <w:tcPr>
            <w:tcW w:w="457" w:type="pct"/>
            <w:vAlign w:val="center"/>
          </w:tcPr>
          <w:p w14:paraId="4F63C48B"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Zima</w:t>
            </w:r>
          </w:p>
        </w:tc>
        <w:tc>
          <w:tcPr>
            <w:tcW w:w="428" w:type="pct"/>
            <w:vAlign w:val="center"/>
          </w:tcPr>
          <w:p w14:paraId="4177DE97" w14:textId="77777777" w:rsidR="00CB4E20" w:rsidRPr="00CB4E20" w:rsidRDefault="00CB4E20" w:rsidP="00CB4E20">
            <w:pPr>
              <w:widowControl w:val="0"/>
              <w:autoSpaceDE w:val="0"/>
              <w:autoSpaceDN w:val="0"/>
              <w:spacing w:after="0" w:line="219" w:lineRule="exact"/>
              <w:ind w:left="3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9.8</w:t>
            </w:r>
          </w:p>
        </w:tc>
        <w:tc>
          <w:tcPr>
            <w:tcW w:w="425" w:type="pct"/>
            <w:vAlign w:val="center"/>
          </w:tcPr>
          <w:p w14:paraId="2EA31562"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9.8</w:t>
            </w:r>
          </w:p>
        </w:tc>
        <w:tc>
          <w:tcPr>
            <w:tcW w:w="390" w:type="pct"/>
            <w:vAlign w:val="center"/>
          </w:tcPr>
          <w:p w14:paraId="417811DD"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9.8</w:t>
            </w:r>
          </w:p>
        </w:tc>
        <w:tc>
          <w:tcPr>
            <w:tcW w:w="427" w:type="pct"/>
            <w:vAlign w:val="center"/>
          </w:tcPr>
          <w:p w14:paraId="36522D24"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9.9</w:t>
            </w:r>
          </w:p>
        </w:tc>
        <w:tc>
          <w:tcPr>
            <w:tcW w:w="425" w:type="pct"/>
            <w:vAlign w:val="center"/>
          </w:tcPr>
          <w:p w14:paraId="099AA076"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9.9</w:t>
            </w:r>
          </w:p>
        </w:tc>
        <w:tc>
          <w:tcPr>
            <w:tcW w:w="388" w:type="pct"/>
            <w:vAlign w:val="center"/>
          </w:tcPr>
          <w:p w14:paraId="0C0A954E"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c>
          <w:tcPr>
            <w:tcW w:w="389" w:type="pct"/>
            <w:vAlign w:val="center"/>
          </w:tcPr>
          <w:p w14:paraId="0D0E7AED"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13.0</w:t>
            </w:r>
          </w:p>
        </w:tc>
        <w:tc>
          <w:tcPr>
            <w:tcW w:w="389" w:type="pct"/>
            <w:vAlign w:val="center"/>
          </w:tcPr>
          <w:p w14:paraId="7F8E824D"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13.0</w:t>
            </w:r>
          </w:p>
        </w:tc>
        <w:tc>
          <w:tcPr>
            <w:tcW w:w="389" w:type="pct"/>
            <w:vAlign w:val="center"/>
          </w:tcPr>
          <w:p w14:paraId="1929CA9F"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13.0</w:t>
            </w:r>
          </w:p>
        </w:tc>
        <w:tc>
          <w:tcPr>
            <w:tcW w:w="390" w:type="pct"/>
            <w:vAlign w:val="center"/>
          </w:tcPr>
          <w:p w14:paraId="734EF8F8"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13.0</w:t>
            </w:r>
          </w:p>
        </w:tc>
      </w:tr>
      <w:tr w:rsidR="00CB4E20" w:rsidRPr="00CB4E20" w14:paraId="35655B29" w14:textId="77777777" w:rsidTr="00DC020A">
        <w:trPr>
          <w:trHeight w:val="491"/>
        </w:trPr>
        <w:tc>
          <w:tcPr>
            <w:tcW w:w="504" w:type="pct"/>
            <w:vMerge/>
            <w:tcBorders>
              <w:top w:val="nil"/>
            </w:tcBorders>
          </w:tcPr>
          <w:p w14:paraId="4C4193CF" w14:textId="77777777" w:rsidR="00CB4E20" w:rsidRPr="00CB4E20" w:rsidRDefault="00CB4E20" w:rsidP="00CB4E20">
            <w:pPr>
              <w:rPr>
                <w:sz w:val="2"/>
                <w:szCs w:val="2"/>
                <w:lang w:val="sr-Latn-ME"/>
              </w:rPr>
            </w:pPr>
          </w:p>
        </w:tc>
        <w:tc>
          <w:tcPr>
            <w:tcW w:w="457" w:type="pct"/>
            <w:vAlign w:val="center"/>
          </w:tcPr>
          <w:p w14:paraId="0AD03C60"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Ljeto</w:t>
            </w:r>
          </w:p>
        </w:tc>
        <w:tc>
          <w:tcPr>
            <w:tcW w:w="428" w:type="pct"/>
            <w:vAlign w:val="center"/>
          </w:tcPr>
          <w:p w14:paraId="71A8EFFC" w14:textId="77777777" w:rsidR="00CB4E20" w:rsidRPr="00CB4E20" w:rsidRDefault="00CB4E20" w:rsidP="00CB4E20">
            <w:pPr>
              <w:widowControl w:val="0"/>
              <w:autoSpaceDE w:val="0"/>
              <w:autoSpaceDN w:val="0"/>
              <w:spacing w:after="0" w:line="219" w:lineRule="exact"/>
              <w:ind w:left="3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9.9</w:t>
            </w:r>
          </w:p>
        </w:tc>
        <w:tc>
          <w:tcPr>
            <w:tcW w:w="425" w:type="pct"/>
            <w:vAlign w:val="center"/>
          </w:tcPr>
          <w:p w14:paraId="790B90D4"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9.9</w:t>
            </w:r>
          </w:p>
        </w:tc>
        <w:tc>
          <w:tcPr>
            <w:tcW w:w="390" w:type="pct"/>
            <w:vAlign w:val="center"/>
          </w:tcPr>
          <w:p w14:paraId="4BBFFFA3"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9.9</w:t>
            </w:r>
          </w:p>
        </w:tc>
        <w:tc>
          <w:tcPr>
            <w:tcW w:w="427" w:type="pct"/>
            <w:vAlign w:val="center"/>
          </w:tcPr>
          <w:p w14:paraId="1FBEFC57"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10.0</w:t>
            </w:r>
          </w:p>
        </w:tc>
        <w:tc>
          <w:tcPr>
            <w:tcW w:w="425" w:type="pct"/>
            <w:vAlign w:val="center"/>
          </w:tcPr>
          <w:p w14:paraId="7CE34D33"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10.0</w:t>
            </w:r>
          </w:p>
        </w:tc>
        <w:tc>
          <w:tcPr>
            <w:tcW w:w="388" w:type="pct"/>
            <w:vAlign w:val="center"/>
          </w:tcPr>
          <w:p w14:paraId="37159530"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13.0</w:t>
            </w:r>
          </w:p>
        </w:tc>
        <w:tc>
          <w:tcPr>
            <w:tcW w:w="389" w:type="pct"/>
            <w:vAlign w:val="center"/>
          </w:tcPr>
          <w:p w14:paraId="52092F6C"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13.0</w:t>
            </w:r>
          </w:p>
        </w:tc>
        <w:tc>
          <w:tcPr>
            <w:tcW w:w="389" w:type="pct"/>
            <w:vAlign w:val="center"/>
          </w:tcPr>
          <w:p w14:paraId="456D2C08"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13.0</w:t>
            </w:r>
          </w:p>
        </w:tc>
        <w:tc>
          <w:tcPr>
            <w:tcW w:w="389" w:type="pct"/>
            <w:vAlign w:val="center"/>
          </w:tcPr>
          <w:p w14:paraId="083F1B08"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13.1</w:t>
            </w:r>
          </w:p>
        </w:tc>
        <w:tc>
          <w:tcPr>
            <w:tcW w:w="390" w:type="pct"/>
            <w:vAlign w:val="center"/>
          </w:tcPr>
          <w:p w14:paraId="77FCB980"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13.0</w:t>
            </w:r>
          </w:p>
        </w:tc>
      </w:tr>
      <w:tr w:rsidR="00CB4E20" w:rsidRPr="00CB4E20" w14:paraId="733E94BA" w14:textId="77777777" w:rsidTr="00DC020A">
        <w:trPr>
          <w:trHeight w:val="493"/>
        </w:trPr>
        <w:tc>
          <w:tcPr>
            <w:tcW w:w="504" w:type="pct"/>
            <w:vMerge w:val="restart"/>
          </w:tcPr>
          <w:p w14:paraId="0C6710E2" w14:textId="77777777" w:rsidR="00CB4E20" w:rsidRPr="00CB4E20" w:rsidRDefault="00CB4E20" w:rsidP="00CB4E20">
            <w:pPr>
              <w:widowControl w:val="0"/>
              <w:autoSpaceDE w:val="0"/>
              <w:autoSpaceDN w:val="0"/>
              <w:spacing w:before="6" w:after="0" w:line="240" w:lineRule="auto"/>
              <w:rPr>
                <w:rFonts w:ascii="Corbel" w:eastAsia="Corbel" w:hAnsi="Corbel" w:cs="Corbel"/>
                <w:i/>
                <w:sz w:val="20"/>
                <w:lang w:val="sr-Latn-ME" w:eastAsia="en-GB" w:bidi="en-GB"/>
              </w:rPr>
            </w:pPr>
          </w:p>
          <w:p w14:paraId="68FF7189" w14:textId="77777777" w:rsidR="00CB4E20" w:rsidRPr="00CB4E20" w:rsidRDefault="00CB4E20" w:rsidP="00CB4E20">
            <w:pPr>
              <w:widowControl w:val="0"/>
              <w:autoSpaceDE w:val="0"/>
              <w:autoSpaceDN w:val="0"/>
              <w:spacing w:after="0" w:line="240" w:lineRule="auto"/>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150m</w:t>
            </w:r>
          </w:p>
        </w:tc>
        <w:tc>
          <w:tcPr>
            <w:tcW w:w="457" w:type="pct"/>
            <w:vAlign w:val="center"/>
          </w:tcPr>
          <w:p w14:paraId="2AB380E5"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Zima</w:t>
            </w:r>
          </w:p>
        </w:tc>
        <w:tc>
          <w:tcPr>
            <w:tcW w:w="428" w:type="pct"/>
            <w:vAlign w:val="center"/>
          </w:tcPr>
          <w:p w14:paraId="436488CA" w14:textId="77777777" w:rsidR="00CB4E20" w:rsidRPr="00CB4E20" w:rsidRDefault="00CB4E20" w:rsidP="00CB4E20">
            <w:pPr>
              <w:widowControl w:val="0"/>
              <w:autoSpaceDE w:val="0"/>
              <w:autoSpaceDN w:val="0"/>
              <w:spacing w:before="1" w:after="0" w:line="240" w:lineRule="auto"/>
              <w:ind w:left="3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9.5</w:t>
            </w:r>
          </w:p>
        </w:tc>
        <w:tc>
          <w:tcPr>
            <w:tcW w:w="425" w:type="pct"/>
            <w:vAlign w:val="center"/>
          </w:tcPr>
          <w:p w14:paraId="02E07EAF"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9.5</w:t>
            </w:r>
          </w:p>
        </w:tc>
        <w:tc>
          <w:tcPr>
            <w:tcW w:w="390" w:type="pct"/>
            <w:vAlign w:val="center"/>
          </w:tcPr>
          <w:p w14:paraId="7968B61E"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9.5</w:t>
            </w:r>
          </w:p>
        </w:tc>
        <w:tc>
          <w:tcPr>
            <w:tcW w:w="427" w:type="pct"/>
            <w:vAlign w:val="center"/>
          </w:tcPr>
          <w:p w14:paraId="411FA618"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9.6</w:t>
            </w:r>
          </w:p>
        </w:tc>
        <w:tc>
          <w:tcPr>
            <w:tcW w:w="425" w:type="pct"/>
            <w:vAlign w:val="center"/>
          </w:tcPr>
          <w:p w14:paraId="7633C799"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9.6</w:t>
            </w:r>
          </w:p>
        </w:tc>
        <w:tc>
          <w:tcPr>
            <w:tcW w:w="388" w:type="pct"/>
            <w:vAlign w:val="center"/>
          </w:tcPr>
          <w:p w14:paraId="3B7D3377"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c>
          <w:tcPr>
            <w:tcW w:w="389" w:type="pct"/>
            <w:vAlign w:val="center"/>
          </w:tcPr>
          <w:p w14:paraId="4D2C31DF"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c>
          <w:tcPr>
            <w:tcW w:w="389" w:type="pct"/>
            <w:vAlign w:val="center"/>
          </w:tcPr>
          <w:p w14:paraId="33822974"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c>
          <w:tcPr>
            <w:tcW w:w="389" w:type="pct"/>
            <w:vAlign w:val="center"/>
          </w:tcPr>
          <w:p w14:paraId="237D2122"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c>
          <w:tcPr>
            <w:tcW w:w="390" w:type="pct"/>
            <w:vAlign w:val="center"/>
          </w:tcPr>
          <w:p w14:paraId="126CCE9A"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r>
      <w:tr w:rsidR="00CB4E20" w:rsidRPr="00CB4E20" w14:paraId="5384FAA8" w14:textId="77777777" w:rsidTr="00DC020A">
        <w:trPr>
          <w:trHeight w:val="491"/>
        </w:trPr>
        <w:tc>
          <w:tcPr>
            <w:tcW w:w="504" w:type="pct"/>
            <w:vMerge/>
            <w:tcBorders>
              <w:top w:val="nil"/>
            </w:tcBorders>
          </w:tcPr>
          <w:p w14:paraId="42DC98E8" w14:textId="77777777" w:rsidR="00CB4E20" w:rsidRPr="00CB4E20" w:rsidRDefault="00CB4E20" w:rsidP="00CB4E20">
            <w:pPr>
              <w:rPr>
                <w:sz w:val="2"/>
                <w:szCs w:val="2"/>
                <w:lang w:val="sr-Latn-ME"/>
              </w:rPr>
            </w:pPr>
          </w:p>
        </w:tc>
        <w:tc>
          <w:tcPr>
            <w:tcW w:w="457" w:type="pct"/>
            <w:vAlign w:val="center"/>
          </w:tcPr>
          <w:p w14:paraId="23E2E781"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Ljeto</w:t>
            </w:r>
          </w:p>
        </w:tc>
        <w:tc>
          <w:tcPr>
            <w:tcW w:w="428" w:type="pct"/>
            <w:vAlign w:val="center"/>
          </w:tcPr>
          <w:p w14:paraId="52D816EE" w14:textId="77777777" w:rsidR="00CB4E20" w:rsidRPr="00CB4E20" w:rsidRDefault="00CB4E20" w:rsidP="00CB4E20">
            <w:pPr>
              <w:widowControl w:val="0"/>
              <w:autoSpaceDE w:val="0"/>
              <w:autoSpaceDN w:val="0"/>
              <w:spacing w:after="0" w:line="219" w:lineRule="exact"/>
              <w:ind w:left="3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9.6</w:t>
            </w:r>
          </w:p>
        </w:tc>
        <w:tc>
          <w:tcPr>
            <w:tcW w:w="425" w:type="pct"/>
            <w:vAlign w:val="center"/>
          </w:tcPr>
          <w:p w14:paraId="46F484D9"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9.6</w:t>
            </w:r>
          </w:p>
        </w:tc>
        <w:tc>
          <w:tcPr>
            <w:tcW w:w="390" w:type="pct"/>
            <w:vAlign w:val="center"/>
          </w:tcPr>
          <w:p w14:paraId="2D995140"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9.6</w:t>
            </w:r>
          </w:p>
        </w:tc>
        <w:tc>
          <w:tcPr>
            <w:tcW w:w="427" w:type="pct"/>
            <w:vAlign w:val="center"/>
          </w:tcPr>
          <w:p w14:paraId="6DCEC49C"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9.6</w:t>
            </w:r>
          </w:p>
        </w:tc>
        <w:tc>
          <w:tcPr>
            <w:tcW w:w="425" w:type="pct"/>
            <w:vAlign w:val="center"/>
          </w:tcPr>
          <w:p w14:paraId="30599600"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9.6</w:t>
            </w:r>
          </w:p>
        </w:tc>
        <w:tc>
          <w:tcPr>
            <w:tcW w:w="388" w:type="pct"/>
            <w:vAlign w:val="center"/>
          </w:tcPr>
          <w:p w14:paraId="77DC4541"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c>
          <w:tcPr>
            <w:tcW w:w="389" w:type="pct"/>
            <w:vAlign w:val="center"/>
          </w:tcPr>
          <w:p w14:paraId="5859C4D9"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c>
          <w:tcPr>
            <w:tcW w:w="389" w:type="pct"/>
            <w:vAlign w:val="center"/>
          </w:tcPr>
          <w:p w14:paraId="06E1AAF4"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c>
          <w:tcPr>
            <w:tcW w:w="389" w:type="pct"/>
            <w:vAlign w:val="center"/>
          </w:tcPr>
          <w:p w14:paraId="1A67F842"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c>
          <w:tcPr>
            <w:tcW w:w="390" w:type="pct"/>
            <w:vAlign w:val="center"/>
          </w:tcPr>
          <w:p w14:paraId="21ABB67F"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r>
      <w:tr w:rsidR="00CB4E20" w:rsidRPr="00CB4E20" w14:paraId="688B2499" w14:textId="77777777" w:rsidTr="00DC020A">
        <w:trPr>
          <w:trHeight w:val="494"/>
        </w:trPr>
        <w:tc>
          <w:tcPr>
            <w:tcW w:w="961" w:type="pct"/>
            <w:gridSpan w:val="2"/>
            <w:vAlign w:val="center"/>
          </w:tcPr>
          <w:p w14:paraId="2F90D4AD"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sz w:val="18"/>
                <w:lang w:val="sr-Latn-ME" w:eastAsia="en-GB" w:bidi="en-GB"/>
              </w:rPr>
            </w:pPr>
            <w:r w:rsidRPr="00CB4E20">
              <w:rPr>
                <w:rFonts w:ascii="Corbel" w:eastAsia="Corbel" w:hAnsi="Corbel" w:cs="Corbel"/>
                <w:sz w:val="18"/>
                <w:lang w:val="sr-Latn-ME" w:eastAsia="en-GB" w:bidi="en-GB"/>
              </w:rPr>
              <w:t>Područja na većoj udaljenosti</w:t>
            </w:r>
          </w:p>
        </w:tc>
        <w:tc>
          <w:tcPr>
            <w:tcW w:w="2094" w:type="pct"/>
            <w:gridSpan w:val="5"/>
            <w:vAlign w:val="center"/>
          </w:tcPr>
          <w:p w14:paraId="623BBBED"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9.4</w:t>
            </w:r>
          </w:p>
        </w:tc>
        <w:tc>
          <w:tcPr>
            <w:tcW w:w="1945" w:type="pct"/>
            <w:gridSpan w:val="5"/>
            <w:vAlign w:val="center"/>
          </w:tcPr>
          <w:p w14:paraId="28A54D17" w14:textId="77777777" w:rsidR="00CB4E20" w:rsidRPr="00CB4E20" w:rsidRDefault="00CB4E20" w:rsidP="00CB4E20">
            <w:pPr>
              <w:widowControl w:val="0"/>
              <w:autoSpaceDE w:val="0"/>
              <w:autoSpaceDN w:val="0"/>
              <w:spacing w:before="1" w:after="0" w:line="240" w:lineRule="auto"/>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12.9</w:t>
            </w:r>
          </w:p>
        </w:tc>
      </w:tr>
    </w:tbl>
    <w:p w14:paraId="3D07F918" w14:textId="77777777" w:rsidR="00CB4E20" w:rsidRPr="00CB4E20" w:rsidRDefault="00CB4E20" w:rsidP="00CB4E20">
      <w:pPr>
        <w:rPr>
          <w:sz w:val="18"/>
          <w:lang w:val="sr-Latn-ME"/>
        </w:rPr>
        <w:sectPr w:rsidR="00CB4E20" w:rsidRPr="00CB4E20" w:rsidSect="00886DB1">
          <w:footerReference w:type="default" r:id="rId42"/>
          <w:pgSz w:w="16840" w:h="11910" w:orient="landscape"/>
          <w:pgMar w:top="640" w:right="2420" w:bottom="1460" w:left="1220" w:header="288" w:footer="1269" w:gutter="0"/>
          <w:cols w:space="720"/>
          <w:docGrid w:linePitch="299"/>
        </w:sectPr>
      </w:pPr>
    </w:p>
    <w:p w14:paraId="75EBDCB1" w14:textId="77777777" w:rsidR="00CB4E20" w:rsidRPr="00CB4E20" w:rsidRDefault="00CB4E20" w:rsidP="00CB4E20">
      <w:pPr>
        <w:widowControl w:val="0"/>
        <w:autoSpaceDE w:val="0"/>
        <w:autoSpaceDN w:val="0"/>
        <w:spacing w:before="6" w:after="0" w:line="240" w:lineRule="auto"/>
        <w:rPr>
          <w:rFonts w:ascii="Corbel" w:eastAsia="Corbel" w:hAnsi="Corbel" w:cs="Corbel"/>
          <w:b/>
          <w:sz w:val="21"/>
          <w:lang w:val="sr-Latn-ME" w:eastAsia="en-GB" w:bidi="en-GB"/>
        </w:rPr>
      </w:pPr>
    </w:p>
    <w:p w14:paraId="747E5D5F" w14:textId="77777777" w:rsidR="00CB4E20" w:rsidRPr="00CB4E20" w:rsidRDefault="00CB4E20" w:rsidP="009D238B">
      <w:pPr>
        <w:widowControl w:val="0"/>
        <w:numPr>
          <w:ilvl w:val="1"/>
          <w:numId w:val="80"/>
        </w:numPr>
        <w:tabs>
          <w:tab w:val="left" w:pos="829"/>
        </w:tabs>
        <w:autoSpaceDE w:val="0"/>
        <w:autoSpaceDN w:val="0"/>
        <w:spacing w:before="55" w:after="0" w:line="240" w:lineRule="auto"/>
        <w:ind w:left="828"/>
        <w:jc w:val="both"/>
        <w:outlineLvl w:val="1"/>
        <w:rPr>
          <w:rFonts w:ascii="Corbel" w:eastAsia="Corbel" w:hAnsi="Corbel" w:cs="Corbel"/>
          <w:b/>
          <w:bCs/>
          <w:lang w:val="sr-Latn-ME" w:eastAsia="en-GB" w:bidi="en-GB"/>
        </w:rPr>
      </w:pPr>
      <w:bookmarkStart w:id="304" w:name="_bookmark72"/>
      <w:bookmarkStart w:id="305" w:name="_Toc47533503"/>
      <w:bookmarkStart w:id="306" w:name="_Toc47534006"/>
      <w:bookmarkStart w:id="307" w:name="_Toc47542740"/>
      <w:bookmarkEnd w:id="304"/>
      <w:r w:rsidRPr="00CB4E20">
        <w:rPr>
          <w:rFonts w:ascii="Corbel" w:eastAsia="Corbel" w:hAnsi="Corbel" w:cs="Corbel"/>
          <w:b/>
          <w:bCs/>
          <w:color w:val="001F5F"/>
          <w:lang w:val="sr-Latn-ME" w:eastAsia="en-GB" w:bidi="en-GB"/>
        </w:rPr>
        <w:t>Predložene mjere ublažavanja uticaja</w:t>
      </w:r>
      <w:bookmarkEnd w:id="305"/>
      <w:bookmarkEnd w:id="306"/>
      <w:bookmarkEnd w:id="307"/>
    </w:p>
    <w:p w14:paraId="2ED0F515" w14:textId="77777777" w:rsidR="00CB4E20" w:rsidRPr="00CB4E20" w:rsidRDefault="00CB4E20" w:rsidP="00CB4E20">
      <w:pPr>
        <w:widowControl w:val="0"/>
        <w:autoSpaceDE w:val="0"/>
        <w:autoSpaceDN w:val="0"/>
        <w:spacing w:before="159" w:after="0" w:line="276" w:lineRule="auto"/>
        <w:ind w:right="-48"/>
        <w:jc w:val="both"/>
        <w:rPr>
          <w:rFonts w:ascii="Corbel" w:eastAsia="Corbel" w:hAnsi="Corbel" w:cs="Corbel"/>
          <w:lang w:val="sr-Latn-ME" w:eastAsia="en-GB" w:bidi="en-GB"/>
        </w:rPr>
      </w:pPr>
      <w:r w:rsidRPr="00CB4E20">
        <w:rPr>
          <w:rFonts w:ascii="Corbel" w:eastAsia="Corbel" w:hAnsi="Corbel" w:cs="Corbel"/>
          <w:lang w:val="sr-Latn-ME" w:eastAsia="en-GB" w:bidi="en-GB"/>
        </w:rPr>
        <w:t>Praćenje nultog stanja kvaliteta vazduha izvršeno je u januaru 2020. godine (Poglavlje 7.3). Međutim, imajući u vidu protok saobraćaja koji karakteriše izražena sezonalnost (Poglavlje 5.4), u skladu sa Pravilnikom o praćenju kvaliteta vazduha, preporučuje se da se dodatni monitoring uradi na ljeto 2020. godine, prije početka izgradnje. Dodatni monitoring omogućiće definisanje nultog stanja kvaliteta vazduha tokom ljetnjih i zimskih mjeseci, u odnosu na koje se uticaji faze izgradnje i faze korišćenja rekonstruisanog puta mogu pratiti kratkoročno i dugoročno.</w:t>
      </w:r>
    </w:p>
    <w:p w14:paraId="2156EBF1" w14:textId="77777777" w:rsidR="00CB4E20" w:rsidRPr="00CB4E20" w:rsidRDefault="00CB4E20" w:rsidP="00CB4E20">
      <w:pPr>
        <w:widowControl w:val="0"/>
        <w:autoSpaceDE w:val="0"/>
        <w:autoSpaceDN w:val="0"/>
        <w:spacing w:after="0" w:line="276" w:lineRule="auto"/>
        <w:ind w:left="120" w:right="295"/>
        <w:jc w:val="both"/>
        <w:rPr>
          <w:rFonts w:ascii="Corbel" w:eastAsia="Corbel" w:hAnsi="Corbel" w:cs="Corbel"/>
          <w:sz w:val="19"/>
          <w:lang w:val="sr-Latn-ME" w:eastAsia="en-GB" w:bidi="en-GB"/>
        </w:rPr>
      </w:pPr>
    </w:p>
    <w:p w14:paraId="1EA630B4" w14:textId="77777777" w:rsidR="00CB4E20" w:rsidRPr="00CB4E20" w:rsidRDefault="00CB4E20" w:rsidP="009D238B">
      <w:pPr>
        <w:widowControl w:val="0"/>
        <w:numPr>
          <w:ilvl w:val="2"/>
          <w:numId w:val="80"/>
        </w:numPr>
        <w:tabs>
          <w:tab w:val="left" w:pos="1560"/>
          <w:tab w:val="left" w:pos="1561"/>
        </w:tabs>
        <w:autoSpaceDE w:val="0"/>
        <w:autoSpaceDN w:val="0"/>
        <w:spacing w:before="1" w:after="240" w:line="240" w:lineRule="auto"/>
        <w:ind w:left="1560"/>
        <w:rPr>
          <w:rFonts w:ascii="Corbel" w:eastAsia="Corbel" w:hAnsi="Corbel" w:cs="Corbel"/>
          <w:b/>
          <w:lang w:val="sr-Latn-ME" w:eastAsia="en-GB" w:bidi="en-GB"/>
        </w:rPr>
      </w:pPr>
      <w:r w:rsidRPr="00CB4E20">
        <w:rPr>
          <w:rFonts w:ascii="Corbel" w:eastAsia="Corbel" w:hAnsi="Corbel" w:cs="Corbel"/>
          <w:b/>
          <w:color w:val="001F5F"/>
          <w:lang w:val="sr-Latn-ME" w:eastAsia="en-GB" w:bidi="en-GB"/>
        </w:rPr>
        <w:t>Faza izgradnje</w:t>
      </w:r>
    </w:p>
    <w:p w14:paraId="68A72D0C" w14:textId="77777777" w:rsidR="00CB4E20" w:rsidRPr="00CB4E20" w:rsidRDefault="00CB4E20" w:rsidP="00CB4E20">
      <w:pPr>
        <w:widowControl w:val="0"/>
        <w:autoSpaceDE w:val="0"/>
        <w:autoSpaceDN w:val="0"/>
        <w:spacing w:after="0" w:line="276" w:lineRule="auto"/>
        <w:ind w:right="-48"/>
        <w:jc w:val="both"/>
        <w:rPr>
          <w:rFonts w:ascii="Corbel" w:eastAsia="Corbel" w:hAnsi="Corbel" w:cs="Corbel"/>
          <w:lang w:val="sr-Latn-ME" w:eastAsia="en-GB" w:bidi="en-GB"/>
        </w:rPr>
      </w:pPr>
      <w:r w:rsidRPr="00CB4E20">
        <w:rPr>
          <w:rFonts w:ascii="Corbel" w:eastAsia="Corbel" w:hAnsi="Corbel" w:cs="Corbel"/>
          <w:lang w:val="sr-Latn-ME" w:eastAsia="en-GB" w:bidi="en-GB"/>
        </w:rPr>
        <w:t>Propisane kategorije rizika od nastajanja prašine za četiri vrste građevinskih aktivnosti (tabela 40) korišćene su za definisanje odgovarajućih mjera ublažavanja uticaja koje treba primijeniti tokom faze izgradnje. Sve mjere ublažavanja uticaja u fazi izgradnje, navedene u daljem tekstu, biće detaljnije opisane u Planu upravljanja kvalitetom vazduha (AQMP), koji treba da izradi glavni izvođač radova, i to uz konsultacije sa nadležnim organom i EBRD, a sve u skladu sa GIP.</w:t>
      </w:r>
    </w:p>
    <w:p w14:paraId="4C657590" w14:textId="2C71F192" w:rsidR="00CB4E20" w:rsidRDefault="00CB4E20" w:rsidP="00CB4E20">
      <w:pPr>
        <w:widowControl w:val="0"/>
        <w:autoSpaceDE w:val="0"/>
        <w:autoSpaceDN w:val="0"/>
        <w:spacing w:before="161" w:after="0" w:line="276" w:lineRule="auto"/>
        <w:ind w:right="-48"/>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AQMP će obuhvatiti sve mjere ublažavanja uticaja i dodatno će uključiti rezultate monitoringa kvaliteta vazduha koji su korišćeni za potrebe definisanja nultog stanja kvaliteta vazduha. Okvirne mjere ublažavanja uticaja navedene su u nastavku i grupisane su u mjere ublažavanja uticaja koje su u skladu sa opštom dobrom praksom, kao i mjere koje se konkretno odnose na rušenje, zemljane radove, izgradnju i prenos šuta sa gradilišta. U tabeli 43 su prikazane dodatne mjere ublažavanja uticaja koje je potrebno primijeniti u okviru procesa upravljanja uticajima koji se odnose na kvalitet vazduha. </w:t>
      </w:r>
    </w:p>
    <w:p w14:paraId="2A4D29D5" w14:textId="77777777" w:rsidR="00886DB1" w:rsidRDefault="00886DB1" w:rsidP="00886DB1">
      <w:pPr>
        <w:widowControl w:val="0"/>
        <w:autoSpaceDE w:val="0"/>
        <w:autoSpaceDN w:val="0"/>
        <w:spacing w:after="0" w:line="240" w:lineRule="auto"/>
        <w:ind w:right="-48"/>
        <w:jc w:val="both"/>
        <w:rPr>
          <w:rFonts w:ascii="Corbel" w:eastAsia="Corbel" w:hAnsi="Corbel" w:cs="Corbel"/>
          <w:lang w:val="sr-Latn-ME" w:eastAsia="en-GB" w:bidi="en-GB"/>
        </w:rPr>
      </w:pPr>
    </w:p>
    <w:p w14:paraId="6B5BE7CE" w14:textId="77777777" w:rsidR="00CB4E20" w:rsidRPr="00CB4E20" w:rsidRDefault="00CB4E20" w:rsidP="009D3AE0">
      <w:pPr>
        <w:pStyle w:val="Tabela"/>
        <w:rPr>
          <w:lang w:val="sr-Latn-ME" w:eastAsia="en-GB" w:bidi="en-GB"/>
        </w:rPr>
      </w:pPr>
      <w:bookmarkStart w:id="308" w:name="_bookmark73"/>
      <w:bookmarkStart w:id="309" w:name="_Toc47540755"/>
      <w:bookmarkEnd w:id="308"/>
      <w:r w:rsidRPr="00CB4E20">
        <w:rPr>
          <w:lang w:val="sr-Latn-ME" w:eastAsia="en-GB" w:bidi="en-GB"/>
        </w:rPr>
        <w:t>Tabela 43 Mjere ublažavanja uticaja koje se odnose na kvalitet vazduha</w:t>
      </w:r>
      <w:bookmarkEnd w:id="309"/>
    </w:p>
    <w:tbl>
      <w:tblPr>
        <w:tblW w:w="507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75"/>
        <w:gridCol w:w="8014"/>
      </w:tblGrid>
      <w:tr w:rsidR="00CB4E20" w:rsidRPr="00CB4E20" w14:paraId="6FBDAB7D" w14:textId="77777777" w:rsidTr="00DC020A">
        <w:trPr>
          <w:trHeight w:val="244"/>
          <w:tblHeader/>
        </w:trPr>
        <w:tc>
          <w:tcPr>
            <w:tcW w:w="821" w:type="pct"/>
            <w:shd w:val="clear" w:color="auto" w:fill="002060"/>
            <w:vAlign w:val="center"/>
          </w:tcPr>
          <w:p w14:paraId="3FD8C984" w14:textId="77777777" w:rsidR="00CB4E20" w:rsidRPr="00CB4E20" w:rsidRDefault="00CB4E20" w:rsidP="00CB4E20">
            <w:pPr>
              <w:widowControl w:val="0"/>
              <w:autoSpaceDE w:val="0"/>
              <w:autoSpaceDN w:val="0"/>
              <w:spacing w:before="1" w:after="0" w:line="223" w:lineRule="exact"/>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Aktivnosti</w:t>
            </w:r>
          </w:p>
        </w:tc>
        <w:tc>
          <w:tcPr>
            <w:tcW w:w="4179" w:type="pct"/>
            <w:shd w:val="clear" w:color="auto" w:fill="001F5F"/>
            <w:vAlign w:val="center"/>
          </w:tcPr>
          <w:p w14:paraId="7AB79435" w14:textId="77777777" w:rsidR="00CB4E20" w:rsidRPr="00CB4E20" w:rsidRDefault="00CB4E20" w:rsidP="00CB4E20">
            <w:pPr>
              <w:widowControl w:val="0"/>
              <w:autoSpaceDE w:val="0"/>
              <w:autoSpaceDN w:val="0"/>
              <w:spacing w:before="1" w:after="0" w:line="223" w:lineRule="exact"/>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Mjere ublažavanja uticaja</w:t>
            </w:r>
          </w:p>
        </w:tc>
      </w:tr>
      <w:tr w:rsidR="00CB4E20" w:rsidRPr="007149B0" w14:paraId="12A6AC71" w14:textId="77777777" w:rsidTr="00DC020A">
        <w:trPr>
          <w:trHeight w:val="990"/>
        </w:trPr>
        <w:tc>
          <w:tcPr>
            <w:tcW w:w="821" w:type="pct"/>
            <w:vAlign w:val="center"/>
          </w:tcPr>
          <w:p w14:paraId="5A68CC86" w14:textId="77777777" w:rsidR="00CB4E20" w:rsidRPr="00CB4E20" w:rsidRDefault="00CB4E20" w:rsidP="00CB4E20">
            <w:pPr>
              <w:widowControl w:val="0"/>
              <w:autoSpaceDE w:val="0"/>
              <w:autoSpaceDN w:val="0"/>
              <w:spacing w:before="1" w:after="0" w:line="240" w:lineRule="auto"/>
              <w:ind w:left="107" w:right="263"/>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Upravljanje gradilištem</w:t>
            </w:r>
          </w:p>
        </w:tc>
        <w:tc>
          <w:tcPr>
            <w:tcW w:w="4179" w:type="pct"/>
            <w:vAlign w:val="center"/>
          </w:tcPr>
          <w:p w14:paraId="017B2319" w14:textId="77777777" w:rsidR="00CB4E20" w:rsidRPr="00CB4E20" w:rsidRDefault="00CB4E20" w:rsidP="009D238B">
            <w:pPr>
              <w:widowControl w:val="0"/>
              <w:numPr>
                <w:ilvl w:val="0"/>
                <w:numId w:val="79"/>
              </w:numPr>
              <w:tabs>
                <w:tab w:val="left" w:pos="611"/>
              </w:tabs>
              <w:autoSpaceDE w:val="0"/>
              <w:autoSpaceDN w:val="0"/>
              <w:spacing w:after="0" w:line="240" w:lineRule="auto"/>
              <w:ind w:right="101"/>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Voditi evidenciju o prigovorima po pitanju prašine i kvaliteta vazduha, u Planu upravljanja kvalitetom vazduha. Identifikovati uzroke i mjere preduzete za smanjenje emisija;</w:t>
            </w:r>
          </w:p>
          <w:p w14:paraId="6BFE3791" w14:textId="77777777" w:rsidR="00CB4E20" w:rsidRPr="00CB4E20" w:rsidRDefault="00CB4E20" w:rsidP="009D238B">
            <w:pPr>
              <w:widowControl w:val="0"/>
              <w:numPr>
                <w:ilvl w:val="0"/>
                <w:numId w:val="79"/>
              </w:numPr>
              <w:tabs>
                <w:tab w:val="left" w:pos="611"/>
              </w:tabs>
              <w:autoSpaceDE w:val="0"/>
              <w:autoSpaceDN w:val="0"/>
              <w:spacing w:after="0" w:line="240" w:lineRule="auto"/>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Zabilježiti sve incidente koji uzrokuju emisiju prašine ili druge emisije u vazduhu.</w:t>
            </w:r>
          </w:p>
        </w:tc>
      </w:tr>
      <w:tr w:rsidR="00CB4E20" w:rsidRPr="007149B0" w14:paraId="6E46E152" w14:textId="77777777" w:rsidTr="00DC020A">
        <w:trPr>
          <w:trHeight w:val="998"/>
        </w:trPr>
        <w:tc>
          <w:tcPr>
            <w:tcW w:w="821" w:type="pct"/>
            <w:vAlign w:val="center"/>
          </w:tcPr>
          <w:p w14:paraId="1F322652"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Monitoring</w:t>
            </w:r>
          </w:p>
        </w:tc>
        <w:tc>
          <w:tcPr>
            <w:tcW w:w="4179" w:type="pct"/>
            <w:vAlign w:val="center"/>
          </w:tcPr>
          <w:p w14:paraId="61F4E543" w14:textId="77777777" w:rsidR="00CB4E20" w:rsidRPr="00CB4E20" w:rsidRDefault="00CB4E20" w:rsidP="009D238B">
            <w:pPr>
              <w:widowControl w:val="0"/>
              <w:numPr>
                <w:ilvl w:val="0"/>
                <w:numId w:val="78"/>
              </w:numPr>
              <w:tabs>
                <w:tab w:val="left" w:pos="569"/>
                <w:tab w:val="left" w:pos="570"/>
              </w:tabs>
              <w:autoSpaceDE w:val="0"/>
              <w:autoSpaceDN w:val="0"/>
              <w:spacing w:after="0" w:line="240" w:lineRule="atLeast"/>
              <w:ind w:right="104"/>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Redovno vršiti kontrolu van gradilišta, a u blizini osjetljivih receptora  (unutar 100 m od granice gradilišta);</w:t>
            </w:r>
          </w:p>
          <w:p w14:paraId="0B0C3481" w14:textId="77777777" w:rsidR="00CB4E20" w:rsidRPr="00CB4E20" w:rsidRDefault="00CB4E20" w:rsidP="009D238B">
            <w:pPr>
              <w:widowControl w:val="0"/>
              <w:numPr>
                <w:ilvl w:val="0"/>
                <w:numId w:val="78"/>
              </w:numPr>
              <w:tabs>
                <w:tab w:val="left" w:pos="569"/>
                <w:tab w:val="left" w:pos="570"/>
              </w:tabs>
              <w:autoSpaceDE w:val="0"/>
              <w:autoSpaceDN w:val="0"/>
              <w:spacing w:after="0" w:line="240" w:lineRule="atLeast"/>
              <w:ind w:right="104"/>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Za vrijeme dužih vjetrovitih ili suvih perioda, potrebno je povećati učestalost kontrole  kada se izvode aktivnosti koje mogu stvoriti prašinu.</w:t>
            </w:r>
          </w:p>
        </w:tc>
      </w:tr>
      <w:tr w:rsidR="00CB4E20" w:rsidRPr="007149B0" w14:paraId="643D212F" w14:textId="77777777" w:rsidTr="00DC020A">
        <w:trPr>
          <w:trHeight w:val="1507"/>
        </w:trPr>
        <w:tc>
          <w:tcPr>
            <w:tcW w:w="821" w:type="pct"/>
            <w:vAlign w:val="center"/>
          </w:tcPr>
          <w:p w14:paraId="303F0A4A" w14:textId="77777777" w:rsidR="00CB4E20" w:rsidRPr="00CB4E20" w:rsidRDefault="00CB4E20" w:rsidP="00CB4E20">
            <w:pPr>
              <w:widowControl w:val="0"/>
              <w:autoSpaceDE w:val="0"/>
              <w:autoSpaceDN w:val="0"/>
              <w:spacing w:before="1" w:after="0" w:line="240" w:lineRule="auto"/>
              <w:ind w:left="107" w:right="295"/>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Priprema i održavanje gradilišta</w:t>
            </w:r>
          </w:p>
        </w:tc>
        <w:tc>
          <w:tcPr>
            <w:tcW w:w="4179" w:type="pct"/>
            <w:vAlign w:val="center"/>
          </w:tcPr>
          <w:p w14:paraId="7D7A8A54" w14:textId="77777777" w:rsidR="00CB4E20" w:rsidRPr="00CB4E20" w:rsidRDefault="00CB4E20" w:rsidP="009D238B">
            <w:pPr>
              <w:widowControl w:val="0"/>
              <w:numPr>
                <w:ilvl w:val="0"/>
                <w:numId w:val="77"/>
              </w:numPr>
              <w:tabs>
                <w:tab w:val="left" w:pos="569"/>
              </w:tabs>
              <w:autoSpaceDE w:val="0"/>
              <w:autoSpaceDN w:val="0"/>
              <w:spacing w:after="0" w:line="240" w:lineRule="auto"/>
              <w:ind w:right="107" w:hanging="38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Definisati  organizaciju gradilišta na način da mašine i  aktivnosti  koje dovode do stvaranja prašine budu što udaljenije od receptora;</w:t>
            </w:r>
          </w:p>
          <w:p w14:paraId="6119A35D" w14:textId="77777777" w:rsidR="00CB4E20" w:rsidRPr="00CB4E20" w:rsidRDefault="00CB4E20" w:rsidP="009D238B">
            <w:pPr>
              <w:widowControl w:val="0"/>
              <w:numPr>
                <w:ilvl w:val="0"/>
                <w:numId w:val="77"/>
              </w:numPr>
              <w:tabs>
                <w:tab w:val="left" w:pos="569"/>
              </w:tabs>
              <w:autoSpaceDE w:val="0"/>
              <w:autoSpaceDN w:val="0"/>
              <w:spacing w:after="0" w:line="240" w:lineRule="auto"/>
              <w:ind w:right="107" w:hanging="38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Postavljanje čvrste zaštite ili barijera u okolini u kojoj se izvode radovi koji izazivaju stvaranje prašine, pri čemu postavljena zaštita moraju biti visoka bar koliko i nagomilani materijal;</w:t>
            </w:r>
          </w:p>
          <w:p w14:paraId="2F9D0186" w14:textId="77777777" w:rsidR="00CB4E20" w:rsidRPr="00CB4E20" w:rsidRDefault="00CB4E20" w:rsidP="009D238B">
            <w:pPr>
              <w:widowControl w:val="0"/>
              <w:numPr>
                <w:ilvl w:val="0"/>
                <w:numId w:val="77"/>
              </w:numPr>
              <w:tabs>
                <w:tab w:val="left" w:pos="569"/>
              </w:tabs>
              <w:autoSpaceDE w:val="0"/>
              <w:autoSpaceDN w:val="0"/>
              <w:spacing w:after="0" w:line="234" w:lineRule="exact"/>
              <w:ind w:right="107" w:hanging="38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 xml:space="preserve">Ograde i barijere postavljene oko gradilišta je potrebno održavati čistim, što se može postići čišćenjem pomoću vode; </w:t>
            </w:r>
          </w:p>
          <w:p w14:paraId="35504A3F" w14:textId="77777777" w:rsidR="00CB4E20" w:rsidRPr="00CB4E20" w:rsidRDefault="00CB4E20" w:rsidP="009D238B">
            <w:pPr>
              <w:widowControl w:val="0"/>
              <w:numPr>
                <w:ilvl w:val="0"/>
                <w:numId w:val="77"/>
              </w:numPr>
              <w:tabs>
                <w:tab w:val="left" w:pos="569"/>
              </w:tabs>
              <w:autoSpaceDE w:val="0"/>
              <w:autoSpaceDN w:val="0"/>
              <w:spacing w:after="0" w:line="234" w:lineRule="exact"/>
              <w:ind w:right="107" w:hanging="38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Prekrivati zalihe koje imaju potencijal za stvaranje prašine.</w:t>
            </w:r>
          </w:p>
        </w:tc>
      </w:tr>
      <w:tr w:rsidR="00CB4E20" w:rsidRPr="007149B0" w14:paraId="73543881" w14:textId="77777777" w:rsidTr="00DC020A">
        <w:trPr>
          <w:trHeight w:val="1628"/>
        </w:trPr>
        <w:tc>
          <w:tcPr>
            <w:tcW w:w="821" w:type="pct"/>
            <w:vAlign w:val="center"/>
          </w:tcPr>
          <w:p w14:paraId="182F0129" w14:textId="77777777" w:rsidR="00CB4E20" w:rsidRPr="00CB4E20" w:rsidRDefault="00CB4E20" w:rsidP="00CB4E20">
            <w:pPr>
              <w:widowControl w:val="0"/>
              <w:tabs>
                <w:tab w:val="left" w:pos="761"/>
              </w:tabs>
              <w:autoSpaceDE w:val="0"/>
              <w:autoSpaceDN w:val="0"/>
              <w:spacing w:before="1" w:after="0" w:line="240" w:lineRule="auto"/>
              <w:ind w:left="107" w:right="97"/>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Građevinska vozila i oprema</w:t>
            </w:r>
          </w:p>
        </w:tc>
        <w:tc>
          <w:tcPr>
            <w:tcW w:w="4179" w:type="pct"/>
            <w:vAlign w:val="center"/>
          </w:tcPr>
          <w:p w14:paraId="5E4C49C0" w14:textId="77777777" w:rsidR="00CB4E20" w:rsidRPr="00CB4E20" w:rsidRDefault="00CB4E20" w:rsidP="009D238B">
            <w:pPr>
              <w:widowControl w:val="0"/>
              <w:numPr>
                <w:ilvl w:val="0"/>
                <w:numId w:val="76"/>
              </w:numPr>
              <w:tabs>
                <w:tab w:val="left" w:pos="611"/>
              </w:tabs>
              <w:autoSpaceDE w:val="0"/>
              <w:autoSpaceDN w:val="0"/>
              <w:spacing w:after="0" w:line="243" w:lineRule="exact"/>
              <w:ind w:left="611" w:right="107" w:hanging="425"/>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Proces utovara i kretanja vozila mora biti optimizovan, pri čemu se nasipanje mora izvoditi na mjestima gdje je to moguće, kako bi se broj dolazaka i odlazaka sa gradilišta sveo na minimum ;</w:t>
            </w:r>
          </w:p>
          <w:p w14:paraId="2FB62C02" w14:textId="77777777" w:rsidR="00CB4E20" w:rsidRPr="00CB4E20" w:rsidRDefault="00CB4E20" w:rsidP="009D238B">
            <w:pPr>
              <w:widowControl w:val="0"/>
              <w:numPr>
                <w:ilvl w:val="0"/>
                <w:numId w:val="76"/>
              </w:numPr>
              <w:tabs>
                <w:tab w:val="left" w:pos="611"/>
              </w:tabs>
              <w:autoSpaceDE w:val="0"/>
              <w:autoSpaceDN w:val="0"/>
              <w:spacing w:after="0" w:line="243" w:lineRule="exact"/>
              <w:ind w:left="611" w:right="107" w:hanging="425"/>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Kretanje treba da bude planirano tako da se izbjegnu periodi kada je najveća gužva;</w:t>
            </w:r>
          </w:p>
          <w:p w14:paraId="7AC319B9" w14:textId="77777777" w:rsidR="00CB4E20" w:rsidRPr="00CB4E20" w:rsidRDefault="00CB4E20" w:rsidP="009D238B">
            <w:pPr>
              <w:widowControl w:val="0"/>
              <w:numPr>
                <w:ilvl w:val="0"/>
                <w:numId w:val="76"/>
              </w:numPr>
              <w:tabs>
                <w:tab w:val="left" w:pos="611"/>
              </w:tabs>
              <w:autoSpaceDE w:val="0"/>
              <w:autoSpaceDN w:val="0"/>
              <w:spacing w:before="1" w:after="0" w:line="243" w:lineRule="exact"/>
              <w:ind w:left="611" w:right="107" w:hanging="425"/>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Treba odrediti maksimalne dozvoljene brzine na rutama za prevoz i radnim područjima;</w:t>
            </w:r>
          </w:p>
          <w:p w14:paraId="29BEB59C" w14:textId="77777777" w:rsidR="00CB4E20" w:rsidRPr="00CB4E20" w:rsidRDefault="00CB4E20" w:rsidP="009D238B">
            <w:pPr>
              <w:widowControl w:val="0"/>
              <w:numPr>
                <w:ilvl w:val="0"/>
                <w:numId w:val="76"/>
              </w:numPr>
              <w:tabs>
                <w:tab w:val="left" w:pos="611"/>
              </w:tabs>
              <w:autoSpaceDE w:val="0"/>
              <w:autoSpaceDN w:val="0"/>
              <w:spacing w:before="1" w:after="0" w:line="243" w:lineRule="exact"/>
              <w:ind w:left="611" w:right="107" w:hanging="425"/>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Osigurati da na svim vozilima koja nijesu u upotrebi budu ugašeni motori;</w:t>
            </w:r>
          </w:p>
          <w:p w14:paraId="1449EEA0" w14:textId="77777777" w:rsidR="00CB4E20" w:rsidRPr="00CB4E20" w:rsidRDefault="00CB4E20" w:rsidP="009D238B">
            <w:pPr>
              <w:widowControl w:val="0"/>
              <w:numPr>
                <w:ilvl w:val="0"/>
                <w:numId w:val="76"/>
              </w:numPr>
              <w:tabs>
                <w:tab w:val="left" w:pos="611"/>
              </w:tabs>
              <w:autoSpaceDE w:val="0"/>
              <w:autoSpaceDN w:val="0"/>
              <w:spacing w:after="0" w:line="243" w:lineRule="exact"/>
              <w:ind w:left="611" w:right="107" w:hanging="425"/>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Sva vozila i mašine treba da budu pravilno održavane i da budu u skladu sa odgovarajućim standardima emisija.</w:t>
            </w:r>
          </w:p>
        </w:tc>
      </w:tr>
      <w:tr w:rsidR="00CB4E20" w:rsidRPr="007149B0" w14:paraId="258909E4" w14:textId="77777777" w:rsidTr="00DC020A">
        <w:trPr>
          <w:trHeight w:val="976"/>
        </w:trPr>
        <w:tc>
          <w:tcPr>
            <w:tcW w:w="821" w:type="pct"/>
          </w:tcPr>
          <w:p w14:paraId="0108988A"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Građevinske aktivnosti</w:t>
            </w:r>
          </w:p>
        </w:tc>
        <w:tc>
          <w:tcPr>
            <w:tcW w:w="4179" w:type="pct"/>
          </w:tcPr>
          <w:p w14:paraId="41D09A5C" w14:textId="77777777" w:rsidR="00CB4E20" w:rsidRPr="00CB4E20" w:rsidRDefault="00CB4E20" w:rsidP="009D238B">
            <w:pPr>
              <w:widowControl w:val="0"/>
              <w:numPr>
                <w:ilvl w:val="0"/>
                <w:numId w:val="75"/>
              </w:numPr>
              <w:tabs>
                <w:tab w:val="left" w:pos="467"/>
                <w:tab w:val="left" w:pos="468"/>
              </w:tabs>
              <w:autoSpaceDE w:val="0"/>
              <w:autoSpaceDN w:val="0"/>
              <w:spacing w:before="1" w:after="0" w:line="240" w:lineRule="auto"/>
              <w:ind w:right="14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Oprema za rezanje, drobljenje ili šeganje treba da ima dodatke, ili da se koristi uz opremu koja omogućuje suzbijanje prašine koja nastaje tokom ove vrste aktivnosti, kao što je prskanje vodom ili lokalizovano pražnjenje;</w:t>
            </w:r>
          </w:p>
          <w:p w14:paraId="7ABE860C" w14:textId="77777777" w:rsidR="00CB4E20" w:rsidRPr="00CB4E20" w:rsidRDefault="00CB4E20" w:rsidP="009D238B">
            <w:pPr>
              <w:widowControl w:val="0"/>
              <w:numPr>
                <w:ilvl w:val="0"/>
                <w:numId w:val="75"/>
              </w:numPr>
              <w:tabs>
                <w:tab w:val="left" w:pos="467"/>
                <w:tab w:val="left" w:pos="468"/>
              </w:tabs>
              <w:autoSpaceDE w:val="0"/>
              <w:autoSpaceDN w:val="0"/>
              <w:spacing w:before="1" w:after="0" w:line="240" w:lineRule="auto"/>
              <w:ind w:right="14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Visine pada treba smanjiti na najmanju moguću mjeru i po potrebi koristiti raspršivače vodom;</w:t>
            </w:r>
          </w:p>
          <w:p w14:paraId="7A2982BA" w14:textId="77777777" w:rsidR="00CB4E20" w:rsidRPr="00CB4E20" w:rsidRDefault="00CB4E20" w:rsidP="009D238B">
            <w:pPr>
              <w:widowControl w:val="0"/>
              <w:numPr>
                <w:ilvl w:val="0"/>
                <w:numId w:val="75"/>
              </w:numPr>
              <w:tabs>
                <w:tab w:val="left" w:pos="467"/>
                <w:tab w:val="left" w:pos="468"/>
              </w:tabs>
              <w:autoSpaceDE w:val="0"/>
              <w:autoSpaceDN w:val="0"/>
              <w:spacing w:before="1" w:after="0" w:line="243" w:lineRule="exact"/>
              <w:ind w:right="14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Obezbijediti odgovarajuće snabdijevanje vodom na gradilištu za efikasno suzbijanje/smanjenje nastajanja prašine, koristeći vodu koja nije za piće na mjestima gdje to bude prikladno.</w:t>
            </w:r>
          </w:p>
        </w:tc>
      </w:tr>
      <w:tr w:rsidR="00CB4E20" w:rsidRPr="007149B0" w14:paraId="207AF953" w14:textId="77777777" w:rsidTr="00DC020A">
        <w:trPr>
          <w:trHeight w:val="733"/>
        </w:trPr>
        <w:tc>
          <w:tcPr>
            <w:tcW w:w="821" w:type="pct"/>
          </w:tcPr>
          <w:p w14:paraId="154D2E19"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Rušenje</w:t>
            </w:r>
          </w:p>
        </w:tc>
        <w:tc>
          <w:tcPr>
            <w:tcW w:w="4179" w:type="pct"/>
          </w:tcPr>
          <w:p w14:paraId="4CEE2662" w14:textId="77777777" w:rsidR="00CB4E20" w:rsidRPr="00CB4E20" w:rsidRDefault="00CB4E20" w:rsidP="009D238B">
            <w:pPr>
              <w:widowControl w:val="0"/>
              <w:numPr>
                <w:ilvl w:val="0"/>
                <w:numId w:val="74"/>
              </w:numPr>
              <w:tabs>
                <w:tab w:val="left" w:pos="467"/>
                <w:tab w:val="left" w:pos="468"/>
              </w:tabs>
              <w:autoSpaceDE w:val="0"/>
              <w:autoSpaceDN w:val="0"/>
              <w:spacing w:before="1" w:after="0" w:line="240" w:lineRule="auto"/>
              <w:rPr>
                <w:rFonts w:ascii="Corbel" w:eastAsia="Corbel" w:hAnsi="Corbel" w:cs="Corbel"/>
                <w:sz w:val="20"/>
                <w:lang w:val="sr-Latn-ME" w:eastAsia="en-GB" w:bidi="en-GB"/>
              </w:rPr>
            </w:pPr>
            <w:r w:rsidRPr="00CB4E20">
              <w:rPr>
                <w:rFonts w:ascii="Corbel" w:eastAsia="Corbel" w:hAnsi="Corbel" w:cs="Corbel"/>
                <w:sz w:val="20"/>
                <w:lang w:val="sr-Latn-ME" w:eastAsia="en-GB" w:bidi="en-GB"/>
              </w:rPr>
              <w:t>Osigurati efikasno suzbijanje prašine vodom tokom aktivnosti rušenja;</w:t>
            </w:r>
          </w:p>
          <w:p w14:paraId="67436B5F" w14:textId="77777777" w:rsidR="00CB4E20" w:rsidRPr="00CB4E20" w:rsidRDefault="00CB4E20" w:rsidP="009D238B">
            <w:pPr>
              <w:widowControl w:val="0"/>
              <w:numPr>
                <w:ilvl w:val="0"/>
                <w:numId w:val="74"/>
              </w:numPr>
              <w:tabs>
                <w:tab w:val="left" w:pos="467"/>
                <w:tab w:val="left" w:pos="468"/>
              </w:tabs>
              <w:autoSpaceDE w:val="0"/>
              <w:autoSpaceDN w:val="0"/>
              <w:spacing w:before="1" w:after="0" w:line="240" w:lineRule="atLeast"/>
              <w:ind w:right="105"/>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Sprovesti aktivnosti na skidanju površinskih djelova unutar strukture objekata, pri čemu je potrebno ostaviti potporne zidove i prozore u izvornom stanju kako bi se spriječilo širenje prašine.</w:t>
            </w:r>
          </w:p>
        </w:tc>
      </w:tr>
      <w:tr w:rsidR="00CB4E20" w:rsidRPr="007149B0" w14:paraId="283CF11B" w14:textId="77777777" w:rsidTr="00DC020A">
        <w:trPr>
          <w:trHeight w:val="486"/>
        </w:trPr>
        <w:tc>
          <w:tcPr>
            <w:tcW w:w="821" w:type="pct"/>
          </w:tcPr>
          <w:p w14:paraId="28BBA884" w14:textId="77777777" w:rsidR="00CB4E20" w:rsidRPr="00CB4E20" w:rsidRDefault="00CB4E20" w:rsidP="00CB4E20">
            <w:pPr>
              <w:widowControl w:val="0"/>
              <w:autoSpaceDE w:val="0"/>
              <w:autoSpaceDN w:val="0"/>
              <w:spacing w:after="0" w:line="243" w:lineRule="exact"/>
              <w:ind w:left="107"/>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Zemljani radovi</w:t>
            </w:r>
          </w:p>
        </w:tc>
        <w:tc>
          <w:tcPr>
            <w:tcW w:w="4179" w:type="pct"/>
          </w:tcPr>
          <w:p w14:paraId="423C8EBE" w14:textId="77777777" w:rsidR="00CB4E20" w:rsidRPr="00CB4E20" w:rsidRDefault="00CB4E20" w:rsidP="009D238B">
            <w:pPr>
              <w:widowControl w:val="0"/>
              <w:numPr>
                <w:ilvl w:val="0"/>
                <w:numId w:val="73"/>
              </w:numPr>
              <w:tabs>
                <w:tab w:val="left" w:pos="467"/>
                <w:tab w:val="left" w:pos="468"/>
              </w:tabs>
              <w:autoSpaceDE w:val="0"/>
              <w:autoSpaceDN w:val="0"/>
              <w:spacing w:after="0" w:line="243" w:lineRule="exact"/>
              <w:ind w:right="14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Sve zemljane površine/nagomilano zemljište jer potrebno ponovo pokriti vegetacijom kako bi se omogućila stabilizacija površina, što je prije moguće.</w:t>
            </w:r>
          </w:p>
        </w:tc>
      </w:tr>
      <w:tr w:rsidR="00CB4E20" w:rsidRPr="007149B0" w14:paraId="16FBE0B7" w14:textId="77777777" w:rsidTr="00DC020A">
        <w:trPr>
          <w:trHeight w:val="878"/>
        </w:trPr>
        <w:tc>
          <w:tcPr>
            <w:tcW w:w="821" w:type="pct"/>
          </w:tcPr>
          <w:p w14:paraId="44FA69BB"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Izgradnja</w:t>
            </w:r>
          </w:p>
        </w:tc>
        <w:tc>
          <w:tcPr>
            <w:tcW w:w="4179" w:type="pct"/>
          </w:tcPr>
          <w:p w14:paraId="55B70B5E" w14:textId="77777777" w:rsidR="00CB4E20" w:rsidRPr="00CB4E20" w:rsidRDefault="00CB4E20" w:rsidP="009D238B">
            <w:pPr>
              <w:widowControl w:val="0"/>
              <w:numPr>
                <w:ilvl w:val="0"/>
                <w:numId w:val="72"/>
              </w:numPr>
              <w:tabs>
                <w:tab w:val="left" w:pos="467"/>
                <w:tab w:val="left" w:pos="468"/>
              </w:tabs>
              <w:autoSpaceDE w:val="0"/>
              <w:autoSpaceDN w:val="0"/>
              <w:spacing w:before="1" w:after="0" w:line="240" w:lineRule="auto"/>
              <w:ind w:right="14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Osigurati da se gomile pijeska i ostalih materijala skladište u ograđenim područjima, pri čemu treba voditi računa da iste ne budu potpuno suve;</w:t>
            </w:r>
          </w:p>
          <w:p w14:paraId="6A3BE638" w14:textId="77777777" w:rsidR="00CB4E20" w:rsidRPr="00CB4E20" w:rsidRDefault="00CB4E20" w:rsidP="009D238B">
            <w:pPr>
              <w:widowControl w:val="0"/>
              <w:numPr>
                <w:ilvl w:val="0"/>
                <w:numId w:val="72"/>
              </w:numPr>
              <w:tabs>
                <w:tab w:val="left" w:pos="467"/>
                <w:tab w:val="left" w:pos="468"/>
              </w:tabs>
              <w:autoSpaceDE w:val="0"/>
              <w:autoSpaceDN w:val="0"/>
              <w:spacing w:before="1" w:after="0" w:line="243" w:lineRule="exact"/>
              <w:ind w:right="14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Cementni materijali i ostali praškasti materijali isporučuju se u zatvorenim tankerima i skladište u silosu sa odgovarajućim sistemima za kontrolu kako bi se spriječilo rasipanje.</w:t>
            </w:r>
          </w:p>
        </w:tc>
      </w:tr>
      <w:tr w:rsidR="00CB4E20" w:rsidRPr="007149B0" w14:paraId="42D01CE2" w14:textId="77777777" w:rsidTr="00DC020A">
        <w:trPr>
          <w:trHeight w:val="446"/>
        </w:trPr>
        <w:tc>
          <w:tcPr>
            <w:tcW w:w="821" w:type="pct"/>
          </w:tcPr>
          <w:p w14:paraId="57E8954F"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Prenos šuta sa gradilišta</w:t>
            </w:r>
          </w:p>
        </w:tc>
        <w:tc>
          <w:tcPr>
            <w:tcW w:w="4179" w:type="pct"/>
          </w:tcPr>
          <w:p w14:paraId="10B4E6D2" w14:textId="77777777" w:rsidR="00CB4E20" w:rsidRPr="00CB4E20" w:rsidRDefault="00CB4E20" w:rsidP="009D238B">
            <w:pPr>
              <w:widowControl w:val="0"/>
              <w:numPr>
                <w:ilvl w:val="0"/>
                <w:numId w:val="71"/>
              </w:numPr>
              <w:tabs>
                <w:tab w:val="left" w:pos="467"/>
                <w:tab w:val="left" w:pos="468"/>
              </w:tabs>
              <w:autoSpaceDE w:val="0"/>
              <w:autoSpaceDN w:val="0"/>
              <w:spacing w:before="1" w:after="0" w:line="240" w:lineRule="auto"/>
              <w:ind w:right="14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Transportne rute i gradilište treba kvasiti u cilju smanjenja nastajanja prašine;</w:t>
            </w:r>
          </w:p>
          <w:p w14:paraId="0707C814" w14:textId="77777777" w:rsidR="00CB4E20" w:rsidRPr="00CB4E20" w:rsidRDefault="00CB4E20" w:rsidP="009D238B">
            <w:pPr>
              <w:widowControl w:val="0"/>
              <w:numPr>
                <w:ilvl w:val="0"/>
                <w:numId w:val="71"/>
              </w:numPr>
              <w:tabs>
                <w:tab w:val="left" w:pos="467"/>
                <w:tab w:val="left" w:pos="468"/>
              </w:tabs>
              <w:autoSpaceDE w:val="0"/>
              <w:autoSpaceDN w:val="0"/>
              <w:spacing w:before="1" w:after="0" w:line="240" w:lineRule="auto"/>
              <w:ind w:right="14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Vozila koja napuštaju gradilište moraju biti pokrivena;</w:t>
            </w:r>
          </w:p>
          <w:p w14:paraId="50936D2C" w14:textId="77777777" w:rsidR="00CB4E20" w:rsidRPr="00CB4E20" w:rsidRDefault="00CB4E20" w:rsidP="009D238B">
            <w:pPr>
              <w:widowControl w:val="0"/>
              <w:numPr>
                <w:ilvl w:val="0"/>
                <w:numId w:val="71"/>
              </w:numPr>
              <w:tabs>
                <w:tab w:val="left" w:pos="467"/>
                <w:tab w:val="left" w:pos="468"/>
              </w:tabs>
              <w:autoSpaceDE w:val="0"/>
              <w:autoSpaceDN w:val="0"/>
              <w:spacing w:before="1" w:after="0" w:line="223" w:lineRule="exact"/>
              <w:ind w:right="14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Neophodno je izbjegavati suvo čišćenje velikih površina.</w:t>
            </w:r>
          </w:p>
        </w:tc>
      </w:tr>
    </w:tbl>
    <w:p w14:paraId="44F0D328" w14:textId="77777777" w:rsidR="00CB4E20" w:rsidRPr="00CB4E20" w:rsidRDefault="00CB4E20" w:rsidP="00CB4E20">
      <w:pPr>
        <w:widowControl w:val="0"/>
        <w:autoSpaceDE w:val="0"/>
        <w:autoSpaceDN w:val="0"/>
        <w:spacing w:before="1" w:after="0" w:line="240" w:lineRule="auto"/>
        <w:rPr>
          <w:rFonts w:ascii="Corbel" w:eastAsia="Corbel" w:hAnsi="Corbel" w:cs="Corbel"/>
          <w:b/>
          <w:sz w:val="15"/>
          <w:lang w:val="sr-Latn-ME" w:eastAsia="en-GB" w:bidi="en-GB"/>
        </w:rPr>
      </w:pPr>
    </w:p>
    <w:p w14:paraId="65E18331" w14:textId="77777777" w:rsidR="00CB4E20" w:rsidRPr="00CB4E20" w:rsidRDefault="00CB4E20" w:rsidP="009D238B">
      <w:pPr>
        <w:widowControl w:val="0"/>
        <w:numPr>
          <w:ilvl w:val="2"/>
          <w:numId w:val="80"/>
        </w:numPr>
        <w:tabs>
          <w:tab w:val="left" w:pos="1560"/>
          <w:tab w:val="left" w:pos="1561"/>
        </w:tabs>
        <w:autoSpaceDE w:val="0"/>
        <w:autoSpaceDN w:val="0"/>
        <w:spacing w:before="55" w:after="0" w:line="240" w:lineRule="auto"/>
        <w:ind w:left="1560"/>
        <w:rPr>
          <w:rFonts w:ascii="Corbel" w:eastAsia="Corbel" w:hAnsi="Corbel" w:cs="Corbel"/>
          <w:b/>
          <w:lang w:val="sr-Latn-ME" w:eastAsia="en-GB" w:bidi="en-GB"/>
        </w:rPr>
      </w:pPr>
      <w:r w:rsidRPr="00CB4E20">
        <w:rPr>
          <w:rFonts w:ascii="Corbel" w:eastAsia="Corbel" w:hAnsi="Corbel" w:cs="Corbel"/>
          <w:b/>
          <w:color w:val="001F5F"/>
          <w:lang w:val="sr-Latn-ME" w:eastAsia="en-GB" w:bidi="en-GB"/>
        </w:rPr>
        <w:t>Faza korišćenja rekonstruisanog puta</w:t>
      </w:r>
    </w:p>
    <w:p w14:paraId="1772CA97" w14:textId="25AA9AC6" w:rsidR="00CB4E20" w:rsidRDefault="00CB4E20" w:rsidP="00CB4E20">
      <w:pPr>
        <w:widowControl w:val="0"/>
        <w:autoSpaceDE w:val="0"/>
        <w:autoSpaceDN w:val="0"/>
        <w:spacing w:before="159" w:after="0" w:line="276" w:lineRule="auto"/>
        <w:ind w:right="-48"/>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S obzirom na to da se ne smatra da će realizacija Projekta, sama po sebi, dovesti do stvaranja dodatnog saobraćajnog opterećenja, svi uticaji će nastati usled povećanja brzine kretanja vozila, što je već navedeno kao neznatan uticaj, pa stoga nije potrebno implementirati mjere ublažavanja uticaja tokom faze korišćenja rekonstruisanog puta, pri čemu je ovaj zaključak zasnovan na rezultatima sprovedenog modeliranja. </w:t>
      </w:r>
    </w:p>
    <w:p w14:paraId="1D00578D" w14:textId="77777777" w:rsidR="00886DB1" w:rsidRPr="00886DB1" w:rsidRDefault="00886DB1" w:rsidP="00886DB1">
      <w:pPr>
        <w:widowControl w:val="0"/>
        <w:autoSpaceDE w:val="0"/>
        <w:autoSpaceDN w:val="0"/>
        <w:spacing w:after="0" w:line="240" w:lineRule="auto"/>
        <w:ind w:right="-48"/>
        <w:jc w:val="both"/>
        <w:rPr>
          <w:rFonts w:ascii="Corbel" w:eastAsia="Corbel" w:hAnsi="Corbel" w:cs="Corbel"/>
          <w:sz w:val="10"/>
          <w:szCs w:val="10"/>
          <w:lang w:val="sr-Latn-ME" w:eastAsia="en-GB" w:bidi="en-GB"/>
        </w:rPr>
      </w:pPr>
    </w:p>
    <w:p w14:paraId="1697EACD" w14:textId="77777777" w:rsidR="00CB4E20" w:rsidRPr="00CB4E20" w:rsidRDefault="00CB4E20" w:rsidP="009D238B">
      <w:pPr>
        <w:widowControl w:val="0"/>
        <w:numPr>
          <w:ilvl w:val="1"/>
          <w:numId w:val="80"/>
        </w:numPr>
        <w:tabs>
          <w:tab w:val="left" w:pos="828"/>
          <w:tab w:val="left" w:pos="829"/>
        </w:tabs>
        <w:autoSpaceDE w:val="0"/>
        <w:autoSpaceDN w:val="0"/>
        <w:spacing w:before="1" w:after="0" w:line="240" w:lineRule="auto"/>
        <w:ind w:left="828"/>
        <w:jc w:val="left"/>
        <w:outlineLvl w:val="1"/>
        <w:rPr>
          <w:rFonts w:ascii="Corbel" w:eastAsia="Corbel" w:hAnsi="Corbel" w:cs="Corbel"/>
          <w:b/>
          <w:bCs/>
          <w:lang w:val="sr-Latn-ME" w:eastAsia="en-GB" w:bidi="en-GB"/>
        </w:rPr>
      </w:pPr>
      <w:bookmarkStart w:id="310" w:name="_bookmark74"/>
      <w:bookmarkStart w:id="311" w:name="_Toc47533504"/>
      <w:bookmarkStart w:id="312" w:name="_Toc47534007"/>
      <w:bookmarkStart w:id="313" w:name="_Toc47542741"/>
      <w:bookmarkEnd w:id="310"/>
      <w:r w:rsidRPr="00CB4E20">
        <w:rPr>
          <w:rFonts w:ascii="Corbel" w:eastAsia="Corbel" w:hAnsi="Corbel" w:cs="Corbel"/>
          <w:b/>
          <w:bCs/>
          <w:color w:val="001F5F"/>
          <w:lang w:val="sr-Latn-ME" w:eastAsia="en-GB" w:bidi="en-GB"/>
        </w:rPr>
        <w:t>Rezidualni uticaji</w:t>
      </w:r>
      <w:bookmarkEnd w:id="311"/>
      <w:bookmarkEnd w:id="312"/>
      <w:bookmarkEnd w:id="313"/>
    </w:p>
    <w:p w14:paraId="5D176C13" w14:textId="77777777" w:rsidR="00CB4E20" w:rsidRPr="00CB4E20" w:rsidRDefault="00CB4E20" w:rsidP="00CB4E20">
      <w:pPr>
        <w:widowControl w:val="0"/>
        <w:autoSpaceDE w:val="0"/>
        <w:autoSpaceDN w:val="0"/>
        <w:spacing w:before="161" w:after="0" w:line="276" w:lineRule="auto"/>
        <w:ind w:right="-48"/>
        <w:jc w:val="both"/>
        <w:rPr>
          <w:rFonts w:ascii="Corbel" w:eastAsia="Corbel" w:hAnsi="Corbel" w:cs="Corbel"/>
          <w:lang w:val="sr-Latn-ME" w:eastAsia="en-GB" w:bidi="en-GB"/>
        </w:rPr>
      </w:pPr>
      <w:r w:rsidRPr="00CB4E20">
        <w:rPr>
          <w:rFonts w:ascii="Corbel" w:eastAsia="Calibri" w:hAnsi="Corbel" w:cs="Arial"/>
          <w:lang w:val="sr-Latn-ME" w:eastAsia="en-GB" w:bidi="en-GB"/>
        </w:rPr>
        <w:t>Uz implementaciju niza mjera za ublažavanje uticaja, ne očekuje se da će Projekat imati značajan rezidualni uticaj na kvalitet vazduha tokom faze izgradnje. Projekat neće imati rezidualni uticaj na kvalitet vazduha u toku faze korišćenja rekonstruisanog puta.</w:t>
      </w:r>
    </w:p>
    <w:p w14:paraId="6699F82E" w14:textId="77777777" w:rsidR="00CB4E20" w:rsidRPr="00CB4E20" w:rsidRDefault="00CB4E20" w:rsidP="00CB4E20">
      <w:pPr>
        <w:widowControl w:val="0"/>
        <w:autoSpaceDE w:val="0"/>
        <w:autoSpaceDN w:val="0"/>
        <w:spacing w:before="8" w:after="0" w:line="240" w:lineRule="auto"/>
        <w:rPr>
          <w:rFonts w:ascii="Corbel" w:eastAsia="Corbel" w:hAnsi="Corbel" w:cs="Corbel"/>
          <w:b/>
          <w:bCs/>
          <w:color w:val="001F5F"/>
          <w:lang w:val="sr-Latn-ME" w:eastAsia="en-GB" w:bidi="en-GB"/>
        </w:rPr>
      </w:pPr>
    </w:p>
    <w:p w14:paraId="3BD2F067" w14:textId="77777777" w:rsidR="00CB4E20" w:rsidRPr="00CB4E20" w:rsidRDefault="00CB4E20" w:rsidP="009D238B">
      <w:pPr>
        <w:widowControl w:val="0"/>
        <w:numPr>
          <w:ilvl w:val="1"/>
          <w:numId w:val="80"/>
        </w:numPr>
        <w:tabs>
          <w:tab w:val="left" w:pos="828"/>
          <w:tab w:val="left" w:pos="829"/>
        </w:tabs>
        <w:autoSpaceDE w:val="0"/>
        <w:autoSpaceDN w:val="0"/>
        <w:spacing w:after="0" w:line="240" w:lineRule="auto"/>
        <w:ind w:left="828"/>
        <w:jc w:val="left"/>
        <w:outlineLvl w:val="1"/>
        <w:rPr>
          <w:rFonts w:ascii="Corbel" w:eastAsia="Corbel" w:hAnsi="Corbel" w:cs="Corbel"/>
          <w:b/>
          <w:bCs/>
          <w:lang w:val="sr-Latn-ME" w:eastAsia="en-GB" w:bidi="en-GB"/>
        </w:rPr>
      </w:pPr>
      <w:bookmarkStart w:id="314" w:name="_bookmark75"/>
      <w:bookmarkStart w:id="315" w:name="_Toc47533505"/>
      <w:bookmarkStart w:id="316" w:name="_Toc47534008"/>
      <w:bookmarkStart w:id="317" w:name="_Toc47542742"/>
      <w:bookmarkEnd w:id="314"/>
      <w:r w:rsidRPr="00CB4E20">
        <w:rPr>
          <w:rFonts w:ascii="Corbel" w:eastAsia="Corbel" w:hAnsi="Corbel" w:cs="Corbel"/>
          <w:b/>
          <w:bCs/>
          <w:color w:val="001F5F"/>
          <w:lang w:val="sr-Latn-ME" w:eastAsia="en-GB" w:bidi="en-GB"/>
        </w:rPr>
        <w:t>Kumulativni uticaji</w:t>
      </w:r>
      <w:bookmarkEnd w:id="315"/>
      <w:bookmarkEnd w:id="316"/>
      <w:bookmarkEnd w:id="317"/>
      <w:r w:rsidRPr="00CB4E20">
        <w:rPr>
          <w:rFonts w:ascii="Corbel" w:eastAsia="Corbel" w:hAnsi="Corbel" w:cs="Corbel"/>
          <w:b/>
          <w:bCs/>
          <w:color w:val="001F5F"/>
          <w:lang w:val="sr-Latn-ME" w:eastAsia="en-GB" w:bidi="en-GB"/>
        </w:rPr>
        <w:t xml:space="preserve"> </w:t>
      </w:r>
    </w:p>
    <w:p w14:paraId="67DCCEDC" w14:textId="32F13050" w:rsidR="00CB4E20" w:rsidRDefault="00CB4E20" w:rsidP="00CB4E20">
      <w:pPr>
        <w:widowControl w:val="0"/>
        <w:autoSpaceDE w:val="0"/>
        <w:autoSpaceDN w:val="0"/>
        <w:spacing w:before="161" w:after="0" w:line="276" w:lineRule="auto"/>
        <w:ind w:right="-48"/>
        <w:jc w:val="both"/>
        <w:rPr>
          <w:rFonts w:ascii="Corbel" w:eastAsia="Corbel" w:hAnsi="Corbel" w:cs="Corbel"/>
          <w:lang w:val="sr-Latn-ME" w:eastAsia="en-GB" w:bidi="en-GB"/>
        </w:rPr>
      </w:pPr>
      <w:r w:rsidRPr="00CB4E20">
        <w:rPr>
          <w:rFonts w:ascii="Corbel" w:eastAsia="Corbel" w:hAnsi="Corbel" w:cs="Corbel"/>
          <w:lang w:val="sr-Latn-ME" w:eastAsia="en-GB" w:bidi="en-GB"/>
        </w:rPr>
        <w:t>Najznačajniji predloženi razvojni projekat u blizini projektnog područja se odnosi na proširenje Aerodrom Tivat (Poglavlje 8.3). Međutim, u skladu sa smjernicama navedenim u Poglavlju 8.3, uticaj proširenja aerodroma na kvalitet vazduha neće biti značajan u poređenju sa uticajima nastalim usled korišćenja puta, stoga neće doći do stvaranja kumulativnih uticaja na kvalitet vazduha u kontekstu interakcije ova dva projekta.</w:t>
      </w:r>
    </w:p>
    <w:p w14:paraId="69D742EE" w14:textId="77777777" w:rsidR="00CB4E20" w:rsidRPr="00CB4E20" w:rsidRDefault="00CB4E20" w:rsidP="00886DB1">
      <w:pPr>
        <w:widowControl w:val="0"/>
        <w:autoSpaceDE w:val="0"/>
        <w:autoSpaceDN w:val="0"/>
        <w:spacing w:after="0" w:line="240" w:lineRule="auto"/>
        <w:ind w:right="-48"/>
        <w:jc w:val="both"/>
        <w:rPr>
          <w:rFonts w:ascii="Corbel" w:eastAsia="Corbel" w:hAnsi="Corbel" w:cs="Corbel"/>
          <w:lang w:val="sr-Latn-ME" w:eastAsia="en-GB" w:bidi="en-GB"/>
        </w:rPr>
      </w:pPr>
    </w:p>
    <w:p w14:paraId="1CF8AA50" w14:textId="77777777" w:rsidR="00CB4E20" w:rsidRPr="00CB4E20" w:rsidRDefault="00CB4E20" w:rsidP="009D238B">
      <w:pPr>
        <w:widowControl w:val="0"/>
        <w:numPr>
          <w:ilvl w:val="1"/>
          <w:numId w:val="80"/>
        </w:numPr>
        <w:tabs>
          <w:tab w:val="left" w:pos="828"/>
          <w:tab w:val="left" w:pos="829"/>
        </w:tabs>
        <w:autoSpaceDE w:val="0"/>
        <w:autoSpaceDN w:val="0"/>
        <w:spacing w:before="1" w:after="0" w:line="240" w:lineRule="auto"/>
        <w:ind w:left="828"/>
        <w:jc w:val="left"/>
        <w:outlineLvl w:val="1"/>
        <w:rPr>
          <w:rFonts w:ascii="Corbel" w:eastAsia="Corbel" w:hAnsi="Corbel" w:cs="Corbel"/>
          <w:b/>
          <w:bCs/>
          <w:lang w:val="sr-Latn-ME" w:eastAsia="en-GB" w:bidi="en-GB"/>
        </w:rPr>
      </w:pPr>
      <w:bookmarkStart w:id="318" w:name="_bookmark76"/>
      <w:bookmarkStart w:id="319" w:name="_Toc47533506"/>
      <w:bookmarkStart w:id="320" w:name="_Toc47534009"/>
      <w:bookmarkStart w:id="321" w:name="_Toc47542743"/>
      <w:bookmarkEnd w:id="318"/>
      <w:r w:rsidRPr="00CB4E20">
        <w:rPr>
          <w:rFonts w:ascii="Corbel" w:eastAsia="Corbel" w:hAnsi="Corbel" w:cs="Corbel"/>
          <w:b/>
          <w:bCs/>
          <w:color w:val="001F5F"/>
          <w:lang w:val="sr-Latn-ME" w:eastAsia="en-GB" w:bidi="en-GB"/>
        </w:rPr>
        <w:t>Projektne obaveze</w:t>
      </w:r>
      <w:bookmarkEnd w:id="319"/>
      <w:bookmarkEnd w:id="320"/>
      <w:bookmarkEnd w:id="321"/>
    </w:p>
    <w:p w14:paraId="0AAA711E" w14:textId="77777777" w:rsidR="00CB4E20" w:rsidRPr="00CB4E20" w:rsidRDefault="00CB4E20" w:rsidP="009D238B">
      <w:pPr>
        <w:widowControl w:val="0"/>
        <w:numPr>
          <w:ilvl w:val="0"/>
          <w:numId w:val="85"/>
        </w:numPr>
        <w:tabs>
          <w:tab w:val="left" w:pos="709"/>
        </w:tabs>
        <w:autoSpaceDE w:val="0"/>
        <w:autoSpaceDN w:val="0"/>
        <w:spacing w:before="158" w:after="0" w:line="268" w:lineRule="auto"/>
        <w:ind w:left="709" w:right="-48"/>
        <w:jc w:val="both"/>
        <w:rPr>
          <w:rFonts w:ascii="Symbol" w:eastAsia="Corbel" w:hAnsi="Corbel" w:cs="Corbel"/>
          <w:lang w:val="sr-Latn-ME" w:eastAsia="en-GB" w:bidi="en-GB"/>
        </w:rPr>
      </w:pPr>
      <w:r w:rsidRPr="00CB4E20">
        <w:rPr>
          <w:rFonts w:ascii="Corbel" w:eastAsia="Corbel" w:hAnsi="Corbel" w:cs="Corbel"/>
          <w:position w:val="2"/>
          <w:lang w:val="sr-Latn-ME" w:eastAsia="en-GB" w:bidi="en-GB"/>
        </w:rPr>
        <w:t>Sprovođenje dodatnog praćenja nultog stanja kvaliteta vazduha u odnosu na NO2, PM10 i PM2.5, a u skladu sa Pravilnikom o načinu i uslovima praćenja kvaliteta vazduha (Sl. List CG, br. 21/11, 32/16);</w:t>
      </w:r>
    </w:p>
    <w:p w14:paraId="47C24C43" w14:textId="77777777" w:rsidR="00CB4E20" w:rsidRPr="00CB4E20" w:rsidRDefault="00CB4E20" w:rsidP="009D238B">
      <w:pPr>
        <w:widowControl w:val="0"/>
        <w:numPr>
          <w:ilvl w:val="0"/>
          <w:numId w:val="85"/>
        </w:numPr>
        <w:tabs>
          <w:tab w:val="left" w:pos="709"/>
        </w:tabs>
        <w:autoSpaceDE w:val="0"/>
        <w:autoSpaceDN w:val="0"/>
        <w:spacing w:after="0" w:line="276" w:lineRule="auto"/>
        <w:ind w:left="709" w:right="-48"/>
        <w:jc w:val="both"/>
        <w:rPr>
          <w:rFonts w:ascii="Symbol" w:eastAsia="Corbel" w:hAnsi="Corbel" w:cs="Corbel"/>
          <w:lang w:val="sr-Latn-ME" w:eastAsia="en-GB" w:bidi="en-GB"/>
        </w:rPr>
      </w:pPr>
      <w:r w:rsidRPr="00CB4E20">
        <w:rPr>
          <w:rFonts w:ascii="Corbel" w:eastAsia="Corbel" w:hAnsi="Corbel" w:cs="Corbel"/>
          <w:lang w:val="sr-Latn-ME" w:eastAsia="en-GB" w:bidi="en-GB"/>
        </w:rPr>
        <w:t>Izrada Plana upravljanja kvalitetom vazduha u fazi izgradnje koji obuhvata sve mjere ublažavanja navedene u Poglavlju 7.5.1;</w:t>
      </w:r>
    </w:p>
    <w:p w14:paraId="3407207C" w14:textId="3C58E038" w:rsidR="00CB4E20" w:rsidRPr="00CB4E20" w:rsidRDefault="00CB4E20" w:rsidP="009D238B">
      <w:pPr>
        <w:widowControl w:val="0"/>
        <w:numPr>
          <w:ilvl w:val="0"/>
          <w:numId w:val="86"/>
        </w:numPr>
        <w:tabs>
          <w:tab w:val="left" w:pos="709"/>
        </w:tabs>
        <w:autoSpaceDE w:val="0"/>
        <w:autoSpaceDN w:val="0"/>
        <w:spacing w:before="1" w:after="0" w:line="276" w:lineRule="auto"/>
        <w:ind w:left="709" w:right="-48"/>
        <w:jc w:val="both"/>
        <w:rPr>
          <w:rFonts w:ascii="Corbel" w:eastAsia="Corbel" w:hAnsi="Corbel" w:cs="Corbel"/>
          <w:lang w:val="sr-Latn-ME" w:eastAsia="en-GB" w:bidi="en-GB"/>
        </w:rPr>
      </w:pPr>
      <w:r w:rsidRPr="00CB4E20">
        <w:rPr>
          <w:rFonts w:ascii="Corbel" w:eastAsia="Corbel" w:hAnsi="Corbel" w:cs="Corbel"/>
          <w:lang w:val="sr-Latn-ME" w:eastAsia="en-GB" w:bidi="en-GB"/>
        </w:rPr>
        <w:t>Procjena rizika u vezi sa kvalitetom vazduha u toku faze izgradnje treba biti provjerena i po potrebi dopunjena, nakon što se definišu detalji faza izgradnje, metodologija i lokacije gradilišta.</w:t>
      </w:r>
      <w:r w:rsidRPr="008774EB">
        <w:rPr>
          <w:lang w:val="sr-Latn-ME"/>
        </w:rPr>
        <w:br w:type="page"/>
      </w:r>
    </w:p>
    <w:p w14:paraId="69DB5E51" w14:textId="6F4786DE" w:rsidR="00CB4E20" w:rsidRPr="00CB4E20" w:rsidRDefault="00CB4E20" w:rsidP="00886DB1">
      <w:pPr>
        <w:widowControl w:val="0"/>
        <w:numPr>
          <w:ilvl w:val="0"/>
          <w:numId w:val="95"/>
        </w:numPr>
        <w:tabs>
          <w:tab w:val="left" w:pos="2070"/>
        </w:tabs>
        <w:autoSpaceDE w:val="0"/>
        <w:autoSpaceDN w:val="0"/>
        <w:spacing w:before="1" w:after="0" w:line="240" w:lineRule="auto"/>
        <w:ind w:left="567" w:right="7182"/>
        <w:rPr>
          <w:rFonts w:ascii="Corbel" w:eastAsia="Corbel" w:hAnsi="Corbel" w:cs="Corbel"/>
          <w:b/>
          <w:color w:val="00A9E3"/>
          <w:sz w:val="24"/>
          <w:lang w:val="sr-Latn-ME" w:eastAsia="en-GB" w:bidi="en-GB"/>
        </w:rPr>
      </w:pPr>
      <w:r w:rsidRPr="00CB4E20">
        <w:rPr>
          <w:rFonts w:ascii="Corbel" w:eastAsia="Corbel" w:hAnsi="Corbel" w:cs="Corbel"/>
          <w:b/>
          <w:color w:val="00A9E3"/>
          <w:sz w:val="24"/>
          <w:lang w:val="sr-Latn-ME" w:eastAsia="en-GB" w:bidi="en-GB"/>
        </w:rPr>
        <w:t>Vodni resursi</w:t>
      </w:r>
    </w:p>
    <w:p w14:paraId="1FBE35C6" w14:textId="77777777" w:rsidR="00CB4E20" w:rsidRPr="00CB4E20" w:rsidRDefault="00CB4E20" w:rsidP="00CB4E20">
      <w:pPr>
        <w:widowControl w:val="0"/>
        <w:tabs>
          <w:tab w:val="left" w:pos="1134"/>
        </w:tabs>
        <w:autoSpaceDE w:val="0"/>
        <w:autoSpaceDN w:val="0"/>
        <w:spacing w:before="8" w:after="0" w:line="240" w:lineRule="auto"/>
        <w:ind w:left="567" w:right="7182"/>
        <w:rPr>
          <w:rFonts w:ascii="Corbel" w:eastAsia="Corbel" w:hAnsi="Corbel" w:cs="Corbel"/>
          <w:b/>
          <w:sz w:val="18"/>
          <w:lang w:val="sr-Latn-ME" w:eastAsia="en-GB" w:bidi="en-GB"/>
        </w:rPr>
      </w:pPr>
    </w:p>
    <w:p w14:paraId="5F21B96E" w14:textId="77777777" w:rsidR="00CB4E20" w:rsidRPr="00CB4E20" w:rsidRDefault="00CB4E20" w:rsidP="009D238B">
      <w:pPr>
        <w:widowControl w:val="0"/>
        <w:numPr>
          <w:ilvl w:val="1"/>
          <w:numId w:val="95"/>
        </w:numPr>
        <w:tabs>
          <w:tab w:val="left" w:pos="1134"/>
        </w:tabs>
        <w:autoSpaceDE w:val="0"/>
        <w:autoSpaceDN w:val="0"/>
        <w:spacing w:before="55" w:after="0" w:line="240" w:lineRule="auto"/>
        <w:ind w:left="567" w:right="7182"/>
        <w:outlineLvl w:val="1"/>
        <w:rPr>
          <w:rFonts w:ascii="Corbel" w:eastAsia="Corbel" w:hAnsi="Corbel" w:cs="Corbel"/>
          <w:b/>
          <w:bCs/>
          <w:lang w:val="sr-Latn-ME" w:eastAsia="en-GB" w:bidi="en-GB"/>
        </w:rPr>
      </w:pPr>
      <w:bookmarkStart w:id="322" w:name="_bookmark78"/>
      <w:bookmarkStart w:id="323" w:name="_Toc47533507"/>
      <w:bookmarkStart w:id="324" w:name="_Toc47534010"/>
      <w:bookmarkStart w:id="325" w:name="_Toc47542744"/>
      <w:bookmarkEnd w:id="322"/>
      <w:r w:rsidRPr="00CB4E20">
        <w:rPr>
          <w:rFonts w:ascii="Corbel" w:eastAsia="Corbel" w:hAnsi="Corbel" w:cs="Corbel"/>
          <w:b/>
          <w:bCs/>
          <w:color w:val="082A92"/>
          <w:lang w:val="sr-Latn-ME" w:eastAsia="en-GB" w:bidi="en-GB"/>
        </w:rPr>
        <w:t>Uvod</w:t>
      </w:r>
      <w:bookmarkEnd w:id="323"/>
      <w:bookmarkEnd w:id="324"/>
      <w:bookmarkEnd w:id="325"/>
    </w:p>
    <w:p w14:paraId="2BD39C43" w14:textId="77777777" w:rsidR="00CB4E20" w:rsidRPr="00CB4E20" w:rsidRDefault="00CB4E20" w:rsidP="00CB4E20">
      <w:pPr>
        <w:widowControl w:val="0"/>
        <w:autoSpaceDE w:val="0"/>
        <w:autoSpaceDN w:val="0"/>
        <w:spacing w:before="161" w:after="0" w:line="276" w:lineRule="auto"/>
        <w:ind w:left="120" w:right="292"/>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Poglavlje se bavi identifikacijom i procjenom potencijalnih uticaja Projekta na vodene resurse. Postojeći put presijeca sedam vodotok - Drenovštica, Gradiošnica, Koložunj, Kovački potok, </w:t>
      </w:r>
      <w:r w:rsidRPr="00CB4E20">
        <w:rPr>
          <w:rFonts w:ascii="Corbel" w:eastAsia="Corbel" w:hAnsi="Corbel" w:cs="Corbel"/>
          <w:highlight w:val="cyan"/>
          <w:lang w:val="sr-Latn-ME" w:eastAsia="en-GB" w:bidi="en-GB"/>
        </w:rPr>
        <w:t xml:space="preserve">Lukavac </w:t>
      </w:r>
      <w:r w:rsidRPr="00CB4E20">
        <w:rPr>
          <w:rFonts w:ascii="Corbel" w:eastAsia="Corbel" w:hAnsi="Corbel" w:cs="Corbel"/>
          <w:lang w:val="sr-Latn-ME" w:eastAsia="en-GB" w:bidi="en-GB"/>
        </w:rPr>
        <w:t>, Močali i Vodolježnica, kao što je prikazano na slici 10. Pored toga, postoji niz ne označenih odvodnih kanala koji se nalaze paralelno sa trasom. Gradiošnica se dijeli na dva toka od kojih se jedan povezuje s Vodolježnicom. Rijeke Koložunj i Vodolježnica ulivaju se u Ramsar područje Tivatska solila (slika 10), mada se tačke gdje trasa presijeca rijeke Koložunj i Vodolježnicu nalaze na 4km, odnosno 1,2 km uzvodno od Ramsar područja. Analize nultog stanja kvaliteta vode za rijeke Gradiošnicu, Koložunj i Vodolježnicu urađene su u januaru 2020. godine, pri čemu se rezultati analize prikazani u Prilogu, dok je kratak pregled analize prikazan u ovom poglavlju. Rijeke su sezonske i tokom ljetnjih mjeseci presušuju u velikoj mjeri ili potpuno, dok u zimskom periodu dolazi do sezonskih poplava.</w:t>
      </w:r>
    </w:p>
    <w:p w14:paraId="701E6E02" w14:textId="77777777" w:rsidR="00CB4E20" w:rsidRPr="00CB4E20" w:rsidRDefault="00CB4E20" w:rsidP="00CB4E20">
      <w:pPr>
        <w:widowControl w:val="0"/>
        <w:autoSpaceDE w:val="0"/>
        <w:autoSpaceDN w:val="0"/>
        <w:spacing w:before="3" w:after="0" w:line="240" w:lineRule="auto"/>
        <w:rPr>
          <w:rFonts w:ascii="Corbel" w:eastAsia="Corbel" w:hAnsi="Corbel" w:cs="Corbel"/>
          <w:sz w:val="25"/>
          <w:lang w:val="sr-Latn-ME" w:eastAsia="en-GB" w:bidi="en-GB"/>
        </w:rPr>
      </w:pPr>
    </w:p>
    <w:p w14:paraId="5A6F415B" w14:textId="77777777" w:rsidR="00CB4E20" w:rsidRPr="00CB4E20" w:rsidRDefault="00CB4E20" w:rsidP="00CB4E20">
      <w:pPr>
        <w:widowControl w:val="0"/>
        <w:autoSpaceDE w:val="0"/>
        <w:autoSpaceDN w:val="0"/>
        <w:spacing w:before="1" w:after="0" w:line="276" w:lineRule="auto"/>
        <w:ind w:left="120" w:right="292"/>
        <w:jc w:val="both"/>
        <w:rPr>
          <w:rFonts w:ascii="Corbel" w:eastAsia="Corbel" w:hAnsi="Corbel" w:cs="Corbel"/>
          <w:lang w:val="sr-Latn-ME" w:eastAsia="en-GB" w:bidi="en-GB"/>
        </w:rPr>
      </w:pPr>
      <w:r w:rsidRPr="00CB4E20">
        <w:rPr>
          <w:rFonts w:ascii="Corbel" w:eastAsia="Corbel" w:hAnsi="Corbel" w:cs="Corbel"/>
          <w:lang w:val="sr-Latn-ME" w:eastAsia="en-GB" w:bidi="en-GB"/>
        </w:rPr>
        <w:t>Predloženi projekat će podrazumijevati izgradnju novih mostova i propusta na svim vodotocima, kao i radove na postojećim prelazima. Stoga, građevinski radovi mogu uticati na kvalitet voda usljed direktnih aktivnosti na samim vodotocima, kao i usljed indirektnih uticaja u vidu izlivanja i otpadnih voda sa puta. Oticanje vode sa kolovoza usljed odvijanja saobraćaja, kako tokom standardne upotrebe puta tako i usljed izolovanih događaja, kao što su velike saobraćajne nezgode, takođe mogu negativno uticati na kvalitet vode. Uticaji klimatskih promjena, poput obilnih padavina i poplava, mogu uticati na vodne resurse. Tehnički prijem projekta nije uzet u obzir tokom izrade ESIA studije, s obzirom na pretpostavljeni vijek trajanja Projekta, i zbog toga što se ne očekuje da će uticaji tokom tehničkog prijema biti štetniji od onih koji su uzeti u obzir u toku faza izgradnje i korišćenja rekonstruisanog puta. Uticaji Projekta na biodiverzitet, uključujući vodene vrste, obrađeni su u Poglavlju 9, iako treba napomenuti da su uticaji na kvalitet vode i mjere ublažavanja uticaja koje su navedene u ovom poglavlju relevantne za vodenu floru i faunu, a klasifikacija osjetljivosti vodnih resursa temelji se na zaključcima iz Poglavlja 9.</w:t>
      </w:r>
    </w:p>
    <w:p w14:paraId="792B18FF" w14:textId="77777777" w:rsidR="00CB4E20" w:rsidRPr="00CB4E20" w:rsidRDefault="00CB4E20" w:rsidP="00CB4E20">
      <w:pPr>
        <w:widowControl w:val="0"/>
        <w:autoSpaceDE w:val="0"/>
        <w:autoSpaceDN w:val="0"/>
        <w:spacing w:before="7" w:after="0" w:line="240" w:lineRule="auto"/>
        <w:rPr>
          <w:rFonts w:ascii="Corbel" w:eastAsia="Corbel" w:hAnsi="Corbel" w:cs="Corbel"/>
          <w:sz w:val="19"/>
          <w:lang w:val="sr-Latn-ME" w:eastAsia="en-GB" w:bidi="en-GB"/>
        </w:rPr>
      </w:pPr>
    </w:p>
    <w:p w14:paraId="056ADFC8" w14:textId="77777777" w:rsidR="00CB4E20" w:rsidRPr="00CB4E20" w:rsidRDefault="00CB4E20" w:rsidP="009D238B">
      <w:pPr>
        <w:widowControl w:val="0"/>
        <w:numPr>
          <w:ilvl w:val="1"/>
          <w:numId w:val="95"/>
        </w:numPr>
        <w:tabs>
          <w:tab w:val="left" w:pos="828"/>
          <w:tab w:val="left" w:pos="829"/>
        </w:tabs>
        <w:autoSpaceDE w:val="0"/>
        <w:autoSpaceDN w:val="0"/>
        <w:spacing w:before="1" w:after="0" w:line="240" w:lineRule="auto"/>
        <w:ind w:right="4630"/>
        <w:outlineLvl w:val="1"/>
        <w:rPr>
          <w:rFonts w:ascii="Corbel" w:eastAsia="Corbel" w:hAnsi="Corbel" w:cs="Corbel"/>
          <w:b/>
          <w:bCs/>
          <w:lang w:val="sr-Latn-ME" w:eastAsia="en-GB" w:bidi="en-GB"/>
        </w:rPr>
      </w:pPr>
      <w:bookmarkStart w:id="326" w:name="_bookmark79"/>
      <w:bookmarkEnd w:id="326"/>
      <w:r w:rsidRPr="00CB4E20">
        <w:rPr>
          <w:rFonts w:ascii="Corbel" w:eastAsia="Corbel" w:hAnsi="Corbel" w:cs="Corbel"/>
          <w:b/>
          <w:bCs/>
          <w:lang w:val="sr-Latn-ME" w:eastAsia="en-GB" w:bidi="en-GB"/>
        </w:rPr>
        <w:t xml:space="preserve"> </w:t>
      </w:r>
      <w:bookmarkStart w:id="327" w:name="_Toc47533508"/>
      <w:bookmarkStart w:id="328" w:name="_Toc47534011"/>
      <w:bookmarkStart w:id="329" w:name="_Toc47542745"/>
      <w:r w:rsidRPr="00CB4E20">
        <w:rPr>
          <w:rFonts w:ascii="Corbel" w:eastAsia="Corbel" w:hAnsi="Corbel" w:cs="Corbel"/>
          <w:b/>
          <w:bCs/>
          <w:color w:val="001F5F"/>
          <w:lang w:val="sr-Latn-ME" w:eastAsia="en-GB" w:bidi="en-GB"/>
        </w:rPr>
        <w:t>Relevantno zakonodavstvo i smjernice</w:t>
      </w:r>
      <w:bookmarkEnd w:id="327"/>
      <w:bookmarkEnd w:id="328"/>
      <w:bookmarkEnd w:id="329"/>
    </w:p>
    <w:p w14:paraId="7017B9EB" w14:textId="77777777" w:rsidR="00CB4E20" w:rsidRPr="00CB4E20" w:rsidRDefault="00CB4E20" w:rsidP="00CB4E20">
      <w:pPr>
        <w:widowControl w:val="0"/>
        <w:autoSpaceDE w:val="0"/>
        <w:autoSpaceDN w:val="0"/>
        <w:spacing w:before="161" w:after="0" w:line="240" w:lineRule="auto"/>
        <w:ind w:left="120"/>
        <w:rPr>
          <w:rFonts w:ascii="Corbel" w:eastAsia="Corbel" w:hAnsi="Corbel" w:cs="Corbel"/>
          <w:lang w:val="sr-Latn-ME" w:eastAsia="en-GB" w:bidi="en-GB"/>
        </w:rPr>
      </w:pPr>
      <w:r w:rsidRPr="00CB4E20">
        <w:rPr>
          <w:rFonts w:ascii="Corbel" w:eastAsia="Corbel" w:hAnsi="Corbel" w:cs="Corbel"/>
          <w:lang w:val="sr-Latn-ME" w:eastAsia="en-GB" w:bidi="en-GB"/>
        </w:rPr>
        <w:t>Sledeće nacionalno zakonodavstvo smatra se relevantnim za ovu procjenu:</w:t>
      </w:r>
    </w:p>
    <w:p w14:paraId="59446A66" w14:textId="77777777" w:rsidR="00CB4E20" w:rsidRPr="00CB4E20" w:rsidRDefault="00CB4E20" w:rsidP="00CB4E20">
      <w:pPr>
        <w:widowControl w:val="0"/>
        <w:autoSpaceDE w:val="0"/>
        <w:autoSpaceDN w:val="0"/>
        <w:spacing w:before="9" w:after="0" w:line="240" w:lineRule="auto"/>
        <w:rPr>
          <w:rFonts w:ascii="Corbel" w:eastAsia="Corbel" w:hAnsi="Corbel" w:cs="Corbel"/>
          <w:sz w:val="23"/>
          <w:lang w:val="sr-Latn-ME" w:eastAsia="en-GB" w:bidi="en-GB"/>
        </w:rPr>
      </w:pPr>
    </w:p>
    <w:p w14:paraId="30B2B8FA" w14:textId="77777777" w:rsidR="00CB4E20" w:rsidRPr="00CB4E20" w:rsidRDefault="00CB4E20" w:rsidP="009D238B">
      <w:pPr>
        <w:widowControl w:val="0"/>
        <w:numPr>
          <w:ilvl w:val="0"/>
          <w:numId w:val="86"/>
        </w:numPr>
        <w:tabs>
          <w:tab w:val="left" w:pos="479"/>
        </w:tabs>
        <w:autoSpaceDE w:val="0"/>
        <w:autoSpaceDN w:val="0"/>
        <w:spacing w:before="1" w:after="0" w:line="285" w:lineRule="auto"/>
        <w:ind w:right="294"/>
        <w:jc w:val="both"/>
        <w:rPr>
          <w:rFonts w:ascii="Symbol" w:eastAsia="Corbel" w:hAnsi="Symbol" w:cs="Corbel"/>
          <w:sz w:val="18"/>
          <w:lang w:val="sr-Latn-ME" w:eastAsia="en-GB" w:bidi="en-GB"/>
        </w:rPr>
      </w:pPr>
      <w:r w:rsidRPr="00CB4E20">
        <w:rPr>
          <w:rFonts w:ascii="Corbel" w:eastAsia="Corbel" w:hAnsi="Corbel" w:cs="Corbel"/>
          <w:b/>
          <w:i/>
          <w:lang w:val="sr-Latn-ME" w:eastAsia="en-GB" w:bidi="en-GB"/>
        </w:rPr>
        <w:t xml:space="preserve">Zakon o vodama („Službeni list Crne Gore“, br. 27/2007, 32/2011, 47/2011 48/2015 i 52/2016, 55/16, 02/17). </w:t>
      </w:r>
      <w:r w:rsidRPr="00CB4E20">
        <w:rPr>
          <w:rFonts w:ascii="Corbel" w:eastAsia="Corbel" w:hAnsi="Corbel" w:cs="Corbel"/>
          <w:lang w:val="sr-Latn-ME" w:eastAsia="en-GB" w:bidi="en-GB"/>
        </w:rPr>
        <w:t>Ovim Zakonom je regulisan pravni status i sistem integrisanog upravljanja. U skladu sa Članom 114, Investitor je dužan da pripremi tehničku dokumentaciju za izgradnju/rekonstrukciju novih i postojećih objekata. To podrazumijeva sprovođenje hidrogeoloških istraživanja koja mogu trajno, povremeno ili privremeno uticati na promjene vodnog režima. U skladu sa Članom 118, Investitor je dužan da pribavi Vodnu saglasnost prije izgradnje novih ili rekonstrukcije postojećih objekata i instalacija, kao i drugih radova za koje su potrebni vodni uslovi. U okviru vodne saglasnosti je definisano da je tehnička dokumentacija za postrojenja i radove pripremljena u skladu sa definisanim Vodnim uslovima. U skladu sa Članom 120, Investitor je dužan da, prije korišćenja postrojenja i instalacija za koje je potrebna vodna saglasnost, pribavi vodnu dozvolu kojom se utvrđuje da su objekti i postrojenja izgrađeni u skladu sa vodnom saglasnošću. Ovim Zakonom je definisana obaveza prerađivanja otpadnih voda, koju mora ispuniti zagađivač.</w:t>
      </w:r>
    </w:p>
    <w:p w14:paraId="536F1434" w14:textId="77777777" w:rsidR="00CB4E20" w:rsidRPr="00CB4E20" w:rsidRDefault="00CB4E20" w:rsidP="00CB4E20">
      <w:pPr>
        <w:widowControl w:val="0"/>
        <w:tabs>
          <w:tab w:val="left" w:pos="479"/>
        </w:tabs>
        <w:autoSpaceDE w:val="0"/>
        <w:autoSpaceDN w:val="0"/>
        <w:spacing w:before="1" w:after="0" w:line="285" w:lineRule="auto"/>
        <w:ind w:left="120" w:right="294"/>
        <w:jc w:val="both"/>
        <w:rPr>
          <w:rFonts w:ascii="Symbol" w:eastAsia="Corbel" w:hAnsi="Symbol" w:cs="Corbel"/>
          <w:sz w:val="18"/>
          <w:highlight w:val="yellow"/>
          <w:lang w:val="sr-Latn-ME" w:eastAsia="en-GB" w:bidi="en-GB"/>
        </w:rPr>
        <w:sectPr w:rsidR="00CB4E20" w:rsidRPr="00CB4E20" w:rsidSect="00886DB1">
          <w:footerReference w:type="default" r:id="rId43"/>
          <w:pgSz w:w="11910" w:h="16840"/>
          <w:pgMar w:top="993" w:right="1140" w:bottom="1460" w:left="1320" w:header="288" w:footer="288" w:gutter="0"/>
          <w:pgNumType w:start="79"/>
          <w:cols w:space="720"/>
          <w:docGrid w:linePitch="299"/>
        </w:sectPr>
      </w:pPr>
    </w:p>
    <w:p w14:paraId="6766F05F" w14:textId="77777777" w:rsidR="00CB4E20" w:rsidRPr="00CB4E20" w:rsidRDefault="00CB4E20" w:rsidP="00CB4E20">
      <w:pPr>
        <w:widowControl w:val="0"/>
        <w:autoSpaceDE w:val="0"/>
        <w:autoSpaceDN w:val="0"/>
        <w:spacing w:before="55" w:after="0" w:line="285" w:lineRule="auto"/>
        <w:ind w:left="426" w:right="295"/>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U okviru ovog procesa, zagađivač je dužan da djelimično ili potpuno odstrani supstance koje mogu zagaditi vodu, i to prije ispuštanja u sistem javne kanalizacije ili drugi recipijent. Pored toga, proces otklanjanja ovih supstanci se mora sprovesti u skladu sa propisima o otpadnim vodama. </w:t>
      </w:r>
    </w:p>
    <w:p w14:paraId="73205269" w14:textId="77777777" w:rsidR="00CB4E20" w:rsidRPr="00CB4E20" w:rsidRDefault="00CB4E20" w:rsidP="00CB4E20">
      <w:pPr>
        <w:widowControl w:val="0"/>
        <w:autoSpaceDE w:val="0"/>
        <w:autoSpaceDN w:val="0"/>
        <w:spacing w:before="55" w:after="0" w:line="285" w:lineRule="auto"/>
        <w:ind w:left="426" w:right="295"/>
        <w:jc w:val="both"/>
        <w:rPr>
          <w:rFonts w:ascii="Corbel" w:eastAsia="Corbel" w:hAnsi="Corbel" w:cs="Corbel"/>
          <w:lang w:val="sr-Latn-ME" w:eastAsia="en-GB" w:bidi="en-GB"/>
        </w:rPr>
      </w:pPr>
      <w:r w:rsidRPr="00CB4E20">
        <w:rPr>
          <w:rFonts w:ascii="Corbel" w:eastAsia="Corbel" w:hAnsi="Corbel" w:cs="Corbel"/>
          <w:lang w:val="sr-Latn-ME" w:eastAsia="en-GB" w:bidi="en-GB"/>
        </w:rPr>
        <w:t>Član 84 ovog Zakona propisuje da je privredno društvo, drugo pravno lice i preduzetnik koji ispušta otpadne vode u prijemnik ili javnu kanalizaciju dužno da postavi uređaj za mjerenje, za potrebe mjerenja i ispitivanja kvaliteta otpadnih voda. Relevantni podaci se dostavljaju nadležnom organu. Potrebno je voditi evidenciju o upotrebi i radu postrojenja tokom njihovog redovnog korišćenja.</w:t>
      </w:r>
    </w:p>
    <w:p w14:paraId="3A06878C" w14:textId="77777777" w:rsidR="00CB4E20" w:rsidRPr="00CB4E20" w:rsidRDefault="00CB4E20" w:rsidP="00CB4E20">
      <w:pPr>
        <w:widowControl w:val="0"/>
        <w:autoSpaceDE w:val="0"/>
        <w:autoSpaceDN w:val="0"/>
        <w:spacing w:before="55" w:after="0" w:line="285" w:lineRule="auto"/>
        <w:ind w:right="295"/>
        <w:jc w:val="both"/>
        <w:rPr>
          <w:rFonts w:ascii="Corbel" w:eastAsia="Corbel" w:hAnsi="Corbel" w:cs="Corbel"/>
          <w:sz w:val="26"/>
          <w:lang w:val="sr-Latn-ME" w:eastAsia="en-GB" w:bidi="en-GB"/>
        </w:rPr>
      </w:pPr>
    </w:p>
    <w:p w14:paraId="278AD403" w14:textId="77777777" w:rsidR="00CB4E20" w:rsidRPr="00CB4E20" w:rsidRDefault="00CB4E20" w:rsidP="009D238B">
      <w:pPr>
        <w:widowControl w:val="0"/>
        <w:numPr>
          <w:ilvl w:val="0"/>
          <w:numId w:val="92"/>
        </w:numPr>
        <w:tabs>
          <w:tab w:val="left" w:pos="481"/>
        </w:tabs>
        <w:autoSpaceDE w:val="0"/>
        <w:autoSpaceDN w:val="0"/>
        <w:spacing w:after="0" w:line="285" w:lineRule="auto"/>
        <w:ind w:right="293"/>
        <w:jc w:val="both"/>
        <w:rPr>
          <w:rFonts w:ascii="Symbol" w:eastAsia="Corbel" w:hAnsi="Symbol" w:cs="Corbel"/>
          <w:sz w:val="18"/>
          <w:lang w:val="sr-Latn-ME" w:eastAsia="en-GB" w:bidi="en-GB"/>
        </w:rPr>
      </w:pPr>
      <w:r w:rsidRPr="00CB4E20">
        <w:rPr>
          <w:rFonts w:ascii="Corbel" w:eastAsia="Corbel" w:hAnsi="Corbel" w:cs="Corbel"/>
          <w:b/>
          <w:i/>
          <w:lang w:val="sr-Latn-ME" w:eastAsia="en-GB" w:bidi="en-GB"/>
        </w:rPr>
        <w:t>Uredba o klasifikaciji i kategorizaciji površinskih i podzemnih voda („Službeni list Crne Gore", br. 2/07</w:t>
      </w:r>
      <w:r w:rsidRPr="00CB4E20">
        <w:rPr>
          <w:rFonts w:ascii="Corbel" w:eastAsia="Corbel" w:hAnsi="Corbel" w:cs="Corbel"/>
          <w:lang w:val="sr-Latn-ME" w:eastAsia="en-GB" w:bidi="en-GB"/>
        </w:rPr>
        <w:t>) propisuje vrijednosti standarda životne sredine (EQS) za sve glavne rijeke u Crnoj Gori, u formatu AnSnKn gdje je: šifra A kategorija za vodu koja predstavlja osnovne fizičko-hemijske standarde, S, Š ili C je procjena za vodu za ribarstvo, a K je procjena za vodu za kupanje. Klasifikacija je data u j tabeli 44 u nastavku, a u skladu sa količinom  određenih zagađivača u vodi (Prilog).</w:t>
      </w:r>
    </w:p>
    <w:p w14:paraId="13F43BE1" w14:textId="77777777" w:rsidR="00CB4E20" w:rsidRPr="00CB4E20" w:rsidRDefault="00CB4E20" w:rsidP="00CB4E20">
      <w:pPr>
        <w:widowControl w:val="0"/>
        <w:tabs>
          <w:tab w:val="left" w:pos="481"/>
        </w:tabs>
        <w:autoSpaceDE w:val="0"/>
        <w:autoSpaceDN w:val="0"/>
        <w:spacing w:after="0" w:line="285" w:lineRule="auto"/>
        <w:ind w:left="480" w:right="293"/>
        <w:jc w:val="both"/>
        <w:rPr>
          <w:rFonts w:ascii="Symbol" w:eastAsia="Corbel" w:hAnsi="Symbol" w:cs="Corbel"/>
          <w:sz w:val="18"/>
          <w:lang w:val="sr-Latn-ME" w:eastAsia="en-GB" w:bidi="en-GB"/>
        </w:rPr>
      </w:pPr>
    </w:p>
    <w:p w14:paraId="1BA9D07A" w14:textId="77777777" w:rsidR="00CB4E20" w:rsidRPr="00CB4E20" w:rsidRDefault="00CB4E20" w:rsidP="009D3AE0">
      <w:pPr>
        <w:pStyle w:val="Tabela"/>
        <w:ind w:left="90"/>
        <w:rPr>
          <w:sz w:val="19"/>
          <w:lang w:val="sr-Latn-ME" w:eastAsia="en-GB" w:bidi="en-GB"/>
        </w:rPr>
      </w:pPr>
      <w:bookmarkStart w:id="330" w:name="_Toc47540756"/>
      <w:r w:rsidRPr="00CB4E20">
        <w:rPr>
          <w:lang w:val="sr-Latn-ME" w:eastAsia="en-GB" w:bidi="en-GB"/>
        </w:rPr>
        <w:t>Tabela 44: Klasifikacija crnogorskih površinskih voda</w:t>
      </w:r>
      <w:bookmarkEnd w:id="330"/>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71"/>
        <w:gridCol w:w="7965"/>
      </w:tblGrid>
      <w:tr w:rsidR="00CB4E20" w:rsidRPr="00CB4E20" w14:paraId="558DBC50" w14:textId="77777777" w:rsidTr="00DC020A">
        <w:trPr>
          <w:trHeight w:val="280"/>
        </w:trPr>
        <w:tc>
          <w:tcPr>
            <w:tcW w:w="1171" w:type="dxa"/>
            <w:shd w:val="clear" w:color="auto" w:fill="002C87"/>
          </w:tcPr>
          <w:p w14:paraId="5CAF9277"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Klasa vode</w:t>
            </w:r>
          </w:p>
        </w:tc>
        <w:tc>
          <w:tcPr>
            <w:tcW w:w="7965" w:type="dxa"/>
            <w:shd w:val="clear" w:color="auto" w:fill="002C87"/>
          </w:tcPr>
          <w:p w14:paraId="5692B745"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Karakteristike vode</w:t>
            </w:r>
          </w:p>
        </w:tc>
      </w:tr>
      <w:tr w:rsidR="00CB4E20" w:rsidRPr="007149B0" w14:paraId="12BF738A" w14:textId="77777777" w:rsidTr="00DC020A">
        <w:trPr>
          <w:trHeight w:val="280"/>
        </w:trPr>
        <w:tc>
          <w:tcPr>
            <w:tcW w:w="1171" w:type="dxa"/>
            <w:shd w:val="clear" w:color="auto" w:fill="C5EFFF"/>
            <w:vAlign w:val="center"/>
          </w:tcPr>
          <w:p w14:paraId="397E38A2"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sz w:val="20"/>
                <w:lang w:val="sr-Latn-ME" w:eastAsia="en-GB" w:bidi="en-GB"/>
              </w:rPr>
            </w:pPr>
            <w:r w:rsidRPr="00CB4E20">
              <w:rPr>
                <w:rFonts w:ascii="Corbel" w:eastAsia="Corbel" w:hAnsi="Corbel" w:cs="Corbel"/>
                <w:w w:val="99"/>
                <w:sz w:val="20"/>
                <w:lang w:val="sr-Latn-ME" w:eastAsia="en-GB" w:bidi="en-GB"/>
              </w:rPr>
              <w:t>A</w:t>
            </w:r>
          </w:p>
        </w:tc>
        <w:tc>
          <w:tcPr>
            <w:tcW w:w="7965" w:type="dxa"/>
            <w:shd w:val="clear" w:color="auto" w:fill="C5EFFF"/>
          </w:tcPr>
          <w:p w14:paraId="3A4F6416"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Vode koje se mogu koristiti za piće u prirodnom stanju, uz moguću dezinfekciju.</w:t>
            </w:r>
          </w:p>
        </w:tc>
      </w:tr>
      <w:tr w:rsidR="00CB4E20" w:rsidRPr="007149B0" w14:paraId="1C9DB3BB" w14:textId="77777777" w:rsidTr="00DC020A">
        <w:trPr>
          <w:trHeight w:val="282"/>
        </w:trPr>
        <w:tc>
          <w:tcPr>
            <w:tcW w:w="1171" w:type="dxa"/>
            <w:shd w:val="clear" w:color="auto" w:fill="8EE0FF"/>
            <w:vAlign w:val="center"/>
          </w:tcPr>
          <w:p w14:paraId="55C03CEA" w14:textId="77777777" w:rsidR="00CB4E20" w:rsidRPr="00CB4E20" w:rsidRDefault="00CB4E20" w:rsidP="00CB4E20">
            <w:pPr>
              <w:widowControl w:val="0"/>
              <w:autoSpaceDE w:val="0"/>
              <w:autoSpaceDN w:val="0"/>
              <w:spacing w:before="3" w:after="0" w:line="240" w:lineRule="auto"/>
              <w:ind w:left="107"/>
              <w:rPr>
                <w:rFonts w:ascii="Corbel" w:eastAsia="Corbel" w:hAnsi="Corbel" w:cs="Corbel"/>
                <w:sz w:val="20"/>
                <w:lang w:val="sr-Latn-ME" w:eastAsia="en-GB" w:bidi="en-GB"/>
              </w:rPr>
            </w:pPr>
            <w:r w:rsidRPr="00CB4E20">
              <w:rPr>
                <w:rFonts w:ascii="Corbel" w:eastAsia="Corbel" w:hAnsi="Corbel" w:cs="Corbel"/>
                <w:sz w:val="20"/>
                <w:lang w:val="sr-Latn-ME" w:eastAsia="en-GB" w:bidi="en-GB"/>
              </w:rPr>
              <w:t>A1</w:t>
            </w:r>
          </w:p>
        </w:tc>
        <w:tc>
          <w:tcPr>
            <w:tcW w:w="7965" w:type="dxa"/>
            <w:shd w:val="clear" w:color="auto" w:fill="8EE0FF"/>
          </w:tcPr>
          <w:p w14:paraId="4AEDB74C" w14:textId="77777777" w:rsidR="00CB4E20" w:rsidRPr="00CB4E20" w:rsidRDefault="00CB4E20" w:rsidP="00CB4E20">
            <w:pPr>
              <w:widowControl w:val="0"/>
              <w:autoSpaceDE w:val="0"/>
              <w:autoSpaceDN w:val="0"/>
              <w:spacing w:before="3" w:after="0" w:line="240" w:lineRule="auto"/>
              <w:ind w:left="107" w:right="46"/>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 xml:space="preserve">Vode koje se </w:t>
            </w:r>
            <w:r w:rsidRPr="00CB4E20">
              <w:rPr>
                <w:rFonts w:ascii="Corbel" w:eastAsia="Corbel" w:hAnsi="Corbel" w:cs="Corbel"/>
                <w:sz w:val="20"/>
                <w:szCs w:val="20"/>
                <w:lang w:val="sr-Latn-ME" w:eastAsia="en-GB" w:bidi="en-GB"/>
              </w:rPr>
              <w:t>poslije jednostavnog fizičkog postupka prerade i dezinfekcije mogu koristiti za piće.</w:t>
            </w:r>
          </w:p>
        </w:tc>
      </w:tr>
      <w:tr w:rsidR="00CB4E20" w:rsidRPr="007149B0" w14:paraId="385CF113" w14:textId="77777777" w:rsidTr="00DC020A">
        <w:trPr>
          <w:trHeight w:val="561"/>
        </w:trPr>
        <w:tc>
          <w:tcPr>
            <w:tcW w:w="1171" w:type="dxa"/>
            <w:shd w:val="clear" w:color="auto" w:fill="54D2FF"/>
            <w:vAlign w:val="center"/>
          </w:tcPr>
          <w:p w14:paraId="6904CD98"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sz w:val="20"/>
                <w:lang w:val="sr-Latn-ME" w:eastAsia="en-GB" w:bidi="en-GB"/>
              </w:rPr>
            </w:pPr>
            <w:r w:rsidRPr="00CB4E20">
              <w:rPr>
                <w:rFonts w:ascii="Corbel" w:eastAsia="Corbel" w:hAnsi="Corbel" w:cs="Corbel"/>
                <w:sz w:val="20"/>
                <w:lang w:val="sr-Latn-ME" w:eastAsia="en-GB" w:bidi="en-GB"/>
              </w:rPr>
              <w:t>A2</w:t>
            </w:r>
          </w:p>
        </w:tc>
        <w:tc>
          <w:tcPr>
            <w:tcW w:w="7965" w:type="dxa"/>
            <w:shd w:val="clear" w:color="auto" w:fill="54D2FF"/>
          </w:tcPr>
          <w:p w14:paraId="7850370D" w14:textId="77777777" w:rsidR="00CB4E20" w:rsidRPr="00CB4E20" w:rsidRDefault="00CB4E20" w:rsidP="00CB4E20">
            <w:pPr>
              <w:widowControl w:val="0"/>
              <w:autoSpaceDE w:val="0"/>
              <w:autoSpaceDN w:val="0"/>
              <w:spacing w:before="37" w:after="0" w:line="240" w:lineRule="auto"/>
              <w:ind w:left="129" w:right="46"/>
              <w:jc w:val="both"/>
              <w:rPr>
                <w:rFonts w:ascii="Corbel" w:eastAsia="Corbel" w:hAnsi="Corbel" w:cs="Corbel"/>
                <w:sz w:val="20"/>
                <w:lang w:val="sr-Latn-ME" w:eastAsia="en-GB" w:bidi="en-GB"/>
              </w:rPr>
            </w:pPr>
            <w:r w:rsidRPr="00CB4E20">
              <w:rPr>
                <w:rFonts w:ascii="Corbel" w:eastAsia="Corbel" w:hAnsi="Corbel" w:cs="Corbel"/>
                <w:sz w:val="20"/>
                <w:szCs w:val="20"/>
                <w:lang w:val="sr-Latn-ME" w:eastAsia="en-GB" w:bidi="en-GB"/>
              </w:rPr>
              <w:t>Vode koje se mogu koristiti za piće nakon odgovarajućeg kondicioniranja (koagulacija, filtracija i dezinfekcija)</w:t>
            </w:r>
          </w:p>
        </w:tc>
      </w:tr>
      <w:tr w:rsidR="00CB4E20" w:rsidRPr="007149B0" w14:paraId="39019BA3" w14:textId="77777777" w:rsidTr="00DC020A">
        <w:trPr>
          <w:trHeight w:val="772"/>
        </w:trPr>
        <w:tc>
          <w:tcPr>
            <w:tcW w:w="1171" w:type="dxa"/>
            <w:shd w:val="clear" w:color="auto" w:fill="007DAA"/>
            <w:vAlign w:val="center"/>
          </w:tcPr>
          <w:p w14:paraId="60992969" w14:textId="77777777" w:rsidR="00CB4E20" w:rsidRPr="00CB4E20" w:rsidRDefault="00CB4E20" w:rsidP="00CB4E20">
            <w:pPr>
              <w:widowControl w:val="0"/>
              <w:autoSpaceDE w:val="0"/>
              <w:autoSpaceDN w:val="0"/>
              <w:spacing w:before="1" w:after="0" w:line="240" w:lineRule="auto"/>
              <w:ind w:left="107"/>
              <w:rPr>
                <w:rFonts w:ascii="Corbel" w:eastAsia="Corbel" w:hAnsi="Corbel" w:cs="Corbel"/>
                <w:sz w:val="20"/>
                <w:lang w:val="sr-Latn-ME" w:eastAsia="en-GB" w:bidi="en-GB"/>
              </w:rPr>
            </w:pPr>
            <w:r w:rsidRPr="00CB4E20">
              <w:rPr>
                <w:rFonts w:ascii="Corbel" w:eastAsia="Corbel" w:hAnsi="Corbel" w:cs="Corbel"/>
                <w:sz w:val="20"/>
                <w:lang w:val="sr-Latn-ME" w:eastAsia="en-GB" w:bidi="en-GB"/>
              </w:rPr>
              <w:t>A3</w:t>
            </w:r>
          </w:p>
        </w:tc>
        <w:tc>
          <w:tcPr>
            <w:tcW w:w="7965" w:type="dxa"/>
            <w:shd w:val="clear" w:color="auto" w:fill="007DAA"/>
          </w:tcPr>
          <w:p w14:paraId="6ED6943B" w14:textId="77777777" w:rsidR="00CB4E20" w:rsidRPr="00CB4E20" w:rsidRDefault="00CB4E20" w:rsidP="00CB4E20">
            <w:pPr>
              <w:widowControl w:val="0"/>
              <w:autoSpaceDE w:val="0"/>
              <w:autoSpaceDN w:val="0"/>
              <w:spacing w:before="1" w:after="0" w:line="276" w:lineRule="auto"/>
              <w:ind w:left="107" w:right="46"/>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Vode koje se mogu koristiti za piće nakon tretmana, tj. vode koje iziskuju intenzivan fizički, hemijski i biološki tretman sa dezinfekcijom i hloriranjem, tj. koagulacijom, flokulacijom, dekantacijom, filtracijom, apsorpcijom aktivnog uglja i dezinfekciju ozonom ili hlorom</w:t>
            </w:r>
          </w:p>
        </w:tc>
      </w:tr>
    </w:tbl>
    <w:p w14:paraId="0DBC8DF7" w14:textId="77777777" w:rsidR="00CB4E20" w:rsidRPr="00CB4E20" w:rsidRDefault="00CB4E20" w:rsidP="00CB4E20">
      <w:pPr>
        <w:widowControl w:val="0"/>
        <w:autoSpaceDE w:val="0"/>
        <w:autoSpaceDN w:val="0"/>
        <w:spacing w:before="169" w:after="0" w:line="285" w:lineRule="auto"/>
        <w:ind w:left="120" w:right="293"/>
        <w:jc w:val="both"/>
        <w:rPr>
          <w:rFonts w:ascii="Corbel" w:eastAsia="Corbel" w:hAnsi="Corbel" w:cs="Corbel"/>
          <w:lang w:val="sr-Latn-ME" w:eastAsia="en-GB" w:bidi="en-GB"/>
        </w:rPr>
      </w:pPr>
      <w:r w:rsidRPr="00CB4E20">
        <w:rPr>
          <w:rFonts w:ascii="Corbel" w:eastAsia="Corbel" w:hAnsi="Corbel" w:cs="Corbel"/>
          <w:lang w:val="sr-Latn-ME" w:eastAsia="en-GB" w:bidi="en-GB"/>
        </w:rPr>
        <w:t>Pravilnik o kvalitetu i sanitarno-tehničkim uslovima za ispuštanje otpadnih voda, načinu i postupku ispitivanja kvaliteta otpadnih voda, i sadržaju Izvještaja o utvrđenom kvalitetu otpadnih voda („</w:t>
      </w:r>
      <w:r w:rsidRPr="00CB4E20">
        <w:rPr>
          <w:rFonts w:ascii="Corbel" w:eastAsia="Corbel" w:hAnsi="Corbel" w:cs="Corbel"/>
          <w:b/>
          <w:lang w:val="sr-Latn-ME" w:eastAsia="en-GB" w:bidi="en-GB"/>
        </w:rPr>
        <w:t>Sl. List Crne Gore“, br. 56/19</w:t>
      </w:r>
      <w:r w:rsidRPr="00CB4E20">
        <w:rPr>
          <w:rFonts w:ascii="Corbel" w:eastAsia="Corbel" w:hAnsi="Corbel" w:cs="Corbel"/>
          <w:lang w:val="sr-Latn-ME" w:eastAsia="en-GB" w:bidi="en-GB"/>
        </w:rPr>
        <w:t>), takođe se smatra relevantnim. Procjena je obuhvatila smjernice sadržane u UK Priručniku za projektovanje puteva i mostova</w:t>
      </w:r>
      <w:r w:rsidRPr="00CB4E20">
        <w:rPr>
          <w:rFonts w:ascii="Corbel" w:eastAsia="Corbel" w:hAnsi="Corbel" w:cs="Corbel"/>
          <w:vertAlign w:val="superscript"/>
          <w:lang w:val="sr-Latn-ME" w:eastAsia="en-GB" w:bidi="en-GB"/>
        </w:rPr>
        <w:footnoteReference w:id="19"/>
      </w:r>
      <w:r w:rsidRPr="00CB4E20">
        <w:rPr>
          <w:rFonts w:ascii="Corbel" w:eastAsia="Corbel" w:hAnsi="Corbel" w:cs="Corbel"/>
          <w:lang w:val="sr-Latn-ME" w:eastAsia="en-GB" w:bidi="en-GB"/>
        </w:rPr>
        <w:t>. Zahtjevi Okvirne direktive o vodama („ODV“) (sa izmjenama i dopunama)</w:t>
      </w:r>
      <w:r w:rsidRPr="00CB4E20">
        <w:rPr>
          <w:rFonts w:ascii="Corbel" w:eastAsia="Corbel" w:hAnsi="Corbel" w:cs="Corbel"/>
          <w:vertAlign w:val="superscript"/>
          <w:lang w:val="sr-Latn-ME" w:eastAsia="en-GB" w:bidi="en-GB"/>
        </w:rPr>
        <w:footnoteReference w:id="20"/>
      </w:r>
      <w:r w:rsidRPr="00CB4E20">
        <w:rPr>
          <w:rFonts w:ascii="Corbel" w:eastAsia="Corbel" w:hAnsi="Corbel" w:cs="Corbel"/>
          <w:position w:val="5"/>
          <w:sz w:val="12"/>
          <w:lang w:val="sr-Latn-ME" w:eastAsia="en-GB" w:bidi="en-GB"/>
        </w:rPr>
        <w:t xml:space="preserve"> </w:t>
      </w:r>
      <w:r w:rsidRPr="00CB4E20">
        <w:rPr>
          <w:rFonts w:ascii="Corbel" w:eastAsia="Corbel" w:hAnsi="Corbel" w:cs="Corbel"/>
          <w:lang w:val="sr-Latn-ME" w:eastAsia="en-GB" w:bidi="en-GB"/>
        </w:rPr>
        <w:t>se u Crnoj Gori sprovode u skladu sa Zakonom o vodama</w:t>
      </w:r>
      <w:r w:rsidRPr="00CB4E20">
        <w:rPr>
          <w:rFonts w:ascii="Corbel" w:eastAsia="Corbel" w:hAnsi="Corbel" w:cs="Corbel"/>
          <w:vertAlign w:val="superscript"/>
          <w:lang w:val="sr-Latn-ME" w:eastAsia="en-GB" w:bidi="en-GB"/>
        </w:rPr>
        <w:footnoteReference w:id="21"/>
      </w:r>
      <w:r w:rsidRPr="00CB4E20">
        <w:rPr>
          <w:rFonts w:ascii="Corbel" w:eastAsia="Corbel" w:hAnsi="Corbel" w:cs="Corbel"/>
          <w:color w:val="5D5D5D"/>
          <w:position w:val="5"/>
          <w:sz w:val="12"/>
          <w:lang w:val="sr-Latn-ME" w:eastAsia="en-GB" w:bidi="en-GB"/>
        </w:rPr>
        <w:t xml:space="preserve">. </w:t>
      </w:r>
      <w:r w:rsidRPr="00CB4E20">
        <w:rPr>
          <w:rFonts w:ascii="Corbel" w:eastAsia="Corbel" w:hAnsi="Corbel" w:cs="Corbel"/>
          <w:lang w:val="sr-Latn-ME" w:eastAsia="en-GB" w:bidi="en-GB"/>
        </w:rPr>
        <w:t>U toku je</w:t>
      </w:r>
      <w:r w:rsidRPr="00CB4E20">
        <w:rPr>
          <w:rFonts w:ascii="Corbel" w:eastAsia="Corbel" w:hAnsi="Corbel" w:cs="Corbel"/>
          <w:vertAlign w:val="superscript"/>
          <w:lang w:val="sr-Latn-ME" w:eastAsia="en-GB" w:bidi="en-GB"/>
        </w:rPr>
        <w:footnoteReference w:id="22"/>
      </w:r>
      <w:r w:rsidRPr="00CB4E20">
        <w:rPr>
          <w:rFonts w:ascii="Corbel" w:eastAsia="Corbel" w:hAnsi="Corbel" w:cs="Corbel"/>
          <w:lang w:val="sr-Latn-ME" w:eastAsia="en-GB" w:bidi="en-GB"/>
        </w:rPr>
        <w:t xml:space="preserve"> izrada dokumenta koji se bave kategorizacijom i analizom rječnih slivova, kao i izrada programa monitoringa koji će omogućiti klasifikaciju površinskih i podzemnih voda u Crnoj Gori. Prema Okvirnoj direktivi o vodama, površinske vode razvrstane su u pet klasa: (odlična - dobra -umjerena - slaba - loša) , dok su podzemne vode podijeljene u dvije klase (dobra - slaba).</w:t>
      </w:r>
    </w:p>
    <w:p w14:paraId="159EF6BA" w14:textId="77777777" w:rsidR="00CB4E20" w:rsidRPr="00CB4E20" w:rsidRDefault="00CB4E20" w:rsidP="00CB4E20">
      <w:pPr>
        <w:widowControl w:val="0"/>
        <w:autoSpaceDE w:val="0"/>
        <w:autoSpaceDN w:val="0"/>
        <w:spacing w:after="0" w:line="240" w:lineRule="auto"/>
        <w:rPr>
          <w:rFonts w:ascii="Corbel" w:eastAsia="Corbel" w:hAnsi="Corbel" w:cs="Corbel"/>
          <w:sz w:val="24"/>
          <w:lang w:val="sr-Latn-ME" w:eastAsia="en-GB" w:bidi="en-GB"/>
        </w:rPr>
      </w:pPr>
    </w:p>
    <w:p w14:paraId="0E6C07AE" w14:textId="77777777" w:rsidR="00CB4E20" w:rsidRPr="00CB4E20" w:rsidRDefault="00CB4E20" w:rsidP="00CB4E20">
      <w:pPr>
        <w:widowControl w:val="0"/>
        <w:autoSpaceDE w:val="0"/>
        <w:autoSpaceDN w:val="0"/>
        <w:spacing w:before="2" w:after="0" w:line="240" w:lineRule="auto"/>
        <w:rPr>
          <w:rFonts w:ascii="Corbel" w:eastAsia="Corbel" w:hAnsi="Corbel" w:cs="Corbel"/>
          <w:sz w:val="10"/>
          <w:lang w:val="sr-Latn-ME" w:eastAsia="en-GB" w:bidi="en-GB"/>
        </w:rPr>
      </w:pPr>
    </w:p>
    <w:p w14:paraId="616F43F9" w14:textId="77777777" w:rsidR="00CB4E20" w:rsidRPr="00CB4E20" w:rsidRDefault="00CB4E20" w:rsidP="00CB4E20">
      <w:pPr>
        <w:widowControl w:val="0"/>
        <w:autoSpaceDE w:val="0"/>
        <w:autoSpaceDN w:val="0"/>
        <w:spacing w:after="0" w:line="240" w:lineRule="auto"/>
        <w:rPr>
          <w:rFonts w:ascii="Arial" w:eastAsia="Corbel" w:hAnsi="Corbel" w:cs="Corbel"/>
          <w:sz w:val="16"/>
          <w:lang w:val="sr-Latn-ME" w:eastAsia="en-GB" w:bidi="en-GB"/>
        </w:rPr>
        <w:sectPr w:rsidR="00CB4E20" w:rsidRPr="00CB4E20" w:rsidSect="00AB3856">
          <w:pgSz w:w="11910" w:h="16840"/>
          <w:pgMar w:top="1040" w:right="1140" w:bottom="1460" w:left="1320" w:header="288" w:footer="1269" w:gutter="0"/>
          <w:cols w:space="720"/>
          <w:docGrid w:linePitch="299"/>
        </w:sectPr>
      </w:pPr>
    </w:p>
    <w:p w14:paraId="1384EE13" w14:textId="77777777" w:rsidR="00CB4E20" w:rsidRPr="00CB4E20" w:rsidRDefault="00CB4E20" w:rsidP="00CB4E20">
      <w:pPr>
        <w:widowControl w:val="0"/>
        <w:autoSpaceDE w:val="0"/>
        <w:autoSpaceDN w:val="0"/>
        <w:spacing w:before="5" w:after="0" w:line="240" w:lineRule="auto"/>
        <w:rPr>
          <w:rFonts w:ascii="Arial" w:eastAsia="Corbel" w:hAnsi="Corbel" w:cs="Corbel"/>
          <w:sz w:val="28"/>
          <w:lang w:val="sr-Latn-ME" w:eastAsia="en-GB" w:bidi="en-GB"/>
        </w:rPr>
      </w:pPr>
    </w:p>
    <w:p w14:paraId="6DADFEEE" w14:textId="77777777" w:rsidR="00CB4E20" w:rsidRPr="00CB4E20" w:rsidRDefault="00CB4E20" w:rsidP="009D238B">
      <w:pPr>
        <w:widowControl w:val="0"/>
        <w:numPr>
          <w:ilvl w:val="1"/>
          <w:numId w:val="95"/>
        </w:numPr>
        <w:tabs>
          <w:tab w:val="left" w:pos="829"/>
        </w:tabs>
        <w:autoSpaceDE w:val="0"/>
        <w:autoSpaceDN w:val="0"/>
        <w:spacing w:after="0" w:line="240" w:lineRule="auto"/>
        <w:ind w:left="828" w:hanging="708"/>
        <w:jc w:val="both"/>
        <w:outlineLvl w:val="1"/>
        <w:rPr>
          <w:rFonts w:ascii="Corbel" w:eastAsia="Corbel" w:hAnsi="Corbel" w:cs="Corbel"/>
          <w:b/>
          <w:bCs/>
          <w:lang w:val="sr-Latn-ME" w:eastAsia="en-GB" w:bidi="en-GB"/>
        </w:rPr>
      </w:pPr>
      <w:bookmarkStart w:id="331" w:name="_bookmark80"/>
      <w:bookmarkStart w:id="332" w:name="_Toc47533509"/>
      <w:bookmarkStart w:id="333" w:name="_Toc47534012"/>
      <w:bookmarkStart w:id="334" w:name="_Toc47542746"/>
      <w:bookmarkEnd w:id="331"/>
      <w:r w:rsidRPr="00CB4E20">
        <w:rPr>
          <w:rFonts w:ascii="Corbel" w:eastAsia="Corbel" w:hAnsi="Corbel" w:cs="Corbel"/>
          <w:b/>
          <w:bCs/>
          <w:color w:val="001F5F"/>
          <w:lang w:val="sr-Latn-ME" w:eastAsia="en-GB" w:bidi="en-GB"/>
        </w:rPr>
        <w:t>Nulto stanje</w:t>
      </w:r>
      <w:bookmarkEnd w:id="332"/>
      <w:bookmarkEnd w:id="333"/>
      <w:bookmarkEnd w:id="334"/>
    </w:p>
    <w:p w14:paraId="4719DADC" w14:textId="77777777" w:rsidR="00CB4E20" w:rsidRPr="00CB4E20" w:rsidRDefault="00CB4E20" w:rsidP="00CB4E20">
      <w:pPr>
        <w:widowControl w:val="0"/>
        <w:autoSpaceDE w:val="0"/>
        <w:autoSpaceDN w:val="0"/>
        <w:spacing w:after="0" w:line="240" w:lineRule="auto"/>
        <w:rPr>
          <w:rFonts w:ascii="Corbel" w:eastAsia="Corbel" w:hAnsi="Corbel" w:cs="Corbel"/>
          <w:b/>
          <w:sz w:val="23"/>
          <w:lang w:val="sr-Latn-ME" w:eastAsia="en-GB" w:bidi="en-GB"/>
        </w:rPr>
      </w:pPr>
    </w:p>
    <w:p w14:paraId="45EE0110" w14:textId="77777777" w:rsidR="00CB4E20" w:rsidRPr="00CB4E20" w:rsidRDefault="00CB4E20" w:rsidP="009D238B">
      <w:pPr>
        <w:widowControl w:val="0"/>
        <w:numPr>
          <w:ilvl w:val="2"/>
          <w:numId w:val="95"/>
        </w:numPr>
        <w:tabs>
          <w:tab w:val="left" w:pos="1560"/>
          <w:tab w:val="left" w:pos="1561"/>
        </w:tabs>
        <w:autoSpaceDE w:val="0"/>
        <w:autoSpaceDN w:val="0"/>
        <w:spacing w:after="0" w:line="240" w:lineRule="auto"/>
        <w:ind w:left="1560" w:hanging="1157"/>
        <w:rPr>
          <w:rFonts w:ascii="Corbel" w:eastAsia="Corbel" w:hAnsi="Corbel" w:cs="Corbel"/>
          <w:b/>
          <w:lang w:val="sr-Latn-ME" w:eastAsia="en-GB" w:bidi="en-GB"/>
        </w:rPr>
      </w:pPr>
      <w:r w:rsidRPr="00CB4E20">
        <w:rPr>
          <w:rFonts w:ascii="Corbel" w:eastAsia="Corbel" w:hAnsi="Corbel" w:cs="Corbel"/>
          <w:b/>
          <w:color w:val="001F5F"/>
          <w:lang w:val="sr-Latn-ME" w:eastAsia="en-GB" w:bidi="en-GB"/>
        </w:rPr>
        <w:t>Rizik od poplava</w:t>
      </w:r>
    </w:p>
    <w:p w14:paraId="56ABA62B" w14:textId="77777777" w:rsidR="00CB4E20" w:rsidRPr="00CB4E20" w:rsidRDefault="00CB4E20" w:rsidP="00CB4E20">
      <w:pPr>
        <w:widowControl w:val="0"/>
        <w:autoSpaceDE w:val="0"/>
        <w:autoSpaceDN w:val="0"/>
        <w:spacing w:before="159" w:after="0" w:line="276" w:lineRule="auto"/>
        <w:ind w:right="-48"/>
        <w:jc w:val="both"/>
        <w:rPr>
          <w:rFonts w:ascii="Corbel" w:eastAsia="Corbel" w:hAnsi="Corbel" w:cs="Corbel"/>
          <w:lang w:val="sr-Latn-ME" w:eastAsia="en-GB" w:bidi="en-GB"/>
        </w:rPr>
      </w:pPr>
      <w:r w:rsidRPr="00CB4E20">
        <w:rPr>
          <w:rFonts w:ascii="Corbel" w:eastAsia="Corbel" w:hAnsi="Corbel" w:cs="Corbel"/>
          <w:lang w:val="sr-Latn-ME" w:eastAsia="en-GB" w:bidi="en-GB"/>
        </w:rPr>
        <w:t>Iako su neki djelovi postojeće magistrale izdignuti na nekim lokacijama, u proljećnom i jesenjem periodu dolazi do poplava. Posljedica poplava na području pored aerodroma je rezultat lošeg održavanja, kao i male veličine postojećeg propusta. U južnom, donjem dijelu projektne oblasti, često dolazi do površinskog plavljenja, a posebno u blizini naselja Lastva Grbaljska i Radanovići. Povratne informacije od ključnih zainteresovanih strana (nalaze se u Planu angažovanja zainteresovanih strana) pokazuju da je postojeća mreža za drenažu vode duž cijele trase mala i generalno slabo održavana.</w:t>
      </w:r>
    </w:p>
    <w:p w14:paraId="121293EB" w14:textId="77777777" w:rsidR="00CB4E20" w:rsidRPr="00CB4E20" w:rsidRDefault="00CB4E20" w:rsidP="00CB4E20">
      <w:pPr>
        <w:widowControl w:val="0"/>
        <w:autoSpaceDE w:val="0"/>
        <w:autoSpaceDN w:val="0"/>
        <w:spacing w:after="0" w:line="276" w:lineRule="auto"/>
        <w:ind w:left="120" w:right="295"/>
        <w:jc w:val="both"/>
        <w:rPr>
          <w:rFonts w:ascii="Corbel" w:eastAsia="Corbel" w:hAnsi="Corbel" w:cs="Corbel"/>
          <w:sz w:val="19"/>
          <w:lang w:val="sr-Latn-ME" w:eastAsia="en-GB" w:bidi="en-GB"/>
        </w:rPr>
      </w:pPr>
    </w:p>
    <w:p w14:paraId="6DC15F1B" w14:textId="77777777" w:rsidR="00CB4E20" w:rsidRPr="00CB4E20" w:rsidRDefault="00CB4E20" w:rsidP="009D238B">
      <w:pPr>
        <w:widowControl w:val="0"/>
        <w:numPr>
          <w:ilvl w:val="2"/>
          <w:numId w:val="95"/>
        </w:numPr>
        <w:tabs>
          <w:tab w:val="left" w:pos="1560"/>
          <w:tab w:val="left" w:pos="1561"/>
        </w:tabs>
        <w:autoSpaceDE w:val="0"/>
        <w:autoSpaceDN w:val="0"/>
        <w:spacing w:after="0" w:line="240" w:lineRule="auto"/>
        <w:ind w:left="1560" w:hanging="1157"/>
        <w:rPr>
          <w:rFonts w:ascii="Corbel" w:eastAsia="Corbel" w:hAnsi="Corbel" w:cs="Corbel"/>
          <w:b/>
          <w:lang w:val="sr-Latn-ME" w:eastAsia="en-GB" w:bidi="en-GB"/>
        </w:rPr>
      </w:pPr>
      <w:r w:rsidRPr="00CB4E20">
        <w:rPr>
          <w:rFonts w:ascii="Corbel" w:eastAsia="Corbel" w:hAnsi="Corbel" w:cs="Corbel"/>
          <w:b/>
          <w:color w:val="001F5F"/>
          <w:lang w:val="sr-Latn-ME" w:eastAsia="en-GB" w:bidi="en-GB"/>
        </w:rPr>
        <w:t>Podzemne vode</w:t>
      </w:r>
    </w:p>
    <w:p w14:paraId="2E6A8C9D" w14:textId="77777777" w:rsidR="00CB4E20" w:rsidRPr="00CB4E20" w:rsidRDefault="00CB4E20" w:rsidP="00CB4E20">
      <w:pPr>
        <w:widowControl w:val="0"/>
        <w:autoSpaceDE w:val="0"/>
        <w:autoSpaceDN w:val="0"/>
        <w:spacing w:before="161" w:after="0" w:line="276" w:lineRule="auto"/>
        <w:ind w:right="-48"/>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Geologiju prevashodno čini flišni kompleks srednjeg eocena (E3) koji sadrži lapor, pješčenjake i glinene konglomerate, sa kvartanim aluvijalnim naslagama na površini. Fliš predstavlja  hidrogeološku barijeru za površinske i podzemne vode. U području pod uticajem projekta ne postoje tačke vodozahvata ili zaštitne zone podzemnih voda koje se koriste za javne izvore vodosnabdevanja; izdani se uglavnom nalaze u višim krečnjačkim oblastima sjeverno i istočno od PAA. Izdan „Mrčevo polje“ nalazi se u aluvijalnoj ravnici u blizini južnog dijela projektnog područja. Nema vodozahvata iz ove izdani, i to zbog prisustva slane vode u istom. </w:t>
      </w:r>
    </w:p>
    <w:p w14:paraId="48A13BFA" w14:textId="77777777" w:rsidR="00CB4E20" w:rsidRPr="00CB4E20" w:rsidRDefault="00CB4E20" w:rsidP="00CB4E20">
      <w:pPr>
        <w:widowControl w:val="0"/>
        <w:autoSpaceDE w:val="0"/>
        <w:autoSpaceDN w:val="0"/>
        <w:spacing w:before="9" w:after="0" w:line="240" w:lineRule="auto"/>
        <w:rPr>
          <w:rFonts w:ascii="Corbel" w:eastAsia="Corbel" w:hAnsi="Corbel" w:cs="Corbel"/>
          <w:sz w:val="19"/>
          <w:lang w:val="sr-Latn-ME" w:eastAsia="en-GB" w:bidi="en-GB"/>
        </w:rPr>
      </w:pPr>
    </w:p>
    <w:p w14:paraId="6C86B099" w14:textId="77777777" w:rsidR="00CB4E20" w:rsidRPr="00CB4E20" w:rsidRDefault="00CB4E20" w:rsidP="009D238B">
      <w:pPr>
        <w:widowControl w:val="0"/>
        <w:numPr>
          <w:ilvl w:val="2"/>
          <w:numId w:val="95"/>
        </w:numPr>
        <w:tabs>
          <w:tab w:val="left" w:pos="1560"/>
          <w:tab w:val="left" w:pos="1561"/>
        </w:tabs>
        <w:autoSpaceDE w:val="0"/>
        <w:autoSpaceDN w:val="0"/>
        <w:spacing w:after="0" w:line="240" w:lineRule="auto"/>
        <w:ind w:left="1560" w:hanging="1157"/>
        <w:rPr>
          <w:rFonts w:ascii="Corbel" w:eastAsia="Corbel" w:hAnsi="Corbel" w:cs="Corbel"/>
          <w:b/>
          <w:lang w:val="sr-Latn-ME" w:eastAsia="en-GB" w:bidi="en-GB"/>
        </w:rPr>
      </w:pPr>
      <w:r w:rsidRPr="00CB4E20">
        <w:rPr>
          <w:rFonts w:ascii="Corbel" w:eastAsia="Corbel" w:hAnsi="Corbel" w:cs="Corbel"/>
          <w:b/>
          <w:color w:val="001F5F"/>
          <w:lang w:val="sr-Latn-ME" w:eastAsia="en-GB" w:bidi="en-GB"/>
        </w:rPr>
        <w:t>Kvalitet vode</w:t>
      </w:r>
    </w:p>
    <w:p w14:paraId="0631C211" w14:textId="77777777" w:rsidR="00CB4E20" w:rsidRPr="00CB4E20" w:rsidRDefault="00CB4E20" w:rsidP="00CB4E20">
      <w:pPr>
        <w:widowControl w:val="0"/>
        <w:autoSpaceDE w:val="0"/>
        <w:autoSpaceDN w:val="0"/>
        <w:spacing w:before="159" w:after="0" w:line="276" w:lineRule="auto"/>
        <w:ind w:right="-48"/>
        <w:jc w:val="both"/>
        <w:rPr>
          <w:rFonts w:ascii="Corbel" w:eastAsia="Corbel" w:hAnsi="Corbel" w:cs="Corbel"/>
          <w:lang w:val="sr-Latn-ME" w:eastAsia="en-GB" w:bidi="en-GB"/>
        </w:rPr>
      </w:pPr>
      <w:r w:rsidRPr="00CB4E20">
        <w:rPr>
          <w:rFonts w:ascii="Corbel" w:eastAsia="Corbel" w:hAnsi="Corbel" w:cs="Corbel"/>
          <w:lang w:val="sr-Latn-ME" w:eastAsia="en-GB" w:bidi="en-GB"/>
        </w:rPr>
        <w:t>U januaru 2020. godine na osam lokacija uzvodno i nizvodno od projektne oblasti izvršeno je uzorkovanje vode za potrebe ispitivanja nultog stanja (površinske vode i lokacije monitoringa date su u prilogu). Svrha uzorkovanja je utvrđivanje postojećih karakteristika vodotoka u koji se mogu ulivati oticaji sa rekonstruisanog puta, pogotovo onih vodotoka koji mogu uticati na Ramsar područje Tivatska solila. Uzorci za sledeće zagađivače su uzeti uzvodno i nizvodno od puta kako bi se ustanovila vrijednost u zimskom periodu, kao i potencijalni uticaj postojećeg puta na kvalitet vode:</w:t>
      </w:r>
    </w:p>
    <w:p w14:paraId="3DEEA99E" w14:textId="77777777" w:rsidR="00CB4E20" w:rsidRPr="00CB4E20" w:rsidRDefault="00CB4E20" w:rsidP="00CB4E20">
      <w:pPr>
        <w:widowControl w:val="0"/>
        <w:autoSpaceDE w:val="0"/>
        <w:autoSpaceDN w:val="0"/>
        <w:spacing w:before="8" w:after="0" w:line="240" w:lineRule="auto"/>
        <w:rPr>
          <w:rFonts w:ascii="Corbel" w:eastAsia="Corbel" w:hAnsi="Corbel" w:cs="Corbel"/>
          <w:sz w:val="19"/>
          <w:lang w:val="sr-Latn-ME" w:eastAsia="en-GB" w:bidi="en-GB"/>
        </w:rPr>
      </w:pPr>
    </w:p>
    <w:p w14:paraId="07EDE905" w14:textId="77777777" w:rsidR="00CB4E20" w:rsidRPr="00CB4E20" w:rsidRDefault="00CB4E20" w:rsidP="009D238B">
      <w:pPr>
        <w:widowControl w:val="0"/>
        <w:numPr>
          <w:ilvl w:val="0"/>
          <w:numId w:val="86"/>
        </w:numPr>
        <w:tabs>
          <w:tab w:val="left" w:pos="972"/>
          <w:tab w:val="left" w:pos="973"/>
        </w:tabs>
        <w:autoSpaceDE w:val="0"/>
        <w:autoSpaceDN w:val="0"/>
        <w:spacing w:before="1" w:after="0" w:line="240" w:lineRule="auto"/>
        <w:ind w:left="851"/>
        <w:rPr>
          <w:rFonts w:ascii="Symbol" w:eastAsia="Corbel" w:hAnsi="Corbel" w:cs="Corbel"/>
          <w:sz w:val="18"/>
          <w:lang w:val="sr-Latn-ME" w:eastAsia="en-GB" w:bidi="en-GB"/>
        </w:rPr>
      </w:pPr>
      <w:r w:rsidRPr="00CB4E20">
        <w:rPr>
          <w:rFonts w:ascii="Corbel" w:eastAsia="Corbel" w:hAnsi="Corbel" w:cs="Corbel"/>
          <w:lang w:val="sr-Latn-ME" w:eastAsia="en-GB" w:bidi="en-GB"/>
        </w:rPr>
        <w:t>Opšte stanje (DO, COD, pH,</w:t>
      </w:r>
      <w:r w:rsidRPr="00CB4E20">
        <w:rPr>
          <w:rFonts w:ascii="Corbel" w:eastAsia="Corbel" w:hAnsi="Corbel" w:cs="Corbel"/>
          <w:spacing w:val="-7"/>
          <w:lang w:val="sr-Latn-ME" w:eastAsia="en-GB" w:bidi="en-GB"/>
        </w:rPr>
        <w:t xml:space="preserve"> </w:t>
      </w:r>
      <w:r w:rsidRPr="00CB4E20">
        <w:rPr>
          <w:rFonts w:ascii="Corbel" w:eastAsia="Corbel" w:hAnsi="Corbel" w:cs="Corbel"/>
          <w:lang w:val="sr-Latn-ME" w:eastAsia="en-GB" w:bidi="en-GB"/>
        </w:rPr>
        <w:t>TSS);</w:t>
      </w:r>
    </w:p>
    <w:p w14:paraId="4D111764" w14:textId="77777777" w:rsidR="00CB4E20" w:rsidRPr="00CB4E20" w:rsidRDefault="00CB4E20" w:rsidP="009D238B">
      <w:pPr>
        <w:widowControl w:val="0"/>
        <w:numPr>
          <w:ilvl w:val="0"/>
          <w:numId w:val="86"/>
        </w:numPr>
        <w:tabs>
          <w:tab w:val="left" w:pos="972"/>
          <w:tab w:val="left" w:pos="973"/>
        </w:tabs>
        <w:autoSpaceDE w:val="0"/>
        <w:autoSpaceDN w:val="0"/>
        <w:spacing w:before="41" w:after="0" w:line="240" w:lineRule="auto"/>
        <w:ind w:left="851"/>
        <w:rPr>
          <w:rFonts w:ascii="Symbol" w:eastAsia="Corbel" w:hAnsi="Corbel" w:cs="Corbel"/>
          <w:sz w:val="18"/>
          <w:lang w:val="sr-Latn-ME" w:eastAsia="en-GB" w:bidi="en-GB"/>
        </w:rPr>
      </w:pPr>
      <w:r w:rsidRPr="00CB4E20">
        <w:rPr>
          <w:rFonts w:ascii="Corbel" w:eastAsia="Corbel" w:hAnsi="Corbel" w:cs="Corbel"/>
          <w:lang w:val="sr-Latn-ME" w:eastAsia="en-GB" w:bidi="en-GB"/>
        </w:rPr>
        <w:t>Metali (Cd, Cu,</w:t>
      </w:r>
      <w:r w:rsidRPr="00CB4E20">
        <w:rPr>
          <w:rFonts w:ascii="Corbel" w:eastAsia="Corbel" w:hAnsi="Corbel" w:cs="Corbel"/>
          <w:spacing w:val="-6"/>
          <w:lang w:val="sr-Latn-ME" w:eastAsia="en-GB" w:bidi="en-GB"/>
        </w:rPr>
        <w:t xml:space="preserve"> </w:t>
      </w:r>
      <w:r w:rsidRPr="00CB4E20">
        <w:rPr>
          <w:rFonts w:ascii="Corbel" w:eastAsia="Corbel" w:hAnsi="Corbel" w:cs="Corbel"/>
          <w:lang w:val="sr-Latn-ME" w:eastAsia="en-GB" w:bidi="en-GB"/>
        </w:rPr>
        <w:t>Zn);</w:t>
      </w:r>
    </w:p>
    <w:p w14:paraId="23BB4879" w14:textId="77777777" w:rsidR="00CB4E20" w:rsidRPr="00CB4E20" w:rsidRDefault="00CB4E20" w:rsidP="009D238B">
      <w:pPr>
        <w:widowControl w:val="0"/>
        <w:numPr>
          <w:ilvl w:val="0"/>
          <w:numId w:val="86"/>
        </w:numPr>
        <w:tabs>
          <w:tab w:val="left" w:pos="972"/>
          <w:tab w:val="left" w:pos="973"/>
        </w:tabs>
        <w:autoSpaceDE w:val="0"/>
        <w:autoSpaceDN w:val="0"/>
        <w:spacing w:before="41" w:after="0" w:line="240" w:lineRule="auto"/>
        <w:ind w:left="851"/>
        <w:rPr>
          <w:rFonts w:ascii="Symbol" w:eastAsia="Corbel" w:hAnsi="Corbel" w:cs="Corbel"/>
          <w:sz w:val="18"/>
          <w:lang w:val="sr-Latn-ME" w:eastAsia="en-GB" w:bidi="en-GB"/>
        </w:rPr>
      </w:pPr>
      <w:r w:rsidRPr="00CB4E20">
        <w:rPr>
          <w:rFonts w:ascii="Corbel" w:eastAsia="Corbel" w:hAnsi="Corbel" w:cs="Corbel"/>
          <w:lang w:val="sr-Latn-ME" w:eastAsia="en-GB" w:bidi="en-GB"/>
        </w:rPr>
        <w:t>Ugljovodonici (TPH)</w:t>
      </w:r>
      <w:r w:rsidRPr="00CB4E20">
        <w:rPr>
          <w:rFonts w:ascii="Corbel" w:eastAsia="Corbel" w:hAnsi="Corbel" w:cs="Corbel"/>
          <w:spacing w:val="-3"/>
          <w:lang w:val="sr-Latn-ME" w:eastAsia="en-GB" w:bidi="en-GB"/>
        </w:rPr>
        <w:t xml:space="preserve"> </w:t>
      </w:r>
      <w:r w:rsidRPr="00CB4E20">
        <w:rPr>
          <w:rFonts w:ascii="Corbel" w:eastAsia="Corbel" w:hAnsi="Corbel" w:cs="Corbel"/>
          <w:lang w:val="sr-Latn-ME" w:eastAsia="en-GB" w:bidi="en-GB"/>
        </w:rPr>
        <w:t>BaP;</w:t>
      </w:r>
    </w:p>
    <w:p w14:paraId="62D80812" w14:textId="77777777" w:rsidR="00CB4E20" w:rsidRPr="00CB4E20" w:rsidRDefault="00CB4E20" w:rsidP="009D238B">
      <w:pPr>
        <w:widowControl w:val="0"/>
        <w:numPr>
          <w:ilvl w:val="0"/>
          <w:numId w:val="86"/>
        </w:numPr>
        <w:tabs>
          <w:tab w:val="left" w:pos="972"/>
          <w:tab w:val="left" w:pos="973"/>
        </w:tabs>
        <w:autoSpaceDE w:val="0"/>
        <w:autoSpaceDN w:val="0"/>
        <w:spacing w:before="38" w:after="0" w:line="240" w:lineRule="auto"/>
        <w:ind w:left="851"/>
        <w:rPr>
          <w:rFonts w:ascii="Symbol" w:eastAsia="Corbel" w:hAnsi="Corbel" w:cs="Corbel"/>
          <w:sz w:val="18"/>
          <w:lang w:val="sr-Latn-ME" w:eastAsia="en-GB" w:bidi="en-GB"/>
        </w:rPr>
      </w:pPr>
      <w:r w:rsidRPr="00CB4E20">
        <w:rPr>
          <w:rFonts w:ascii="Corbel" w:eastAsia="Corbel" w:hAnsi="Corbel" w:cs="Corbel"/>
          <w:lang w:val="sr-Latn-ME" w:eastAsia="en-GB" w:bidi="en-GB"/>
        </w:rPr>
        <w:t>Nutrijenti (NH4, NO2, NO3, ukupni fosfor).</w:t>
      </w:r>
    </w:p>
    <w:p w14:paraId="14BA8AA2" w14:textId="77777777" w:rsidR="00CB4E20" w:rsidRPr="00CB4E20" w:rsidRDefault="00CB4E20" w:rsidP="00CB4E20">
      <w:pPr>
        <w:widowControl w:val="0"/>
        <w:autoSpaceDE w:val="0"/>
        <w:autoSpaceDN w:val="0"/>
        <w:spacing w:before="1" w:after="0" w:line="240" w:lineRule="auto"/>
        <w:rPr>
          <w:rFonts w:ascii="Corbel" w:eastAsia="Corbel" w:hAnsi="Corbel" w:cs="Corbel"/>
          <w:sz w:val="23"/>
          <w:lang w:val="sr-Latn-ME" w:eastAsia="en-GB" w:bidi="en-GB"/>
        </w:rPr>
      </w:pPr>
    </w:p>
    <w:p w14:paraId="53653880" w14:textId="77777777" w:rsidR="00CB4E20" w:rsidRPr="00CB4E20" w:rsidRDefault="00CB4E20" w:rsidP="00CB4E20">
      <w:pPr>
        <w:widowControl w:val="0"/>
        <w:autoSpaceDE w:val="0"/>
        <w:autoSpaceDN w:val="0"/>
        <w:spacing w:after="0" w:line="240" w:lineRule="auto"/>
        <w:ind w:left="120"/>
        <w:jc w:val="both"/>
        <w:rPr>
          <w:rFonts w:ascii="Corbel" w:eastAsia="Corbel" w:hAnsi="Corbel" w:cs="Corbel"/>
          <w:lang w:val="sr-Latn-ME" w:eastAsia="en-GB" w:bidi="en-GB"/>
        </w:rPr>
        <w:sectPr w:rsidR="00CB4E20" w:rsidRPr="00CB4E20" w:rsidSect="00AB3856">
          <w:pgSz w:w="11910" w:h="16840"/>
          <w:pgMar w:top="1040" w:right="1140" w:bottom="1460" w:left="1320" w:header="288" w:footer="1269" w:gutter="0"/>
          <w:cols w:space="720"/>
          <w:docGrid w:linePitch="299"/>
        </w:sectPr>
      </w:pPr>
      <w:r w:rsidRPr="00CB4E20">
        <w:rPr>
          <w:rFonts w:ascii="Corbel" w:eastAsia="Corbel" w:hAnsi="Corbel" w:cs="Corbel"/>
          <w:lang w:val="sr-Latn-ME" w:eastAsia="en-GB" w:bidi="en-GB"/>
        </w:rPr>
        <w:t xml:space="preserve">Sumarni pregled rezultata analize je prikazan u tabeli </w:t>
      </w:r>
      <w:hyperlink w:anchor="_bookmark81" w:history="1">
        <w:r w:rsidRPr="00CB4E20">
          <w:rPr>
            <w:rFonts w:ascii="Corbel" w:eastAsia="Corbel" w:hAnsi="Corbel" w:cs="Corbel"/>
            <w:lang w:val="sr-Latn-ME" w:eastAsia="en-GB" w:bidi="en-GB"/>
          </w:rPr>
          <w:t>45</w:t>
        </w:r>
      </w:hyperlink>
      <w:r w:rsidRPr="00CB4E20">
        <w:rPr>
          <w:rFonts w:ascii="Corbel" w:eastAsia="Corbel" w:hAnsi="Corbel" w:cs="Corbel"/>
          <w:lang w:val="sr-Latn-ME" w:eastAsia="en-GB" w:bidi="en-GB"/>
        </w:rPr>
        <w:t xml:space="preserve"> u nastavku.</w:t>
      </w:r>
    </w:p>
    <w:p w14:paraId="6D35638F" w14:textId="77777777" w:rsidR="00CB4E20" w:rsidRPr="00CB4E20" w:rsidRDefault="00CB4E20" w:rsidP="00CB4E20">
      <w:pPr>
        <w:widowControl w:val="0"/>
        <w:autoSpaceDE w:val="0"/>
        <w:autoSpaceDN w:val="0"/>
        <w:spacing w:after="0" w:line="240" w:lineRule="auto"/>
        <w:rPr>
          <w:rFonts w:ascii="Corbel" w:eastAsia="Corbel" w:hAnsi="Corbel" w:cs="Corbel"/>
          <w:b/>
          <w:sz w:val="24"/>
          <w:lang w:val="sr-Latn-ME" w:eastAsia="en-GB" w:bidi="en-GB"/>
        </w:rPr>
      </w:pPr>
    </w:p>
    <w:p w14:paraId="343955B8" w14:textId="77777777" w:rsidR="00CB4E20" w:rsidRPr="00CB4E20" w:rsidRDefault="00CB4E20" w:rsidP="00CB4E20">
      <w:pPr>
        <w:widowControl w:val="0"/>
        <w:autoSpaceDE w:val="0"/>
        <w:autoSpaceDN w:val="0"/>
        <w:spacing w:after="0" w:line="240" w:lineRule="auto"/>
        <w:rPr>
          <w:rFonts w:ascii="Corbel" w:eastAsia="Corbel" w:hAnsi="Corbel" w:cs="Corbel"/>
          <w:b/>
          <w:sz w:val="24"/>
          <w:lang w:val="sr-Latn-ME" w:eastAsia="en-GB" w:bidi="en-GB"/>
        </w:rPr>
      </w:pPr>
    </w:p>
    <w:p w14:paraId="169A358F" w14:textId="77777777" w:rsidR="00CB4E20" w:rsidRPr="00CB4E20" w:rsidRDefault="00CB4E20" w:rsidP="009D3AE0">
      <w:pPr>
        <w:pStyle w:val="Tabela"/>
        <w:rPr>
          <w:lang w:val="sr-Latn-ME" w:eastAsia="en-GB" w:bidi="en-GB"/>
        </w:rPr>
      </w:pPr>
      <w:bookmarkStart w:id="335" w:name="_bookmark81"/>
      <w:bookmarkStart w:id="336" w:name="_Toc47540757"/>
      <w:bookmarkEnd w:id="335"/>
      <w:r w:rsidRPr="00CB4E20">
        <w:rPr>
          <w:lang w:val="sr-Latn-ME" w:eastAsia="en-GB" w:bidi="en-GB"/>
        </w:rPr>
        <w:t>Tabela 45: Kvalitet površinskih  voda - rezultati uzorkovanja iz januara 2019. godine</w:t>
      </w:r>
      <w:bookmarkEnd w:id="33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334"/>
        <w:gridCol w:w="1632"/>
        <w:gridCol w:w="1635"/>
        <w:gridCol w:w="1632"/>
        <w:gridCol w:w="1632"/>
        <w:gridCol w:w="1629"/>
        <w:gridCol w:w="1632"/>
        <w:gridCol w:w="1632"/>
        <w:gridCol w:w="1632"/>
      </w:tblGrid>
      <w:tr w:rsidR="00CB4E20" w:rsidRPr="007149B0" w14:paraId="692196BA" w14:textId="77777777" w:rsidTr="00DC020A">
        <w:trPr>
          <w:trHeight w:val="280"/>
        </w:trPr>
        <w:tc>
          <w:tcPr>
            <w:tcW w:w="464" w:type="pct"/>
            <w:tcBorders>
              <w:bottom w:val="nil"/>
            </w:tcBorders>
            <w:vAlign w:val="center"/>
          </w:tcPr>
          <w:p w14:paraId="35056DE4" w14:textId="77777777" w:rsidR="00CB4E20" w:rsidRPr="00CB4E20" w:rsidRDefault="00CB4E20" w:rsidP="00CB4E20">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4536" w:type="pct"/>
            <w:gridSpan w:val="8"/>
            <w:vAlign w:val="center"/>
          </w:tcPr>
          <w:p w14:paraId="2C558D7C"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Lokacija uzorkovanja (naziv rijeke, uzvodno / nizvodno, koordinate)</w:t>
            </w:r>
          </w:p>
        </w:tc>
      </w:tr>
      <w:tr w:rsidR="00CB4E20" w:rsidRPr="00CB4E20" w14:paraId="649F3C95" w14:textId="77777777" w:rsidTr="00DC020A">
        <w:trPr>
          <w:trHeight w:val="280"/>
        </w:trPr>
        <w:tc>
          <w:tcPr>
            <w:tcW w:w="464" w:type="pct"/>
            <w:tcBorders>
              <w:top w:val="nil"/>
              <w:bottom w:val="nil"/>
            </w:tcBorders>
            <w:vAlign w:val="center"/>
          </w:tcPr>
          <w:p w14:paraId="48A03EC1"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Zagađivači</w:t>
            </w:r>
          </w:p>
        </w:tc>
        <w:tc>
          <w:tcPr>
            <w:tcW w:w="1134" w:type="pct"/>
            <w:gridSpan w:val="2"/>
            <w:vAlign w:val="center"/>
          </w:tcPr>
          <w:p w14:paraId="46943C24" w14:textId="77777777" w:rsidR="00CB4E20" w:rsidRPr="00CB4E20" w:rsidRDefault="00CB4E20" w:rsidP="00CB4E20">
            <w:pPr>
              <w:widowControl w:val="0"/>
              <w:autoSpaceDE w:val="0"/>
              <w:autoSpaceDN w:val="0"/>
              <w:spacing w:before="1" w:after="0" w:line="240" w:lineRule="auto"/>
              <w:ind w:left="1243" w:right="1243"/>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Koložunj</w:t>
            </w:r>
          </w:p>
        </w:tc>
        <w:tc>
          <w:tcPr>
            <w:tcW w:w="1134" w:type="pct"/>
            <w:gridSpan w:val="2"/>
            <w:vAlign w:val="center"/>
          </w:tcPr>
          <w:p w14:paraId="3FD41C9A"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Vodolježnica</w:t>
            </w:r>
          </w:p>
        </w:tc>
        <w:tc>
          <w:tcPr>
            <w:tcW w:w="2267" w:type="pct"/>
            <w:gridSpan w:val="4"/>
            <w:vAlign w:val="center"/>
          </w:tcPr>
          <w:p w14:paraId="475A0C86" w14:textId="77777777" w:rsidR="00CB4E20" w:rsidRPr="00CB4E20" w:rsidRDefault="00CB4E20" w:rsidP="00CB4E20">
            <w:pPr>
              <w:widowControl w:val="0"/>
              <w:autoSpaceDE w:val="0"/>
              <w:autoSpaceDN w:val="0"/>
              <w:spacing w:before="1" w:after="0" w:line="240" w:lineRule="auto"/>
              <w:ind w:left="2702" w:right="269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Gradiošnica</w:t>
            </w:r>
          </w:p>
        </w:tc>
      </w:tr>
      <w:tr w:rsidR="00CB4E20" w:rsidRPr="00CB4E20" w14:paraId="1F40B587" w14:textId="77777777" w:rsidTr="00DC020A">
        <w:trPr>
          <w:trHeight w:val="278"/>
        </w:trPr>
        <w:tc>
          <w:tcPr>
            <w:tcW w:w="464" w:type="pct"/>
            <w:tcBorders>
              <w:top w:val="nil"/>
              <w:bottom w:val="nil"/>
            </w:tcBorders>
            <w:vAlign w:val="center"/>
          </w:tcPr>
          <w:p w14:paraId="4BE3FA0B" w14:textId="77777777" w:rsidR="00CB4E20" w:rsidRPr="00CB4E20" w:rsidRDefault="00CB4E20" w:rsidP="00CB4E20">
            <w:pPr>
              <w:widowControl w:val="0"/>
              <w:autoSpaceDE w:val="0"/>
              <w:autoSpaceDN w:val="0"/>
              <w:spacing w:after="0" w:line="236" w:lineRule="exact"/>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 svi izraženi u mg/l</w:t>
            </w:r>
          </w:p>
        </w:tc>
        <w:tc>
          <w:tcPr>
            <w:tcW w:w="567" w:type="pct"/>
            <w:tcBorders>
              <w:bottom w:val="nil"/>
            </w:tcBorders>
            <w:vAlign w:val="center"/>
          </w:tcPr>
          <w:p w14:paraId="03FC50A4"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Uzvodno</w:t>
            </w:r>
          </w:p>
        </w:tc>
        <w:tc>
          <w:tcPr>
            <w:tcW w:w="568" w:type="pct"/>
            <w:tcBorders>
              <w:bottom w:val="nil"/>
            </w:tcBorders>
            <w:vAlign w:val="center"/>
          </w:tcPr>
          <w:p w14:paraId="01AE527D" w14:textId="77777777" w:rsidR="00CB4E20" w:rsidRPr="00CB4E20" w:rsidRDefault="00CB4E20" w:rsidP="00CB4E20">
            <w:pPr>
              <w:widowControl w:val="0"/>
              <w:autoSpaceDE w:val="0"/>
              <w:autoSpaceDN w:val="0"/>
              <w:spacing w:before="1" w:after="0" w:line="240" w:lineRule="auto"/>
              <w:ind w:left="13"/>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Nizvodno prema Tivatskim solilima</w:t>
            </w:r>
          </w:p>
        </w:tc>
        <w:tc>
          <w:tcPr>
            <w:tcW w:w="567" w:type="pct"/>
            <w:tcBorders>
              <w:bottom w:val="nil"/>
            </w:tcBorders>
            <w:vAlign w:val="center"/>
          </w:tcPr>
          <w:p w14:paraId="179F2DA6" w14:textId="77777777" w:rsidR="00CB4E20" w:rsidRPr="00CB4E20" w:rsidRDefault="00CB4E20" w:rsidP="00CB4E20">
            <w:pPr>
              <w:widowControl w:val="0"/>
              <w:autoSpaceDE w:val="0"/>
              <w:autoSpaceDN w:val="0"/>
              <w:spacing w:before="1" w:after="0" w:line="240" w:lineRule="auto"/>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Uzvodno</w:t>
            </w:r>
          </w:p>
        </w:tc>
        <w:tc>
          <w:tcPr>
            <w:tcW w:w="567" w:type="pct"/>
            <w:tcBorders>
              <w:bottom w:val="nil"/>
            </w:tcBorders>
            <w:vAlign w:val="center"/>
          </w:tcPr>
          <w:p w14:paraId="50A7018A"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Nizvodno prema Tivatskim solilima</w:t>
            </w:r>
          </w:p>
        </w:tc>
        <w:tc>
          <w:tcPr>
            <w:tcW w:w="566" w:type="pct"/>
            <w:tcBorders>
              <w:bottom w:val="nil"/>
            </w:tcBorders>
            <w:vAlign w:val="center"/>
          </w:tcPr>
          <w:p w14:paraId="31F2D982"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Uzvodno</w:t>
            </w:r>
          </w:p>
        </w:tc>
        <w:tc>
          <w:tcPr>
            <w:tcW w:w="567" w:type="pct"/>
            <w:tcBorders>
              <w:bottom w:val="nil"/>
            </w:tcBorders>
            <w:vAlign w:val="center"/>
          </w:tcPr>
          <w:p w14:paraId="4C8F29EA"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Nizvodno –</w:t>
            </w:r>
          </w:p>
        </w:tc>
        <w:tc>
          <w:tcPr>
            <w:tcW w:w="567" w:type="pct"/>
            <w:tcBorders>
              <w:bottom w:val="nil"/>
            </w:tcBorders>
            <w:vAlign w:val="center"/>
          </w:tcPr>
          <w:p w14:paraId="2B47E01C" w14:textId="77777777" w:rsidR="00CB4E20" w:rsidRPr="00CB4E20" w:rsidRDefault="00CB4E20" w:rsidP="00CB4E20">
            <w:pPr>
              <w:widowControl w:val="0"/>
              <w:autoSpaceDE w:val="0"/>
              <w:autoSpaceDN w:val="0"/>
              <w:spacing w:before="1" w:after="0" w:line="240" w:lineRule="auto"/>
              <w:ind w:left="108"/>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Uzvodno –</w:t>
            </w:r>
          </w:p>
        </w:tc>
        <w:tc>
          <w:tcPr>
            <w:tcW w:w="567" w:type="pct"/>
            <w:tcBorders>
              <w:bottom w:val="nil"/>
            </w:tcBorders>
            <w:vAlign w:val="center"/>
          </w:tcPr>
          <w:p w14:paraId="7F6D4D70" w14:textId="77777777" w:rsidR="00CB4E20" w:rsidRPr="00CB4E20" w:rsidRDefault="00CB4E20" w:rsidP="00CB4E20">
            <w:pPr>
              <w:widowControl w:val="0"/>
              <w:autoSpaceDE w:val="0"/>
              <w:autoSpaceDN w:val="0"/>
              <w:spacing w:before="1" w:after="0" w:line="240" w:lineRule="auto"/>
              <w:ind w:left="109"/>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Nizvodno –</w:t>
            </w:r>
          </w:p>
        </w:tc>
      </w:tr>
      <w:tr w:rsidR="00CB4E20" w:rsidRPr="00CB4E20" w14:paraId="5090D6E3" w14:textId="77777777" w:rsidTr="00DC020A">
        <w:trPr>
          <w:trHeight w:val="280"/>
        </w:trPr>
        <w:tc>
          <w:tcPr>
            <w:tcW w:w="464" w:type="pct"/>
            <w:tcBorders>
              <w:top w:val="nil"/>
              <w:bottom w:val="nil"/>
            </w:tcBorders>
            <w:vAlign w:val="center"/>
          </w:tcPr>
          <w:p w14:paraId="1080CEFE" w14:textId="77777777" w:rsidR="00CB4E20" w:rsidRPr="00CB4E20" w:rsidRDefault="00CB4E20" w:rsidP="00CB4E20">
            <w:pPr>
              <w:widowControl w:val="0"/>
              <w:autoSpaceDE w:val="0"/>
              <w:autoSpaceDN w:val="0"/>
              <w:spacing w:before="3" w:after="0" w:line="240" w:lineRule="auto"/>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prema Tivatskim</w:t>
            </w:r>
          </w:p>
        </w:tc>
        <w:tc>
          <w:tcPr>
            <w:tcW w:w="567" w:type="pct"/>
            <w:tcBorders>
              <w:top w:val="nil"/>
              <w:bottom w:val="nil"/>
            </w:tcBorders>
            <w:vAlign w:val="center"/>
          </w:tcPr>
          <w:p w14:paraId="38919CAC" w14:textId="77777777" w:rsidR="00CB4E20" w:rsidRPr="00CB4E20" w:rsidRDefault="00CB4E20" w:rsidP="00CB4E20">
            <w:pPr>
              <w:widowControl w:val="0"/>
              <w:autoSpaceDE w:val="0"/>
              <w:autoSpaceDN w:val="0"/>
              <w:spacing w:before="3" w:after="0" w:line="240" w:lineRule="auto"/>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42° 21'34.241"</w:t>
            </w:r>
          </w:p>
        </w:tc>
        <w:tc>
          <w:tcPr>
            <w:tcW w:w="568" w:type="pct"/>
            <w:tcBorders>
              <w:top w:val="nil"/>
              <w:bottom w:val="nil"/>
            </w:tcBorders>
            <w:vAlign w:val="center"/>
          </w:tcPr>
          <w:p w14:paraId="45344761" w14:textId="77777777" w:rsidR="00CB4E20" w:rsidRPr="00CB4E20" w:rsidRDefault="00CB4E20" w:rsidP="00CB4E20">
            <w:pPr>
              <w:widowControl w:val="0"/>
              <w:autoSpaceDE w:val="0"/>
              <w:autoSpaceDN w:val="0"/>
              <w:spacing w:before="3" w:after="0" w:line="240" w:lineRule="auto"/>
              <w:ind w:left="13"/>
              <w:jc w:val="center"/>
              <w:rPr>
                <w:rFonts w:ascii="Corbel" w:eastAsia="Corbel" w:hAnsi="Corbel" w:cs="Corbel"/>
                <w:sz w:val="20"/>
                <w:lang w:val="sr-Latn-ME" w:eastAsia="en-GB" w:bidi="en-GB"/>
              </w:rPr>
            </w:pPr>
          </w:p>
        </w:tc>
        <w:tc>
          <w:tcPr>
            <w:tcW w:w="567" w:type="pct"/>
            <w:tcBorders>
              <w:top w:val="nil"/>
              <w:bottom w:val="nil"/>
            </w:tcBorders>
            <w:vAlign w:val="center"/>
          </w:tcPr>
          <w:p w14:paraId="01A3265D" w14:textId="77777777" w:rsidR="00CB4E20" w:rsidRPr="00CB4E20" w:rsidRDefault="00CB4E20" w:rsidP="00CB4E20">
            <w:pPr>
              <w:widowControl w:val="0"/>
              <w:autoSpaceDE w:val="0"/>
              <w:autoSpaceDN w:val="0"/>
              <w:spacing w:before="3" w:after="0" w:line="240" w:lineRule="auto"/>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42° 23'40.506"</w:t>
            </w:r>
          </w:p>
        </w:tc>
        <w:tc>
          <w:tcPr>
            <w:tcW w:w="567" w:type="pct"/>
            <w:tcBorders>
              <w:top w:val="nil"/>
              <w:bottom w:val="nil"/>
            </w:tcBorders>
            <w:vAlign w:val="center"/>
          </w:tcPr>
          <w:p w14:paraId="6B037441" w14:textId="77777777" w:rsidR="00CB4E20" w:rsidRPr="00CB4E20" w:rsidRDefault="00CB4E20" w:rsidP="00CB4E20">
            <w:pPr>
              <w:widowControl w:val="0"/>
              <w:autoSpaceDE w:val="0"/>
              <w:autoSpaceDN w:val="0"/>
              <w:spacing w:before="3" w:after="0" w:line="240" w:lineRule="auto"/>
              <w:rPr>
                <w:rFonts w:ascii="Corbel" w:eastAsia="Corbel" w:hAnsi="Corbel" w:cs="Corbel"/>
                <w:sz w:val="20"/>
                <w:lang w:val="sr-Latn-ME" w:eastAsia="en-GB" w:bidi="en-GB"/>
              </w:rPr>
            </w:pPr>
          </w:p>
        </w:tc>
        <w:tc>
          <w:tcPr>
            <w:tcW w:w="566" w:type="pct"/>
            <w:tcBorders>
              <w:top w:val="nil"/>
              <w:bottom w:val="nil"/>
            </w:tcBorders>
            <w:vAlign w:val="center"/>
          </w:tcPr>
          <w:p w14:paraId="7E8FE3D6" w14:textId="77777777" w:rsidR="00CB4E20" w:rsidRPr="00CB4E20" w:rsidRDefault="00CB4E20" w:rsidP="00CB4E20">
            <w:pPr>
              <w:widowControl w:val="0"/>
              <w:autoSpaceDE w:val="0"/>
              <w:autoSpaceDN w:val="0"/>
              <w:spacing w:before="3"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 xml:space="preserve">prema moru </w:t>
            </w:r>
          </w:p>
          <w:p w14:paraId="712488A4" w14:textId="77777777" w:rsidR="00CB4E20" w:rsidRPr="00CB4E20" w:rsidRDefault="00CB4E20" w:rsidP="00CB4E20">
            <w:pPr>
              <w:widowControl w:val="0"/>
              <w:autoSpaceDE w:val="0"/>
              <w:autoSpaceDN w:val="0"/>
              <w:spacing w:before="3" w:after="0" w:line="240" w:lineRule="auto"/>
              <w:ind w:left="107"/>
              <w:jc w:val="center"/>
              <w:rPr>
                <w:rFonts w:ascii="Corbel" w:eastAsia="Corbel" w:hAnsi="Corbel" w:cs="Corbel"/>
                <w:sz w:val="20"/>
                <w:lang w:val="sr-Latn-ME" w:eastAsia="en-GB" w:bidi="en-GB"/>
              </w:rPr>
            </w:pPr>
          </w:p>
        </w:tc>
        <w:tc>
          <w:tcPr>
            <w:tcW w:w="567" w:type="pct"/>
            <w:tcBorders>
              <w:top w:val="nil"/>
              <w:bottom w:val="nil"/>
            </w:tcBorders>
            <w:vAlign w:val="center"/>
          </w:tcPr>
          <w:p w14:paraId="219AFE2E" w14:textId="77777777" w:rsidR="00CB4E20" w:rsidRPr="00CB4E20" w:rsidRDefault="00CB4E20" w:rsidP="00CB4E20">
            <w:pPr>
              <w:widowControl w:val="0"/>
              <w:autoSpaceDE w:val="0"/>
              <w:autoSpaceDN w:val="0"/>
              <w:spacing w:before="3"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Prema moru 42°</w:t>
            </w:r>
          </w:p>
        </w:tc>
        <w:tc>
          <w:tcPr>
            <w:tcW w:w="567" w:type="pct"/>
            <w:tcBorders>
              <w:top w:val="nil"/>
              <w:bottom w:val="nil"/>
            </w:tcBorders>
            <w:vAlign w:val="center"/>
          </w:tcPr>
          <w:p w14:paraId="5215F544" w14:textId="77777777" w:rsidR="00CB4E20" w:rsidRPr="00CB4E20" w:rsidRDefault="00CB4E20" w:rsidP="00CB4E20">
            <w:pPr>
              <w:widowControl w:val="0"/>
              <w:autoSpaceDE w:val="0"/>
              <w:autoSpaceDN w:val="0"/>
              <w:spacing w:before="3" w:after="0" w:line="240" w:lineRule="auto"/>
              <w:ind w:left="108"/>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prema Tivatskim</w:t>
            </w:r>
          </w:p>
        </w:tc>
        <w:tc>
          <w:tcPr>
            <w:tcW w:w="567" w:type="pct"/>
            <w:tcBorders>
              <w:top w:val="nil"/>
              <w:bottom w:val="nil"/>
            </w:tcBorders>
            <w:vAlign w:val="center"/>
          </w:tcPr>
          <w:p w14:paraId="2F6F0147" w14:textId="77777777" w:rsidR="00CB4E20" w:rsidRPr="00CB4E20" w:rsidRDefault="00CB4E20" w:rsidP="00CB4E20">
            <w:pPr>
              <w:widowControl w:val="0"/>
              <w:autoSpaceDE w:val="0"/>
              <w:autoSpaceDN w:val="0"/>
              <w:spacing w:before="3" w:after="0" w:line="240" w:lineRule="auto"/>
              <w:ind w:left="109"/>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Prema Tivatskim solilima</w:t>
            </w:r>
          </w:p>
        </w:tc>
      </w:tr>
      <w:tr w:rsidR="00CB4E20" w:rsidRPr="00CB4E20" w14:paraId="6109AB2D" w14:textId="77777777" w:rsidTr="00DC020A">
        <w:trPr>
          <w:trHeight w:val="280"/>
        </w:trPr>
        <w:tc>
          <w:tcPr>
            <w:tcW w:w="464" w:type="pct"/>
            <w:tcBorders>
              <w:top w:val="nil"/>
              <w:bottom w:val="nil"/>
            </w:tcBorders>
            <w:vAlign w:val="center"/>
          </w:tcPr>
          <w:p w14:paraId="5F9090FD" w14:textId="77777777" w:rsidR="00CB4E20" w:rsidRPr="00CB4E20" w:rsidRDefault="00CB4E20" w:rsidP="00CB4E20">
            <w:pPr>
              <w:widowControl w:val="0"/>
              <w:autoSpaceDE w:val="0"/>
              <w:autoSpaceDN w:val="0"/>
              <w:spacing w:before="3" w:after="0" w:line="240" w:lineRule="auto"/>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solilima</w:t>
            </w:r>
          </w:p>
        </w:tc>
        <w:tc>
          <w:tcPr>
            <w:tcW w:w="567" w:type="pct"/>
            <w:tcBorders>
              <w:top w:val="nil"/>
              <w:bottom w:val="nil"/>
            </w:tcBorders>
            <w:vAlign w:val="center"/>
          </w:tcPr>
          <w:p w14:paraId="48172189" w14:textId="77777777" w:rsidR="00CB4E20" w:rsidRPr="00CB4E20" w:rsidRDefault="00CB4E20" w:rsidP="00CB4E20">
            <w:pPr>
              <w:widowControl w:val="0"/>
              <w:autoSpaceDE w:val="0"/>
              <w:autoSpaceDN w:val="0"/>
              <w:spacing w:before="3" w:after="0" w:line="240" w:lineRule="auto"/>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018° 45' 40.983"</w:t>
            </w:r>
          </w:p>
        </w:tc>
        <w:tc>
          <w:tcPr>
            <w:tcW w:w="568" w:type="pct"/>
            <w:tcBorders>
              <w:top w:val="nil"/>
              <w:bottom w:val="nil"/>
            </w:tcBorders>
            <w:vAlign w:val="center"/>
          </w:tcPr>
          <w:p w14:paraId="3A6E66A0" w14:textId="77777777" w:rsidR="00CB4E20" w:rsidRPr="00CB4E20" w:rsidRDefault="00CB4E20" w:rsidP="00CB4E20">
            <w:pPr>
              <w:widowControl w:val="0"/>
              <w:autoSpaceDE w:val="0"/>
              <w:autoSpaceDN w:val="0"/>
              <w:spacing w:after="0" w:line="240" w:lineRule="auto"/>
              <w:rPr>
                <w:rFonts w:ascii="Corbel" w:eastAsia="Corbel" w:hAnsi="Corbel" w:cs="Corbel"/>
                <w:sz w:val="20"/>
                <w:lang w:val="sr-Latn-ME" w:eastAsia="en-GB" w:bidi="en-GB"/>
              </w:rPr>
            </w:pPr>
          </w:p>
        </w:tc>
        <w:tc>
          <w:tcPr>
            <w:tcW w:w="567" w:type="pct"/>
            <w:tcBorders>
              <w:top w:val="nil"/>
              <w:bottom w:val="nil"/>
            </w:tcBorders>
            <w:vAlign w:val="center"/>
          </w:tcPr>
          <w:p w14:paraId="3863EA82" w14:textId="77777777" w:rsidR="00CB4E20" w:rsidRPr="00CB4E20" w:rsidRDefault="00CB4E20" w:rsidP="00CB4E20">
            <w:pPr>
              <w:widowControl w:val="0"/>
              <w:autoSpaceDE w:val="0"/>
              <w:autoSpaceDN w:val="0"/>
              <w:spacing w:before="3" w:after="0" w:line="240" w:lineRule="auto"/>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018° 44’ 25.072"</w:t>
            </w:r>
          </w:p>
        </w:tc>
        <w:tc>
          <w:tcPr>
            <w:tcW w:w="567" w:type="pct"/>
            <w:tcBorders>
              <w:top w:val="nil"/>
              <w:bottom w:val="nil"/>
            </w:tcBorders>
            <w:vAlign w:val="center"/>
          </w:tcPr>
          <w:p w14:paraId="6C2843A8" w14:textId="77777777" w:rsidR="00CB4E20" w:rsidRPr="00CB4E20" w:rsidRDefault="00CB4E20" w:rsidP="00CB4E20">
            <w:pPr>
              <w:widowControl w:val="0"/>
              <w:autoSpaceDE w:val="0"/>
              <w:autoSpaceDN w:val="0"/>
              <w:spacing w:after="0" w:line="240" w:lineRule="auto"/>
              <w:rPr>
                <w:rFonts w:ascii="Corbel" w:eastAsia="Corbel" w:hAnsi="Corbel" w:cs="Corbel"/>
                <w:sz w:val="20"/>
                <w:lang w:val="sr-Latn-ME" w:eastAsia="en-GB" w:bidi="en-GB"/>
              </w:rPr>
            </w:pPr>
          </w:p>
        </w:tc>
        <w:tc>
          <w:tcPr>
            <w:tcW w:w="566" w:type="pct"/>
            <w:tcBorders>
              <w:top w:val="nil"/>
              <w:bottom w:val="nil"/>
            </w:tcBorders>
            <w:vAlign w:val="center"/>
          </w:tcPr>
          <w:p w14:paraId="5FB87A57" w14:textId="77777777" w:rsidR="00CB4E20" w:rsidRPr="00CB4E20" w:rsidRDefault="00CB4E20" w:rsidP="00CB4E20">
            <w:pPr>
              <w:widowControl w:val="0"/>
              <w:autoSpaceDE w:val="0"/>
              <w:autoSpaceDN w:val="0"/>
              <w:spacing w:before="3"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42°24' 50.651"</w:t>
            </w:r>
          </w:p>
        </w:tc>
        <w:tc>
          <w:tcPr>
            <w:tcW w:w="567" w:type="pct"/>
            <w:tcBorders>
              <w:top w:val="nil"/>
              <w:bottom w:val="nil"/>
            </w:tcBorders>
            <w:vAlign w:val="center"/>
          </w:tcPr>
          <w:p w14:paraId="433A549D" w14:textId="77777777" w:rsidR="00CB4E20" w:rsidRPr="00CB4E20" w:rsidRDefault="00CB4E20" w:rsidP="00CB4E20">
            <w:pPr>
              <w:widowControl w:val="0"/>
              <w:autoSpaceDE w:val="0"/>
              <w:autoSpaceDN w:val="0"/>
              <w:spacing w:before="3"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24'51.109"</w:t>
            </w:r>
          </w:p>
        </w:tc>
        <w:tc>
          <w:tcPr>
            <w:tcW w:w="567" w:type="pct"/>
            <w:tcBorders>
              <w:top w:val="nil"/>
              <w:bottom w:val="nil"/>
            </w:tcBorders>
            <w:vAlign w:val="center"/>
          </w:tcPr>
          <w:p w14:paraId="2FCCF24A" w14:textId="77777777" w:rsidR="00CB4E20" w:rsidRPr="00CB4E20" w:rsidRDefault="00CB4E20" w:rsidP="00CB4E20">
            <w:pPr>
              <w:widowControl w:val="0"/>
              <w:autoSpaceDE w:val="0"/>
              <w:autoSpaceDN w:val="0"/>
              <w:spacing w:before="3" w:after="0" w:line="240" w:lineRule="auto"/>
              <w:ind w:left="108"/>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solilima 42°</w:t>
            </w:r>
          </w:p>
        </w:tc>
        <w:tc>
          <w:tcPr>
            <w:tcW w:w="567" w:type="pct"/>
            <w:tcBorders>
              <w:top w:val="nil"/>
              <w:bottom w:val="nil"/>
            </w:tcBorders>
            <w:vAlign w:val="center"/>
          </w:tcPr>
          <w:p w14:paraId="6477BFE5" w14:textId="77777777" w:rsidR="00CB4E20" w:rsidRPr="00CB4E20" w:rsidRDefault="00CB4E20" w:rsidP="00CB4E20">
            <w:pPr>
              <w:widowControl w:val="0"/>
              <w:autoSpaceDE w:val="0"/>
              <w:autoSpaceDN w:val="0"/>
              <w:spacing w:before="3" w:after="0" w:line="240" w:lineRule="auto"/>
              <w:ind w:left="109"/>
              <w:jc w:val="center"/>
              <w:rPr>
                <w:rFonts w:ascii="Corbel" w:eastAsia="Corbel" w:hAnsi="Corbel" w:cs="Corbel"/>
                <w:sz w:val="20"/>
                <w:lang w:val="sr-Latn-ME" w:eastAsia="en-GB" w:bidi="en-GB"/>
              </w:rPr>
            </w:pPr>
          </w:p>
        </w:tc>
      </w:tr>
      <w:tr w:rsidR="00CB4E20" w:rsidRPr="00CB4E20" w14:paraId="59266381" w14:textId="77777777" w:rsidTr="00DC020A">
        <w:trPr>
          <w:trHeight w:val="285"/>
        </w:trPr>
        <w:tc>
          <w:tcPr>
            <w:tcW w:w="464" w:type="pct"/>
            <w:tcBorders>
              <w:top w:val="nil"/>
              <w:bottom w:val="nil"/>
            </w:tcBorders>
            <w:vAlign w:val="center"/>
          </w:tcPr>
          <w:p w14:paraId="4AF8C845" w14:textId="77777777" w:rsidR="00CB4E20" w:rsidRPr="00CB4E20" w:rsidRDefault="00CB4E20" w:rsidP="00CB4E20">
            <w:pPr>
              <w:widowControl w:val="0"/>
              <w:autoSpaceDE w:val="0"/>
              <w:autoSpaceDN w:val="0"/>
              <w:spacing w:after="0" w:line="238" w:lineRule="exact"/>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mg/lO2)</w:t>
            </w:r>
          </w:p>
        </w:tc>
        <w:tc>
          <w:tcPr>
            <w:tcW w:w="567" w:type="pct"/>
            <w:tcBorders>
              <w:top w:val="nil"/>
              <w:bottom w:val="nil"/>
            </w:tcBorders>
            <w:vAlign w:val="center"/>
          </w:tcPr>
          <w:p w14:paraId="4527E0A0" w14:textId="77777777" w:rsidR="00CB4E20" w:rsidRPr="00CB4E20" w:rsidRDefault="00CB4E20" w:rsidP="00CB4E20">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568" w:type="pct"/>
            <w:tcBorders>
              <w:top w:val="nil"/>
              <w:bottom w:val="nil"/>
            </w:tcBorders>
            <w:vAlign w:val="center"/>
          </w:tcPr>
          <w:p w14:paraId="25E120A2" w14:textId="77777777" w:rsidR="00CB4E20" w:rsidRPr="00CB4E20" w:rsidRDefault="00CB4E20" w:rsidP="00CB4E20">
            <w:pPr>
              <w:widowControl w:val="0"/>
              <w:autoSpaceDE w:val="0"/>
              <w:autoSpaceDN w:val="0"/>
              <w:spacing w:before="3" w:after="0" w:line="240" w:lineRule="auto"/>
              <w:ind w:left="13"/>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42° 23'27.571"</w:t>
            </w:r>
          </w:p>
        </w:tc>
        <w:tc>
          <w:tcPr>
            <w:tcW w:w="567" w:type="pct"/>
            <w:tcBorders>
              <w:top w:val="nil"/>
              <w:bottom w:val="nil"/>
            </w:tcBorders>
            <w:vAlign w:val="center"/>
          </w:tcPr>
          <w:p w14:paraId="48ADBDC5" w14:textId="77777777" w:rsidR="00CB4E20" w:rsidRPr="00CB4E20" w:rsidRDefault="00CB4E20" w:rsidP="00CB4E20">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567" w:type="pct"/>
            <w:tcBorders>
              <w:top w:val="nil"/>
              <w:bottom w:val="nil"/>
            </w:tcBorders>
            <w:vAlign w:val="center"/>
          </w:tcPr>
          <w:p w14:paraId="4C55FD04" w14:textId="77777777" w:rsidR="00CB4E20" w:rsidRPr="00CB4E20" w:rsidRDefault="00CB4E20" w:rsidP="00CB4E20">
            <w:pPr>
              <w:widowControl w:val="0"/>
              <w:autoSpaceDE w:val="0"/>
              <w:autoSpaceDN w:val="0"/>
              <w:spacing w:before="3" w:after="0" w:line="240" w:lineRule="auto"/>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42° 23'39.936"</w:t>
            </w:r>
          </w:p>
        </w:tc>
        <w:tc>
          <w:tcPr>
            <w:tcW w:w="566" w:type="pct"/>
            <w:tcBorders>
              <w:top w:val="nil"/>
              <w:bottom w:val="nil"/>
            </w:tcBorders>
            <w:vAlign w:val="center"/>
          </w:tcPr>
          <w:p w14:paraId="19D8631D" w14:textId="77777777" w:rsidR="00CB4E20" w:rsidRPr="00CB4E20" w:rsidRDefault="00CB4E20" w:rsidP="00CB4E20">
            <w:pPr>
              <w:widowControl w:val="0"/>
              <w:autoSpaceDE w:val="0"/>
              <w:autoSpaceDN w:val="0"/>
              <w:spacing w:before="3"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018° 43' 4.483"</w:t>
            </w:r>
          </w:p>
        </w:tc>
        <w:tc>
          <w:tcPr>
            <w:tcW w:w="567" w:type="pct"/>
            <w:tcBorders>
              <w:top w:val="nil"/>
              <w:bottom w:val="nil"/>
            </w:tcBorders>
            <w:vAlign w:val="center"/>
          </w:tcPr>
          <w:p w14:paraId="1D5F0F27" w14:textId="77777777" w:rsidR="00CB4E20" w:rsidRPr="00CB4E20" w:rsidRDefault="00CB4E20" w:rsidP="00CB4E20">
            <w:pPr>
              <w:widowControl w:val="0"/>
              <w:autoSpaceDE w:val="0"/>
              <w:autoSpaceDN w:val="0"/>
              <w:spacing w:before="3" w:after="0" w:line="240" w:lineRule="auto"/>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018° 43' 3.576"</w:t>
            </w:r>
          </w:p>
        </w:tc>
        <w:tc>
          <w:tcPr>
            <w:tcW w:w="567" w:type="pct"/>
            <w:tcBorders>
              <w:top w:val="nil"/>
              <w:bottom w:val="nil"/>
            </w:tcBorders>
            <w:vAlign w:val="center"/>
          </w:tcPr>
          <w:p w14:paraId="62D506CF" w14:textId="77777777" w:rsidR="00CB4E20" w:rsidRPr="00CB4E20" w:rsidRDefault="00CB4E20" w:rsidP="00CB4E20">
            <w:pPr>
              <w:widowControl w:val="0"/>
              <w:autoSpaceDE w:val="0"/>
              <w:autoSpaceDN w:val="0"/>
              <w:spacing w:before="3" w:after="0" w:line="240" w:lineRule="auto"/>
              <w:ind w:left="108"/>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24'4.330"</w:t>
            </w:r>
          </w:p>
        </w:tc>
        <w:tc>
          <w:tcPr>
            <w:tcW w:w="567" w:type="pct"/>
            <w:tcBorders>
              <w:top w:val="nil"/>
              <w:bottom w:val="nil"/>
            </w:tcBorders>
            <w:vAlign w:val="center"/>
          </w:tcPr>
          <w:p w14:paraId="21732385" w14:textId="77777777" w:rsidR="00CB4E20" w:rsidRPr="00CB4E20" w:rsidRDefault="00CB4E20" w:rsidP="00CB4E20">
            <w:pPr>
              <w:widowControl w:val="0"/>
              <w:autoSpaceDE w:val="0"/>
              <w:autoSpaceDN w:val="0"/>
              <w:spacing w:before="3" w:after="0" w:line="240" w:lineRule="auto"/>
              <w:ind w:left="109"/>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42° 23' 41.118"</w:t>
            </w:r>
          </w:p>
        </w:tc>
      </w:tr>
      <w:tr w:rsidR="00CB4E20" w:rsidRPr="00CB4E20" w14:paraId="09F1DF49" w14:textId="77777777" w:rsidTr="00DC020A">
        <w:trPr>
          <w:trHeight w:val="87"/>
        </w:trPr>
        <w:tc>
          <w:tcPr>
            <w:tcW w:w="464" w:type="pct"/>
            <w:tcBorders>
              <w:top w:val="nil"/>
            </w:tcBorders>
            <w:vAlign w:val="center"/>
          </w:tcPr>
          <w:p w14:paraId="30C442ED" w14:textId="77777777" w:rsidR="00CB4E20" w:rsidRPr="00CB4E20" w:rsidRDefault="00CB4E20" w:rsidP="00CB4E20">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567" w:type="pct"/>
            <w:tcBorders>
              <w:top w:val="nil"/>
            </w:tcBorders>
            <w:vAlign w:val="center"/>
          </w:tcPr>
          <w:p w14:paraId="7448499F" w14:textId="77777777" w:rsidR="00CB4E20" w:rsidRPr="00CB4E20" w:rsidRDefault="00CB4E20" w:rsidP="00CB4E20">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568" w:type="pct"/>
            <w:tcBorders>
              <w:top w:val="nil"/>
            </w:tcBorders>
            <w:vAlign w:val="center"/>
          </w:tcPr>
          <w:p w14:paraId="143D5C90" w14:textId="77777777" w:rsidR="00CB4E20" w:rsidRPr="00CB4E20" w:rsidRDefault="00CB4E20" w:rsidP="00CB4E20">
            <w:pPr>
              <w:widowControl w:val="0"/>
              <w:autoSpaceDE w:val="0"/>
              <w:autoSpaceDN w:val="0"/>
              <w:spacing w:after="0" w:line="243" w:lineRule="exact"/>
              <w:ind w:left="13"/>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018° 43' 39.744"</w:t>
            </w:r>
          </w:p>
        </w:tc>
        <w:tc>
          <w:tcPr>
            <w:tcW w:w="567" w:type="pct"/>
            <w:tcBorders>
              <w:top w:val="nil"/>
            </w:tcBorders>
            <w:vAlign w:val="center"/>
          </w:tcPr>
          <w:p w14:paraId="1114C746" w14:textId="77777777" w:rsidR="00CB4E20" w:rsidRPr="00CB4E20" w:rsidRDefault="00CB4E20" w:rsidP="00CB4E20">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567" w:type="pct"/>
            <w:tcBorders>
              <w:top w:val="nil"/>
            </w:tcBorders>
            <w:vAlign w:val="center"/>
          </w:tcPr>
          <w:p w14:paraId="652D7C6E" w14:textId="77777777" w:rsidR="00CB4E20" w:rsidRPr="00CB4E20" w:rsidRDefault="00CB4E20" w:rsidP="00CB4E20">
            <w:pPr>
              <w:widowControl w:val="0"/>
              <w:autoSpaceDE w:val="0"/>
              <w:autoSpaceDN w:val="0"/>
              <w:spacing w:after="0" w:line="243" w:lineRule="exact"/>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018° 44’ 5.110"</w:t>
            </w:r>
          </w:p>
        </w:tc>
        <w:tc>
          <w:tcPr>
            <w:tcW w:w="566" w:type="pct"/>
            <w:tcBorders>
              <w:top w:val="nil"/>
            </w:tcBorders>
            <w:vAlign w:val="center"/>
          </w:tcPr>
          <w:p w14:paraId="1D0B640D" w14:textId="77777777" w:rsidR="00CB4E20" w:rsidRPr="00CB4E20" w:rsidRDefault="00CB4E20" w:rsidP="00CB4E20">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567" w:type="pct"/>
            <w:tcBorders>
              <w:top w:val="nil"/>
            </w:tcBorders>
            <w:vAlign w:val="center"/>
          </w:tcPr>
          <w:p w14:paraId="590A0343" w14:textId="77777777" w:rsidR="00CB4E20" w:rsidRPr="00CB4E20" w:rsidRDefault="00CB4E20" w:rsidP="00CB4E20">
            <w:pPr>
              <w:widowControl w:val="0"/>
              <w:autoSpaceDE w:val="0"/>
              <w:autoSpaceDN w:val="0"/>
              <w:spacing w:after="0" w:line="240" w:lineRule="auto"/>
              <w:jc w:val="center"/>
              <w:rPr>
                <w:rFonts w:ascii="Times New Roman" w:eastAsia="Corbel" w:hAnsi="Corbel" w:cs="Corbel"/>
                <w:sz w:val="18"/>
                <w:lang w:val="sr-Latn-ME" w:eastAsia="en-GB" w:bidi="en-GB"/>
              </w:rPr>
            </w:pPr>
          </w:p>
        </w:tc>
        <w:tc>
          <w:tcPr>
            <w:tcW w:w="567" w:type="pct"/>
            <w:tcBorders>
              <w:top w:val="nil"/>
            </w:tcBorders>
            <w:vAlign w:val="center"/>
          </w:tcPr>
          <w:p w14:paraId="702C188C" w14:textId="77777777" w:rsidR="00CB4E20" w:rsidRPr="00CB4E20" w:rsidRDefault="00CB4E20" w:rsidP="00CB4E20">
            <w:pPr>
              <w:widowControl w:val="0"/>
              <w:autoSpaceDE w:val="0"/>
              <w:autoSpaceDN w:val="0"/>
              <w:spacing w:after="0" w:line="243" w:lineRule="exact"/>
              <w:ind w:left="108"/>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018° 43' 48.064"</w:t>
            </w:r>
          </w:p>
        </w:tc>
        <w:tc>
          <w:tcPr>
            <w:tcW w:w="567" w:type="pct"/>
            <w:tcBorders>
              <w:top w:val="nil"/>
            </w:tcBorders>
            <w:vAlign w:val="center"/>
          </w:tcPr>
          <w:p w14:paraId="66B6B2AF" w14:textId="77777777" w:rsidR="00CB4E20" w:rsidRPr="00CB4E20" w:rsidRDefault="00CB4E20" w:rsidP="00CB4E20">
            <w:pPr>
              <w:widowControl w:val="0"/>
              <w:autoSpaceDE w:val="0"/>
              <w:autoSpaceDN w:val="0"/>
              <w:spacing w:after="0" w:line="243" w:lineRule="exact"/>
              <w:ind w:left="109"/>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018° 43' 32.588"</w:t>
            </w:r>
          </w:p>
        </w:tc>
      </w:tr>
      <w:tr w:rsidR="00CB4E20" w:rsidRPr="00CB4E20" w14:paraId="5B319FF5" w14:textId="77777777" w:rsidTr="00DC020A">
        <w:trPr>
          <w:trHeight w:val="253"/>
        </w:trPr>
        <w:tc>
          <w:tcPr>
            <w:tcW w:w="464" w:type="pct"/>
            <w:vAlign w:val="center"/>
          </w:tcPr>
          <w:p w14:paraId="1F0FA2BA"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Ukupne suspendovane materije</w:t>
            </w:r>
          </w:p>
        </w:tc>
        <w:tc>
          <w:tcPr>
            <w:tcW w:w="567" w:type="pct"/>
            <w:shd w:val="clear" w:color="auto" w:fill="8EE0FF"/>
            <w:vAlign w:val="center"/>
          </w:tcPr>
          <w:p w14:paraId="35E27DAE"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1.8</w:t>
            </w:r>
          </w:p>
        </w:tc>
        <w:tc>
          <w:tcPr>
            <w:tcW w:w="568" w:type="pct"/>
            <w:shd w:val="clear" w:color="auto" w:fill="8EE0FF"/>
            <w:vAlign w:val="center"/>
          </w:tcPr>
          <w:p w14:paraId="4CFC5A52"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2.8</w:t>
            </w:r>
          </w:p>
        </w:tc>
        <w:tc>
          <w:tcPr>
            <w:tcW w:w="567" w:type="pct"/>
            <w:shd w:val="clear" w:color="auto" w:fill="005371"/>
            <w:vAlign w:val="center"/>
          </w:tcPr>
          <w:p w14:paraId="0821DB07"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68.9</w:t>
            </w:r>
          </w:p>
        </w:tc>
        <w:tc>
          <w:tcPr>
            <w:tcW w:w="567" w:type="pct"/>
            <w:shd w:val="clear" w:color="auto" w:fill="54D2FF"/>
            <w:vAlign w:val="center"/>
          </w:tcPr>
          <w:p w14:paraId="15DC49DA"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11.4</w:t>
            </w:r>
          </w:p>
        </w:tc>
        <w:tc>
          <w:tcPr>
            <w:tcW w:w="566" w:type="pct"/>
            <w:shd w:val="clear" w:color="auto" w:fill="8EE0FF"/>
            <w:vAlign w:val="center"/>
          </w:tcPr>
          <w:p w14:paraId="3F09ED6A"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1.9</w:t>
            </w:r>
          </w:p>
        </w:tc>
        <w:tc>
          <w:tcPr>
            <w:tcW w:w="567" w:type="pct"/>
            <w:shd w:val="clear" w:color="auto" w:fill="8EE0FF"/>
            <w:vAlign w:val="center"/>
          </w:tcPr>
          <w:p w14:paraId="7AE5BE57"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&lt;0.02</w:t>
            </w:r>
          </w:p>
        </w:tc>
        <w:tc>
          <w:tcPr>
            <w:tcW w:w="567" w:type="pct"/>
            <w:shd w:val="clear" w:color="auto" w:fill="8EE0FF"/>
            <w:vAlign w:val="center"/>
          </w:tcPr>
          <w:p w14:paraId="5AC410B5"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2.2</w:t>
            </w:r>
          </w:p>
        </w:tc>
        <w:tc>
          <w:tcPr>
            <w:tcW w:w="567" w:type="pct"/>
            <w:shd w:val="clear" w:color="auto" w:fill="54D2FF"/>
            <w:vAlign w:val="center"/>
          </w:tcPr>
          <w:p w14:paraId="2EC1C865"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14.7</w:t>
            </w:r>
          </w:p>
        </w:tc>
      </w:tr>
      <w:tr w:rsidR="00CB4E20" w:rsidRPr="00CB4E20" w14:paraId="62F71322" w14:textId="77777777" w:rsidTr="00DC020A">
        <w:trPr>
          <w:trHeight w:val="251"/>
        </w:trPr>
        <w:tc>
          <w:tcPr>
            <w:tcW w:w="464" w:type="pct"/>
            <w:vAlign w:val="center"/>
          </w:tcPr>
          <w:p w14:paraId="19D26EF8"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pH</w:t>
            </w:r>
          </w:p>
        </w:tc>
        <w:tc>
          <w:tcPr>
            <w:tcW w:w="567" w:type="pct"/>
            <w:shd w:val="clear" w:color="auto" w:fill="C5EFFF"/>
            <w:vAlign w:val="center"/>
          </w:tcPr>
          <w:p w14:paraId="38F7E853"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7.8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8" w:type="pct"/>
            <w:shd w:val="clear" w:color="auto" w:fill="C5EFFF"/>
            <w:vAlign w:val="center"/>
          </w:tcPr>
          <w:p w14:paraId="199895E4"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7.5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7" w:type="pct"/>
            <w:shd w:val="clear" w:color="auto" w:fill="C5EFFF"/>
            <w:vAlign w:val="center"/>
          </w:tcPr>
          <w:p w14:paraId="0DBB0839"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7.4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7" w:type="pct"/>
            <w:shd w:val="clear" w:color="auto" w:fill="C5EFFF"/>
            <w:vAlign w:val="center"/>
          </w:tcPr>
          <w:p w14:paraId="5B37359E"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7.5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6" w:type="pct"/>
            <w:shd w:val="clear" w:color="auto" w:fill="C5EFFF"/>
            <w:vAlign w:val="center"/>
          </w:tcPr>
          <w:p w14:paraId="7010D01A"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7.8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7" w:type="pct"/>
            <w:shd w:val="clear" w:color="auto" w:fill="C5EFFF"/>
            <w:vAlign w:val="center"/>
          </w:tcPr>
          <w:p w14:paraId="500C7041"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7.9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7" w:type="pct"/>
            <w:shd w:val="clear" w:color="auto" w:fill="C5EFFF"/>
            <w:vAlign w:val="center"/>
          </w:tcPr>
          <w:p w14:paraId="083B3C5E"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7.6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7" w:type="pct"/>
            <w:shd w:val="clear" w:color="auto" w:fill="C5EFFF"/>
            <w:vAlign w:val="center"/>
          </w:tcPr>
          <w:p w14:paraId="638791F3"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7.7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r>
      <w:tr w:rsidR="00CB4E20" w:rsidRPr="00CB4E20" w14:paraId="583856B6" w14:textId="77777777" w:rsidTr="00DC020A">
        <w:trPr>
          <w:trHeight w:val="251"/>
        </w:trPr>
        <w:tc>
          <w:tcPr>
            <w:tcW w:w="464" w:type="pct"/>
            <w:vAlign w:val="center"/>
          </w:tcPr>
          <w:p w14:paraId="3BA5E2DB"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Nitrati</w:t>
            </w:r>
          </w:p>
        </w:tc>
        <w:tc>
          <w:tcPr>
            <w:tcW w:w="567" w:type="pct"/>
            <w:shd w:val="clear" w:color="auto" w:fill="C5EFFF"/>
            <w:vAlign w:val="center"/>
          </w:tcPr>
          <w:p w14:paraId="65FCCDCA"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0.60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0.04</w:t>
            </w:r>
          </w:p>
        </w:tc>
        <w:tc>
          <w:tcPr>
            <w:tcW w:w="568" w:type="pct"/>
            <w:shd w:val="clear" w:color="auto" w:fill="C5EFFF"/>
            <w:vAlign w:val="center"/>
          </w:tcPr>
          <w:p w14:paraId="2E6F9D3E"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0.77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0.05</w:t>
            </w:r>
          </w:p>
        </w:tc>
        <w:tc>
          <w:tcPr>
            <w:tcW w:w="567" w:type="pct"/>
            <w:shd w:val="clear" w:color="auto" w:fill="C5EFFF"/>
            <w:vAlign w:val="center"/>
          </w:tcPr>
          <w:p w14:paraId="0AF02BB8"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1.11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0.08</w:t>
            </w:r>
          </w:p>
        </w:tc>
        <w:tc>
          <w:tcPr>
            <w:tcW w:w="567" w:type="pct"/>
            <w:shd w:val="clear" w:color="auto" w:fill="C5EFFF"/>
            <w:vAlign w:val="center"/>
          </w:tcPr>
          <w:p w14:paraId="3AC9DD4E"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1.15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0.08</w:t>
            </w:r>
          </w:p>
        </w:tc>
        <w:tc>
          <w:tcPr>
            <w:tcW w:w="566" w:type="pct"/>
            <w:shd w:val="clear" w:color="auto" w:fill="C5EFFF"/>
            <w:vAlign w:val="center"/>
          </w:tcPr>
          <w:p w14:paraId="6D3BBA4C"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4.5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7" w:type="pct"/>
            <w:shd w:val="clear" w:color="auto" w:fill="C5EFFF"/>
            <w:vAlign w:val="center"/>
          </w:tcPr>
          <w:p w14:paraId="2766E1F5"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4.7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7" w:type="pct"/>
            <w:shd w:val="clear" w:color="auto" w:fill="C5EFFF"/>
            <w:vAlign w:val="center"/>
          </w:tcPr>
          <w:p w14:paraId="30F740A8"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0.51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0.03</w:t>
            </w:r>
          </w:p>
        </w:tc>
        <w:tc>
          <w:tcPr>
            <w:tcW w:w="567" w:type="pct"/>
            <w:shd w:val="clear" w:color="auto" w:fill="C5EFFF"/>
            <w:vAlign w:val="center"/>
          </w:tcPr>
          <w:p w14:paraId="18783FE8"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1.5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0.1</w:t>
            </w:r>
          </w:p>
        </w:tc>
      </w:tr>
      <w:tr w:rsidR="00CB4E20" w:rsidRPr="00CB4E20" w14:paraId="4C6B6489" w14:textId="77777777" w:rsidTr="00DC020A">
        <w:trPr>
          <w:trHeight w:val="254"/>
        </w:trPr>
        <w:tc>
          <w:tcPr>
            <w:tcW w:w="464" w:type="pct"/>
            <w:vAlign w:val="center"/>
          </w:tcPr>
          <w:p w14:paraId="04635D23"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Nitriti</w:t>
            </w:r>
          </w:p>
        </w:tc>
        <w:tc>
          <w:tcPr>
            <w:tcW w:w="567" w:type="pct"/>
            <w:shd w:val="clear" w:color="auto" w:fill="8EE0FF"/>
            <w:vAlign w:val="center"/>
          </w:tcPr>
          <w:p w14:paraId="72F8B318"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8" w:type="pct"/>
            <w:shd w:val="clear" w:color="auto" w:fill="8EE0FF"/>
            <w:vAlign w:val="center"/>
          </w:tcPr>
          <w:p w14:paraId="49FBA671" w14:textId="77777777" w:rsidR="00CB4E20" w:rsidRPr="00CB4E20" w:rsidRDefault="00CB4E20" w:rsidP="00CB4E20">
            <w:pPr>
              <w:widowControl w:val="0"/>
              <w:autoSpaceDE w:val="0"/>
              <w:autoSpaceDN w:val="0"/>
              <w:spacing w:before="1" w:after="0" w:line="240" w:lineRule="auto"/>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7" w:type="pct"/>
            <w:shd w:val="clear" w:color="auto" w:fill="8EE0FF"/>
            <w:vAlign w:val="center"/>
          </w:tcPr>
          <w:p w14:paraId="562D074E" w14:textId="77777777" w:rsidR="00CB4E20" w:rsidRPr="00CB4E20" w:rsidRDefault="00CB4E20" w:rsidP="00CB4E20">
            <w:pPr>
              <w:widowControl w:val="0"/>
              <w:autoSpaceDE w:val="0"/>
              <w:autoSpaceDN w:val="0"/>
              <w:spacing w:before="1" w:after="0" w:line="240" w:lineRule="auto"/>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7" w:type="pct"/>
            <w:shd w:val="clear" w:color="auto" w:fill="8EE0FF"/>
            <w:vAlign w:val="center"/>
          </w:tcPr>
          <w:p w14:paraId="187E1567" w14:textId="77777777" w:rsidR="00CB4E20" w:rsidRPr="00CB4E20" w:rsidRDefault="00CB4E20" w:rsidP="00CB4E20">
            <w:pPr>
              <w:widowControl w:val="0"/>
              <w:autoSpaceDE w:val="0"/>
              <w:autoSpaceDN w:val="0"/>
              <w:spacing w:before="1" w:after="0" w:line="240" w:lineRule="auto"/>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6" w:type="pct"/>
            <w:shd w:val="clear" w:color="auto" w:fill="8EE0FF"/>
            <w:vAlign w:val="center"/>
          </w:tcPr>
          <w:p w14:paraId="3807D0A2"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7" w:type="pct"/>
            <w:shd w:val="clear" w:color="auto" w:fill="8EE0FF"/>
            <w:vAlign w:val="center"/>
          </w:tcPr>
          <w:p w14:paraId="1EDBA3E1"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7" w:type="pct"/>
            <w:shd w:val="clear" w:color="auto" w:fill="8EE0FF"/>
            <w:vAlign w:val="center"/>
          </w:tcPr>
          <w:p w14:paraId="6B2ABE16" w14:textId="77777777" w:rsidR="00CB4E20" w:rsidRPr="00CB4E20" w:rsidRDefault="00CB4E20" w:rsidP="00CB4E20">
            <w:pPr>
              <w:widowControl w:val="0"/>
              <w:autoSpaceDE w:val="0"/>
              <w:autoSpaceDN w:val="0"/>
              <w:spacing w:before="1" w:after="0" w:line="240" w:lineRule="auto"/>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7" w:type="pct"/>
            <w:shd w:val="clear" w:color="auto" w:fill="8EE0FF"/>
            <w:vAlign w:val="center"/>
          </w:tcPr>
          <w:p w14:paraId="61CB398B" w14:textId="77777777" w:rsidR="00CB4E20" w:rsidRPr="00CB4E20" w:rsidRDefault="00CB4E20" w:rsidP="00CB4E20">
            <w:pPr>
              <w:widowControl w:val="0"/>
              <w:autoSpaceDE w:val="0"/>
              <w:autoSpaceDN w:val="0"/>
              <w:spacing w:before="1" w:after="0" w:line="240" w:lineRule="auto"/>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r>
      <w:tr w:rsidR="00CB4E20" w:rsidRPr="00CB4E20" w14:paraId="0C3F3B36" w14:textId="77777777" w:rsidTr="00DC020A">
        <w:trPr>
          <w:trHeight w:val="251"/>
        </w:trPr>
        <w:tc>
          <w:tcPr>
            <w:tcW w:w="464" w:type="pct"/>
            <w:vAlign w:val="center"/>
          </w:tcPr>
          <w:p w14:paraId="4EFCA9D8"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Bakar</w:t>
            </w:r>
          </w:p>
        </w:tc>
        <w:tc>
          <w:tcPr>
            <w:tcW w:w="567" w:type="pct"/>
            <w:shd w:val="clear" w:color="auto" w:fill="C5EFFF"/>
            <w:vAlign w:val="center"/>
          </w:tcPr>
          <w:p w14:paraId="4E0CA7A6"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8" w:type="pct"/>
            <w:shd w:val="clear" w:color="auto" w:fill="C5EFFF"/>
            <w:vAlign w:val="center"/>
          </w:tcPr>
          <w:p w14:paraId="56885F86"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7" w:type="pct"/>
            <w:shd w:val="clear" w:color="auto" w:fill="007DAA"/>
            <w:vAlign w:val="center"/>
          </w:tcPr>
          <w:p w14:paraId="48C577D0"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0.050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0.003</w:t>
            </w:r>
          </w:p>
        </w:tc>
        <w:tc>
          <w:tcPr>
            <w:tcW w:w="567" w:type="pct"/>
            <w:shd w:val="clear" w:color="auto" w:fill="C5EFFF"/>
            <w:vAlign w:val="center"/>
          </w:tcPr>
          <w:p w14:paraId="5A924220"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0.0020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0.0001</w:t>
            </w:r>
          </w:p>
        </w:tc>
        <w:tc>
          <w:tcPr>
            <w:tcW w:w="566" w:type="pct"/>
            <w:shd w:val="clear" w:color="auto" w:fill="C5EFFF"/>
            <w:vAlign w:val="center"/>
          </w:tcPr>
          <w:p w14:paraId="37FF9E1E"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0.0020</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0.0001</w:t>
            </w:r>
          </w:p>
        </w:tc>
        <w:tc>
          <w:tcPr>
            <w:tcW w:w="567" w:type="pct"/>
            <w:shd w:val="clear" w:color="auto" w:fill="8EE0FF"/>
            <w:vAlign w:val="center"/>
          </w:tcPr>
          <w:p w14:paraId="6461AC3A"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0.011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0.001</w:t>
            </w:r>
          </w:p>
        </w:tc>
        <w:tc>
          <w:tcPr>
            <w:tcW w:w="567" w:type="pct"/>
            <w:shd w:val="clear" w:color="auto" w:fill="C5EFFF"/>
            <w:vAlign w:val="center"/>
          </w:tcPr>
          <w:p w14:paraId="12192A47"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0.0020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0.0001</w:t>
            </w:r>
          </w:p>
        </w:tc>
        <w:tc>
          <w:tcPr>
            <w:tcW w:w="567" w:type="pct"/>
            <w:shd w:val="clear" w:color="auto" w:fill="C5EFFF"/>
            <w:vAlign w:val="center"/>
          </w:tcPr>
          <w:p w14:paraId="6A77AD46"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0.0020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0.0001</w:t>
            </w:r>
          </w:p>
        </w:tc>
      </w:tr>
      <w:tr w:rsidR="00CB4E20" w:rsidRPr="00CB4E20" w14:paraId="0650DD54" w14:textId="77777777" w:rsidTr="00DC020A">
        <w:trPr>
          <w:trHeight w:val="254"/>
        </w:trPr>
        <w:tc>
          <w:tcPr>
            <w:tcW w:w="464" w:type="pct"/>
            <w:vAlign w:val="center"/>
          </w:tcPr>
          <w:p w14:paraId="70CF45DB"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Cink</w:t>
            </w:r>
          </w:p>
        </w:tc>
        <w:tc>
          <w:tcPr>
            <w:tcW w:w="567" w:type="pct"/>
            <w:shd w:val="clear" w:color="auto" w:fill="C5EFFF"/>
            <w:vAlign w:val="center"/>
          </w:tcPr>
          <w:p w14:paraId="5AB7C816"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8" w:type="pct"/>
            <w:shd w:val="clear" w:color="auto" w:fill="C5EFFF"/>
            <w:vAlign w:val="center"/>
          </w:tcPr>
          <w:p w14:paraId="5783D2A0"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7" w:type="pct"/>
            <w:shd w:val="clear" w:color="auto" w:fill="8EE0FF"/>
            <w:vAlign w:val="center"/>
          </w:tcPr>
          <w:p w14:paraId="77342DC5"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0.015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0.001</w:t>
            </w:r>
          </w:p>
        </w:tc>
        <w:tc>
          <w:tcPr>
            <w:tcW w:w="567" w:type="pct"/>
            <w:shd w:val="clear" w:color="auto" w:fill="8EE0FF"/>
            <w:vAlign w:val="center"/>
          </w:tcPr>
          <w:p w14:paraId="27CCE31E"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0.0020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0.0001</w:t>
            </w:r>
          </w:p>
        </w:tc>
        <w:tc>
          <w:tcPr>
            <w:tcW w:w="566" w:type="pct"/>
            <w:shd w:val="clear" w:color="auto" w:fill="C5EFFF"/>
            <w:vAlign w:val="center"/>
          </w:tcPr>
          <w:p w14:paraId="7A31B5CF"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7" w:type="pct"/>
            <w:shd w:val="clear" w:color="auto" w:fill="8EE0FF"/>
            <w:vAlign w:val="center"/>
          </w:tcPr>
          <w:p w14:paraId="6018C414"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0.023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0.001</w:t>
            </w:r>
          </w:p>
        </w:tc>
        <w:tc>
          <w:tcPr>
            <w:tcW w:w="567" w:type="pct"/>
            <w:shd w:val="clear" w:color="auto" w:fill="8EE0FF"/>
            <w:vAlign w:val="center"/>
          </w:tcPr>
          <w:p w14:paraId="3127131A"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0.022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0.0001</w:t>
            </w:r>
          </w:p>
        </w:tc>
        <w:tc>
          <w:tcPr>
            <w:tcW w:w="567" w:type="pct"/>
            <w:shd w:val="clear" w:color="auto" w:fill="C5EFFF"/>
            <w:vAlign w:val="center"/>
          </w:tcPr>
          <w:p w14:paraId="43148C22"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0.0030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0.0001</w:t>
            </w:r>
          </w:p>
        </w:tc>
      </w:tr>
      <w:tr w:rsidR="00CB4E20" w:rsidRPr="00CB4E20" w14:paraId="5923B573" w14:textId="77777777" w:rsidTr="00DC020A">
        <w:trPr>
          <w:trHeight w:val="251"/>
        </w:trPr>
        <w:tc>
          <w:tcPr>
            <w:tcW w:w="464" w:type="pct"/>
            <w:vAlign w:val="center"/>
          </w:tcPr>
          <w:p w14:paraId="6747A559"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Kadijum</w:t>
            </w:r>
          </w:p>
        </w:tc>
        <w:tc>
          <w:tcPr>
            <w:tcW w:w="567" w:type="pct"/>
            <w:shd w:val="clear" w:color="auto" w:fill="C5EFFF"/>
            <w:vAlign w:val="center"/>
          </w:tcPr>
          <w:p w14:paraId="429F2C43"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&lt;0.0001</w:t>
            </w:r>
          </w:p>
        </w:tc>
        <w:tc>
          <w:tcPr>
            <w:tcW w:w="568" w:type="pct"/>
            <w:shd w:val="clear" w:color="auto" w:fill="C5EFFF"/>
            <w:vAlign w:val="center"/>
          </w:tcPr>
          <w:p w14:paraId="6F71D383"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&lt;0.0001</w:t>
            </w:r>
          </w:p>
        </w:tc>
        <w:tc>
          <w:tcPr>
            <w:tcW w:w="567" w:type="pct"/>
            <w:shd w:val="clear" w:color="auto" w:fill="C5EFFF"/>
            <w:vAlign w:val="center"/>
          </w:tcPr>
          <w:p w14:paraId="7CCC4C3C"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&lt;0.0001</w:t>
            </w:r>
          </w:p>
        </w:tc>
        <w:tc>
          <w:tcPr>
            <w:tcW w:w="567" w:type="pct"/>
            <w:shd w:val="clear" w:color="auto" w:fill="C5EFFF"/>
            <w:vAlign w:val="center"/>
          </w:tcPr>
          <w:p w14:paraId="44959F8B"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&lt;0.0001</w:t>
            </w:r>
          </w:p>
        </w:tc>
        <w:tc>
          <w:tcPr>
            <w:tcW w:w="566" w:type="pct"/>
            <w:shd w:val="clear" w:color="auto" w:fill="C5EFFF"/>
            <w:vAlign w:val="center"/>
          </w:tcPr>
          <w:p w14:paraId="3B167A2D"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&lt;0.001</w:t>
            </w:r>
          </w:p>
        </w:tc>
        <w:tc>
          <w:tcPr>
            <w:tcW w:w="567" w:type="pct"/>
            <w:shd w:val="clear" w:color="auto" w:fill="C5EFFF"/>
            <w:vAlign w:val="center"/>
          </w:tcPr>
          <w:p w14:paraId="6859F2A7"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&lt;0.0001</w:t>
            </w:r>
          </w:p>
        </w:tc>
        <w:tc>
          <w:tcPr>
            <w:tcW w:w="567" w:type="pct"/>
            <w:shd w:val="clear" w:color="auto" w:fill="C5EFFF"/>
            <w:vAlign w:val="center"/>
          </w:tcPr>
          <w:p w14:paraId="5DBED67E"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&lt;0.0001</w:t>
            </w:r>
          </w:p>
        </w:tc>
        <w:tc>
          <w:tcPr>
            <w:tcW w:w="567" w:type="pct"/>
            <w:shd w:val="clear" w:color="auto" w:fill="C5EFFF"/>
            <w:vAlign w:val="center"/>
          </w:tcPr>
          <w:p w14:paraId="7D379A34"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&lt;0.0001</w:t>
            </w:r>
          </w:p>
        </w:tc>
      </w:tr>
      <w:tr w:rsidR="00CB4E20" w:rsidRPr="00CB4E20" w14:paraId="4C6FF787" w14:textId="77777777" w:rsidTr="00DC020A">
        <w:trPr>
          <w:trHeight w:val="254"/>
        </w:trPr>
        <w:tc>
          <w:tcPr>
            <w:tcW w:w="464" w:type="pct"/>
            <w:vAlign w:val="center"/>
          </w:tcPr>
          <w:p w14:paraId="49F4E0A8"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Ukupni fosfor</w:t>
            </w:r>
          </w:p>
        </w:tc>
        <w:tc>
          <w:tcPr>
            <w:tcW w:w="567" w:type="pct"/>
            <w:vAlign w:val="center"/>
          </w:tcPr>
          <w:p w14:paraId="525B6BBD"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0.072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0.005</w:t>
            </w:r>
          </w:p>
        </w:tc>
        <w:tc>
          <w:tcPr>
            <w:tcW w:w="568" w:type="pct"/>
            <w:vAlign w:val="center"/>
          </w:tcPr>
          <w:p w14:paraId="18412248"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0.065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0.005</w:t>
            </w:r>
          </w:p>
        </w:tc>
        <w:tc>
          <w:tcPr>
            <w:tcW w:w="567" w:type="pct"/>
            <w:vAlign w:val="center"/>
          </w:tcPr>
          <w:p w14:paraId="15CCD7DC"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0.101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0.008</w:t>
            </w:r>
          </w:p>
        </w:tc>
        <w:tc>
          <w:tcPr>
            <w:tcW w:w="567" w:type="pct"/>
            <w:vAlign w:val="center"/>
          </w:tcPr>
          <w:p w14:paraId="6E81D322"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0.12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0.01</w:t>
            </w:r>
          </w:p>
        </w:tc>
        <w:tc>
          <w:tcPr>
            <w:tcW w:w="566" w:type="pct"/>
            <w:vAlign w:val="center"/>
          </w:tcPr>
          <w:p w14:paraId="058DB2BF"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0.11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0.01</w:t>
            </w:r>
          </w:p>
        </w:tc>
        <w:tc>
          <w:tcPr>
            <w:tcW w:w="567" w:type="pct"/>
            <w:vAlign w:val="center"/>
          </w:tcPr>
          <w:p w14:paraId="280EF260"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0.13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0.01</w:t>
            </w:r>
          </w:p>
        </w:tc>
        <w:tc>
          <w:tcPr>
            <w:tcW w:w="567" w:type="pct"/>
            <w:vAlign w:val="center"/>
          </w:tcPr>
          <w:p w14:paraId="60750E10"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0.11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0.01</w:t>
            </w:r>
          </w:p>
        </w:tc>
        <w:tc>
          <w:tcPr>
            <w:tcW w:w="567" w:type="pct"/>
            <w:vAlign w:val="center"/>
          </w:tcPr>
          <w:p w14:paraId="05A956B4"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0.82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0.007</w:t>
            </w:r>
          </w:p>
        </w:tc>
      </w:tr>
      <w:tr w:rsidR="00CB4E20" w:rsidRPr="00CB4E20" w14:paraId="26B59BFF" w14:textId="77777777" w:rsidTr="00DC020A">
        <w:trPr>
          <w:trHeight w:val="251"/>
        </w:trPr>
        <w:tc>
          <w:tcPr>
            <w:tcW w:w="464" w:type="pct"/>
            <w:vAlign w:val="center"/>
          </w:tcPr>
          <w:p w14:paraId="7E77E276"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HPK</w:t>
            </w:r>
          </w:p>
        </w:tc>
        <w:tc>
          <w:tcPr>
            <w:tcW w:w="567" w:type="pct"/>
            <w:shd w:val="clear" w:color="auto" w:fill="54D2FF"/>
            <w:vAlign w:val="center"/>
          </w:tcPr>
          <w:p w14:paraId="5837C2B3"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3.5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0.2</w:t>
            </w:r>
          </w:p>
        </w:tc>
        <w:tc>
          <w:tcPr>
            <w:tcW w:w="568" w:type="pct"/>
            <w:shd w:val="clear" w:color="auto" w:fill="8EE0FF"/>
            <w:vAlign w:val="center"/>
          </w:tcPr>
          <w:p w14:paraId="6E35345A"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1.9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0.1</w:t>
            </w:r>
          </w:p>
        </w:tc>
        <w:tc>
          <w:tcPr>
            <w:tcW w:w="567" w:type="pct"/>
            <w:shd w:val="clear" w:color="auto" w:fill="005371"/>
            <w:vAlign w:val="center"/>
          </w:tcPr>
          <w:p w14:paraId="0A264D0C"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27.2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1.6</w:t>
            </w:r>
          </w:p>
        </w:tc>
        <w:tc>
          <w:tcPr>
            <w:tcW w:w="567" w:type="pct"/>
            <w:shd w:val="clear" w:color="auto" w:fill="007DAA"/>
            <w:vAlign w:val="center"/>
          </w:tcPr>
          <w:p w14:paraId="7A666BA5"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5.4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6" w:type="pct"/>
            <w:shd w:val="clear" w:color="auto" w:fill="007DAA"/>
            <w:vAlign w:val="center"/>
          </w:tcPr>
          <w:p w14:paraId="463C922D"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4.3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0.2</w:t>
            </w:r>
          </w:p>
        </w:tc>
        <w:tc>
          <w:tcPr>
            <w:tcW w:w="567" w:type="pct"/>
            <w:shd w:val="clear" w:color="auto" w:fill="007DAA"/>
            <w:vAlign w:val="center"/>
          </w:tcPr>
          <w:p w14:paraId="1CC09E4B"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7.7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0.4</w:t>
            </w:r>
          </w:p>
        </w:tc>
        <w:tc>
          <w:tcPr>
            <w:tcW w:w="567" w:type="pct"/>
            <w:shd w:val="clear" w:color="auto" w:fill="007DAA"/>
            <w:vAlign w:val="center"/>
          </w:tcPr>
          <w:p w14:paraId="248563D6"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4.6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c>
          <w:tcPr>
            <w:tcW w:w="567" w:type="pct"/>
            <w:shd w:val="clear" w:color="auto" w:fill="007DAA"/>
            <w:vAlign w:val="center"/>
          </w:tcPr>
          <w:p w14:paraId="2C53D240"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5.8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0.3</w:t>
            </w:r>
          </w:p>
        </w:tc>
      </w:tr>
      <w:tr w:rsidR="00CB4E20" w:rsidRPr="00CB4E20" w14:paraId="6FF98DC2" w14:textId="77777777" w:rsidTr="00DC020A">
        <w:trPr>
          <w:trHeight w:val="253"/>
        </w:trPr>
        <w:tc>
          <w:tcPr>
            <w:tcW w:w="464" w:type="pct"/>
            <w:vAlign w:val="center"/>
          </w:tcPr>
          <w:p w14:paraId="202E48B3"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Rastvoreni kiseonik</w:t>
            </w:r>
          </w:p>
        </w:tc>
        <w:tc>
          <w:tcPr>
            <w:tcW w:w="567" w:type="pct"/>
            <w:vAlign w:val="center"/>
          </w:tcPr>
          <w:p w14:paraId="2AA7C44F"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12.1</w:t>
            </w:r>
          </w:p>
        </w:tc>
        <w:tc>
          <w:tcPr>
            <w:tcW w:w="568" w:type="pct"/>
            <w:vAlign w:val="center"/>
          </w:tcPr>
          <w:p w14:paraId="0122D6E8"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10.0</w:t>
            </w:r>
          </w:p>
        </w:tc>
        <w:tc>
          <w:tcPr>
            <w:tcW w:w="567" w:type="pct"/>
            <w:vAlign w:val="center"/>
          </w:tcPr>
          <w:p w14:paraId="309B2B58"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9.9</w:t>
            </w:r>
          </w:p>
        </w:tc>
        <w:tc>
          <w:tcPr>
            <w:tcW w:w="567" w:type="pct"/>
            <w:vAlign w:val="center"/>
          </w:tcPr>
          <w:p w14:paraId="4BDA9720"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7.7</w:t>
            </w:r>
          </w:p>
        </w:tc>
        <w:tc>
          <w:tcPr>
            <w:tcW w:w="566" w:type="pct"/>
            <w:vAlign w:val="center"/>
          </w:tcPr>
          <w:p w14:paraId="1BE488E5"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11.8</w:t>
            </w:r>
          </w:p>
        </w:tc>
        <w:tc>
          <w:tcPr>
            <w:tcW w:w="567" w:type="pct"/>
            <w:vAlign w:val="center"/>
          </w:tcPr>
          <w:p w14:paraId="29648851"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11.7</w:t>
            </w:r>
          </w:p>
        </w:tc>
        <w:tc>
          <w:tcPr>
            <w:tcW w:w="567" w:type="pct"/>
            <w:vAlign w:val="center"/>
          </w:tcPr>
          <w:p w14:paraId="10CE5E13"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9.3</w:t>
            </w:r>
          </w:p>
        </w:tc>
        <w:tc>
          <w:tcPr>
            <w:tcW w:w="567" w:type="pct"/>
            <w:vAlign w:val="center"/>
          </w:tcPr>
          <w:p w14:paraId="57FBBFCA"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10.4</w:t>
            </w:r>
          </w:p>
        </w:tc>
      </w:tr>
      <w:tr w:rsidR="00CB4E20" w:rsidRPr="00CB4E20" w14:paraId="7CFE06F4" w14:textId="77777777" w:rsidTr="00DC020A">
        <w:trPr>
          <w:trHeight w:val="251"/>
        </w:trPr>
        <w:tc>
          <w:tcPr>
            <w:tcW w:w="464" w:type="pct"/>
            <w:vAlign w:val="center"/>
          </w:tcPr>
          <w:p w14:paraId="53C04276"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Amonijum</w:t>
            </w:r>
          </w:p>
        </w:tc>
        <w:tc>
          <w:tcPr>
            <w:tcW w:w="567" w:type="pct"/>
            <w:shd w:val="clear" w:color="auto" w:fill="54D2FF"/>
            <w:vAlign w:val="center"/>
          </w:tcPr>
          <w:p w14:paraId="11C293CB"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0.06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0.01</w:t>
            </w:r>
          </w:p>
        </w:tc>
        <w:tc>
          <w:tcPr>
            <w:tcW w:w="568" w:type="pct"/>
            <w:shd w:val="clear" w:color="auto" w:fill="007DAA"/>
            <w:vAlign w:val="center"/>
          </w:tcPr>
          <w:p w14:paraId="70AC8DF0"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0.13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0.02</w:t>
            </w:r>
          </w:p>
        </w:tc>
        <w:tc>
          <w:tcPr>
            <w:tcW w:w="567" w:type="pct"/>
            <w:shd w:val="clear" w:color="auto" w:fill="007DAA"/>
            <w:vAlign w:val="center"/>
          </w:tcPr>
          <w:p w14:paraId="26CE1D0F"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0.35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0.05</w:t>
            </w:r>
          </w:p>
        </w:tc>
        <w:tc>
          <w:tcPr>
            <w:tcW w:w="567" w:type="pct"/>
            <w:shd w:val="clear" w:color="auto" w:fill="007DAA"/>
            <w:vAlign w:val="center"/>
          </w:tcPr>
          <w:p w14:paraId="4C3D9F71"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0.21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0.03</w:t>
            </w:r>
          </w:p>
        </w:tc>
        <w:tc>
          <w:tcPr>
            <w:tcW w:w="566" w:type="pct"/>
            <w:shd w:val="clear" w:color="auto" w:fill="007DAA"/>
            <w:vAlign w:val="center"/>
          </w:tcPr>
          <w:p w14:paraId="731A8777"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0.11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0.01</w:t>
            </w:r>
          </w:p>
        </w:tc>
        <w:tc>
          <w:tcPr>
            <w:tcW w:w="567" w:type="pct"/>
            <w:shd w:val="clear" w:color="auto" w:fill="007DAA"/>
            <w:vAlign w:val="center"/>
          </w:tcPr>
          <w:p w14:paraId="5BCBE321"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0.11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0.02</w:t>
            </w:r>
          </w:p>
        </w:tc>
        <w:tc>
          <w:tcPr>
            <w:tcW w:w="567" w:type="pct"/>
            <w:shd w:val="clear" w:color="auto" w:fill="007DAA"/>
            <w:vAlign w:val="center"/>
          </w:tcPr>
          <w:p w14:paraId="37D54F6B"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0.16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0.02</w:t>
            </w:r>
          </w:p>
        </w:tc>
        <w:tc>
          <w:tcPr>
            <w:tcW w:w="567" w:type="pct"/>
            <w:shd w:val="clear" w:color="auto" w:fill="007DAA"/>
            <w:vAlign w:val="center"/>
          </w:tcPr>
          <w:p w14:paraId="0D547AF7"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 xml:space="preserve">0.24 </w:t>
            </w:r>
            <w:r w:rsidRPr="00CB4E20">
              <w:rPr>
                <w:rFonts w:ascii="Corbel" w:eastAsia="Corbel" w:hAnsi="Corbel" w:cs="Corbel"/>
                <w:sz w:val="18"/>
                <w:u w:val="thick"/>
                <w:lang w:val="sr-Latn-ME" w:eastAsia="en-GB" w:bidi="en-GB"/>
              </w:rPr>
              <w:t>+</w:t>
            </w:r>
            <w:r w:rsidRPr="00CB4E20">
              <w:rPr>
                <w:rFonts w:ascii="Corbel" w:eastAsia="Corbel" w:hAnsi="Corbel" w:cs="Corbel"/>
                <w:sz w:val="18"/>
                <w:lang w:val="sr-Latn-ME" w:eastAsia="en-GB" w:bidi="en-GB"/>
              </w:rPr>
              <w:t xml:space="preserve"> 0.03</w:t>
            </w:r>
          </w:p>
        </w:tc>
      </w:tr>
      <w:tr w:rsidR="00CB4E20" w:rsidRPr="00CB4E20" w14:paraId="5BF074E3" w14:textId="77777777" w:rsidTr="00DC020A">
        <w:trPr>
          <w:trHeight w:val="251"/>
        </w:trPr>
        <w:tc>
          <w:tcPr>
            <w:tcW w:w="464" w:type="pct"/>
            <w:vAlign w:val="center"/>
          </w:tcPr>
          <w:p w14:paraId="385DCBCE"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PAH</w:t>
            </w:r>
          </w:p>
        </w:tc>
        <w:tc>
          <w:tcPr>
            <w:tcW w:w="567" w:type="pct"/>
            <w:shd w:val="clear" w:color="auto" w:fill="C5EFFF"/>
            <w:vAlign w:val="center"/>
          </w:tcPr>
          <w:p w14:paraId="01607FC5"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&lt;0.00005</w:t>
            </w:r>
          </w:p>
        </w:tc>
        <w:tc>
          <w:tcPr>
            <w:tcW w:w="568" w:type="pct"/>
            <w:shd w:val="clear" w:color="auto" w:fill="C5EFFF"/>
            <w:vAlign w:val="center"/>
          </w:tcPr>
          <w:p w14:paraId="6E126B8D"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&lt;0.00005</w:t>
            </w:r>
          </w:p>
        </w:tc>
        <w:tc>
          <w:tcPr>
            <w:tcW w:w="567" w:type="pct"/>
            <w:shd w:val="clear" w:color="auto" w:fill="C5EFFF"/>
            <w:vAlign w:val="center"/>
          </w:tcPr>
          <w:p w14:paraId="53B4E8E6"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&lt;0.00005</w:t>
            </w:r>
          </w:p>
        </w:tc>
        <w:tc>
          <w:tcPr>
            <w:tcW w:w="567" w:type="pct"/>
            <w:shd w:val="clear" w:color="auto" w:fill="C5EFFF"/>
            <w:vAlign w:val="center"/>
          </w:tcPr>
          <w:p w14:paraId="5E579B7D"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&lt;0.00005</w:t>
            </w:r>
          </w:p>
        </w:tc>
        <w:tc>
          <w:tcPr>
            <w:tcW w:w="566" w:type="pct"/>
            <w:shd w:val="clear" w:color="auto" w:fill="C5EFFF"/>
            <w:vAlign w:val="center"/>
          </w:tcPr>
          <w:p w14:paraId="61F505BE"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&lt;0.00005</w:t>
            </w:r>
          </w:p>
        </w:tc>
        <w:tc>
          <w:tcPr>
            <w:tcW w:w="567" w:type="pct"/>
            <w:shd w:val="clear" w:color="auto" w:fill="C5EFFF"/>
            <w:vAlign w:val="center"/>
          </w:tcPr>
          <w:p w14:paraId="0FEA231E"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&lt;0.00005</w:t>
            </w:r>
          </w:p>
        </w:tc>
        <w:tc>
          <w:tcPr>
            <w:tcW w:w="567" w:type="pct"/>
            <w:shd w:val="clear" w:color="auto" w:fill="C5EFFF"/>
            <w:vAlign w:val="center"/>
          </w:tcPr>
          <w:p w14:paraId="2451E841"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&lt;0.00005</w:t>
            </w:r>
          </w:p>
        </w:tc>
        <w:tc>
          <w:tcPr>
            <w:tcW w:w="567" w:type="pct"/>
            <w:shd w:val="clear" w:color="auto" w:fill="C5EFFF"/>
            <w:vAlign w:val="center"/>
          </w:tcPr>
          <w:p w14:paraId="7547BB7C"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&lt;0.00005</w:t>
            </w:r>
          </w:p>
        </w:tc>
      </w:tr>
      <w:tr w:rsidR="00CB4E20" w:rsidRPr="00CB4E20" w14:paraId="096B9BDB" w14:textId="77777777" w:rsidTr="00DC020A">
        <w:trPr>
          <w:trHeight w:val="505"/>
        </w:trPr>
        <w:tc>
          <w:tcPr>
            <w:tcW w:w="464" w:type="pct"/>
            <w:vAlign w:val="center"/>
          </w:tcPr>
          <w:p w14:paraId="32C11796"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Ukupna mineralna ulja</w:t>
            </w:r>
          </w:p>
        </w:tc>
        <w:tc>
          <w:tcPr>
            <w:tcW w:w="567" w:type="pct"/>
            <w:shd w:val="clear" w:color="auto" w:fill="C5EFFF"/>
            <w:vAlign w:val="center"/>
          </w:tcPr>
          <w:p w14:paraId="34B29748" w14:textId="77777777" w:rsidR="00CB4E20" w:rsidRPr="00CB4E20" w:rsidRDefault="00CB4E20" w:rsidP="00CB4E20">
            <w:pPr>
              <w:widowControl w:val="0"/>
              <w:autoSpaceDE w:val="0"/>
              <w:autoSpaceDN w:val="0"/>
              <w:spacing w:before="1" w:after="0" w:line="240" w:lineRule="auto"/>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&lt;0.01</w:t>
            </w:r>
          </w:p>
        </w:tc>
        <w:tc>
          <w:tcPr>
            <w:tcW w:w="568" w:type="pct"/>
            <w:shd w:val="clear" w:color="auto" w:fill="C5EFFF"/>
            <w:vAlign w:val="center"/>
          </w:tcPr>
          <w:p w14:paraId="42626B11" w14:textId="77777777" w:rsidR="00CB4E20" w:rsidRPr="00CB4E20" w:rsidRDefault="00CB4E20" w:rsidP="00CB4E20">
            <w:pPr>
              <w:widowControl w:val="0"/>
              <w:autoSpaceDE w:val="0"/>
              <w:autoSpaceDN w:val="0"/>
              <w:spacing w:before="1" w:after="0" w:line="240" w:lineRule="auto"/>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&lt;0.01</w:t>
            </w:r>
          </w:p>
        </w:tc>
        <w:tc>
          <w:tcPr>
            <w:tcW w:w="567" w:type="pct"/>
            <w:shd w:val="clear" w:color="auto" w:fill="C5EFFF"/>
            <w:vAlign w:val="center"/>
          </w:tcPr>
          <w:p w14:paraId="54B230B5" w14:textId="77777777" w:rsidR="00CB4E20" w:rsidRPr="00CB4E20" w:rsidRDefault="00CB4E20" w:rsidP="00CB4E20">
            <w:pPr>
              <w:widowControl w:val="0"/>
              <w:autoSpaceDE w:val="0"/>
              <w:autoSpaceDN w:val="0"/>
              <w:spacing w:before="1" w:after="0" w:line="240" w:lineRule="auto"/>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&lt;0.01</w:t>
            </w:r>
          </w:p>
        </w:tc>
        <w:tc>
          <w:tcPr>
            <w:tcW w:w="567" w:type="pct"/>
            <w:shd w:val="clear" w:color="auto" w:fill="C5EFFF"/>
            <w:vAlign w:val="center"/>
          </w:tcPr>
          <w:p w14:paraId="53037F2C" w14:textId="77777777" w:rsidR="00CB4E20" w:rsidRPr="00CB4E20" w:rsidRDefault="00CB4E20" w:rsidP="00CB4E20">
            <w:pPr>
              <w:widowControl w:val="0"/>
              <w:autoSpaceDE w:val="0"/>
              <w:autoSpaceDN w:val="0"/>
              <w:spacing w:before="1" w:after="0" w:line="240" w:lineRule="auto"/>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&lt;0.01</w:t>
            </w:r>
          </w:p>
        </w:tc>
        <w:tc>
          <w:tcPr>
            <w:tcW w:w="566" w:type="pct"/>
            <w:shd w:val="clear" w:color="auto" w:fill="C5EFFF"/>
            <w:vAlign w:val="center"/>
          </w:tcPr>
          <w:p w14:paraId="483298A5"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&lt;0.01</w:t>
            </w:r>
          </w:p>
        </w:tc>
        <w:tc>
          <w:tcPr>
            <w:tcW w:w="567" w:type="pct"/>
            <w:shd w:val="clear" w:color="auto" w:fill="C5EFFF"/>
            <w:vAlign w:val="center"/>
          </w:tcPr>
          <w:p w14:paraId="5816CDBA" w14:textId="77777777" w:rsidR="00CB4E20" w:rsidRPr="00CB4E20" w:rsidRDefault="00CB4E20" w:rsidP="00CB4E20">
            <w:pPr>
              <w:widowControl w:val="0"/>
              <w:autoSpaceDE w:val="0"/>
              <w:autoSpaceDN w:val="0"/>
              <w:spacing w:before="1" w:after="0" w:line="240" w:lineRule="auto"/>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&lt;0.01</w:t>
            </w:r>
          </w:p>
        </w:tc>
        <w:tc>
          <w:tcPr>
            <w:tcW w:w="567" w:type="pct"/>
            <w:shd w:val="clear" w:color="auto" w:fill="C5EFFF"/>
            <w:vAlign w:val="center"/>
          </w:tcPr>
          <w:p w14:paraId="7DDF45F6" w14:textId="77777777" w:rsidR="00CB4E20" w:rsidRPr="00CB4E20" w:rsidRDefault="00CB4E20" w:rsidP="00CB4E20">
            <w:pPr>
              <w:widowControl w:val="0"/>
              <w:autoSpaceDE w:val="0"/>
              <w:autoSpaceDN w:val="0"/>
              <w:spacing w:before="1" w:after="0" w:line="240" w:lineRule="auto"/>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&lt;0.01</w:t>
            </w:r>
          </w:p>
        </w:tc>
        <w:tc>
          <w:tcPr>
            <w:tcW w:w="567" w:type="pct"/>
            <w:shd w:val="clear" w:color="auto" w:fill="C5EFFF"/>
            <w:vAlign w:val="center"/>
          </w:tcPr>
          <w:p w14:paraId="798BF60F" w14:textId="77777777" w:rsidR="00CB4E20" w:rsidRPr="00CB4E20" w:rsidRDefault="00CB4E20" w:rsidP="00CB4E20">
            <w:pPr>
              <w:widowControl w:val="0"/>
              <w:autoSpaceDE w:val="0"/>
              <w:autoSpaceDN w:val="0"/>
              <w:spacing w:before="1" w:after="0" w:line="240" w:lineRule="auto"/>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&lt;0.01</w:t>
            </w:r>
          </w:p>
        </w:tc>
      </w:tr>
      <w:tr w:rsidR="00CB4E20" w:rsidRPr="00CB4E20" w14:paraId="180F159E" w14:textId="77777777" w:rsidTr="00DC020A">
        <w:trPr>
          <w:trHeight w:val="254"/>
        </w:trPr>
        <w:tc>
          <w:tcPr>
            <w:tcW w:w="464" w:type="pct"/>
            <w:vAlign w:val="center"/>
          </w:tcPr>
          <w:p w14:paraId="0046E486"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Klasa vode</w:t>
            </w:r>
          </w:p>
        </w:tc>
        <w:tc>
          <w:tcPr>
            <w:tcW w:w="567" w:type="pct"/>
            <w:shd w:val="clear" w:color="auto" w:fill="54D2FF"/>
            <w:vAlign w:val="center"/>
          </w:tcPr>
          <w:p w14:paraId="3AB9927E" w14:textId="77777777" w:rsidR="00CB4E20" w:rsidRPr="00CB4E20" w:rsidRDefault="00CB4E20" w:rsidP="00CB4E20">
            <w:pPr>
              <w:widowControl w:val="0"/>
              <w:autoSpaceDE w:val="0"/>
              <w:autoSpaceDN w:val="0"/>
              <w:spacing w:after="0" w:line="219" w:lineRule="exact"/>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A2</w:t>
            </w:r>
          </w:p>
        </w:tc>
        <w:tc>
          <w:tcPr>
            <w:tcW w:w="568" w:type="pct"/>
            <w:shd w:val="clear" w:color="auto" w:fill="007DAA"/>
            <w:vAlign w:val="center"/>
          </w:tcPr>
          <w:p w14:paraId="7C35ACE2" w14:textId="77777777" w:rsidR="00CB4E20" w:rsidRPr="00CB4E20" w:rsidRDefault="00CB4E20" w:rsidP="00CB4E20">
            <w:pPr>
              <w:widowControl w:val="0"/>
              <w:autoSpaceDE w:val="0"/>
              <w:autoSpaceDN w:val="0"/>
              <w:spacing w:after="0" w:line="219" w:lineRule="exact"/>
              <w:ind w:left="13"/>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A3</w:t>
            </w:r>
          </w:p>
        </w:tc>
        <w:tc>
          <w:tcPr>
            <w:tcW w:w="567" w:type="pct"/>
            <w:shd w:val="clear" w:color="auto" w:fill="005371"/>
            <w:vAlign w:val="center"/>
          </w:tcPr>
          <w:p w14:paraId="323662C6"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Fail</w:t>
            </w:r>
          </w:p>
        </w:tc>
        <w:tc>
          <w:tcPr>
            <w:tcW w:w="567" w:type="pct"/>
            <w:shd w:val="clear" w:color="auto" w:fill="007DAA"/>
            <w:vAlign w:val="center"/>
          </w:tcPr>
          <w:p w14:paraId="6B780564" w14:textId="77777777" w:rsidR="00CB4E20" w:rsidRPr="00CB4E20" w:rsidRDefault="00CB4E20" w:rsidP="00CB4E20">
            <w:pPr>
              <w:widowControl w:val="0"/>
              <w:autoSpaceDE w:val="0"/>
              <w:autoSpaceDN w:val="0"/>
              <w:spacing w:after="0" w:line="219" w:lineRule="exact"/>
              <w:ind w:left="106"/>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A3</w:t>
            </w:r>
          </w:p>
        </w:tc>
        <w:tc>
          <w:tcPr>
            <w:tcW w:w="566" w:type="pct"/>
            <w:shd w:val="clear" w:color="auto" w:fill="007DAA"/>
            <w:vAlign w:val="center"/>
          </w:tcPr>
          <w:p w14:paraId="7673C7C2"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A3</w:t>
            </w:r>
          </w:p>
        </w:tc>
        <w:tc>
          <w:tcPr>
            <w:tcW w:w="567" w:type="pct"/>
            <w:shd w:val="clear" w:color="auto" w:fill="007DAA"/>
            <w:vAlign w:val="center"/>
          </w:tcPr>
          <w:p w14:paraId="52C3562F" w14:textId="77777777" w:rsidR="00CB4E20" w:rsidRPr="00CB4E20" w:rsidRDefault="00CB4E20" w:rsidP="00CB4E20">
            <w:pPr>
              <w:widowControl w:val="0"/>
              <w:autoSpaceDE w:val="0"/>
              <w:autoSpaceDN w:val="0"/>
              <w:spacing w:after="0" w:line="219" w:lineRule="exact"/>
              <w:ind w:left="107"/>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A3</w:t>
            </w:r>
          </w:p>
        </w:tc>
        <w:tc>
          <w:tcPr>
            <w:tcW w:w="567" w:type="pct"/>
            <w:shd w:val="clear" w:color="auto" w:fill="007DAA"/>
            <w:vAlign w:val="center"/>
          </w:tcPr>
          <w:p w14:paraId="2ACE3AE4" w14:textId="77777777" w:rsidR="00CB4E20" w:rsidRPr="00CB4E20" w:rsidRDefault="00CB4E20" w:rsidP="00CB4E20">
            <w:pPr>
              <w:widowControl w:val="0"/>
              <w:autoSpaceDE w:val="0"/>
              <w:autoSpaceDN w:val="0"/>
              <w:spacing w:after="0" w:line="219" w:lineRule="exact"/>
              <w:ind w:left="108"/>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A3</w:t>
            </w:r>
          </w:p>
        </w:tc>
        <w:tc>
          <w:tcPr>
            <w:tcW w:w="567" w:type="pct"/>
            <w:shd w:val="clear" w:color="auto" w:fill="007DAA"/>
            <w:vAlign w:val="center"/>
          </w:tcPr>
          <w:p w14:paraId="44B6134C" w14:textId="77777777" w:rsidR="00CB4E20" w:rsidRPr="00CB4E20" w:rsidRDefault="00CB4E20" w:rsidP="00CB4E20">
            <w:pPr>
              <w:widowControl w:val="0"/>
              <w:autoSpaceDE w:val="0"/>
              <w:autoSpaceDN w:val="0"/>
              <w:spacing w:after="0" w:line="219" w:lineRule="exact"/>
              <w:ind w:left="109"/>
              <w:jc w:val="center"/>
              <w:rPr>
                <w:rFonts w:ascii="Corbel" w:eastAsia="Corbel" w:hAnsi="Corbel" w:cs="Corbel"/>
                <w:sz w:val="18"/>
                <w:lang w:val="sr-Latn-ME" w:eastAsia="en-GB" w:bidi="en-GB"/>
              </w:rPr>
            </w:pPr>
            <w:r w:rsidRPr="00CB4E20">
              <w:rPr>
                <w:rFonts w:ascii="Corbel" w:eastAsia="Corbel" w:hAnsi="Corbel" w:cs="Corbel"/>
                <w:sz w:val="18"/>
                <w:lang w:val="sr-Latn-ME" w:eastAsia="en-GB" w:bidi="en-GB"/>
              </w:rPr>
              <w:t>A3</w:t>
            </w:r>
          </w:p>
        </w:tc>
      </w:tr>
    </w:tbl>
    <w:p w14:paraId="15BCFB0F" w14:textId="77777777" w:rsidR="00CB4E20" w:rsidRPr="00CB4E20" w:rsidRDefault="00CB4E20" w:rsidP="00CB4E20">
      <w:pPr>
        <w:widowControl w:val="0"/>
        <w:autoSpaceDE w:val="0"/>
        <w:autoSpaceDN w:val="0"/>
        <w:spacing w:before="9" w:after="0" w:line="240" w:lineRule="auto"/>
        <w:rPr>
          <w:rFonts w:ascii="Corbel" w:eastAsia="Corbel" w:hAnsi="Corbel" w:cs="Corbel"/>
          <w:i/>
          <w:sz w:val="19"/>
          <w:lang w:val="sr-Latn-ME" w:eastAsia="en-GB" w:bidi="en-GB"/>
        </w:rPr>
      </w:pPr>
    </w:p>
    <w:p w14:paraId="0DF82BD2" w14:textId="77777777" w:rsidR="00CB4E20" w:rsidRPr="00CB4E20" w:rsidRDefault="00CB4E20" w:rsidP="00CB4E20">
      <w:pPr>
        <w:widowControl w:val="0"/>
        <w:autoSpaceDE w:val="0"/>
        <w:autoSpaceDN w:val="0"/>
        <w:spacing w:after="0" w:line="240" w:lineRule="auto"/>
        <w:ind w:left="220"/>
        <w:rPr>
          <w:rFonts w:ascii="Corbel" w:eastAsia="Corbel" w:hAnsi="Corbel" w:cs="Corbel"/>
          <w:lang w:val="sr-Latn-ME" w:eastAsia="en-GB" w:bidi="en-GB"/>
        </w:rPr>
      </w:pPr>
      <w:r w:rsidRPr="00CB4E20">
        <w:rPr>
          <w:rFonts w:ascii="Corbel" w:eastAsia="Corbel" w:hAnsi="Corbel" w:cs="Corbel"/>
          <w:lang w:val="sr-Latn-ME" w:eastAsia="en-GB" w:bidi="en-GB"/>
        </w:rPr>
        <w:t xml:space="preserve">1: Boje prikazane u tabeli predstavljaju odgovarajuću klasu A, A1, A2 ili A3. </w:t>
      </w:r>
    </w:p>
    <w:p w14:paraId="04B5C1B4" w14:textId="77777777" w:rsidR="00CB4E20" w:rsidRPr="00CB4E20" w:rsidRDefault="00CB4E20" w:rsidP="00CB4E20">
      <w:pPr>
        <w:widowControl w:val="0"/>
        <w:autoSpaceDE w:val="0"/>
        <w:autoSpaceDN w:val="0"/>
        <w:spacing w:after="0" w:line="240" w:lineRule="auto"/>
        <w:rPr>
          <w:rFonts w:ascii="Corbel" w:eastAsia="Corbel" w:hAnsi="Corbel" w:cs="Corbel"/>
          <w:lang w:val="sr-Latn-ME" w:eastAsia="en-GB" w:bidi="en-GB"/>
        </w:rPr>
        <w:sectPr w:rsidR="00CB4E20" w:rsidRPr="00CB4E20" w:rsidSect="00AB3856">
          <w:headerReference w:type="default" r:id="rId44"/>
          <w:footerReference w:type="default" r:id="rId45"/>
          <w:pgSz w:w="16840" w:h="11910" w:orient="landscape"/>
          <w:pgMar w:top="640" w:right="1220" w:bottom="1460" w:left="1220" w:header="288" w:footer="1269" w:gutter="0"/>
          <w:cols w:space="720"/>
          <w:docGrid w:linePitch="299"/>
        </w:sectPr>
      </w:pPr>
    </w:p>
    <w:p w14:paraId="4BD4C286" w14:textId="77777777" w:rsidR="00CB4E20" w:rsidRPr="00CB4E20" w:rsidRDefault="00CB4E20" w:rsidP="00CB4E20">
      <w:pPr>
        <w:widowControl w:val="0"/>
        <w:autoSpaceDE w:val="0"/>
        <w:autoSpaceDN w:val="0"/>
        <w:spacing w:before="55" w:after="0" w:line="276" w:lineRule="auto"/>
        <w:ind w:left="567" w:right="445"/>
        <w:jc w:val="both"/>
        <w:rPr>
          <w:rFonts w:ascii="Corbel" w:eastAsia="Corbel" w:hAnsi="Corbel" w:cs="Corbel"/>
          <w:lang w:val="sr-Latn-ME" w:eastAsia="en-GB" w:bidi="en-GB"/>
        </w:rPr>
      </w:pPr>
      <w:r w:rsidRPr="00CB4E20">
        <w:rPr>
          <w:rFonts w:ascii="Corbel" w:eastAsia="Corbel" w:hAnsi="Corbel" w:cs="Corbel"/>
          <w:lang w:val="sr-Latn-ME" w:eastAsia="en-GB" w:bidi="en-GB"/>
        </w:rPr>
        <w:t>Rezultati su upoređivani sa ograničenjima navedenim u Uredbi o klasifikaciji i kategorizaciji površinskih i podzemnih voda (vidjeti u Prilogu) kako bi se odredila klasifikacija za svaki uzorak. Od osam uzoraka, jedan uzorak (rijeka Vodolježnica) uzvodno od puta ne ispunjava propisane standarde. Bilješke sa terene ukazuju na prisustvo nelegalno odloženog otpada, kao i „divlje“ naselje i deponiju Lovanja koja se nalazi dalje uzvodno. Šest uzoraka zadovoljava klasu A3, dok jedan uzorak zadovoljava klasu A2. Ne postoji značajna razlika između uzoraka uzvodno ili nizvodno od puta. Kao što je navedeno u Poglavlju 8.2, u toku je rad na definisanju formalne klasifikacije crnogorskih površinskih i podzemnih voda prema zahtjevima ODV</w:t>
      </w:r>
      <w:r w:rsidRPr="00CB4E20">
        <w:rPr>
          <w:rFonts w:ascii="Corbel" w:eastAsia="Corbel" w:hAnsi="Corbel" w:cs="Corbel"/>
          <w:spacing w:val="-25"/>
          <w:lang w:val="sr-Latn-ME" w:eastAsia="en-GB" w:bidi="en-GB"/>
        </w:rPr>
        <w:t xml:space="preserve"> </w:t>
      </w:r>
      <w:r w:rsidRPr="00CB4E20">
        <w:rPr>
          <w:rFonts w:ascii="Corbel" w:eastAsia="Corbel" w:hAnsi="Corbel" w:cs="Corbel"/>
          <w:lang w:val="sr-Latn-ME" w:eastAsia="en-GB" w:bidi="en-GB"/>
        </w:rPr>
        <w:t>.</w:t>
      </w:r>
    </w:p>
    <w:p w14:paraId="3C3767FF" w14:textId="77777777" w:rsidR="00CB4E20" w:rsidRPr="00CB4E20" w:rsidRDefault="00CB4E20" w:rsidP="00CB4E20">
      <w:pPr>
        <w:widowControl w:val="0"/>
        <w:autoSpaceDE w:val="0"/>
        <w:autoSpaceDN w:val="0"/>
        <w:spacing w:before="7" w:after="0" w:line="240" w:lineRule="auto"/>
        <w:rPr>
          <w:rFonts w:ascii="Corbel" w:eastAsia="Corbel" w:hAnsi="Corbel" w:cs="Corbel"/>
          <w:sz w:val="19"/>
          <w:lang w:val="sr-Latn-ME" w:eastAsia="en-GB" w:bidi="en-GB"/>
        </w:rPr>
      </w:pPr>
    </w:p>
    <w:p w14:paraId="349D68E5" w14:textId="77777777" w:rsidR="00CB4E20" w:rsidRPr="00CB4E20" w:rsidRDefault="00CB4E20" w:rsidP="009D238B">
      <w:pPr>
        <w:widowControl w:val="0"/>
        <w:numPr>
          <w:ilvl w:val="1"/>
          <w:numId w:val="91"/>
        </w:numPr>
        <w:tabs>
          <w:tab w:val="left" w:pos="1288"/>
          <w:tab w:val="left" w:pos="1289"/>
        </w:tabs>
        <w:autoSpaceDE w:val="0"/>
        <w:autoSpaceDN w:val="0"/>
        <w:spacing w:after="0" w:line="240" w:lineRule="auto"/>
        <w:ind w:left="993" w:hanging="425"/>
        <w:outlineLvl w:val="1"/>
        <w:rPr>
          <w:rFonts w:ascii="Corbel" w:eastAsia="Corbel" w:hAnsi="Corbel" w:cs="Corbel"/>
          <w:b/>
          <w:bCs/>
          <w:lang w:val="sr-Latn-ME" w:eastAsia="en-GB" w:bidi="en-GB"/>
        </w:rPr>
      </w:pPr>
      <w:bookmarkStart w:id="337" w:name="_bookmark82"/>
      <w:bookmarkStart w:id="338" w:name="_Toc47533510"/>
      <w:bookmarkStart w:id="339" w:name="_Toc47534013"/>
      <w:bookmarkStart w:id="340" w:name="_Toc47542747"/>
      <w:bookmarkEnd w:id="337"/>
      <w:r w:rsidRPr="00CB4E20">
        <w:rPr>
          <w:rFonts w:ascii="Corbel" w:eastAsia="Corbel" w:hAnsi="Corbel" w:cs="Corbel"/>
          <w:b/>
          <w:bCs/>
          <w:color w:val="001F5F"/>
          <w:lang w:val="sr-Latn-ME" w:eastAsia="en-GB" w:bidi="en-GB"/>
        </w:rPr>
        <w:t>Procjena uticaja</w:t>
      </w:r>
      <w:bookmarkEnd w:id="338"/>
      <w:bookmarkEnd w:id="339"/>
      <w:bookmarkEnd w:id="340"/>
    </w:p>
    <w:p w14:paraId="15CDE911" w14:textId="77777777" w:rsidR="00CB4E20" w:rsidRPr="00CB4E20" w:rsidRDefault="00CB4E20" w:rsidP="00CB4E20">
      <w:pPr>
        <w:widowControl w:val="0"/>
        <w:autoSpaceDE w:val="0"/>
        <w:autoSpaceDN w:val="0"/>
        <w:spacing w:after="0" w:line="240" w:lineRule="auto"/>
        <w:rPr>
          <w:rFonts w:ascii="Corbel" w:eastAsia="Corbel" w:hAnsi="Corbel" w:cs="Corbel"/>
          <w:b/>
          <w:sz w:val="23"/>
          <w:lang w:val="sr-Latn-ME" w:eastAsia="en-GB" w:bidi="en-GB"/>
        </w:rPr>
      </w:pPr>
    </w:p>
    <w:p w14:paraId="1772FCC8" w14:textId="77777777" w:rsidR="00CB4E20" w:rsidRPr="00CB4E20" w:rsidRDefault="00CB4E20" w:rsidP="009D238B">
      <w:pPr>
        <w:widowControl w:val="0"/>
        <w:numPr>
          <w:ilvl w:val="2"/>
          <w:numId w:val="91"/>
        </w:numPr>
        <w:tabs>
          <w:tab w:val="left" w:pos="2020"/>
          <w:tab w:val="left" w:pos="2021"/>
        </w:tabs>
        <w:autoSpaceDE w:val="0"/>
        <w:autoSpaceDN w:val="0"/>
        <w:spacing w:before="1" w:after="0" w:line="240" w:lineRule="auto"/>
        <w:ind w:firstLine="283"/>
        <w:rPr>
          <w:rFonts w:ascii="Corbel" w:eastAsia="Corbel" w:hAnsi="Corbel" w:cs="Corbel"/>
          <w:b/>
          <w:lang w:val="sr-Latn-ME" w:eastAsia="en-GB" w:bidi="en-GB"/>
        </w:rPr>
      </w:pPr>
      <w:r w:rsidRPr="00CB4E20">
        <w:rPr>
          <w:rFonts w:ascii="Corbel" w:eastAsia="Corbel" w:hAnsi="Corbel" w:cs="Corbel"/>
          <w:b/>
          <w:color w:val="001F5F"/>
          <w:lang w:val="sr-Latn-ME" w:eastAsia="en-GB" w:bidi="en-GB"/>
        </w:rPr>
        <w:t>Pristup i metodologija</w:t>
      </w:r>
    </w:p>
    <w:p w14:paraId="315842B3" w14:textId="77777777" w:rsidR="00CB4E20" w:rsidRPr="00CB4E20" w:rsidRDefault="00CB4E20" w:rsidP="00CB4E20">
      <w:pPr>
        <w:widowControl w:val="0"/>
        <w:autoSpaceDE w:val="0"/>
        <w:autoSpaceDN w:val="0"/>
        <w:spacing w:before="161" w:after="0" w:line="276" w:lineRule="auto"/>
        <w:ind w:left="567" w:right="445"/>
        <w:jc w:val="both"/>
        <w:rPr>
          <w:rFonts w:ascii="Corbel" w:eastAsia="Corbel" w:hAnsi="Corbel" w:cs="Corbel"/>
          <w:lang w:val="sr-Latn-ME" w:eastAsia="en-GB" w:bidi="en-GB"/>
        </w:rPr>
      </w:pPr>
      <w:r w:rsidRPr="00CB4E20">
        <w:rPr>
          <w:rFonts w:ascii="Corbel" w:eastAsia="Corbel" w:hAnsi="Corbel" w:cs="Corbel"/>
          <w:lang w:val="sr-Latn-ME" w:eastAsia="en-GB" w:bidi="en-GB"/>
        </w:rPr>
        <w:t>Pristup koji podrazumijeva „ublažavanje uticaja prilagođavanjem projektnog rješenja” (poglavlje 1.4) podrazumijeva da su mjere za smanjenje potencijalnog uticaja na vodene resurse uključene u projektno rješenje, npr. trasa je podijeljena na 47 slivnih područja, od kojih je svako opremljeno sopstvenim sedimentacionim rezervoarima i koalescentnim filterima koji obezbjeđuju tretman prema SIST-EN 858-1: 2002 standardu. Stoga, ovo poglavlje stavlja akcenat na aktivnosti u fazi izgradnje i zahtjeve za održavanje u toku radova. U ovom poglavlju je predstavljena procjena potencijalnih uticaja Projekta na vodene resurse, pri čemu je identifikovana i potreba za ublažavanjem uticaja, kako u okviru projektovanja, tako i putem efikasnog upravljanja životnom sredinom u toku faza izgradnje i korišćenja rekonstruisanog puta.</w:t>
      </w:r>
    </w:p>
    <w:p w14:paraId="22038FCA" w14:textId="77777777" w:rsidR="00CB4E20" w:rsidRPr="00CB4E20" w:rsidRDefault="00CB4E20" w:rsidP="00CB4E20">
      <w:pPr>
        <w:widowControl w:val="0"/>
        <w:autoSpaceDE w:val="0"/>
        <w:autoSpaceDN w:val="0"/>
        <w:spacing w:before="7" w:after="0" w:line="240" w:lineRule="auto"/>
        <w:rPr>
          <w:rFonts w:ascii="Corbel" w:eastAsia="Corbel" w:hAnsi="Corbel" w:cs="Corbel"/>
          <w:sz w:val="19"/>
          <w:lang w:val="sr-Latn-ME" w:eastAsia="en-GB" w:bidi="en-GB"/>
        </w:rPr>
      </w:pPr>
    </w:p>
    <w:p w14:paraId="7DB00C26" w14:textId="77777777" w:rsidR="00CB4E20" w:rsidRPr="00CB4E20" w:rsidRDefault="00CB4E20" w:rsidP="00CB4E20">
      <w:pPr>
        <w:widowControl w:val="0"/>
        <w:autoSpaceDE w:val="0"/>
        <w:autoSpaceDN w:val="0"/>
        <w:spacing w:after="0" w:line="240" w:lineRule="auto"/>
        <w:ind w:left="567" w:right="445"/>
        <w:rPr>
          <w:rFonts w:ascii="Corbel" w:eastAsia="Corbel" w:hAnsi="Corbel" w:cs="Corbel"/>
          <w:lang w:val="sr-Latn-ME" w:eastAsia="en-GB" w:bidi="en-GB"/>
        </w:rPr>
      </w:pPr>
      <w:r w:rsidRPr="00CB4E20">
        <w:rPr>
          <w:rFonts w:ascii="Corbel" w:eastAsia="Corbel" w:hAnsi="Corbel" w:cs="Corbel"/>
          <w:lang w:val="sr-Latn-ME" w:eastAsia="en-GB" w:bidi="en-GB"/>
        </w:rPr>
        <w:t>Receptori se razlikuju po osjetljivosti / vrijednosti i klasifikovani su i rangirani u rasponu od vrlo visokog do niskog, kako je navedeno u tabeli 46 u nastavku.</w:t>
      </w:r>
    </w:p>
    <w:p w14:paraId="65CF10DA" w14:textId="77777777" w:rsidR="00CB4E20" w:rsidRPr="00CB4E20" w:rsidRDefault="00CB4E20" w:rsidP="00CB4E20">
      <w:pPr>
        <w:widowControl w:val="0"/>
        <w:autoSpaceDE w:val="0"/>
        <w:autoSpaceDN w:val="0"/>
        <w:spacing w:after="0" w:line="240" w:lineRule="auto"/>
        <w:ind w:right="445"/>
        <w:rPr>
          <w:rFonts w:ascii="Corbel" w:eastAsia="Corbel" w:hAnsi="Corbel" w:cs="Corbel"/>
          <w:lang w:val="sr-Latn-ME" w:eastAsia="en-GB" w:bidi="en-GB"/>
        </w:rPr>
      </w:pPr>
    </w:p>
    <w:p w14:paraId="53C66F8F" w14:textId="77777777" w:rsidR="00CB4E20" w:rsidRPr="00CB4E20" w:rsidRDefault="00CB4E20" w:rsidP="009D3AE0">
      <w:pPr>
        <w:pStyle w:val="Tabela"/>
        <w:ind w:left="540"/>
        <w:rPr>
          <w:sz w:val="19"/>
          <w:lang w:val="sr-Latn-ME" w:eastAsia="en-GB" w:bidi="en-GB"/>
        </w:rPr>
      </w:pPr>
      <w:bookmarkStart w:id="341" w:name="_bookmark83"/>
      <w:bookmarkStart w:id="342" w:name="_Toc47540758"/>
      <w:bookmarkEnd w:id="341"/>
      <w:r w:rsidRPr="00CB4E20">
        <w:rPr>
          <w:lang w:val="sr-Latn-ME" w:eastAsia="en-GB" w:bidi="en-GB"/>
        </w:rPr>
        <w:t>Tabela 46: Klasifikacija osjetljivosti receptora za procjenu uticaja na vodene resurse</w:t>
      </w:r>
      <w:bookmarkEnd w:id="342"/>
    </w:p>
    <w:tbl>
      <w:tblPr>
        <w:tblW w:w="4522" w:type="pct"/>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92"/>
        <w:gridCol w:w="2588"/>
        <w:gridCol w:w="5716"/>
      </w:tblGrid>
      <w:tr w:rsidR="00CB4E20" w:rsidRPr="00CB4E20" w14:paraId="79830A8A" w14:textId="77777777" w:rsidTr="00DC020A">
        <w:trPr>
          <w:trHeight w:val="489"/>
        </w:trPr>
        <w:tc>
          <w:tcPr>
            <w:tcW w:w="453" w:type="pct"/>
            <w:shd w:val="clear" w:color="auto" w:fill="001F5F"/>
            <w:vAlign w:val="center"/>
          </w:tcPr>
          <w:p w14:paraId="7EB29E28" w14:textId="77777777" w:rsidR="00CB4E20" w:rsidRPr="00CB4E20" w:rsidRDefault="00CB4E20" w:rsidP="00CB4E20">
            <w:pPr>
              <w:widowControl w:val="0"/>
              <w:autoSpaceDE w:val="0"/>
              <w:autoSpaceDN w:val="0"/>
              <w:spacing w:before="1" w:after="0" w:line="240" w:lineRule="atLeast"/>
              <w:ind w:left="107" w:right="90"/>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Osjetljivost / vrijednost</w:t>
            </w:r>
          </w:p>
        </w:tc>
        <w:tc>
          <w:tcPr>
            <w:tcW w:w="1450" w:type="pct"/>
            <w:shd w:val="clear" w:color="auto" w:fill="001F5F"/>
            <w:vAlign w:val="center"/>
          </w:tcPr>
          <w:p w14:paraId="256A633D" w14:textId="77777777" w:rsidR="00CB4E20" w:rsidRPr="00CB4E20" w:rsidRDefault="00CB4E20" w:rsidP="00CB4E20">
            <w:pPr>
              <w:widowControl w:val="0"/>
              <w:autoSpaceDE w:val="0"/>
              <w:autoSpaceDN w:val="0"/>
              <w:spacing w:before="1" w:after="0" w:line="240" w:lineRule="auto"/>
              <w:ind w:left="105"/>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Opis</w:t>
            </w:r>
          </w:p>
        </w:tc>
        <w:tc>
          <w:tcPr>
            <w:tcW w:w="3097" w:type="pct"/>
            <w:shd w:val="clear" w:color="auto" w:fill="001F5F"/>
            <w:vAlign w:val="center"/>
          </w:tcPr>
          <w:p w14:paraId="7D6DD4A0" w14:textId="77777777" w:rsidR="00CB4E20" w:rsidRPr="00CB4E20" w:rsidRDefault="00CB4E20" w:rsidP="00CB4E20">
            <w:pPr>
              <w:widowControl w:val="0"/>
              <w:autoSpaceDE w:val="0"/>
              <w:autoSpaceDN w:val="0"/>
              <w:spacing w:before="1" w:after="0" w:line="240" w:lineRule="auto"/>
              <w:ind w:left="108"/>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Primjer</w:t>
            </w:r>
          </w:p>
        </w:tc>
      </w:tr>
      <w:tr w:rsidR="00CB4E20" w:rsidRPr="007149B0" w14:paraId="6929B175" w14:textId="77777777" w:rsidTr="00DC020A">
        <w:trPr>
          <w:trHeight w:val="1069"/>
        </w:trPr>
        <w:tc>
          <w:tcPr>
            <w:tcW w:w="453" w:type="pct"/>
            <w:vAlign w:val="center"/>
          </w:tcPr>
          <w:p w14:paraId="33383942" w14:textId="77777777" w:rsidR="00CB4E20" w:rsidRPr="00CB4E20" w:rsidRDefault="00CB4E20" w:rsidP="00CB4E20">
            <w:pPr>
              <w:widowControl w:val="0"/>
              <w:autoSpaceDE w:val="0"/>
              <w:autoSpaceDN w:val="0"/>
              <w:spacing w:before="1" w:after="0" w:line="240" w:lineRule="auto"/>
              <w:ind w:left="107" w:right="5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Veoma visok</w:t>
            </w:r>
          </w:p>
        </w:tc>
        <w:tc>
          <w:tcPr>
            <w:tcW w:w="1450" w:type="pct"/>
            <w:vAlign w:val="center"/>
          </w:tcPr>
          <w:p w14:paraId="0EF96CD3" w14:textId="77777777" w:rsidR="00CB4E20" w:rsidRPr="00CB4E20" w:rsidRDefault="00CB4E20" w:rsidP="00CB4E20">
            <w:pPr>
              <w:widowControl w:val="0"/>
              <w:autoSpaceDE w:val="0"/>
              <w:autoSpaceDN w:val="0"/>
              <w:spacing w:before="1" w:after="0" w:line="240" w:lineRule="auto"/>
              <w:ind w:left="105" w:right="99"/>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Visok kvalitet i rijetke su na regionalnom/nacionalnom nivou</w:t>
            </w:r>
          </w:p>
        </w:tc>
        <w:tc>
          <w:tcPr>
            <w:tcW w:w="3097" w:type="pct"/>
            <w:vAlign w:val="center"/>
          </w:tcPr>
          <w:p w14:paraId="11D097F2" w14:textId="77777777" w:rsidR="00CB4E20" w:rsidRPr="00CB4E20" w:rsidRDefault="00CB4E20" w:rsidP="00CB4E20">
            <w:pPr>
              <w:widowControl w:val="0"/>
              <w:autoSpaceDE w:val="0"/>
              <w:autoSpaceDN w:val="0"/>
              <w:spacing w:after="0" w:line="223" w:lineRule="exact"/>
              <w:ind w:left="108" w:right="141"/>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Lokacije zaštićene nacionalnim ili međunarodnim propisima/lovište označeno za salmonidne i ciprinidne vrste</w:t>
            </w:r>
          </w:p>
          <w:p w14:paraId="0A61E8B9" w14:textId="77777777" w:rsidR="00CB4E20" w:rsidRPr="00CB4E20" w:rsidRDefault="00CB4E20" w:rsidP="00CB4E20">
            <w:pPr>
              <w:widowControl w:val="0"/>
              <w:autoSpaceDE w:val="0"/>
              <w:autoSpaceDN w:val="0"/>
              <w:spacing w:after="0" w:line="223" w:lineRule="exact"/>
              <w:ind w:left="108" w:right="141"/>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Podzemne vode: glavna izdan koja predstavlja važan resurs za šire područje ili koja pripada oblasti koja je pod međunarodnom zaštitom</w:t>
            </w:r>
          </w:p>
        </w:tc>
      </w:tr>
      <w:tr w:rsidR="00CB4E20" w:rsidRPr="007149B0" w14:paraId="4AFA55D2" w14:textId="77777777" w:rsidTr="00DC020A">
        <w:trPr>
          <w:trHeight w:val="976"/>
        </w:trPr>
        <w:tc>
          <w:tcPr>
            <w:tcW w:w="453" w:type="pct"/>
            <w:vAlign w:val="center"/>
          </w:tcPr>
          <w:p w14:paraId="7F89D4CE"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Visok</w:t>
            </w:r>
          </w:p>
        </w:tc>
        <w:tc>
          <w:tcPr>
            <w:tcW w:w="1450" w:type="pct"/>
            <w:vAlign w:val="center"/>
          </w:tcPr>
          <w:p w14:paraId="65B5D3FA" w14:textId="77777777" w:rsidR="00CB4E20" w:rsidRPr="00CB4E20" w:rsidRDefault="00CB4E20" w:rsidP="00CB4E20">
            <w:pPr>
              <w:widowControl w:val="0"/>
              <w:autoSpaceDE w:val="0"/>
              <w:autoSpaceDN w:val="0"/>
              <w:spacing w:before="1" w:after="0" w:line="240" w:lineRule="auto"/>
              <w:ind w:left="85" w:right="99"/>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Visok kvalitet i rijetke su na lokalnom nivou</w:t>
            </w:r>
          </w:p>
        </w:tc>
        <w:tc>
          <w:tcPr>
            <w:tcW w:w="3097" w:type="pct"/>
            <w:vAlign w:val="center"/>
          </w:tcPr>
          <w:p w14:paraId="0B920274" w14:textId="77777777" w:rsidR="00CB4E20" w:rsidRPr="00CB4E20" w:rsidRDefault="00CB4E20" w:rsidP="00CB4E20">
            <w:pPr>
              <w:widowControl w:val="0"/>
              <w:autoSpaceDE w:val="0"/>
              <w:autoSpaceDN w:val="0"/>
              <w:spacing w:after="0" w:line="243" w:lineRule="exact"/>
              <w:ind w:left="108" w:right="141"/>
              <w:jc w:val="both"/>
              <w:rPr>
                <w:rFonts w:ascii="Corbel" w:eastAsia="Corbel" w:hAnsi="Corbel" w:cs="Corbel"/>
                <w:sz w:val="20"/>
                <w:highlight w:val="yellow"/>
                <w:lang w:val="sr-Latn-ME" w:eastAsia="en-GB" w:bidi="en-GB"/>
              </w:rPr>
            </w:pPr>
            <w:r w:rsidRPr="00CB4E20">
              <w:rPr>
                <w:rFonts w:ascii="Corbel" w:eastAsia="Corbel" w:hAnsi="Corbel" w:cs="Corbel"/>
                <w:sz w:val="20"/>
                <w:lang w:val="sr-Latn-ME" w:eastAsia="en-GB" w:bidi="en-GB"/>
              </w:rPr>
              <w:t xml:space="preserve">Površinske vode: Vrste zaštićene nacionalnim ili međunarodnim propisima/glavno loviše za ciprinidne vrste </w:t>
            </w:r>
          </w:p>
          <w:p w14:paraId="7B74CD71" w14:textId="77777777" w:rsidR="00CB4E20" w:rsidRPr="00CB4E20" w:rsidRDefault="00CB4E20" w:rsidP="00CB4E20">
            <w:pPr>
              <w:widowControl w:val="0"/>
              <w:autoSpaceDE w:val="0"/>
              <w:autoSpaceDN w:val="0"/>
              <w:spacing w:after="0" w:line="243" w:lineRule="exact"/>
              <w:ind w:left="108" w:right="141"/>
              <w:jc w:val="both"/>
              <w:rPr>
                <w:rFonts w:ascii="Corbel" w:eastAsia="Corbel" w:hAnsi="Corbel" w:cs="Corbel"/>
                <w:sz w:val="20"/>
                <w:highlight w:val="yellow"/>
                <w:lang w:val="sr-Latn-ME" w:eastAsia="en-GB" w:bidi="en-GB"/>
              </w:rPr>
            </w:pPr>
            <w:r w:rsidRPr="00CB4E20">
              <w:rPr>
                <w:rFonts w:ascii="Corbel" w:eastAsia="Corbel" w:hAnsi="Corbel" w:cs="Corbel"/>
                <w:sz w:val="20"/>
                <w:lang w:val="sr-Latn-ME" w:eastAsia="en-GB" w:bidi="en-GB"/>
              </w:rPr>
              <w:t xml:space="preserve">Podzemne vode: glavna izdan koja predstavlja resurs koji ima značaj na lokalnom nivou ili koji čini važan dio riječnog ekosistema </w:t>
            </w:r>
          </w:p>
        </w:tc>
      </w:tr>
      <w:tr w:rsidR="00CB4E20" w:rsidRPr="007149B0" w14:paraId="7F01FDB6" w14:textId="77777777" w:rsidTr="00DC020A">
        <w:trPr>
          <w:trHeight w:val="731"/>
        </w:trPr>
        <w:tc>
          <w:tcPr>
            <w:tcW w:w="453" w:type="pct"/>
            <w:vAlign w:val="center"/>
          </w:tcPr>
          <w:p w14:paraId="00BB372E"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Srednji</w:t>
            </w:r>
          </w:p>
        </w:tc>
        <w:tc>
          <w:tcPr>
            <w:tcW w:w="1450" w:type="pct"/>
            <w:vAlign w:val="center"/>
          </w:tcPr>
          <w:p w14:paraId="294083AE" w14:textId="77777777" w:rsidR="00CB4E20" w:rsidRPr="00CB4E20" w:rsidRDefault="00CB4E20" w:rsidP="00CB4E20">
            <w:pPr>
              <w:widowControl w:val="0"/>
              <w:autoSpaceDE w:val="0"/>
              <w:autoSpaceDN w:val="0"/>
              <w:spacing w:before="1" w:after="0" w:line="240" w:lineRule="auto"/>
              <w:ind w:left="105" w:right="192"/>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Imaju srednji kvalitet i rijetke su  na lokalnom nivou</w:t>
            </w:r>
          </w:p>
        </w:tc>
        <w:tc>
          <w:tcPr>
            <w:tcW w:w="3097" w:type="pct"/>
            <w:vAlign w:val="center"/>
          </w:tcPr>
          <w:p w14:paraId="2B0864E2" w14:textId="77777777" w:rsidR="00CB4E20" w:rsidRPr="00CB4E20" w:rsidRDefault="00CB4E20" w:rsidP="00CB4E20">
            <w:pPr>
              <w:widowControl w:val="0"/>
              <w:autoSpaceDE w:val="0"/>
              <w:autoSpaceDN w:val="0"/>
              <w:spacing w:before="1" w:after="0" w:line="243" w:lineRule="exact"/>
              <w:ind w:left="108" w:right="141"/>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Lokalno definisana područja</w:t>
            </w:r>
          </w:p>
          <w:p w14:paraId="7C12F9B1" w14:textId="77777777" w:rsidR="00CB4E20" w:rsidRPr="00CB4E20" w:rsidRDefault="00CB4E20" w:rsidP="00CB4E20">
            <w:pPr>
              <w:widowControl w:val="0"/>
              <w:autoSpaceDE w:val="0"/>
              <w:autoSpaceDN w:val="0"/>
              <w:spacing w:before="1" w:after="0" w:line="243" w:lineRule="exact"/>
              <w:ind w:left="108" w:right="141"/>
              <w:jc w:val="both"/>
              <w:rPr>
                <w:rFonts w:ascii="Corbel" w:eastAsia="Corbel" w:hAnsi="Corbel" w:cs="Corbel"/>
                <w:sz w:val="20"/>
                <w:highlight w:val="yellow"/>
                <w:lang w:val="sr-Latn-ME" w:eastAsia="en-GB" w:bidi="en-GB"/>
              </w:rPr>
            </w:pPr>
            <w:r w:rsidRPr="00CB4E20">
              <w:rPr>
                <w:rFonts w:ascii="Corbel" w:eastAsia="Corbel" w:hAnsi="Corbel" w:cs="Corbel"/>
                <w:sz w:val="20"/>
                <w:lang w:val="sr-Latn-ME" w:eastAsia="en-GB" w:bidi="en-GB"/>
              </w:rPr>
              <w:t>Podzemne vode: Izdan iz kojeg voda može da se koristi za poljoprivredu ili za potrebe industrije.</w:t>
            </w:r>
          </w:p>
        </w:tc>
      </w:tr>
      <w:tr w:rsidR="00CB4E20" w:rsidRPr="00CB4E20" w14:paraId="7E98D080" w14:textId="77777777" w:rsidTr="00DC020A">
        <w:trPr>
          <w:trHeight w:val="520"/>
        </w:trPr>
        <w:tc>
          <w:tcPr>
            <w:tcW w:w="453" w:type="pct"/>
            <w:vAlign w:val="center"/>
          </w:tcPr>
          <w:p w14:paraId="0A6F21D6"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Nizak</w:t>
            </w:r>
          </w:p>
        </w:tc>
        <w:tc>
          <w:tcPr>
            <w:tcW w:w="1450" w:type="pct"/>
            <w:vAlign w:val="center"/>
          </w:tcPr>
          <w:p w14:paraId="6471C5D0" w14:textId="77777777" w:rsidR="00CB4E20" w:rsidRPr="00CB4E20" w:rsidRDefault="00CB4E20" w:rsidP="00CB4E20">
            <w:pPr>
              <w:widowControl w:val="0"/>
              <w:autoSpaceDE w:val="0"/>
              <w:autoSpaceDN w:val="0"/>
              <w:spacing w:before="1" w:after="0" w:line="240" w:lineRule="atLeast"/>
              <w:ind w:left="105"/>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Imaju nizak kvalitet i rijetke su na lokalnom nivou</w:t>
            </w:r>
          </w:p>
        </w:tc>
        <w:tc>
          <w:tcPr>
            <w:tcW w:w="3097" w:type="pct"/>
            <w:vAlign w:val="center"/>
          </w:tcPr>
          <w:p w14:paraId="7BBEA9CE" w14:textId="77777777" w:rsidR="00CB4E20" w:rsidRPr="00CB4E20" w:rsidRDefault="00CB4E20" w:rsidP="00CB4E20">
            <w:pPr>
              <w:widowControl w:val="0"/>
              <w:autoSpaceDE w:val="0"/>
              <w:autoSpaceDN w:val="0"/>
              <w:spacing w:before="1" w:after="0" w:line="240" w:lineRule="atLeast"/>
              <w:ind w:left="108" w:right="141"/>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Nema oznake ni za staništa, ni za vrste</w:t>
            </w:r>
          </w:p>
          <w:p w14:paraId="5C853D98" w14:textId="77777777" w:rsidR="00CB4E20" w:rsidRPr="00CB4E20" w:rsidRDefault="00CB4E20" w:rsidP="00CB4E20">
            <w:pPr>
              <w:widowControl w:val="0"/>
              <w:autoSpaceDE w:val="0"/>
              <w:autoSpaceDN w:val="0"/>
              <w:spacing w:before="1" w:after="0" w:line="240" w:lineRule="atLeast"/>
              <w:ind w:left="108" w:right="141"/>
              <w:jc w:val="both"/>
              <w:rPr>
                <w:rFonts w:ascii="Corbel" w:eastAsia="Corbel" w:hAnsi="Corbel" w:cs="Corbel"/>
                <w:sz w:val="20"/>
                <w:highlight w:val="yellow"/>
                <w:lang w:val="sr-Latn-ME" w:eastAsia="en-GB" w:bidi="en-GB"/>
              </w:rPr>
            </w:pPr>
            <w:r w:rsidRPr="00CB4E20">
              <w:rPr>
                <w:rFonts w:ascii="Corbel" w:eastAsia="Corbel" w:hAnsi="Corbel" w:cs="Corbel"/>
                <w:sz w:val="20"/>
                <w:lang w:val="sr-Latn-ME" w:eastAsia="en-GB" w:bidi="en-GB"/>
              </w:rPr>
              <w:t>Podzemne vode: Nema izdani</w:t>
            </w:r>
          </w:p>
        </w:tc>
      </w:tr>
    </w:tbl>
    <w:p w14:paraId="4783A800" w14:textId="77777777" w:rsidR="00CB4E20" w:rsidRPr="00CB4E20" w:rsidRDefault="00CB4E20" w:rsidP="00CB4E20">
      <w:pPr>
        <w:widowControl w:val="0"/>
        <w:autoSpaceDE w:val="0"/>
        <w:autoSpaceDN w:val="0"/>
        <w:spacing w:before="11" w:after="0" w:line="240" w:lineRule="auto"/>
        <w:rPr>
          <w:rFonts w:ascii="Corbel" w:eastAsia="Corbel" w:hAnsi="Corbel" w:cs="Corbel"/>
          <w:i/>
          <w:lang w:val="sr-Latn-ME" w:eastAsia="en-GB" w:bidi="en-GB"/>
        </w:rPr>
      </w:pPr>
    </w:p>
    <w:p w14:paraId="20D0D840" w14:textId="77777777" w:rsidR="00CB4E20" w:rsidRPr="00CB4E20" w:rsidRDefault="00CB4E20" w:rsidP="00CB4E20">
      <w:pPr>
        <w:widowControl w:val="0"/>
        <w:autoSpaceDE w:val="0"/>
        <w:autoSpaceDN w:val="0"/>
        <w:spacing w:before="11" w:after="0" w:line="240" w:lineRule="auto"/>
        <w:rPr>
          <w:rFonts w:ascii="Corbel" w:eastAsia="Corbel" w:hAnsi="Corbel" w:cs="Corbel"/>
          <w:i/>
          <w:lang w:val="sr-Latn-ME" w:eastAsia="en-GB" w:bidi="en-GB"/>
        </w:rPr>
      </w:pPr>
    </w:p>
    <w:p w14:paraId="0704D756" w14:textId="77777777" w:rsidR="00CB4E20" w:rsidRPr="00CB4E20" w:rsidRDefault="00CB4E20" w:rsidP="00CB4E20">
      <w:pPr>
        <w:widowControl w:val="0"/>
        <w:autoSpaceDE w:val="0"/>
        <w:autoSpaceDN w:val="0"/>
        <w:spacing w:before="1" w:after="0" w:line="276" w:lineRule="auto"/>
        <w:ind w:left="580" w:right="445"/>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Procjena opsega uticaja vrši se na osnovu kriterijuma koji su prikazani u tabeli 47, u odnosu na pozitivne i negativne uticaje. Pomoću matrice iz tabele 48. identifikovan je značaj uticaja, u funkciji osjetljivosti/ vrijednosti receptora. </w:t>
      </w:r>
    </w:p>
    <w:p w14:paraId="5FC5A7AD"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sectPr w:rsidR="00CB4E20" w:rsidRPr="00CB4E20" w:rsidSect="00AB3856">
          <w:footerReference w:type="default" r:id="rId46"/>
          <w:pgSz w:w="11910" w:h="16840"/>
          <w:pgMar w:top="851" w:right="540" w:bottom="1460" w:left="860" w:header="288" w:footer="1269" w:gutter="0"/>
          <w:pgNumType w:start="83"/>
          <w:cols w:space="720"/>
          <w:docGrid w:linePitch="299"/>
        </w:sectPr>
      </w:pPr>
    </w:p>
    <w:p w14:paraId="3CBE82D9" w14:textId="77777777" w:rsidR="00CB4E20" w:rsidRPr="00CB4E20" w:rsidRDefault="00CB4E20" w:rsidP="00CB4E20">
      <w:pPr>
        <w:widowControl w:val="0"/>
        <w:autoSpaceDE w:val="0"/>
        <w:autoSpaceDN w:val="0"/>
        <w:spacing w:after="0" w:line="240" w:lineRule="auto"/>
        <w:rPr>
          <w:rFonts w:ascii="Corbel" w:eastAsia="Corbel" w:hAnsi="Corbel" w:cs="Corbel"/>
          <w:sz w:val="20"/>
          <w:lang w:val="sr-Latn-ME" w:eastAsia="en-GB" w:bidi="en-GB"/>
        </w:rPr>
      </w:pPr>
    </w:p>
    <w:p w14:paraId="73AE80FE" w14:textId="77777777" w:rsidR="00CB4E20" w:rsidRPr="00CB4E20" w:rsidRDefault="00CB4E20" w:rsidP="00CB4E20">
      <w:pPr>
        <w:widowControl w:val="0"/>
        <w:autoSpaceDE w:val="0"/>
        <w:autoSpaceDN w:val="0"/>
        <w:spacing w:before="7" w:after="0" w:line="240" w:lineRule="auto"/>
        <w:rPr>
          <w:rFonts w:ascii="Corbel" w:eastAsia="Corbel" w:hAnsi="Corbel" w:cs="Corbel"/>
          <w:sz w:val="23"/>
          <w:lang w:val="sr-Latn-ME" w:eastAsia="en-GB" w:bidi="en-GB"/>
        </w:rPr>
      </w:pPr>
    </w:p>
    <w:p w14:paraId="08977907" w14:textId="77777777" w:rsidR="00CB4E20" w:rsidRPr="00CB4E20" w:rsidRDefault="00CB4E20" w:rsidP="009D3AE0">
      <w:pPr>
        <w:pStyle w:val="Tabela"/>
        <w:ind w:left="90"/>
        <w:rPr>
          <w:sz w:val="19"/>
          <w:lang w:val="sr-Latn-ME" w:eastAsia="en-GB" w:bidi="en-GB"/>
        </w:rPr>
      </w:pPr>
      <w:r w:rsidRPr="00CB4E20">
        <w:rPr>
          <w:lang w:val="sr-Latn-ME" w:eastAsia="en-GB" w:bidi="en-GB"/>
        </w:rPr>
        <w:t xml:space="preserve">        </w:t>
      </w:r>
      <w:bookmarkStart w:id="343" w:name="_Toc47540759"/>
      <w:r w:rsidRPr="00CB4E20">
        <w:rPr>
          <w:lang w:val="sr-Latn-ME" w:eastAsia="en-GB" w:bidi="en-GB"/>
        </w:rPr>
        <w:t>Tabela 47: Opis obima uticaja</w:t>
      </w:r>
      <w:bookmarkEnd w:id="343"/>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1"/>
        <w:gridCol w:w="7293"/>
      </w:tblGrid>
      <w:tr w:rsidR="00CB4E20" w:rsidRPr="00CB4E20" w14:paraId="0ACF224D" w14:textId="77777777" w:rsidTr="00DC020A">
        <w:trPr>
          <w:trHeight w:val="244"/>
        </w:trPr>
        <w:tc>
          <w:tcPr>
            <w:tcW w:w="1951" w:type="dxa"/>
            <w:shd w:val="clear" w:color="auto" w:fill="001F5F"/>
            <w:vAlign w:val="center"/>
          </w:tcPr>
          <w:p w14:paraId="360AB29F" w14:textId="77777777" w:rsidR="00CB4E20" w:rsidRPr="00CB4E20" w:rsidRDefault="00CB4E20" w:rsidP="00CB4E20">
            <w:pPr>
              <w:widowControl w:val="0"/>
              <w:autoSpaceDE w:val="0"/>
              <w:autoSpaceDN w:val="0"/>
              <w:spacing w:before="1" w:after="0" w:line="223" w:lineRule="exact"/>
              <w:ind w:left="107"/>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Obim</w:t>
            </w:r>
          </w:p>
        </w:tc>
        <w:tc>
          <w:tcPr>
            <w:tcW w:w="7293" w:type="dxa"/>
            <w:shd w:val="clear" w:color="auto" w:fill="001F5F"/>
          </w:tcPr>
          <w:p w14:paraId="537356A0" w14:textId="77777777" w:rsidR="00CB4E20" w:rsidRPr="00CB4E20" w:rsidRDefault="00CB4E20" w:rsidP="00CB4E20">
            <w:pPr>
              <w:widowControl w:val="0"/>
              <w:autoSpaceDE w:val="0"/>
              <w:autoSpaceDN w:val="0"/>
              <w:spacing w:before="1" w:after="0" w:line="223" w:lineRule="exact"/>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Primjeri</w:t>
            </w:r>
          </w:p>
        </w:tc>
      </w:tr>
      <w:tr w:rsidR="00CB4E20" w:rsidRPr="007149B0" w14:paraId="4AF3C0CA" w14:textId="77777777" w:rsidTr="00DC020A">
        <w:trPr>
          <w:trHeight w:val="976"/>
        </w:trPr>
        <w:tc>
          <w:tcPr>
            <w:tcW w:w="1951" w:type="dxa"/>
            <w:vAlign w:val="center"/>
          </w:tcPr>
          <w:p w14:paraId="4763A636" w14:textId="77777777" w:rsidR="00CB4E20" w:rsidRPr="00CB4E20" w:rsidRDefault="00CB4E20" w:rsidP="00CB4E20">
            <w:pPr>
              <w:widowControl w:val="0"/>
              <w:autoSpaceDE w:val="0"/>
              <w:autoSpaceDN w:val="0"/>
              <w:spacing w:before="1" w:after="0" w:line="240" w:lineRule="auto"/>
              <w:ind w:left="98"/>
              <w:rPr>
                <w:rFonts w:ascii="Corbel" w:eastAsia="Corbel" w:hAnsi="Corbel" w:cs="Corbel"/>
                <w:sz w:val="20"/>
                <w:lang w:val="sr-Latn-ME" w:eastAsia="en-GB" w:bidi="en-GB"/>
              </w:rPr>
            </w:pPr>
            <w:r w:rsidRPr="00CB4E20">
              <w:rPr>
                <w:rFonts w:ascii="Corbel" w:eastAsia="Corbel" w:hAnsi="Corbel" w:cs="Corbel"/>
                <w:sz w:val="20"/>
                <w:lang w:val="sr-Latn-ME" w:eastAsia="en-GB" w:bidi="en-GB"/>
              </w:rPr>
              <w:t>Veliki štetni uticaj</w:t>
            </w:r>
          </w:p>
        </w:tc>
        <w:tc>
          <w:tcPr>
            <w:tcW w:w="7293" w:type="dxa"/>
          </w:tcPr>
          <w:p w14:paraId="54EC2EF9" w14:textId="77777777" w:rsidR="00CB4E20" w:rsidRPr="00CB4E20" w:rsidRDefault="00CB4E20" w:rsidP="00CB4E20">
            <w:pPr>
              <w:widowControl w:val="0"/>
              <w:autoSpaceDE w:val="0"/>
              <w:autoSpaceDN w:val="0"/>
              <w:spacing w:before="1" w:after="0" w:line="240" w:lineRule="auto"/>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Neusklađenost sa vrijednostima definisanim ODV standardima kvaliteta životne sredine - EQS.</w:t>
            </w:r>
          </w:p>
          <w:p w14:paraId="03D2D9A2" w14:textId="77777777" w:rsidR="00CB4E20" w:rsidRPr="00CB4E20" w:rsidRDefault="00CB4E20" w:rsidP="00CB4E20">
            <w:pPr>
              <w:widowControl w:val="0"/>
              <w:autoSpaceDE w:val="0"/>
              <w:autoSpaceDN w:val="0"/>
              <w:spacing w:before="1" w:after="0" w:line="223" w:lineRule="exact"/>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Podzemne vode: Gubitak ili promjena izdani. U toku uobičajenog oticanja vode sa puta, postoji visok rizik od potencijalnog zagađenja podzemnih voda.</w:t>
            </w:r>
          </w:p>
        </w:tc>
      </w:tr>
      <w:tr w:rsidR="00CB4E20" w:rsidRPr="007149B0" w14:paraId="586828D7" w14:textId="77777777" w:rsidTr="00DC020A">
        <w:trPr>
          <w:trHeight w:val="707"/>
        </w:trPr>
        <w:tc>
          <w:tcPr>
            <w:tcW w:w="1951" w:type="dxa"/>
            <w:vAlign w:val="center"/>
          </w:tcPr>
          <w:p w14:paraId="0437F448" w14:textId="77777777" w:rsidR="00CB4E20" w:rsidRPr="00CB4E20" w:rsidRDefault="00CB4E20" w:rsidP="00CB4E20">
            <w:pPr>
              <w:widowControl w:val="0"/>
              <w:autoSpaceDE w:val="0"/>
              <w:autoSpaceDN w:val="0"/>
              <w:spacing w:before="1" w:after="0" w:line="240" w:lineRule="auto"/>
              <w:ind w:left="98"/>
              <w:rPr>
                <w:rFonts w:ascii="Corbel" w:eastAsia="Corbel" w:hAnsi="Corbel" w:cs="Corbel"/>
                <w:sz w:val="20"/>
                <w:lang w:val="sr-Latn-ME" w:eastAsia="en-GB" w:bidi="en-GB"/>
              </w:rPr>
            </w:pPr>
            <w:r w:rsidRPr="00CB4E20">
              <w:rPr>
                <w:rFonts w:ascii="Corbel" w:eastAsia="Corbel" w:hAnsi="Corbel" w:cs="Corbel"/>
                <w:sz w:val="20"/>
                <w:lang w:val="sr-Latn-ME" w:eastAsia="en-GB" w:bidi="en-GB"/>
              </w:rPr>
              <w:t>Umjereni štetni uticaj</w:t>
            </w:r>
          </w:p>
        </w:tc>
        <w:tc>
          <w:tcPr>
            <w:tcW w:w="7293" w:type="dxa"/>
          </w:tcPr>
          <w:p w14:paraId="71A31B09" w14:textId="77777777" w:rsidR="00CB4E20" w:rsidRPr="00CB4E20" w:rsidRDefault="00CB4E20" w:rsidP="00CB4E20">
            <w:pPr>
              <w:widowControl w:val="0"/>
              <w:autoSpaceDE w:val="0"/>
              <w:autoSpaceDN w:val="0"/>
              <w:spacing w:before="1" w:after="0" w:line="240" w:lineRule="auto"/>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Neusklađenost sa Uredbom o klasifikaciji i kategorizaciji vode.</w:t>
            </w:r>
          </w:p>
          <w:p w14:paraId="195120E8" w14:textId="77777777" w:rsidR="00CB4E20" w:rsidRPr="00CB4E20" w:rsidRDefault="00CB4E20" w:rsidP="00CB4E20">
            <w:pPr>
              <w:widowControl w:val="0"/>
              <w:autoSpaceDE w:val="0"/>
              <w:autoSpaceDN w:val="0"/>
              <w:spacing w:before="1" w:after="0" w:line="223" w:lineRule="exact"/>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Podzemne vode: Privremeni gubitak ili promjena izdani. U toku uobičajenog oticanja vode sa puteva postoji srednji rizik od potencijalnog zagađenja podzemnih voda</w:t>
            </w:r>
            <w:r w:rsidRPr="00CB4E20">
              <w:rPr>
                <w:rFonts w:ascii="Corbel" w:eastAsia="Corbel" w:hAnsi="Corbel" w:cs="Corbel"/>
                <w:lang w:val="sr-Latn-ME" w:eastAsia="en-GB" w:bidi="en-GB"/>
              </w:rPr>
              <w:t>.</w:t>
            </w:r>
          </w:p>
        </w:tc>
      </w:tr>
      <w:tr w:rsidR="00CB4E20" w:rsidRPr="007149B0" w14:paraId="1F5E9237" w14:textId="77777777" w:rsidTr="00DC020A">
        <w:trPr>
          <w:trHeight w:val="731"/>
        </w:trPr>
        <w:tc>
          <w:tcPr>
            <w:tcW w:w="1951" w:type="dxa"/>
            <w:vAlign w:val="center"/>
          </w:tcPr>
          <w:p w14:paraId="2EF3A1AA" w14:textId="77777777" w:rsidR="00CB4E20" w:rsidRPr="00CB4E20" w:rsidRDefault="00CB4E20" w:rsidP="00CB4E20">
            <w:pPr>
              <w:widowControl w:val="0"/>
              <w:autoSpaceDE w:val="0"/>
              <w:autoSpaceDN w:val="0"/>
              <w:spacing w:before="1" w:after="0" w:line="240" w:lineRule="auto"/>
              <w:ind w:left="98"/>
              <w:rPr>
                <w:rFonts w:ascii="Corbel" w:eastAsia="Corbel" w:hAnsi="Corbel" w:cs="Corbel"/>
                <w:sz w:val="20"/>
                <w:lang w:val="sr-Latn-ME" w:eastAsia="en-GB" w:bidi="en-GB"/>
              </w:rPr>
            </w:pPr>
            <w:r w:rsidRPr="00CB4E20">
              <w:rPr>
                <w:rFonts w:ascii="Corbel" w:eastAsia="Corbel" w:hAnsi="Corbel" w:cs="Corbel"/>
                <w:sz w:val="20"/>
                <w:lang w:val="sr-Latn-ME" w:eastAsia="en-GB" w:bidi="en-GB"/>
              </w:rPr>
              <w:t>Zanemarljiv štetni uticaj</w:t>
            </w:r>
          </w:p>
        </w:tc>
        <w:tc>
          <w:tcPr>
            <w:tcW w:w="7293" w:type="dxa"/>
          </w:tcPr>
          <w:p w14:paraId="538DBD44" w14:textId="77777777" w:rsidR="00CB4E20" w:rsidRPr="00CB4E20" w:rsidRDefault="00CB4E20" w:rsidP="00CB4E20">
            <w:pPr>
              <w:widowControl w:val="0"/>
              <w:autoSpaceDE w:val="0"/>
              <w:autoSpaceDN w:val="0"/>
              <w:spacing w:before="1" w:after="0" w:line="240" w:lineRule="auto"/>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Smanjenje koje se mjeri jednom klasom, u skladu sa Uredbom o klasifikaciji i kategorizaciji vode.</w:t>
            </w:r>
          </w:p>
          <w:p w14:paraId="7FA2B09E" w14:textId="77777777" w:rsidR="00CB4E20" w:rsidRPr="00CB4E20" w:rsidRDefault="00CB4E20" w:rsidP="00CB4E20">
            <w:pPr>
              <w:widowControl w:val="0"/>
              <w:autoSpaceDE w:val="0"/>
              <w:autoSpaceDN w:val="0"/>
              <w:spacing w:after="0" w:line="222" w:lineRule="exact"/>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Podzemne vode: U toku uobičajenog oticanja sa puteva postoji srednji rizik od potencijalnog zagađenja podzemnih voda.</w:t>
            </w:r>
          </w:p>
        </w:tc>
      </w:tr>
      <w:tr w:rsidR="00CB4E20" w:rsidRPr="007149B0" w14:paraId="750B6AAD" w14:textId="77777777" w:rsidTr="00DC020A">
        <w:trPr>
          <w:trHeight w:val="489"/>
        </w:trPr>
        <w:tc>
          <w:tcPr>
            <w:tcW w:w="1951" w:type="dxa"/>
            <w:vAlign w:val="center"/>
          </w:tcPr>
          <w:p w14:paraId="0A1C025A" w14:textId="77777777" w:rsidR="00CB4E20" w:rsidRPr="00CB4E20" w:rsidRDefault="00CB4E20" w:rsidP="00CB4E20">
            <w:pPr>
              <w:widowControl w:val="0"/>
              <w:autoSpaceDE w:val="0"/>
              <w:autoSpaceDN w:val="0"/>
              <w:spacing w:before="1" w:after="0" w:line="240" w:lineRule="auto"/>
              <w:ind w:left="98"/>
              <w:rPr>
                <w:rFonts w:ascii="Corbel" w:eastAsia="Corbel" w:hAnsi="Corbel" w:cs="Corbel"/>
                <w:sz w:val="20"/>
                <w:lang w:val="sr-Latn-ME" w:eastAsia="en-GB" w:bidi="en-GB"/>
              </w:rPr>
            </w:pPr>
            <w:r w:rsidRPr="00CB4E20">
              <w:rPr>
                <w:rFonts w:ascii="Corbel" w:eastAsia="Corbel" w:hAnsi="Corbel" w:cs="Corbel"/>
                <w:sz w:val="20"/>
                <w:lang w:val="sr-Latn-ME" w:eastAsia="en-GB" w:bidi="en-GB"/>
              </w:rPr>
              <w:t>Bez promjene</w:t>
            </w:r>
          </w:p>
        </w:tc>
        <w:tc>
          <w:tcPr>
            <w:tcW w:w="7293" w:type="dxa"/>
          </w:tcPr>
          <w:p w14:paraId="6F92FD46" w14:textId="77777777" w:rsidR="00CB4E20" w:rsidRPr="00CB4E20" w:rsidRDefault="00CB4E20" w:rsidP="00CB4E20">
            <w:pPr>
              <w:widowControl w:val="0"/>
              <w:autoSpaceDE w:val="0"/>
              <w:autoSpaceDN w:val="0"/>
              <w:spacing w:before="1" w:after="0" w:line="240" w:lineRule="atLeast"/>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Rizik nije identifikovan. Podzemne vode: Nisu identifikovane mjerljive promjene.</w:t>
            </w:r>
          </w:p>
        </w:tc>
      </w:tr>
      <w:tr w:rsidR="00CB4E20" w:rsidRPr="007149B0" w14:paraId="71AE6EF9" w14:textId="77777777" w:rsidTr="00DC020A">
        <w:trPr>
          <w:trHeight w:val="731"/>
        </w:trPr>
        <w:tc>
          <w:tcPr>
            <w:tcW w:w="1951" w:type="dxa"/>
            <w:vAlign w:val="center"/>
          </w:tcPr>
          <w:p w14:paraId="52085F9D" w14:textId="77777777" w:rsidR="00CB4E20" w:rsidRPr="00CB4E20" w:rsidRDefault="00CB4E20" w:rsidP="00CB4E20">
            <w:pPr>
              <w:widowControl w:val="0"/>
              <w:autoSpaceDE w:val="0"/>
              <w:autoSpaceDN w:val="0"/>
              <w:spacing w:before="1" w:after="0" w:line="240" w:lineRule="auto"/>
              <w:ind w:left="98"/>
              <w:rPr>
                <w:rFonts w:ascii="Corbel" w:eastAsia="Corbel" w:hAnsi="Corbel" w:cs="Corbel"/>
                <w:sz w:val="20"/>
                <w:lang w:val="sr-Latn-ME" w:eastAsia="en-GB" w:bidi="en-GB"/>
              </w:rPr>
            </w:pPr>
            <w:r w:rsidRPr="00CB4E20">
              <w:rPr>
                <w:rFonts w:ascii="Corbel" w:eastAsia="Corbel" w:hAnsi="Corbel" w:cs="Corbel"/>
                <w:sz w:val="20"/>
                <w:lang w:val="sr-Latn-ME" w:eastAsia="en-GB" w:bidi="en-GB"/>
              </w:rPr>
              <w:t>Manje korisni uticaj</w:t>
            </w:r>
          </w:p>
        </w:tc>
        <w:tc>
          <w:tcPr>
            <w:tcW w:w="7293" w:type="dxa"/>
          </w:tcPr>
          <w:p w14:paraId="2648F21D" w14:textId="77777777" w:rsidR="00CB4E20" w:rsidRPr="00CB4E20" w:rsidRDefault="00CB4E20" w:rsidP="00CB4E20">
            <w:pPr>
              <w:widowControl w:val="0"/>
              <w:autoSpaceDE w:val="0"/>
              <w:autoSpaceDN w:val="0"/>
              <w:spacing w:after="0" w:line="222" w:lineRule="exact"/>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Poboljšanje koje se mjeri jednom klasom kvaliteta, u skladu sa Uredbom o klasifikaciji i kategorizaciji voda.</w:t>
            </w:r>
          </w:p>
          <w:p w14:paraId="577D0179" w14:textId="77777777" w:rsidR="00CB4E20" w:rsidRPr="00CB4E20" w:rsidRDefault="00CB4E20" w:rsidP="00CB4E20">
            <w:pPr>
              <w:widowControl w:val="0"/>
              <w:autoSpaceDE w:val="0"/>
              <w:autoSpaceDN w:val="0"/>
              <w:spacing w:after="0" w:line="222" w:lineRule="exact"/>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 xml:space="preserve">Podzemne vode: Malo smanjenje postojećeg rizika od prosipanja u izdani. </w:t>
            </w:r>
          </w:p>
        </w:tc>
      </w:tr>
      <w:tr w:rsidR="00CB4E20" w:rsidRPr="007149B0" w14:paraId="3B6ABA40" w14:textId="77777777" w:rsidTr="00DC020A">
        <w:trPr>
          <w:trHeight w:val="733"/>
        </w:trPr>
        <w:tc>
          <w:tcPr>
            <w:tcW w:w="1951" w:type="dxa"/>
            <w:vAlign w:val="center"/>
          </w:tcPr>
          <w:p w14:paraId="4BE43580" w14:textId="77777777" w:rsidR="00CB4E20" w:rsidRPr="00CB4E20" w:rsidRDefault="00CB4E20" w:rsidP="00CB4E20">
            <w:pPr>
              <w:widowControl w:val="0"/>
              <w:autoSpaceDE w:val="0"/>
              <w:autoSpaceDN w:val="0"/>
              <w:spacing w:before="1" w:after="0" w:line="240" w:lineRule="auto"/>
              <w:ind w:left="98"/>
              <w:rPr>
                <w:rFonts w:ascii="Corbel" w:eastAsia="Corbel" w:hAnsi="Corbel" w:cs="Corbel"/>
                <w:sz w:val="20"/>
                <w:lang w:val="sr-Latn-ME" w:eastAsia="en-GB" w:bidi="en-GB"/>
              </w:rPr>
            </w:pPr>
            <w:r w:rsidRPr="00CB4E20">
              <w:rPr>
                <w:rFonts w:ascii="Corbel" w:eastAsia="Corbel" w:hAnsi="Corbel" w:cs="Corbel"/>
                <w:sz w:val="20"/>
                <w:lang w:val="sr-Latn-ME" w:eastAsia="en-GB" w:bidi="en-GB"/>
              </w:rPr>
              <w:t>Umjereno korisni uticaj</w:t>
            </w:r>
          </w:p>
        </w:tc>
        <w:tc>
          <w:tcPr>
            <w:tcW w:w="7293" w:type="dxa"/>
          </w:tcPr>
          <w:p w14:paraId="0CE550D6" w14:textId="77777777" w:rsidR="00CB4E20" w:rsidRPr="00CB4E20" w:rsidRDefault="00CB4E20" w:rsidP="00CB4E20">
            <w:pPr>
              <w:widowControl w:val="0"/>
              <w:autoSpaceDE w:val="0"/>
              <w:autoSpaceDN w:val="0"/>
              <w:spacing w:before="1" w:after="0" w:line="240" w:lineRule="auto"/>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Eliminisanje neusklađenosti u skladu sa Uredbom o klasifikaciji i kategorizaciji.</w:t>
            </w:r>
          </w:p>
          <w:p w14:paraId="545AD358" w14:textId="77777777" w:rsidR="00CB4E20" w:rsidRPr="00CB4E20" w:rsidRDefault="00CB4E20" w:rsidP="00CB4E20">
            <w:pPr>
              <w:widowControl w:val="0"/>
              <w:autoSpaceDE w:val="0"/>
              <w:autoSpaceDN w:val="0"/>
              <w:spacing w:before="1" w:after="0" w:line="240" w:lineRule="auto"/>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Podzemne vode: Srednje smanjenje postojećeg rizika od izlivanja u izdan.</w:t>
            </w:r>
          </w:p>
        </w:tc>
      </w:tr>
      <w:tr w:rsidR="00CB4E20" w:rsidRPr="00CB4E20" w14:paraId="3C1BF156" w14:textId="77777777" w:rsidTr="00DC020A">
        <w:trPr>
          <w:trHeight w:val="976"/>
        </w:trPr>
        <w:tc>
          <w:tcPr>
            <w:tcW w:w="1951" w:type="dxa"/>
            <w:vAlign w:val="center"/>
          </w:tcPr>
          <w:p w14:paraId="0877F694" w14:textId="77777777" w:rsidR="00CB4E20" w:rsidRPr="00CB4E20" w:rsidRDefault="00CB4E20" w:rsidP="00CB4E20">
            <w:pPr>
              <w:widowControl w:val="0"/>
              <w:autoSpaceDE w:val="0"/>
              <w:autoSpaceDN w:val="0"/>
              <w:spacing w:before="1" w:after="0" w:line="240" w:lineRule="auto"/>
              <w:ind w:left="98"/>
              <w:rPr>
                <w:rFonts w:ascii="Corbel" w:eastAsia="Corbel" w:hAnsi="Corbel" w:cs="Corbel"/>
                <w:sz w:val="20"/>
                <w:lang w:val="sr-Latn-ME" w:eastAsia="en-GB" w:bidi="en-GB"/>
              </w:rPr>
            </w:pPr>
            <w:r w:rsidRPr="00CB4E20">
              <w:rPr>
                <w:rFonts w:ascii="Corbel" w:eastAsia="Corbel" w:hAnsi="Corbel" w:cs="Corbel"/>
                <w:sz w:val="20"/>
                <w:lang w:val="sr-Latn-ME" w:eastAsia="en-GB" w:bidi="en-GB"/>
              </w:rPr>
              <w:t>Značajno korisni uticaj</w:t>
            </w:r>
          </w:p>
        </w:tc>
        <w:tc>
          <w:tcPr>
            <w:tcW w:w="7293" w:type="dxa"/>
          </w:tcPr>
          <w:p w14:paraId="7D3B509F" w14:textId="77777777" w:rsidR="00CB4E20" w:rsidRPr="00CB4E20" w:rsidRDefault="00CB4E20" w:rsidP="00CB4E20">
            <w:pPr>
              <w:widowControl w:val="0"/>
              <w:autoSpaceDE w:val="0"/>
              <w:autoSpaceDN w:val="0"/>
              <w:spacing w:before="1" w:after="0" w:line="240" w:lineRule="auto"/>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Površinske vode: Eliminisanje postojećeg zagađenja ili mogućeg zagađenja do kojeg može doći usljed ispuštanja zagađivača u vodotok.</w:t>
            </w:r>
          </w:p>
          <w:p w14:paraId="6790E131" w14:textId="77777777" w:rsidR="00CB4E20" w:rsidRPr="00CB4E20" w:rsidRDefault="00CB4E20" w:rsidP="00CB4E20">
            <w:pPr>
              <w:widowControl w:val="0"/>
              <w:autoSpaceDE w:val="0"/>
              <w:autoSpaceDN w:val="0"/>
              <w:spacing w:after="0" w:line="243" w:lineRule="exact"/>
              <w:ind w:left="107" w:right="73"/>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Podzemne vode: Eliminisanje postojećeg zagađenja do kog dolazi usljed ispuštanja u izdan ili potencijalnih zagađenja do kojih može doći usled izlivanja. Ponovno punjenje izdani.</w:t>
            </w:r>
          </w:p>
        </w:tc>
      </w:tr>
    </w:tbl>
    <w:p w14:paraId="17065699" w14:textId="77777777" w:rsidR="00CB4E20" w:rsidRPr="00CB4E20" w:rsidRDefault="00CB4E20" w:rsidP="00CB4E20">
      <w:pPr>
        <w:widowControl w:val="0"/>
        <w:autoSpaceDE w:val="0"/>
        <w:autoSpaceDN w:val="0"/>
        <w:spacing w:before="3" w:after="0" w:line="240" w:lineRule="auto"/>
        <w:rPr>
          <w:rFonts w:ascii="Corbel" w:eastAsia="Corbel" w:hAnsi="Corbel" w:cs="Corbel"/>
          <w:i/>
          <w:sz w:val="25"/>
          <w:lang w:val="sr-Latn-ME" w:eastAsia="en-GB" w:bidi="en-GB"/>
        </w:rPr>
      </w:pPr>
    </w:p>
    <w:p w14:paraId="6934E3B3" w14:textId="77777777" w:rsidR="00CB4E20" w:rsidRPr="00CB4E20" w:rsidRDefault="00CB4E20" w:rsidP="009D3AE0">
      <w:pPr>
        <w:pStyle w:val="Tabela"/>
        <w:ind w:left="180"/>
        <w:rPr>
          <w:sz w:val="19"/>
          <w:lang w:val="sr-Latn-ME" w:eastAsia="en-GB" w:bidi="en-GB"/>
        </w:rPr>
      </w:pPr>
      <w:bookmarkStart w:id="344" w:name="_bookmark84"/>
      <w:bookmarkEnd w:id="344"/>
      <w:r w:rsidRPr="00CB4E20">
        <w:rPr>
          <w:lang w:val="sr-Latn-ME" w:eastAsia="en-GB" w:bidi="en-GB"/>
        </w:rPr>
        <w:t xml:space="preserve">       </w:t>
      </w:r>
      <w:bookmarkStart w:id="345" w:name="_Toc47540760"/>
      <w:r w:rsidRPr="00CB4E20">
        <w:rPr>
          <w:lang w:val="sr-Latn-ME" w:eastAsia="en-GB" w:bidi="en-GB"/>
        </w:rPr>
        <w:t>Tabela 48: Matrica uticaja na vodene resurse</w:t>
      </w:r>
      <w:bookmarkEnd w:id="345"/>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8"/>
        <w:gridCol w:w="1849"/>
        <w:gridCol w:w="1849"/>
        <w:gridCol w:w="1849"/>
        <w:gridCol w:w="1852"/>
      </w:tblGrid>
      <w:tr w:rsidR="00CB4E20" w:rsidRPr="00CB4E20" w14:paraId="0C51BB78" w14:textId="77777777" w:rsidTr="00DC020A">
        <w:trPr>
          <w:trHeight w:val="244"/>
        </w:trPr>
        <w:tc>
          <w:tcPr>
            <w:tcW w:w="1848" w:type="dxa"/>
            <w:vMerge w:val="restart"/>
            <w:shd w:val="clear" w:color="auto" w:fill="001F5F"/>
            <w:vAlign w:val="center"/>
          </w:tcPr>
          <w:p w14:paraId="2D104C1B" w14:textId="77777777" w:rsidR="00CB4E20" w:rsidRPr="00CB4E20" w:rsidRDefault="00CB4E20" w:rsidP="00CB4E20">
            <w:pPr>
              <w:widowControl w:val="0"/>
              <w:autoSpaceDE w:val="0"/>
              <w:autoSpaceDN w:val="0"/>
              <w:spacing w:before="1" w:after="0" w:line="243" w:lineRule="exact"/>
              <w:ind w:left="107"/>
              <w:jc w:val="center"/>
              <w:rPr>
                <w:rFonts w:ascii="Corbel" w:eastAsia="Corbel" w:hAnsi="Corbel" w:cs="Corbel"/>
                <w:b/>
                <w:sz w:val="20"/>
                <w:vertAlign w:val="superscript"/>
                <w:lang w:val="sr-Latn-ME" w:eastAsia="en-GB" w:bidi="en-GB"/>
              </w:rPr>
            </w:pPr>
            <w:r w:rsidRPr="00CB4E20">
              <w:rPr>
                <w:rFonts w:ascii="Corbel" w:eastAsia="Corbel" w:hAnsi="Corbel" w:cs="Corbel"/>
                <w:b/>
                <w:color w:val="FFFFFF"/>
                <w:sz w:val="20"/>
                <w:lang w:val="sr-Latn-ME" w:eastAsia="en-GB" w:bidi="en-GB"/>
              </w:rPr>
              <w:t>Osjetljivost / vrijednost receptora</w:t>
            </w:r>
          </w:p>
        </w:tc>
        <w:tc>
          <w:tcPr>
            <w:tcW w:w="7399" w:type="dxa"/>
            <w:gridSpan w:val="4"/>
            <w:shd w:val="clear" w:color="auto" w:fill="001F5F"/>
            <w:vAlign w:val="center"/>
          </w:tcPr>
          <w:p w14:paraId="654467DF" w14:textId="77777777" w:rsidR="00CB4E20" w:rsidRPr="00CB4E20" w:rsidRDefault="00CB4E20" w:rsidP="00CB4E20">
            <w:pPr>
              <w:widowControl w:val="0"/>
              <w:autoSpaceDE w:val="0"/>
              <w:autoSpaceDN w:val="0"/>
              <w:spacing w:before="1" w:after="0" w:line="223" w:lineRule="exact"/>
              <w:ind w:left="3207" w:right="3203"/>
              <w:jc w:val="center"/>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Obim</w:t>
            </w:r>
          </w:p>
        </w:tc>
      </w:tr>
      <w:tr w:rsidR="00CB4E20" w:rsidRPr="00CB4E20" w14:paraId="5880AC79" w14:textId="77777777" w:rsidTr="00DC020A">
        <w:trPr>
          <w:trHeight w:val="241"/>
        </w:trPr>
        <w:tc>
          <w:tcPr>
            <w:tcW w:w="1848" w:type="dxa"/>
            <w:vMerge/>
            <w:tcBorders>
              <w:top w:val="nil"/>
            </w:tcBorders>
            <w:shd w:val="clear" w:color="auto" w:fill="001F5F"/>
            <w:vAlign w:val="center"/>
          </w:tcPr>
          <w:p w14:paraId="36919BD3" w14:textId="77777777" w:rsidR="00CB4E20" w:rsidRPr="00CB4E20" w:rsidRDefault="00CB4E20" w:rsidP="00CB4E20">
            <w:pPr>
              <w:widowControl w:val="0"/>
              <w:autoSpaceDE w:val="0"/>
              <w:autoSpaceDN w:val="0"/>
              <w:spacing w:after="0" w:line="240" w:lineRule="auto"/>
              <w:jc w:val="center"/>
              <w:rPr>
                <w:rFonts w:ascii="Corbel" w:eastAsia="Corbel" w:hAnsi="Corbel" w:cs="Corbel"/>
                <w:sz w:val="2"/>
                <w:szCs w:val="2"/>
                <w:lang w:val="sr-Latn-ME" w:eastAsia="en-GB" w:bidi="en-GB"/>
              </w:rPr>
            </w:pPr>
          </w:p>
        </w:tc>
        <w:tc>
          <w:tcPr>
            <w:tcW w:w="1849" w:type="dxa"/>
            <w:shd w:val="clear" w:color="auto" w:fill="001F5F"/>
            <w:vAlign w:val="center"/>
          </w:tcPr>
          <w:p w14:paraId="0B13AE18" w14:textId="77777777" w:rsidR="00CB4E20" w:rsidRPr="00CB4E20" w:rsidRDefault="00CB4E20" w:rsidP="00CB4E20">
            <w:pPr>
              <w:widowControl w:val="0"/>
              <w:autoSpaceDE w:val="0"/>
              <w:autoSpaceDN w:val="0"/>
              <w:spacing w:after="0" w:line="222" w:lineRule="exact"/>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Nema promjene</w:t>
            </w:r>
          </w:p>
        </w:tc>
        <w:tc>
          <w:tcPr>
            <w:tcW w:w="1849" w:type="dxa"/>
            <w:shd w:val="clear" w:color="auto" w:fill="001F5F"/>
            <w:vAlign w:val="center"/>
          </w:tcPr>
          <w:p w14:paraId="0D0A8A4A" w14:textId="77777777" w:rsidR="00CB4E20" w:rsidRPr="00CB4E20" w:rsidRDefault="00CB4E20" w:rsidP="00CB4E20">
            <w:pPr>
              <w:widowControl w:val="0"/>
              <w:autoSpaceDE w:val="0"/>
              <w:autoSpaceDN w:val="0"/>
              <w:spacing w:after="0" w:line="222" w:lineRule="exact"/>
              <w:ind w:left="107"/>
              <w:jc w:val="center"/>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Zanemarljiv</w:t>
            </w:r>
          </w:p>
        </w:tc>
        <w:tc>
          <w:tcPr>
            <w:tcW w:w="1849" w:type="dxa"/>
            <w:shd w:val="clear" w:color="auto" w:fill="001F5F"/>
            <w:vAlign w:val="center"/>
          </w:tcPr>
          <w:p w14:paraId="6867FBDE" w14:textId="77777777" w:rsidR="00CB4E20" w:rsidRPr="00CB4E20" w:rsidRDefault="00CB4E20" w:rsidP="00CB4E20">
            <w:pPr>
              <w:widowControl w:val="0"/>
              <w:autoSpaceDE w:val="0"/>
              <w:autoSpaceDN w:val="0"/>
              <w:spacing w:after="0" w:line="222" w:lineRule="exact"/>
              <w:ind w:left="106"/>
              <w:jc w:val="center"/>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Srednji</w:t>
            </w:r>
          </w:p>
        </w:tc>
        <w:tc>
          <w:tcPr>
            <w:tcW w:w="1852" w:type="dxa"/>
            <w:shd w:val="clear" w:color="auto" w:fill="001F5F"/>
            <w:vAlign w:val="center"/>
          </w:tcPr>
          <w:p w14:paraId="78365C52" w14:textId="77777777" w:rsidR="00CB4E20" w:rsidRPr="00CB4E20" w:rsidRDefault="00CB4E20" w:rsidP="00CB4E20">
            <w:pPr>
              <w:widowControl w:val="0"/>
              <w:autoSpaceDE w:val="0"/>
              <w:autoSpaceDN w:val="0"/>
              <w:spacing w:after="0" w:line="222" w:lineRule="exact"/>
              <w:ind w:left="106"/>
              <w:jc w:val="center"/>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Visok</w:t>
            </w:r>
          </w:p>
        </w:tc>
      </w:tr>
      <w:tr w:rsidR="00CB4E20" w:rsidRPr="00CB4E20" w14:paraId="49EDDA82" w14:textId="77777777" w:rsidTr="00DC020A">
        <w:trPr>
          <w:trHeight w:val="244"/>
        </w:trPr>
        <w:tc>
          <w:tcPr>
            <w:tcW w:w="1848" w:type="dxa"/>
            <w:vAlign w:val="center"/>
          </w:tcPr>
          <w:p w14:paraId="5B65935E"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Veoma visoka</w:t>
            </w:r>
          </w:p>
        </w:tc>
        <w:tc>
          <w:tcPr>
            <w:tcW w:w="1849" w:type="dxa"/>
            <w:vAlign w:val="center"/>
          </w:tcPr>
          <w:p w14:paraId="62D36F30"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Neutralan</w:t>
            </w:r>
          </w:p>
        </w:tc>
        <w:tc>
          <w:tcPr>
            <w:tcW w:w="1849" w:type="dxa"/>
            <w:vAlign w:val="center"/>
          </w:tcPr>
          <w:p w14:paraId="645D6FCF"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b/>
                <w:sz w:val="20"/>
                <w:lang w:val="sr-Latn-ME" w:eastAsia="en-GB" w:bidi="en-GB"/>
              </w:rPr>
            </w:pPr>
            <w:r w:rsidRPr="00CB4E20">
              <w:rPr>
                <w:rFonts w:ascii="Corbel" w:eastAsia="Corbel" w:hAnsi="Corbel" w:cs="Corbel"/>
                <w:sz w:val="20"/>
                <w:lang w:val="sr-Latn-ME" w:eastAsia="en-GB" w:bidi="en-GB"/>
              </w:rPr>
              <w:t xml:space="preserve">Umjeren – </w:t>
            </w:r>
            <w:r w:rsidRPr="00CB4E20">
              <w:rPr>
                <w:rFonts w:ascii="Corbel" w:eastAsia="Corbel" w:hAnsi="Corbel" w:cs="Corbel"/>
                <w:b/>
                <w:sz w:val="20"/>
                <w:lang w:val="sr-Latn-ME" w:eastAsia="en-GB" w:bidi="en-GB"/>
              </w:rPr>
              <w:t>visok</w:t>
            </w:r>
          </w:p>
        </w:tc>
        <w:tc>
          <w:tcPr>
            <w:tcW w:w="1849" w:type="dxa"/>
            <w:vAlign w:val="center"/>
          </w:tcPr>
          <w:p w14:paraId="6F973D33" w14:textId="77777777" w:rsidR="00CB4E20" w:rsidRPr="00CB4E20" w:rsidRDefault="00CB4E20" w:rsidP="00CB4E20">
            <w:pPr>
              <w:widowControl w:val="0"/>
              <w:autoSpaceDE w:val="0"/>
              <w:autoSpaceDN w:val="0"/>
              <w:spacing w:before="1" w:after="0" w:line="223" w:lineRule="exact"/>
              <w:ind w:left="106" w:right="73"/>
              <w:jc w:val="center"/>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Visok – veoma visok</w:t>
            </w:r>
          </w:p>
        </w:tc>
        <w:tc>
          <w:tcPr>
            <w:tcW w:w="1852" w:type="dxa"/>
            <w:vAlign w:val="center"/>
          </w:tcPr>
          <w:p w14:paraId="1813C80A" w14:textId="77777777" w:rsidR="00CB4E20" w:rsidRPr="00CB4E20" w:rsidRDefault="00CB4E20" w:rsidP="00CB4E20">
            <w:pPr>
              <w:widowControl w:val="0"/>
              <w:autoSpaceDE w:val="0"/>
              <w:autoSpaceDN w:val="0"/>
              <w:spacing w:before="1" w:after="0" w:line="223" w:lineRule="exact"/>
              <w:ind w:left="106"/>
              <w:jc w:val="center"/>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Veoma visok</w:t>
            </w:r>
          </w:p>
        </w:tc>
      </w:tr>
      <w:tr w:rsidR="00CB4E20" w:rsidRPr="00CB4E20" w14:paraId="72FA2CBE" w14:textId="77777777" w:rsidTr="00DC020A">
        <w:trPr>
          <w:trHeight w:val="244"/>
        </w:trPr>
        <w:tc>
          <w:tcPr>
            <w:tcW w:w="1848" w:type="dxa"/>
            <w:vAlign w:val="center"/>
          </w:tcPr>
          <w:p w14:paraId="44E493E1"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Visoka</w:t>
            </w:r>
          </w:p>
        </w:tc>
        <w:tc>
          <w:tcPr>
            <w:tcW w:w="1849" w:type="dxa"/>
            <w:vAlign w:val="center"/>
          </w:tcPr>
          <w:p w14:paraId="1009F2BC"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Neutralan</w:t>
            </w:r>
          </w:p>
        </w:tc>
        <w:tc>
          <w:tcPr>
            <w:tcW w:w="1849" w:type="dxa"/>
            <w:vAlign w:val="center"/>
          </w:tcPr>
          <w:p w14:paraId="68B1E186"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Blag – umjeren</w:t>
            </w:r>
          </w:p>
        </w:tc>
        <w:tc>
          <w:tcPr>
            <w:tcW w:w="1849" w:type="dxa"/>
            <w:vAlign w:val="center"/>
          </w:tcPr>
          <w:p w14:paraId="0B25B99C" w14:textId="77777777" w:rsidR="00CB4E20" w:rsidRPr="00CB4E20" w:rsidRDefault="00CB4E20" w:rsidP="00CB4E20">
            <w:pPr>
              <w:widowControl w:val="0"/>
              <w:autoSpaceDE w:val="0"/>
              <w:autoSpaceDN w:val="0"/>
              <w:spacing w:before="1" w:after="0" w:line="223" w:lineRule="exact"/>
              <w:ind w:left="106"/>
              <w:jc w:val="center"/>
              <w:rPr>
                <w:rFonts w:ascii="Corbel" w:eastAsia="Corbel" w:hAnsi="Corbel" w:cs="Corbel"/>
                <w:b/>
                <w:sz w:val="20"/>
                <w:lang w:val="sr-Latn-ME" w:eastAsia="en-GB" w:bidi="en-GB"/>
              </w:rPr>
            </w:pPr>
            <w:r w:rsidRPr="00CB4E20">
              <w:rPr>
                <w:rFonts w:ascii="Corbel" w:eastAsia="Corbel" w:hAnsi="Corbel" w:cs="Corbel"/>
                <w:sz w:val="20"/>
                <w:lang w:val="sr-Latn-ME" w:eastAsia="en-GB" w:bidi="en-GB"/>
              </w:rPr>
              <w:t xml:space="preserve">Umjeren – </w:t>
            </w:r>
            <w:r w:rsidRPr="00CB4E20">
              <w:rPr>
                <w:rFonts w:ascii="Corbel" w:eastAsia="Corbel" w:hAnsi="Corbel" w:cs="Corbel"/>
                <w:b/>
                <w:sz w:val="20"/>
                <w:lang w:val="sr-Latn-ME" w:eastAsia="en-GB" w:bidi="en-GB"/>
              </w:rPr>
              <w:t>visok</w:t>
            </w:r>
          </w:p>
        </w:tc>
        <w:tc>
          <w:tcPr>
            <w:tcW w:w="1852" w:type="dxa"/>
            <w:vAlign w:val="center"/>
          </w:tcPr>
          <w:p w14:paraId="414E46AD" w14:textId="77777777" w:rsidR="00CB4E20" w:rsidRPr="00CB4E20" w:rsidRDefault="00CB4E20" w:rsidP="00CB4E20">
            <w:pPr>
              <w:widowControl w:val="0"/>
              <w:autoSpaceDE w:val="0"/>
              <w:autoSpaceDN w:val="0"/>
              <w:spacing w:before="1" w:after="0" w:line="223" w:lineRule="exact"/>
              <w:ind w:left="106"/>
              <w:jc w:val="center"/>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Veliki – veoma visok</w:t>
            </w:r>
          </w:p>
        </w:tc>
      </w:tr>
      <w:tr w:rsidR="00CB4E20" w:rsidRPr="00CB4E20" w14:paraId="06A10364" w14:textId="77777777" w:rsidTr="00DC020A">
        <w:trPr>
          <w:trHeight w:val="244"/>
        </w:trPr>
        <w:tc>
          <w:tcPr>
            <w:tcW w:w="1848" w:type="dxa"/>
            <w:vAlign w:val="center"/>
          </w:tcPr>
          <w:p w14:paraId="02936352"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Srednja</w:t>
            </w:r>
          </w:p>
        </w:tc>
        <w:tc>
          <w:tcPr>
            <w:tcW w:w="1849" w:type="dxa"/>
            <w:vAlign w:val="center"/>
          </w:tcPr>
          <w:p w14:paraId="6B5602A6"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Neutralan</w:t>
            </w:r>
          </w:p>
        </w:tc>
        <w:tc>
          <w:tcPr>
            <w:tcW w:w="1849" w:type="dxa"/>
            <w:vAlign w:val="center"/>
          </w:tcPr>
          <w:p w14:paraId="5DB08D8C"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Blag</w:t>
            </w:r>
          </w:p>
        </w:tc>
        <w:tc>
          <w:tcPr>
            <w:tcW w:w="1849" w:type="dxa"/>
            <w:vAlign w:val="center"/>
          </w:tcPr>
          <w:p w14:paraId="59330C59" w14:textId="77777777" w:rsidR="00CB4E20" w:rsidRPr="00CB4E20" w:rsidRDefault="00CB4E20" w:rsidP="00CB4E20">
            <w:pPr>
              <w:widowControl w:val="0"/>
              <w:autoSpaceDE w:val="0"/>
              <w:autoSpaceDN w:val="0"/>
              <w:spacing w:before="1" w:after="0" w:line="223" w:lineRule="exact"/>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Umjeren</w:t>
            </w:r>
          </w:p>
        </w:tc>
        <w:tc>
          <w:tcPr>
            <w:tcW w:w="1852" w:type="dxa"/>
            <w:vAlign w:val="center"/>
          </w:tcPr>
          <w:p w14:paraId="166DA008" w14:textId="77777777" w:rsidR="00CB4E20" w:rsidRPr="00CB4E20" w:rsidRDefault="00CB4E20" w:rsidP="00CB4E20">
            <w:pPr>
              <w:widowControl w:val="0"/>
              <w:autoSpaceDE w:val="0"/>
              <w:autoSpaceDN w:val="0"/>
              <w:spacing w:before="1" w:after="0" w:line="223" w:lineRule="exact"/>
              <w:ind w:left="106"/>
              <w:jc w:val="center"/>
              <w:rPr>
                <w:rFonts w:ascii="Corbel" w:eastAsia="Corbel" w:hAnsi="Corbel" w:cs="Corbel"/>
                <w:b/>
                <w:sz w:val="20"/>
                <w:lang w:val="sr-Latn-ME" w:eastAsia="en-GB" w:bidi="en-GB"/>
              </w:rPr>
            </w:pPr>
            <w:r w:rsidRPr="00CB4E20">
              <w:rPr>
                <w:rFonts w:ascii="Corbel" w:eastAsia="Corbel" w:hAnsi="Corbel" w:cs="Corbel"/>
                <w:b/>
                <w:sz w:val="20"/>
                <w:lang w:val="sr-Latn-ME" w:eastAsia="en-GB" w:bidi="en-GB"/>
              </w:rPr>
              <w:t>Visok</w:t>
            </w:r>
          </w:p>
        </w:tc>
      </w:tr>
      <w:tr w:rsidR="00CB4E20" w:rsidRPr="00CB4E20" w14:paraId="546841C9" w14:textId="77777777" w:rsidTr="00DC020A">
        <w:trPr>
          <w:trHeight w:val="244"/>
        </w:trPr>
        <w:tc>
          <w:tcPr>
            <w:tcW w:w="1848" w:type="dxa"/>
            <w:vAlign w:val="center"/>
          </w:tcPr>
          <w:p w14:paraId="6A0BB472"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Niska</w:t>
            </w:r>
          </w:p>
        </w:tc>
        <w:tc>
          <w:tcPr>
            <w:tcW w:w="1849" w:type="dxa"/>
            <w:vAlign w:val="center"/>
          </w:tcPr>
          <w:p w14:paraId="5E165E31"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Neutralan</w:t>
            </w:r>
          </w:p>
        </w:tc>
        <w:tc>
          <w:tcPr>
            <w:tcW w:w="1849" w:type="dxa"/>
            <w:vAlign w:val="center"/>
          </w:tcPr>
          <w:p w14:paraId="1B286368" w14:textId="77777777" w:rsidR="00CB4E20" w:rsidRPr="00CB4E20" w:rsidRDefault="00CB4E20" w:rsidP="00CB4E20">
            <w:pPr>
              <w:widowControl w:val="0"/>
              <w:autoSpaceDE w:val="0"/>
              <w:autoSpaceDN w:val="0"/>
              <w:spacing w:before="1" w:after="0" w:line="223" w:lineRule="exact"/>
              <w:ind w:left="107"/>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Neutralan</w:t>
            </w:r>
          </w:p>
        </w:tc>
        <w:tc>
          <w:tcPr>
            <w:tcW w:w="1849" w:type="dxa"/>
            <w:vAlign w:val="center"/>
          </w:tcPr>
          <w:p w14:paraId="777A4BF1" w14:textId="77777777" w:rsidR="00CB4E20" w:rsidRPr="00CB4E20" w:rsidRDefault="00CB4E20" w:rsidP="00CB4E20">
            <w:pPr>
              <w:widowControl w:val="0"/>
              <w:autoSpaceDE w:val="0"/>
              <w:autoSpaceDN w:val="0"/>
              <w:spacing w:before="1" w:after="0" w:line="223" w:lineRule="exact"/>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Blag</w:t>
            </w:r>
          </w:p>
        </w:tc>
        <w:tc>
          <w:tcPr>
            <w:tcW w:w="1852" w:type="dxa"/>
            <w:vAlign w:val="center"/>
          </w:tcPr>
          <w:p w14:paraId="29C0617A" w14:textId="77777777" w:rsidR="00CB4E20" w:rsidRPr="00CB4E20" w:rsidRDefault="00CB4E20" w:rsidP="00CB4E20">
            <w:pPr>
              <w:widowControl w:val="0"/>
              <w:autoSpaceDE w:val="0"/>
              <w:autoSpaceDN w:val="0"/>
              <w:spacing w:before="1" w:after="0" w:line="223" w:lineRule="exact"/>
              <w:ind w:left="106"/>
              <w:jc w:val="center"/>
              <w:rPr>
                <w:rFonts w:ascii="Corbel" w:eastAsia="Corbel" w:hAnsi="Corbel" w:cs="Corbel"/>
                <w:sz w:val="20"/>
                <w:lang w:val="sr-Latn-ME" w:eastAsia="en-GB" w:bidi="en-GB"/>
              </w:rPr>
            </w:pPr>
            <w:r w:rsidRPr="00CB4E20">
              <w:rPr>
                <w:rFonts w:ascii="Corbel" w:eastAsia="Corbel" w:hAnsi="Corbel" w:cs="Corbel"/>
                <w:sz w:val="20"/>
                <w:lang w:val="sr-Latn-ME" w:eastAsia="en-GB" w:bidi="en-GB"/>
              </w:rPr>
              <w:t>Blag – umjeren</w:t>
            </w:r>
          </w:p>
        </w:tc>
      </w:tr>
    </w:tbl>
    <w:p w14:paraId="3EB0AC43" w14:textId="77777777" w:rsidR="00CB4E20" w:rsidRPr="00CB4E20" w:rsidRDefault="00CB4E20" w:rsidP="00CB4E20">
      <w:pPr>
        <w:widowControl w:val="0"/>
        <w:tabs>
          <w:tab w:val="left" w:pos="6714"/>
        </w:tabs>
        <w:autoSpaceDE w:val="0"/>
        <w:autoSpaceDN w:val="0"/>
        <w:spacing w:before="3" w:after="0" w:line="240" w:lineRule="auto"/>
        <w:rPr>
          <w:rFonts w:ascii="Corbel" w:eastAsia="Corbel" w:hAnsi="Corbel" w:cs="Corbel"/>
          <w:i/>
          <w:sz w:val="25"/>
          <w:lang w:val="sr-Latn-ME" w:eastAsia="en-GB" w:bidi="en-GB"/>
        </w:rPr>
      </w:pPr>
      <w:r w:rsidRPr="00CB4E20">
        <w:rPr>
          <w:rFonts w:ascii="Corbel" w:eastAsia="Corbel" w:hAnsi="Corbel" w:cs="Corbel"/>
          <w:i/>
          <w:sz w:val="25"/>
          <w:lang w:val="sr-Latn-ME" w:eastAsia="en-GB" w:bidi="en-GB"/>
        </w:rPr>
        <w:tab/>
      </w:r>
    </w:p>
    <w:p w14:paraId="1ACD63EE" w14:textId="77777777" w:rsidR="00CB4E20" w:rsidRPr="00CB4E20" w:rsidRDefault="00CB4E20" w:rsidP="00CB4E20">
      <w:pPr>
        <w:widowControl w:val="0"/>
        <w:autoSpaceDE w:val="0"/>
        <w:autoSpaceDN w:val="0"/>
        <w:spacing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Uticaji mogu biti i pozitivni i negativni. Uticaji koji se smatraju značajnim za ovu procjenu su podebljani tabeli 48 .</w:t>
      </w:r>
    </w:p>
    <w:p w14:paraId="547F4FEA" w14:textId="77777777" w:rsidR="00CB4E20" w:rsidRPr="00CB4E20" w:rsidRDefault="00CB4E20" w:rsidP="00CB4E20">
      <w:pPr>
        <w:widowControl w:val="0"/>
        <w:autoSpaceDE w:val="0"/>
        <w:autoSpaceDN w:val="0"/>
        <w:spacing w:before="4" w:after="0" w:line="240" w:lineRule="auto"/>
        <w:rPr>
          <w:rFonts w:ascii="Corbel" w:eastAsia="Corbel" w:hAnsi="Corbel" w:cs="Corbel"/>
          <w:sz w:val="25"/>
          <w:lang w:val="sr-Latn-ME" w:eastAsia="en-GB" w:bidi="en-GB"/>
        </w:rPr>
      </w:pPr>
    </w:p>
    <w:p w14:paraId="3329B586" w14:textId="77777777" w:rsidR="00CB4E20" w:rsidRPr="00CB4E20" w:rsidRDefault="00CB4E20" w:rsidP="00CB4E20">
      <w:pPr>
        <w:widowControl w:val="0"/>
        <w:autoSpaceDE w:val="0"/>
        <w:autoSpaceDN w:val="0"/>
        <w:spacing w:after="0" w:line="240"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 xml:space="preserve">Ključni receptori razmatrani u ovoj procjeni, njihova osjetljivost / vrijednost navedeni su u tabeli u nastavku. Više podataka o njima nalazi se u poglavlju o procjeni biodiverziteta, Poglavlje 9. </w:t>
      </w:r>
    </w:p>
    <w:p w14:paraId="6225B6A3" w14:textId="77777777" w:rsidR="00CB4E20" w:rsidRPr="00CB4E20" w:rsidRDefault="00CB4E20" w:rsidP="00CB4E20">
      <w:pPr>
        <w:widowControl w:val="0"/>
        <w:autoSpaceDE w:val="0"/>
        <w:autoSpaceDN w:val="0"/>
        <w:spacing w:after="0" w:line="240" w:lineRule="auto"/>
        <w:rPr>
          <w:rFonts w:ascii="Corbel" w:eastAsia="Corbel" w:hAnsi="Corbel" w:cs="Corbel"/>
          <w:lang w:val="sr-Latn-ME" w:eastAsia="en-GB" w:bidi="en-GB"/>
        </w:rPr>
        <w:sectPr w:rsidR="00CB4E20" w:rsidRPr="00CB4E20" w:rsidSect="00AB3856">
          <w:pgSz w:w="11910" w:h="16840"/>
          <w:pgMar w:top="840" w:right="540" w:bottom="1460" w:left="860" w:header="288" w:footer="1269" w:gutter="0"/>
          <w:cols w:space="720"/>
          <w:docGrid w:linePitch="299"/>
        </w:sectPr>
      </w:pPr>
    </w:p>
    <w:p w14:paraId="5BDC66B3" w14:textId="77777777" w:rsidR="00CB4E20" w:rsidRPr="00CB4E20" w:rsidRDefault="00CB4E20" w:rsidP="00CB4E20">
      <w:pPr>
        <w:widowControl w:val="0"/>
        <w:autoSpaceDE w:val="0"/>
        <w:autoSpaceDN w:val="0"/>
        <w:spacing w:after="0" w:line="240" w:lineRule="auto"/>
        <w:rPr>
          <w:rFonts w:ascii="Corbel" w:eastAsia="Corbel" w:hAnsi="Corbel" w:cs="Corbel"/>
          <w:sz w:val="20"/>
          <w:lang w:val="sr-Latn-ME" w:eastAsia="en-GB" w:bidi="en-GB"/>
        </w:rPr>
      </w:pPr>
    </w:p>
    <w:p w14:paraId="315CD8EA" w14:textId="77777777" w:rsidR="00CB4E20" w:rsidRPr="00CB4E20" w:rsidRDefault="00CB4E20" w:rsidP="00CB4E20">
      <w:pPr>
        <w:widowControl w:val="0"/>
        <w:autoSpaceDE w:val="0"/>
        <w:autoSpaceDN w:val="0"/>
        <w:spacing w:before="7" w:after="0" w:line="240" w:lineRule="auto"/>
        <w:rPr>
          <w:rFonts w:ascii="Corbel" w:eastAsia="Corbel" w:hAnsi="Corbel" w:cs="Corbel"/>
          <w:sz w:val="23"/>
          <w:lang w:val="sr-Latn-ME" w:eastAsia="en-GB" w:bidi="en-GB"/>
        </w:rPr>
      </w:pPr>
    </w:p>
    <w:p w14:paraId="51FA5476" w14:textId="77777777" w:rsidR="00CB4E20" w:rsidRPr="00CB4E20" w:rsidRDefault="00CB4E20" w:rsidP="009D3AE0">
      <w:pPr>
        <w:pStyle w:val="Tabela"/>
        <w:ind w:left="360"/>
        <w:rPr>
          <w:sz w:val="16"/>
          <w:lang w:val="sr-Latn-ME" w:eastAsia="en-GB" w:bidi="en-GB"/>
        </w:rPr>
      </w:pPr>
      <w:bookmarkStart w:id="346" w:name="_Toc47540761"/>
      <w:r w:rsidRPr="00CB4E20">
        <w:rPr>
          <w:lang w:val="sr-Latn-ME" w:eastAsia="en-GB" w:bidi="en-GB"/>
        </w:rPr>
        <w:t>Tabela 49: Ključne osjetljivosti receptora</w:t>
      </w:r>
      <w:bookmarkEnd w:id="346"/>
    </w:p>
    <w:tbl>
      <w:tblPr>
        <w:tblW w:w="4455"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137"/>
        <w:gridCol w:w="2315"/>
        <w:gridCol w:w="4904"/>
      </w:tblGrid>
      <w:tr w:rsidR="00CB4E20" w:rsidRPr="00CB4E20" w14:paraId="7282CA02" w14:textId="77777777" w:rsidTr="00DC020A">
        <w:trPr>
          <w:trHeight w:val="244"/>
        </w:trPr>
        <w:tc>
          <w:tcPr>
            <w:tcW w:w="1142" w:type="pct"/>
            <w:shd w:val="clear" w:color="auto" w:fill="001F5F"/>
            <w:vAlign w:val="center"/>
          </w:tcPr>
          <w:p w14:paraId="0B870957" w14:textId="77777777" w:rsidR="00CB4E20" w:rsidRPr="00CB4E20" w:rsidRDefault="00CB4E20" w:rsidP="00CB4E20">
            <w:pPr>
              <w:widowControl w:val="0"/>
              <w:autoSpaceDE w:val="0"/>
              <w:autoSpaceDN w:val="0"/>
              <w:spacing w:before="1" w:after="0" w:line="223" w:lineRule="exact"/>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Receptor</w:t>
            </w:r>
          </w:p>
        </w:tc>
        <w:tc>
          <w:tcPr>
            <w:tcW w:w="1237" w:type="pct"/>
            <w:shd w:val="clear" w:color="auto" w:fill="001F5F"/>
            <w:vAlign w:val="center"/>
          </w:tcPr>
          <w:p w14:paraId="567DF33F" w14:textId="77777777" w:rsidR="00CB4E20" w:rsidRPr="00CB4E20" w:rsidRDefault="00CB4E20" w:rsidP="00CB4E20">
            <w:pPr>
              <w:widowControl w:val="0"/>
              <w:autoSpaceDE w:val="0"/>
              <w:autoSpaceDN w:val="0"/>
              <w:spacing w:before="1" w:after="0" w:line="223" w:lineRule="exact"/>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Osjetljivost / vrijednost</w:t>
            </w:r>
          </w:p>
        </w:tc>
        <w:tc>
          <w:tcPr>
            <w:tcW w:w="2622" w:type="pct"/>
            <w:shd w:val="clear" w:color="auto" w:fill="001F5F"/>
            <w:vAlign w:val="center"/>
          </w:tcPr>
          <w:p w14:paraId="38E98AE8" w14:textId="77777777" w:rsidR="00CB4E20" w:rsidRPr="00CB4E20" w:rsidRDefault="00CB4E20" w:rsidP="00CB4E20">
            <w:pPr>
              <w:widowControl w:val="0"/>
              <w:autoSpaceDE w:val="0"/>
              <w:autoSpaceDN w:val="0"/>
              <w:spacing w:before="1" w:after="0" w:line="223" w:lineRule="exact"/>
              <w:ind w:left="107"/>
              <w:rPr>
                <w:rFonts w:ascii="Corbel" w:eastAsia="Corbel" w:hAnsi="Corbel" w:cs="Corbel"/>
                <w:b/>
                <w:sz w:val="20"/>
                <w:lang w:val="sr-Latn-ME" w:eastAsia="en-GB" w:bidi="en-GB"/>
              </w:rPr>
            </w:pPr>
            <w:r w:rsidRPr="00CB4E20">
              <w:rPr>
                <w:rFonts w:ascii="Corbel" w:eastAsia="Corbel" w:hAnsi="Corbel" w:cs="Corbel"/>
                <w:b/>
                <w:color w:val="FFFFFF"/>
                <w:sz w:val="20"/>
                <w:lang w:val="sr-Latn-ME" w:eastAsia="en-GB" w:bidi="en-GB"/>
              </w:rPr>
              <w:t>Razlog</w:t>
            </w:r>
          </w:p>
        </w:tc>
      </w:tr>
      <w:tr w:rsidR="00CB4E20" w:rsidRPr="00CB4E20" w14:paraId="7B3B817E" w14:textId="77777777" w:rsidTr="00DC020A">
        <w:trPr>
          <w:trHeight w:val="244"/>
        </w:trPr>
        <w:tc>
          <w:tcPr>
            <w:tcW w:w="1142" w:type="pct"/>
            <w:vAlign w:val="center"/>
          </w:tcPr>
          <w:p w14:paraId="1E8CA5DD" w14:textId="77777777" w:rsidR="00CB4E20" w:rsidRPr="00CB4E20" w:rsidRDefault="00CB4E20" w:rsidP="00CB4E20">
            <w:pPr>
              <w:widowControl w:val="0"/>
              <w:autoSpaceDE w:val="0"/>
              <w:autoSpaceDN w:val="0"/>
              <w:spacing w:before="1" w:after="0" w:line="223" w:lineRule="exact"/>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Tivatska solila</w:t>
            </w:r>
          </w:p>
        </w:tc>
        <w:tc>
          <w:tcPr>
            <w:tcW w:w="1237" w:type="pct"/>
            <w:vAlign w:val="center"/>
          </w:tcPr>
          <w:p w14:paraId="14C3E1EF" w14:textId="77777777" w:rsidR="00CB4E20" w:rsidRPr="00CB4E20" w:rsidRDefault="00CB4E20" w:rsidP="00CB4E20">
            <w:pPr>
              <w:widowControl w:val="0"/>
              <w:autoSpaceDE w:val="0"/>
              <w:autoSpaceDN w:val="0"/>
              <w:spacing w:before="1" w:after="0" w:line="223" w:lineRule="exact"/>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Veoma visok</w:t>
            </w:r>
          </w:p>
        </w:tc>
        <w:tc>
          <w:tcPr>
            <w:tcW w:w="2622" w:type="pct"/>
            <w:vAlign w:val="center"/>
          </w:tcPr>
          <w:p w14:paraId="39BF4EB6" w14:textId="77777777" w:rsidR="00CB4E20" w:rsidRPr="00CB4E20" w:rsidRDefault="00CB4E20" w:rsidP="00CB4E20">
            <w:pPr>
              <w:widowControl w:val="0"/>
              <w:autoSpaceDE w:val="0"/>
              <w:autoSpaceDN w:val="0"/>
              <w:spacing w:before="1" w:after="0" w:line="223" w:lineRule="exact"/>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Međunarodno definisano Ramsar područje</w:t>
            </w:r>
          </w:p>
        </w:tc>
      </w:tr>
      <w:tr w:rsidR="00CB4E20" w:rsidRPr="007149B0" w14:paraId="5636BD8B" w14:textId="77777777" w:rsidTr="00DC020A">
        <w:trPr>
          <w:trHeight w:val="489"/>
        </w:trPr>
        <w:tc>
          <w:tcPr>
            <w:tcW w:w="1142" w:type="pct"/>
            <w:vAlign w:val="center"/>
          </w:tcPr>
          <w:p w14:paraId="34E3B5C3"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Drenovštica</w:t>
            </w:r>
          </w:p>
        </w:tc>
        <w:tc>
          <w:tcPr>
            <w:tcW w:w="1237" w:type="pct"/>
            <w:vAlign w:val="center"/>
          </w:tcPr>
          <w:p w14:paraId="1EC0BE67"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Visok</w:t>
            </w:r>
          </w:p>
        </w:tc>
        <w:tc>
          <w:tcPr>
            <w:tcW w:w="2622" w:type="pct"/>
            <w:vAlign w:val="center"/>
          </w:tcPr>
          <w:p w14:paraId="6355309C" w14:textId="77777777" w:rsidR="00CB4E20" w:rsidRPr="00CB4E20" w:rsidRDefault="00CB4E20" w:rsidP="00CB4E20">
            <w:pPr>
              <w:widowControl w:val="0"/>
              <w:autoSpaceDE w:val="0"/>
              <w:autoSpaceDN w:val="0"/>
              <w:spacing w:before="1" w:after="0" w:line="240" w:lineRule="atLeast"/>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Sadrži kritično ugroženu vrstu (IUCN Crvena lista ) Evropska jegulja (</w:t>
            </w:r>
            <w:r w:rsidRPr="00CB4E20">
              <w:rPr>
                <w:rFonts w:ascii="Corbel" w:eastAsia="Corbel" w:hAnsi="Corbel" w:cs="Corbel"/>
                <w:i/>
                <w:sz w:val="20"/>
                <w:lang w:val="sr-Latn-ME" w:eastAsia="en-GB" w:bidi="en-GB"/>
              </w:rPr>
              <w:t>Anguilla anuguilla</w:t>
            </w:r>
            <w:r w:rsidRPr="00CB4E20">
              <w:rPr>
                <w:rFonts w:ascii="Corbel" w:eastAsia="Corbel" w:hAnsi="Corbel" w:cs="Corbel"/>
                <w:sz w:val="20"/>
                <w:lang w:val="sr-Latn-ME" w:eastAsia="en-GB" w:bidi="en-GB"/>
              </w:rPr>
              <w:t>)</w:t>
            </w:r>
          </w:p>
        </w:tc>
      </w:tr>
      <w:tr w:rsidR="00CB4E20" w:rsidRPr="007149B0" w14:paraId="6F05E85F" w14:textId="77777777" w:rsidTr="00DC020A">
        <w:trPr>
          <w:trHeight w:val="731"/>
        </w:trPr>
        <w:tc>
          <w:tcPr>
            <w:tcW w:w="1142" w:type="pct"/>
            <w:vAlign w:val="center"/>
          </w:tcPr>
          <w:p w14:paraId="0D12546B"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Gradiošnica</w:t>
            </w:r>
          </w:p>
        </w:tc>
        <w:tc>
          <w:tcPr>
            <w:tcW w:w="1237" w:type="pct"/>
            <w:vAlign w:val="center"/>
          </w:tcPr>
          <w:p w14:paraId="133D34F6"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Srednji</w:t>
            </w:r>
          </w:p>
        </w:tc>
        <w:tc>
          <w:tcPr>
            <w:tcW w:w="2622" w:type="pct"/>
            <w:vAlign w:val="center"/>
          </w:tcPr>
          <w:p w14:paraId="2E257BAA" w14:textId="77777777" w:rsidR="00CB4E20" w:rsidRPr="00CB4E20" w:rsidRDefault="00CB4E20" w:rsidP="00CB4E20">
            <w:pPr>
              <w:widowControl w:val="0"/>
              <w:autoSpaceDE w:val="0"/>
              <w:autoSpaceDN w:val="0"/>
              <w:spacing w:after="0" w:line="222" w:lineRule="exact"/>
              <w:ind w:left="107" w:right="140"/>
              <w:jc w:val="both"/>
              <w:rPr>
                <w:rFonts w:ascii="Corbel" w:eastAsia="Corbel" w:hAnsi="Corbel" w:cs="Corbel"/>
                <w:sz w:val="20"/>
                <w:lang w:val="sr-Latn-ME" w:eastAsia="en-GB" w:bidi="en-GB"/>
              </w:rPr>
            </w:pPr>
            <w:r w:rsidRPr="00CB4E20">
              <w:rPr>
                <w:rFonts w:ascii="Corbel" w:eastAsia="Corbel" w:hAnsi="Corbel" w:cs="Corbel"/>
                <w:lang w:val="sr-Latn-ME" w:eastAsia="en-GB" w:bidi="en-GB"/>
              </w:rPr>
              <w:t xml:space="preserve"> </w:t>
            </w:r>
            <w:r w:rsidRPr="00CB4E20">
              <w:rPr>
                <w:rFonts w:ascii="Corbel" w:eastAsia="Corbel" w:hAnsi="Corbel" w:cs="Corbel"/>
                <w:sz w:val="20"/>
                <w:lang w:val="sr-Latn-ME" w:eastAsia="en-GB" w:bidi="en-GB"/>
              </w:rPr>
              <w:t>Pri procjeni osjetljivosti trebalo bi uzeti u obzir povezanost sa Vodolježnicom, samim tim i sa Tivatskim solilima.</w:t>
            </w:r>
          </w:p>
        </w:tc>
      </w:tr>
      <w:tr w:rsidR="00CB4E20" w:rsidRPr="007149B0" w14:paraId="17018976" w14:textId="77777777" w:rsidTr="00DC020A">
        <w:trPr>
          <w:trHeight w:val="976"/>
        </w:trPr>
        <w:tc>
          <w:tcPr>
            <w:tcW w:w="1142" w:type="pct"/>
            <w:vAlign w:val="center"/>
          </w:tcPr>
          <w:p w14:paraId="50B06684"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Koložunj</w:t>
            </w:r>
          </w:p>
        </w:tc>
        <w:tc>
          <w:tcPr>
            <w:tcW w:w="1237" w:type="pct"/>
            <w:vAlign w:val="center"/>
          </w:tcPr>
          <w:p w14:paraId="1A59C646"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Visok</w:t>
            </w:r>
          </w:p>
        </w:tc>
        <w:tc>
          <w:tcPr>
            <w:tcW w:w="2622" w:type="pct"/>
            <w:vAlign w:val="center"/>
          </w:tcPr>
          <w:p w14:paraId="011829A0" w14:textId="77777777" w:rsidR="00CB4E20" w:rsidRPr="00CB4E20" w:rsidRDefault="00CB4E20" w:rsidP="00CB4E20">
            <w:pPr>
              <w:widowControl w:val="0"/>
              <w:autoSpaceDE w:val="0"/>
              <w:autoSpaceDN w:val="0"/>
              <w:spacing w:after="0" w:line="223" w:lineRule="exact"/>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Sadrži kritično ugrožene vrste (IUCN Crvena lista) evropska jegulja (</w:t>
            </w:r>
            <w:r w:rsidRPr="00CB4E20">
              <w:rPr>
                <w:rFonts w:ascii="Corbel" w:eastAsia="Corbel" w:hAnsi="Corbel" w:cs="Corbel"/>
                <w:i/>
                <w:sz w:val="20"/>
                <w:lang w:val="sr-Latn-ME" w:eastAsia="en-GB" w:bidi="en-GB"/>
              </w:rPr>
              <w:t>Anguilla anuguilla</w:t>
            </w:r>
            <w:r w:rsidRPr="00CB4E20">
              <w:rPr>
                <w:rFonts w:ascii="Corbel" w:eastAsia="Corbel" w:hAnsi="Corbel" w:cs="Corbel"/>
                <w:sz w:val="20"/>
                <w:lang w:val="sr-Latn-ME" w:eastAsia="en-GB" w:bidi="en-GB"/>
              </w:rPr>
              <w:t>) i grčka žaba (Rana graeca), koje su zaštićene u skladu sa Aneksom IV Direktive o staništima.</w:t>
            </w:r>
          </w:p>
        </w:tc>
      </w:tr>
      <w:tr w:rsidR="00CB4E20" w:rsidRPr="007149B0" w14:paraId="116ACF97" w14:textId="77777777" w:rsidTr="00DC020A">
        <w:trPr>
          <w:trHeight w:val="489"/>
        </w:trPr>
        <w:tc>
          <w:tcPr>
            <w:tcW w:w="1142" w:type="pct"/>
            <w:vAlign w:val="center"/>
          </w:tcPr>
          <w:p w14:paraId="31033F66"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Kovački</w:t>
            </w:r>
          </w:p>
        </w:tc>
        <w:tc>
          <w:tcPr>
            <w:tcW w:w="1237" w:type="pct"/>
            <w:vAlign w:val="center"/>
          </w:tcPr>
          <w:p w14:paraId="64A3EEA0"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Visok</w:t>
            </w:r>
          </w:p>
        </w:tc>
        <w:tc>
          <w:tcPr>
            <w:tcW w:w="2622" w:type="pct"/>
            <w:vAlign w:val="center"/>
          </w:tcPr>
          <w:p w14:paraId="00066C06" w14:textId="77777777" w:rsidR="00CB4E20" w:rsidRPr="00CB4E20" w:rsidRDefault="00CB4E20" w:rsidP="00CB4E20">
            <w:pPr>
              <w:widowControl w:val="0"/>
              <w:tabs>
                <w:tab w:val="left" w:pos="1038"/>
                <w:tab w:val="left" w:pos="1928"/>
                <w:tab w:val="left" w:pos="3819"/>
                <w:tab w:val="left" w:pos="4344"/>
              </w:tabs>
              <w:autoSpaceDE w:val="0"/>
              <w:autoSpaceDN w:val="0"/>
              <w:spacing w:before="1" w:after="0" w:line="240" w:lineRule="atLeast"/>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Sadrži kritično ugroženu vrstu (IUCN Crvena lista ) evropska jegulja (</w:t>
            </w:r>
            <w:r w:rsidRPr="00CB4E20">
              <w:rPr>
                <w:rFonts w:ascii="Corbel" w:eastAsia="Corbel" w:hAnsi="Corbel" w:cs="Corbel"/>
                <w:i/>
                <w:sz w:val="20"/>
                <w:lang w:val="sr-Latn-ME" w:eastAsia="en-GB" w:bidi="en-GB"/>
              </w:rPr>
              <w:t>Anguilla anuguilla</w:t>
            </w:r>
            <w:r w:rsidRPr="00CB4E20">
              <w:rPr>
                <w:rFonts w:ascii="Corbel" w:eastAsia="Corbel" w:hAnsi="Corbel" w:cs="Corbel"/>
                <w:sz w:val="20"/>
                <w:lang w:val="sr-Latn-ME" w:eastAsia="en-GB" w:bidi="en-GB"/>
              </w:rPr>
              <w:t>)</w:t>
            </w:r>
          </w:p>
        </w:tc>
      </w:tr>
      <w:tr w:rsidR="00CB4E20" w:rsidRPr="007149B0" w14:paraId="063F5A93" w14:textId="77777777" w:rsidTr="00DC020A">
        <w:trPr>
          <w:trHeight w:val="487"/>
        </w:trPr>
        <w:tc>
          <w:tcPr>
            <w:tcW w:w="1142" w:type="pct"/>
            <w:vAlign w:val="center"/>
          </w:tcPr>
          <w:p w14:paraId="49AA8A2E"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 xml:space="preserve">Lukavac </w:t>
            </w:r>
          </w:p>
        </w:tc>
        <w:tc>
          <w:tcPr>
            <w:tcW w:w="1237" w:type="pct"/>
            <w:vAlign w:val="center"/>
          </w:tcPr>
          <w:p w14:paraId="2E83E24B"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Visok</w:t>
            </w:r>
          </w:p>
        </w:tc>
        <w:tc>
          <w:tcPr>
            <w:tcW w:w="2622" w:type="pct"/>
            <w:vAlign w:val="center"/>
          </w:tcPr>
          <w:p w14:paraId="148D27DF" w14:textId="77777777" w:rsidR="00CB4E20" w:rsidRPr="00CB4E20" w:rsidRDefault="00CB4E20" w:rsidP="00CB4E20">
            <w:pPr>
              <w:widowControl w:val="0"/>
              <w:autoSpaceDE w:val="0"/>
              <w:autoSpaceDN w:val="0"/>
              <w:spacing w:after="0" w:line="222" w:lineRule="exact"/>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Sadrži kritično ugroženu vrstu (IUCN Crvena lista ) evropska jegulja (</w:t>
            </w:r>
            <w:r w:rsidRPr="00CB4E20">
              <w:rPr>
                <w:rFonts w:ascii="Corbel" w:eastAsia="Corbel" w:hAnsi="Corbel" w:cs="Corbel"/>
                <w:i/>
                <w:sz w:val="20"/>
                <w:lang w:val="sr-Latn-ME" w:eastAsia="en-GB" w:bidi="en-GB"/>
              </w:rPr>
              <w:t>Anguilla anuguilla</w:t>
            </w:r>
            <w:r w:rsidRPr="00CB4E20">
              <w:rPr>
                <w:rFonts w:ascii="Corbel" w:eastAsia="Corbel" w:hAnsi="Corbel" w:cs="Corbel"/>
                <w:sz w:val="20"/>
                <w:lang w:val="sr-Latn-ME" w:eastAsia="en-GB" w:bidi="en-GB"/>
              </w:rPr>
              <w:t>)</w:t>
            </w:r>
          </w:p>
        </w:tc>
      </w:tr>
      <w:tr w:rsidR="00CB4E20" w:rsidRPr="007149B0" w14:paraId="3DF068E1" w14:textId="77777777" w:rsidTr="00DC020A">
        <w:trPr>
          <w:trHeight w:val="734"/>
        </w:trPr>
        <w:tc>
          <w:tcPr>
            <w:tcW w:w="1142" w:type="pct"/>
            <w:vAlign w:val="center"/>
          </w:tcPr>
          <w:p w14:paraId="47827498"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Močali</w:t>
            </w:r>
          </w:p>
        </w:tc>
        <w:tc>
          <w:tcPr>
            <w:tcW w:w="1237" w:type="pct"/>
            <w:vAlign w:val="center"/>
          </w:tcPr>
          <w:p w14:paraId="72BFD816"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Srednji</w:t>
            </w:r>
          </w:p>
        </w:tc>
        <w:tc>
          <w:tcPr>
            <w:tcW w:w="2622" w:type="pct"/>
            <w:vAlign w:val="center"/>
          </w:tcPr>
          <w:p w14:paraId="44D1C146" w14:textId="77777777" w:rsidR="00CB4E20" w:rsidRPr="00CB4E20" w:rsidRDefault="00CB4E20" w:rsidP="00CB4E20">
            <w:pPr>
              <w:widowControl w:val="0"/>
              <w:autoSpaceDE w:val="0"/>
              <w:autoSpaceDN w:val="0"/>
              <w:spacing w:before="1" w:after="0" w:line="240" w:lineRule="atLeast"/>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Pri procjeni osjetljivosti trebalo bi uzeti u obzir povezanost sa Koložunjom, a samim tim i sa Tivatskim solilima.</w:t>
            </w:r>
          </w:p>
        </w:tc>
      </w:tr>
      <w:tr w:rsidR="00CB4E20" w:rsidRPr="007149B0" w14:paraId="240B1DF2" w14:textId="77777777" w:rsidTr="00DC020A">
        <w:trPr>
          <w:trHeight w:val="731"/>
        </w:trPr>
        <w:tc>
          <w:tcPr>
            <w:tcW w:w="1142" w:type="pct"/>
            <w:vAlign w:val="center"/>
          </w:tcPr>
          <w:p w14:paraId="4AF46065"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Vodolježnica</w:t>
            </w:r>
          </w:p>
        </w:tc>
        <w:tc>
          <w:tcPr>
            <w:tcW w:w="1237" w:type="pct"/>
            <w:vAlign w:val="center"/>
          </w:tcPr>
          <w:p w14:paraId="1C22E8AC"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Srednji</w:t>
            </w:r>
          </w:p>
        </w:tc>
        <w:tc>
          <w:tcPr>
            <w:tcW w:w="2622" w:type="pct"/>
            <w:vAlign w:val="center"/>
          </w:tcPr>
          <w:p w14:paraId="0244CA22" w14:textId="77777777" w:rsidR="00CB4E20" w:rsidRPr="00CB4E20" w:rsidRDefault="00CB4E20" w:rsidP="00CB4E20">
            <w:pPr>
              <w:widowControl w:val="0"/>
              <w:autoSpaceDE w:val="0"/>
              <w:autoSpaceDN w:val="0"/>
              <w:spacing w:after="0" w:line="222" w:lineRule="exact"/>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Pri procjeni osjetljivosti trebalo bi uzeti u obzir povezanost sa Vodolježnicom, a samim tim i sa Tivatskim solilima.</w:t>
            </w:r>
          </w:p>
        </w:tc>
      </w:tr>
      <w:tr w:rsidR="00CB4E20" w:rsidRPr="007149B0" w14:paraId="52A3A6FB" w14:textId="77777777" w:rsidTr="00DC020A">
        <w:trPr>
          <w:trHeight w:val="731"/>
        </w:trPr>
        <w:tc>
          <w:tcPr>
            <w:tcW w:w="1142" w:type="pct"/>
            <w:vAlign w:val="center"/>
          </w:tcPr>
          <w:p w14:paraId="59888B1B"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Drugi izvori</w:t>
            </w:r>
          </w:p>
        </w:tc>
        <w:tc>
          <w:tcPr>
            <w:tcW w:w="1237" w:type="pct"/>
            <w:vAlign w:val="center"/>
          </w:tcPr>
          <w:p w14:paraId="664D7282"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Srednji</w:t>
            </w:r>
          </w:p>
        </w:tc>
        <w:tc>
          <w:tcPr>
            <w:tcW w:w="2622" w:type="pct"/>
            <w:vAlign w:val="center"/>
          </w:tcPr>
          <w:p w14:paraId="442ECE0D" w14:textId="77777777" w:rsidR="00CB4E20" w:rsidRPr="00CB4E20" w:rsidRDefault="00CB4E20" w:rsidP="00CB4E20">
            <w:pPr>
              <w:widowControl w:val="0"/>
              <w:autoSpaceDE w:val="0"/>
              <w:autoSpaceDN w:val="0"/>
              <w:spacing w:before="1" w:after="0" w:line="240" w:lineRule="auto"/>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 xml:space="preserve">Pri procjeni osjetljivosti trebalo bi uzeti u obzir povezanost sa navedenim rijekama koje sadrže A. </w:t>
            </w:r>
            <w:r w:rsidRPr="00CB4E20">
              <w:rPr>
                <w:rFonts w:ascii="Corbel" w:eastAsia="Corbel" w:hAnsi="Corbel" w:cs="Corbel"/>
                <w:i/>
                <w:sz w:val="20"/>
                <w:lang w:val="sr-Latn-ME" w:eastAsia="en-GB" w:bidi="en-GB"/>
              </w:rPr>
              <w:t>Anuguilla</w:t>
            </w:r>
          </w:p>
        </w:tc>
      </w:tr>
      <w:tr w:rsidR="00CB4E20" w:rsidRPr="007149B0" w14:paraId="0F659909" w14:textId="77777777" w:rsidTr="00DC020A">
        <w:trPr>
          <w:trHeight w:val="428"/>
        </w:trPr>
        <w:tc>
          <w:tcPr>
            <w:tcW w:w="1142" w:type="pct"/>
            <w:vAlign w:val="center"/>
          </w:tcPr>
          <w:p w14:paraId="6B49D85A" w14:textId="77777777" w:rsidR="00CB4E20" w:rsidRPr="00CB4E20" w:rsidRDefault="00CB4E20" w:rsidP="00CB4E20">
            <w:pPr>
              <w:ind w:left="148"/>
              <w:rPr>
                <w:rFonts w:ascii="Corbel" w:hAnsi="Corbel"/>
              </w:rPr>
            </w:pPr>
            <w:r w:rsidRPr="00CB4E20">
              <w:rPr>
                <w:rFonts w:ascii="Corbel" w:hAnsi="Corbel"/>
              </w:rPr>
              <w:t>Drenažni kanali duž puta</w:t>
            </w:r>
          </w:p>
        </w:tc>
        <w:tc>
          <w:tcPr>
            <w:tcW w:w="1237" w:type="pct"/>
            <w:vAlign w:val="center"/>
          </w:tcPr>
          <w:p w14:paraId="0AFDE77D"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Visoki</w:t>
            </w:r>
          </w:p>
        </w:tc>
        <w:tc>
          <w:tcPr>
            <w:tcW w:w="2622" w:type="pct"/>
            <w:vAlign w:val="center"/>
          </w:tcPr>
          <w:p w14:paraId="49A66460" w14:textId="77777777" w:rsidR="00CB4E20" w:rsidRPr="00CB4E20" w:rsidRDefault="00CB4E20" w:rsidP="00CB4E20">
            <w:pPr>
              <w:widowControl w:val="0"/>
              <w:autoSpaceDE w:val="0"/>
              <w:autoSpaceDN w:val="0"/>
              <w:spacing w:before="1" w:after="0" w:line="240" w:lineRule="auto"/>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Nalazi se grčka žaba (Rana graeca), koja je zaštićena u skladu s Aneksom IV Direktive o staništima</w:t>
            </w:r>
          </w:p>
        </w:tc>
      </w:tr>
      <w:tr w:rsidR="00CB4E20" w:rsidRPr="007149B0" w14:paraId="09967710" w14:textId="77777777" w:rsidTr="00DC020A">
        <w:trPr>
          <w:trHeight w:val="487"/>
        </w:trPr>
        <w:tc>
          <w:tcPr>
            <w:tcW w:w="1142" w:type="pct"/>
            <w:vAlign w:val="center"/>
          </w:tcPr>
          <w:p w14:paraId="47AC9FCC"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Podzemne vode</w:t>
            </w:r>
          </w:p>
        </w:tc>
        <w:tc>
          <w:tcPr>
            <w:tcW w:w="1237" w:type="pct"/>
            <w:vAlign w:val="center"/>
          </w:tcPr>
          <w:p w14:paraId="447B316C" w14:textId="77777777" w:rsidR="00CB4E20" w:rsidRPr="00CB4E20" w:rsidRDefault="00CB4E20" w:rsidP="00CB4E20">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Mali</w:t>
            </w:r>
          </w:p>
        </w:tc>
        <w:tc>
          <w:tcPr>
            <w:tcW w:w="2622" w:type="pct"/>
            <w:vAlign w:val="center"/>
          </w:tcPr>
          <w:p w14:paraId="4523CDAE" w14:textId="77777777" w:rsidR="00CB4E20" w:rsidRPr="00CB4E20" w:rsidRDefault="00CB4E20" w:rsidP="00CB4E20">
            <w:pPr>
              <w:widowControl w:val="0"/>
              <w:autoSpaceDE w:val="0"/>
              <w:autoSpaceDN w:val="0"/>
              <w:spacing w:after="0" w:line="222" w:lineRule="exact"/>
              <w:ind w:left="107" w:right="140"/>
              <w:jc w:val="both"/>
              <w:rPr>
                <w:rFonts w:ascii="Corbel" w:eastAsia="Corbel" w:hAnsi="Corbel" w:cs="Corbel"/>
                <w:sz w:val="20"/>
                <w:lang w:val="sr-Latn-ME" w:eastAsia="en-GB" w:bidi="en-GB"/>
              </w:rPr>
            </w:pPr>
            <w:r w:rsidRPr="00CB4E20">
              <w:rPr>
                <w:rFonts w:ascii="Corbel" w:eastAsia="Corbel" w:hAnsi="Corbel" w:cs="Corbel"/>
                <w:sz w:val="20"/>
                <w:lang w:val="sr-Latn-ME" w:eastAsia="en-GB" w:bidi="en-GB"/>
              </w:rPr>
              <w:t>Izdan Mrčevo polje nalazi se u neposrednoj blizini južnog dijela puta, međutim ne dolazi do vodozahvata iz ove izdani, zbog prodora slane vode u istu.</w:t>
            </w:r>
          </w:p>
        </w:tc>
      </w:tr>
    </w:tbl>
    <w:p w14:paraId="6C625509" w14:textId="77777777" w:rsidR="00CB4E20" w:rsidRPr="00CB4E20" w:rsidRDefault="00CB4E20" w:rsidP="00CB4E20">
      <w:pPr>
        <w:widowControl w:val="0"/>
        <w:autoSpaceDE w:val="0"/>
        <w:autoSpaceDN w:val="0"/>
        <w:spacing w:before="7" w:after="0" w:line="240" w:lineRule="auto"/>
        <w:rPr>
          <w:rFonts w:ascii="Corbel" w:eastAsia="Corbel" w:hAnsi="Corbel" w:cs="Corbel"/>
          <w:i/>
          <w:sz w:val="19"/>
          <w:lang w:val="sr-Latn-ME" w:eastAsia="en-GB" w:bidi="en-GB"/>
        </w:rPr>
      </w:pPr>
    </w:p>
    <w:p w14:paraId="13652B44" w14:textId="77777777" w:rsidR="00CB4E20" w:rsidRPr="00CB4E20" w:rsidRDefault="00CB4E20" w:rsidP="009D238B">
      <w:pPr>
        <w:widowControl w:val="0"/>
        <w:numPr>
          <w:ilvl w:val="2"/>
          <w:numId w:val="91"/>
        </w:numPr>
        <w:tabs>
          <w:tab w:val="left" w:pos="2020"/>
          <w:tab w:val="left" w:pos="2021"/>
        </w:tabs>
        <w:autoSpaceDE w:val="0"/>
        <w:autoSpaceDN w:val="0"/>
        <w:spacing w:after="0" w:line="240" w:lineRule="auto"/>
        <w:ind w:firstLine="283"/>
        <w:rPr>
          <w:rFonts w:ascii="Corbel" w:eastAsia="Corbel" w:hAnsi="Corbel" w:cs="Corbel"/>
          <w:b/>
          <w:lang w:val="sr-Latn-ME" w:eastAsia="en-GB" w:bidi="en-GB"/>
        </w:rPr>
      </w:pPr>
      <w:r w:rsidRPr="00CB4E20">
        <w:rPr>
          <w:rFonts w:ascii="Corbel" w:eastAsia="Corbel" w:hAnsi="Corbel" w:cs="Corbel"/>
          <w:b/>
          <w:color w:val="001F5F"/>
          <w:lang w:val="sr-Latn-ME" w:eastAsia="en-GB" w:bidi="en-GB"/>
        </w:rPr>
        <w:t>Uticaji tokom faze izgradnje</w:t>
      </w:r>
    </w:p>
    <w:p w14:paraId="2B397FE2" w14:textId="77777777" w:rsidR="00CB4E20" w:rsidRPr="00CB4E20" w:rsidRDefault="00CB4E20" w:rsidP="00CB4E20">
      <w:pPr>
        <w:widowControl w:val="0"/>
        <w:autoSpaceDE w:val="0"/>
        <w:autoSpaceDN w:val="0"/>
        <w:spacing w:before="161" w:after="0" w:line="240" w:lineRule="auto"/>
        <w:ind w:left="426"/>
        <w:rPr>
          <w:rFonts w:ascii="Corbel" w:eastAsia="Corbel" w:hAnsi="Corbel" w:cs="Corbel"/>
          <w:lang w:val="sr-Latn-ME" w:eastAsia="en-GB" w:bidi="en-GB"/>
        </w:rPr>
      </w:pPr>
      <w:r w:rsidRPr="00CB4E20">
        <w:rPr>
          <w:rFonts w:ascii="Corbel" w:eastAsia="Corbel" w:hAnsi="Corbel" w:cs="Corbel"/>
          <w:lang w:val="sr-Latn-ME" w:eastAsia="en-GB" w:bidi="en-GB"/>
        </w:rPr>
        <w:t>Uopšteno posmatrano, potencijalni uticaji faze izgradnje mogu se podijeliti u dvije kategorije:</w:t>
      </w:r>
    </w:p>
    <w:p w14:paraId="57EBD312" w14:textId="77777777" w:rsidR="00CB4E20" w:rsidRPr="00CB4E20" w:rsidRDefault="00CB4E20" w:rsidP="00CB4E20">
      <w:pPr>
        <w:widowControl w:val="0"/>
        <w:autoSpaceDE w:val="0"/>
        <w:autoSpaceDN w:val="0"/>
        <w:spacing w:after="0" w:line="240" w:lineRule="auto"/>
        <w:rPr>
          <w:rFonts w:ascii="Corbel" w:eastAsia="Corbel" w:hAnsi="Corbel" w:cs="Corbel"/>
          <w:sz w:val="23"/>
          <w:lang w:val="sr-Latn-ME" w:eastAsia="en-GB" w:bidi="en-GB"/>
        </w:rPr>
      </w:pPr>
    </w:p>
    <w:p w14:paraId="0D0D4ECE" w14:textId="77777777" w:rsidR="00CB4E20" w:rsidRPr="00CB4E20" w:rsidRDefault="00CB4E20" w:rsidP="009D238B">
      <w:pPr>
        <w:widowControl w:val="0"/>
        <w:numPr>
          <w:ilvl w:val="3"/>
          <w:numId w:val="91"/>
        </w:numPr>
        <w:tabs>
          <w:tab w:val="left" w:pos="1432"/>
          <w:tab w:val="left" w:pos="1433"/>
        </w:tabs>
        <w:autoSpaceDE w:val="0"/>
        <w:autoSpaceDN w:val="0"/>
        <w:spacing w:after="0" w:line="240" w:lineRule="auto"/>
        <w:rPr>
          <w:rFonts w:ascii="Corbel" w:eastAsia="Corbel" w:hAnsi="Corbel" w:cs="Corbel"/>
          <w:lang w:val="sr-Latn-ME" w:eastAsia="en-GB" w:bidi="en-GB"/>
        </w:rPr>
      </w:pPr>
      <w:r w:rsidRPr="00CB4E20">
        <w:rPr>
          <w:rFonts w:ascii="Corbel" w:eastAsia="Corbel" w:hAnsi="Corbel" w:cs="Corbel"/>
          <w:lang w:val="sr-Latn-ME" w:eastAsia="en-GB" w:bidi="en-GB"/>
        </w:rPr>
        <w:t>Promjene u hidrološkom režimu;</w:t>
      </w:r>
    </w:p>
    <w:p w14:paraId="5294F293" w14:textId="77777777" w:rsidR="00CB4E20" w:rsidRPr="00CB4E20" w:rsidRDefault="00CB4E20" w:rsidP="009D238B">
      <w:pPr>
        <w:widowControl w:val="0"/>
        <w:numPr>
          <w:ilvl w:val="3"/>
          <w:numId w:val="91"/>
        </w:numPr>
        <w:tabs>
          <w:tab w:val="left" w:pos="1432"/>
          <w:tab w:val="left" w:pos="1433"/>
        </w:tabs>
        <w:autoSpaceDE w:val="0"/>
        <w:autoSpaceDN w:val="0"/>
        <w:spacing w:before="39" w:after="0" w:line="240" w:lineRule="auto"/>
        <w:rPr>
          <w:rFonts w:ascii="Corbel" w:eastAsia="Corbel" w:hAnsi="Corbel" w:cs="Corbel"/>
          <w:lang w:val="sr-Latn-ME" w:eastAsia="en-GB" w:bidi="en-GB"/>
        </w:rPr>
      </w:pPr>
      <w:r w:rsidRPr="00CB4E20">
        <w:rPr>
          <w:rFonts w:ascii="Corbel" w:eastAsia="Corbel" w:hAnsi="Corbel" w:cs="Corbel"/>
          <w:lang w:val="sr-Latn-ME" w:eastAsia="en-GB" w:bidi="en-GB"/>
        </w:rPr>
        <w:t>Promjene u kvalitetu voda.</w:t>
      </w:r>
    </w:p>
    <w:p w14:paraId="372AE504" w14:textId="77777777" w:rsidR="00CB4E20" w:rsidRPr="00CB4E20" w:rsidRDefault="00CB4E20" w:rsidP="00CB4E20">
      <w:pPr>
        <w:widowControl w:val="0"/>
        <w:autoSpaceDE w:val="0"/>
        <w:autoSpaceDN w:val="0"/>
        <w:spacing w:after="0" w:line="240" w:lineRule="auto"/>
        <w:rPr>
          <w:rFonts w:ascii="Corbel" w:eastAsia="Corbel" w:hAnsi="Corbel" w:cs="Corbel"/>
          <w:sz w:val="23"/>
          <w:lang w:val="sr-Latn-ME" w:eastAsia="en-GB" w:bidi="en-GB"/>
        </w:rPr>
      </w:pPr>
    </w:p>
    <w:p w14:paraId="03A0AEB6" w14:textId="77777777" w:rsidR="00CB4E20" w:rsidRPr="00CB4E20" w:rsidRDefault="00CB4E20" w:rsidP="00CB4E20">
      <w:pPr>
        <w:widowControl w:val="0"/>
        <w:autoSpaceDE w:val="0"/>
        <w:autoSpaceDN w:val="0"/>
        <w:spacing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Promjene hidrološkog režima, a posebno povećanje brzine protoka i povećana sedimentacija nizvodno, mogu nastati kao rezultat:</w:t>
      </w:r>
    </w:p>
    <w:p w14:paraId="465B30F1" w14:textId="77777777" w:rsidR="00CB4E20" w:rsidRPr="00CB4E20" w:rsidRDefault="00CB4E20" w:rsidP="00CB4E20">
      <w:pPr>
        <w:widowControl w:val="0"/>
        <w:autoSpaceDE w:val="0"/>
        <w:autoSpaceDN w:val="0"/>
        <w:spacing w:before="10" w:after="0" w:line="240" w:lineRule="auto"/>
        <w:rPr>
          <w:rFonts w:ascii="Corbel" w:eastAsia="Corbel" w:hAnsi="Corbel" w:cs="Corbel"/>
          <w:sz w:val="19"/>
          <w:lang w:val="sr-Latn-ME" w:eastAsia="en-GB" w:bidi="en-GB"/>
        </w:rPr>
      </w:pPr>
    </w:p>
    <w:p w14:paraId="33716990" w14:textId="77777777" w:rsidR="00CB4E20" w:rsidRPr="00CB4E20" w:rsidRDefault="00CB4E20" w:rsidP="009D238B">
      <w:pPr>
        <w:widowControl w:val="0"/>
        <w:numPr>
          <w:ilvl w:val="0"/>
          <w:numId w:val="93"/>
        </w:numPr>
        <w:tabs>
          <w:tab w:val="left" w:pos="939"/>
        </w:tabs>
        <w:autoSpaceDE w:val="0"/>
        <w:autoSpaceDN w:val="0"/>
        <w:spacing w:before="3" w:after="240" w:line="276" w:lineRule="auto"/>
        <w:ind w:right="729"/>
        <w:jc w:val="both"/>
        <w:rPr>
          <w:rFonts w:ascii="Corbel" w:eastAsia="Corbel" w:hAnsi="Corbel" w:cs="Corbel"/>
          <w:sz w:val="25"/>
          <w:lang w:val="sr-Latn-ME" w:eastAsia="en-GB" w:bidi="en-GB"/>
        </w:rPr>
      </w:pPr>
      <w:r w:rsidRPr="00CB4E20">
        <w:rPr>
          <w:rFonts w:ascii="Corbel" w:eastAsia="Corbel" w:hAnsi="Corbel" w:cs="Corbel"/>
          <w:b/>
          <w:lang w:val="sr-Latn-ME" w:eastAsia="en-GB" w:bidi="en-GB"/>
        </w:rPr>
        <w:t xml:space="preserve">Radova u kanalu: </w:t>
      </w:r>
      <w:r w:rsidRPr="00CB4E20">
        <w:rPr>
          <w:rFonts w:ascii="Corbel" w:eastAsia="Corbel" w:hAnsi="Corbel" w:cs="Corbel"/>
          <w:lang w:val="sr-Latn-ME" w:eastAsia="en-GB" w:bidi="en-GB"/>
        </w:rPr>
        <w:t>Planirani mostovi imaju jednorasponsku konstrukciju, te stoga neće biti neophodna izgradnja temelja u samom koritu, mada je vjerovatno da će za izgradnju novih mostova i propusta biti potrebni radovi u kanalima. Očekuje se da će značaj privremenih uticaja na fazu izgradnje biti nizak - umjereno negativan.</w:t>
      </w:r>
    </w:p>
    <w:p w14:paraId="20EB9540" w14:textId="77777777" w:rsidR="00CB4E20" w:rsidRPr="00CB4E20" w:rsidRDefault="00CB4E20" w:rsidP="009D238B">
      <w:pPr>
        <w:widowControl w:val="0"/>
        <w:numPr>
          <w:ilvl w:val="0"/>
          <w:numId w:val="93"/>
        </w:numPr>
        <w:tabs>
          <w:tab w:val="left" w:pos="941"/>
        </w:tabs>
        <w:autoSpaceDE w:val="0"/>
        <w:autoSpaceDN w:val="0"/>
        <w:spacing w:after="0" w:line="276" w:lineRule="auto"/>
        <w:ind w:right="729"/>
        <w:jc w:val="both"/>
        <w:rPr>
          <w:rFonts w:ascii="Symbol" w:eastAsia="Corbel" w:hAnsi="Symbol" w:cs="Corbel"/>
          <w:sz w:val="18"/>
          <w:lang w:val="sr-Latn-ME" w:eastAsia="en-GB" w:bidi="en-GB"/>
        </w:rPr>
      </w:pPr>
      <w:r w:rsidRPr="00CB4E20">
        <w:rPr>
          <w:rFonts w:ascii="Corbel" w:eastAsia="Corbel" w:hAnsi="Corbel" w:cs="Corbel"/>
          <w:b/>
          <w:lang w:val="sr-Latn-ME" w:eastAsia="en-GB" w:bidi="en-GB"/>
        </w:rPr>
        <w:t xml:space="preserve">Promjene brzine i smjera površinskih oticaja: </w:t>
      </w:r>
      <w:r w:rsidRPr="00CB4E20">
        <w:rPr>
          <w:rFonts w:ascii="Corbel" w:eastAsia="Corbel" w:hAnsi="Corbel" w:cs="Corbel"/>
          <w:lang w:val="sr-Latn-ME" w:eastAsia="en-GB" w:bidi="en-GB"/>
        </w:rPr>
        <w:t>Raščišćavanje tla i zemljani radovi prouzrokovaće promjene u nivoima terena, kao i u nagibu terena, a zemljište može postati zbijeno što dovodi do smanjene propusnosti tla. Smatra se da će značaj privremenih uticaja na fazu izgradnje biti nizak-umjereno negativan.</w:t>
      </w:r>
    </w:p>
    <w:p w14:paraId="08C98D39" w14:textId="77777777" w:rsidR="00CB4E20" w:rsidRPr="00CB4E20" w:rsidRDefault="00CB4E20" w:rsidP="00CB4E20">
      <w:pPr>
        <w:widowControl w:val="0"/>
        <w:tabs>
          <w:tab w:val="left" w:pos="939"/>
        </w:tabs>
        <w:autoSpaceDE w:val="0"/>
        <w:autoSpaceDN w:val="0"/>
        <w:spacing w:before="3" w:after="240" w:line="276" w:lineRule="auto"/>
        <w:ind w:right="892"/>
        <w:jc w:val="both"/>
        <w:rPr>
          <w:rFonts w:ascii="Corbel" w:eastAsia="Corbel" w:hAnsi="Corbel" w:cs="Corbel"/>
          <w:sz w:val="25"/>
          <w:lang w:val="sr-Latn-ME" w:eastAsia="en-GB" w:bidi="en-GB"/>
        </w:rPr>
      </w:pPr>
    </w:p>
    <w:p w14:paraId="373B766F" w14:textId="77777777" w:rsidR="00CB4E20" w:rsidRPr="00CB4E20" w:rsidRDefault="00CB4E20" w:rsidP="00CB4E20">
      <w:pPr>
        <w:widowControl w:val="0"/>
        <w:tabs>
          <w:tab w:val="left" w:pos="941"/>
        </w:tabs>
        <w:autoSpaceDE w:val="0"/>
        <w:autoSpaceDN w:val="0"/>
        <w:spacing w:after="0" w:line="276" w:lineRule="auto"/>
        <w:ind w:left="938" w:right="894"/>
        <w:jc w:val="both"/>
        <w:rPr>
          <w:rFonts w:ascii="Corbel" w:eastAsia="Corbel" w:hAnsi="Corbel" w:cs="Corbel"/>
          <w:sz w:val="20"/>
          <w:lang w:val="sr-Latn-ME" w:eastAsia="en-GB" w:bidi="en-GB"/>
        </w:rPr>
      </w:pPr>
    </w:p>
    <w:p w14:paraId="7F3B5909" w14:textId="77777777" w:rsidR="00CB4E20" w:rsidRPr="00CB4E20" w:rsidRDefault="00CB4E20" w:rsidP="009D238B">
      <w:pPr>
        <w:widowControl w:val="0"/>
        <w:numPr>
          <w:ilvl w:val="0"/>
          <w:numId w:val="93"/>
        </w:numPr>
        <w:tabs>
          <w:tab w:val="left" w:pos="939"/>
        </w:tabs>
        <w:autoSpaceDE w:val="0"/>
        <w:autoSpaceDN w:val="0"/>
        <w:spacing w:before="71" w:after="0" w:line="276" w:lineRule="auto"/>
        <w:ind w:right="729"/>
        <w:jc w:val="both"/>
        <w:rPr>
          <w:rFonts w:ascii="Corbel" w:eastAsia="Corbel" w:hAnsi="Corbel" w:cs="Corbel"/>
          <w:lang w:val="sr-Latn-ME" w:eastAsia="en-GB" w:bidi="en-GB"/>
        </w:rPr>
      </w:pPr>
      <w:r w:rsidRPr="00CB4E20">
        <w:rPr>
          <w:rFonts w:ascii="Corbel" w:eastAsia="Corbel" w:hAnsi="Corbel" w:cs="Corbel"/>
          <w:b/>
          <w:lang w:val="sr-Latn-ME" w:eastAsia="en-GB" w:bidi="en-GB"/>
        </w:rPr>
        <w:t>Korišćenje rijeka za snadbijevanje vodom za potrebe izvođenja građevinskih radova</w:t>
      </w:r>
      <w:r w:rsidRPr="00CB4E20">
        <w:rPr>
          <w:rFonts w:ascii="Corbel" w:eastAsia="Corbel" w:hAnsi="Corbel" w:cs="Corbel"/>
          <w:lang w:val="sr-Latn-ME" w:eastAsia="en-GB" w:bidi="en-GB"/>
        </w:rPr>
        <w:t>: Vodosnabdijevanje će biti ostvareno iz postojeće javne mreže, stoga se ne očekuje da će postojati potreba za korišćenjem površinskih voda, odnosno da će doći do određenih uticaja u ovom pogledu.</w:t>
      </w:r>
    </w:p>
    <w:p w14:paraId="22D3B0DF" w14:textId="77777777" w:rsidR="00CB4E20" w:rsidRPr="00CB4E20" w:rsidRDefault="00CB4E20" w:rsidP="00CB4E20">
      <w:pPr>
        <w:widowControl w:val="0"/>
        <w:tabs>
          <w:tab w:val="left" w:pos="939"/>
        </w:tabs>
        <w:autoSpaceDE w:val="0"/>
        <w:autoSpaceDN w:val="0"/>
        <w:spacing w:after="0" w:line="276" w:lineRule="auto"/>
        <w:ind w:left="1300" w:right="896"/>
        <w:jc w:val="both"/>
        <w:rPr>
          <w:rFonts w:ascii="Corbel" w:eastAsia="Corbel" w:hAnsi="Corbel" w:cs="Corbel"/>
          <w:lang w:val="sr-Latn-ME" w:eastAsia="en-GB" w:bidi="en-GB"/>
        </w:rPr>
      </w:pPr>
    </w:p>
    <w:p w14:paraId="2E352591" w14:textId="77777777" w:rsidR="00CB4E20" w:rsidRPr="00CB4E20" w:rsidRDefault="00CB4E20" w:rsidP="00CB4E20">
      <w:pPr>
        <w:widowControl w:val="0"/>
        <w:tabs>
          <w:tab w:val="left" w:pos="939"/>
        </w:tabs>
        <w:autoSpaceDE w:val="0"/>
        <w:autoSpaceDN w:val="0"/>
        <w:spacing w:before="71" w:after="0" w:line="276" w:lineRule="auto"/>
        <w:ind w:left="426" w:right="896"/>
        <w:jc w:val="both"/>
        <w:rPr>
          <w:rFonts w:ascii="Corbel" w:eastAsia="Corbel" w:hAnsi="Corbel" w:cs="Corbel"/>
          <w:lang w:val="sr-Latn-ME" w:eastAsia="en-GB" w:bidi="en-GB"/>
        </w:rPr>
      </w:pPr>
      <w:r w:rsidRPr="00CB4E20">
        <w:rPr>
          <w:rFonts w:ascii="Corbel" w:eastAsia="Corbel" w:hAnsi="Corbel" w:cs="Corbel"/>
          <w:lang w:val="sr-Latn-ME" w:eastAsia="en-GB" w:bidi="en-GB"/>
        </w:rPr>
        <w:t>Promjene kvaliteta vode tokom izgradnje mogu nastati kao rezultat:</w:t>
      </w:r>
    </w:p>
    <w:p w14:paraId="47EEFB40" w14:textId="77777777" w:rsidR="00CB4E20" w:rsidRPr="00CB4E20" w:rsidRDefault="00CB4E20" w:rsidP="00CB4E20">
      <w:pPr>
        <w:widowControl w:val="0"/>
        <w:autoSpaceDE w:val="0"/>
        <w:autoSpaceDN w:val="0"/>
        <w:spacing w:after="0" w:line="240" w:lineRule="auto"/>
        <w:rPr>
          <w:rFonts w:ascii="Corbel" w:eastAsia="Corbel" w:hAnsi="Corbel" w:cs="Corbel"/>
          <w:sz w:val="23"/>
          <w:lang w:val="sr-Latn-ME" w:eastAsia="en-GB" w:bidi="en-GB"/>
        </w:rPr>
      </w:pPr>
    </w:p>
    <w:p w14:paraId="36299C58" w14:textId="77777777" w:rsidR="00CB4E20" w:rsidRPr="00CB4E20" w:rsidRDefault="00CB4E20" w:rsidP="009D238B">
      <w:pPr>
        <w:widowControl w:val="0"/>
        <w:numPr>
          <w:ilvl w:val="3"/>
          <w:numId w:val="94"/>
        </w:numPr>
        <w:tabs>
          <w:tab w:val="left" w:pos="1276"/>
        </w:tabs>
        <w:autoSpaceDE w:val="0"/>
        <w:autoSpaceDN w:val="0"/>
        <w:spacing w:before="4" w:after="0" w:line="276" w:lineRule="auto"/>
        <w:ind w:left="1276" w:right="729"/>
        <w:jc w:val="both"/>
        <w:rPr>
          <w:rFonts w:ascii="Corbel" w:eastAsia="Corbel" w:hAnsi="Corbel" w:cs="Corbel"/>
          <w:sz w:val="25"/>
          <w:lang w:val="sr-Latn-ME" w:eastAsia="en-GB" w:bidi="en-GB"/>
        </w:rPr>
      </w:pPr>
      <w:r w:rsidRPr="00CB4E20">
        <w:rPr>
          <w:rFonts w:ascii="Corbel" w:eastAsia="Corbel" w:hAnsi="Corbel" w:cs="Corbel"/>
          <w:b/>
          <w:lang w:val="sr-Latn-ME" w:eastAsia="en-GB" w:bidi="en-GB"/>
        </w:rPr>
        <w:t xml:space="preserve">Čišćenja terena i zemljani radovi: </w:t>
      </w:r>
      <w:r w:rsidRPr="00CB4E20">
        <w:rPr>
          <w:rFonts w:ascii="Corbel" w:eastAsia="Corbel" w:hAnsi="Corbel" w:cs="Corbel"/>
          <w:lang w:val="sr-Latn-ME" w:eastAsia="en-GB" w:bidi="en-GB"/>
        </w:rPr>
        <w:t>Uklanjanje gornjeg sloja tla i vegetacije, opšte građevinske aktivnosti koje uzrokuju stvaranja prašine, dovode do povećane zamućenosti, sedimentacije i potencijalnog opterećenja nutrijentima u vodotocima. Količine sedimenata i nutrijenata u vodotocima prirodno variraju, a vodeni biotop može podnijeti niz raznih koncentracija. Međutim, produženi periodi povišene koncentracije sedimenata mogu negativno djelovati na vodotoke i pripadajuća staništa. Očekuje se da će veličina privremenih uticaja u toku faze izgradnje biti manje - umjereno nepovoljna u zavisnosti od trajanja građevinskih aktivnosti i preovladavajućeg riječnog režima.</w:t>
      </w:r>
    </w:p>
    <w:p w14:paraId="755FAA7E" w14:textId="77777777" w:rsidR="00CB4E20" w:rsidRPr="00CB4E20" w:rsidRDefault="00CB4E20" w:rsidP="00CB4E20">
      <w:pPr>
        <w:widowControl w:val="0"/>
        <w:tabs>
          <w:tab w:val="left" w:pos="941"/>
        </w:tabs>
        <w:autoSpaceDE w:val="0"/>
        <w:autoSpaceDN w:val="0"/>
        <w:spacing w:before="4" w:after="0" w:line="276" w:lineRule="auto"/>
        <w:ind w:left="938" w:right="895"/>
        <w:jc w:val="both"/>
        <w:rPr>
          <w:rFonts w:ascii="Corbel" w:eastAsia="Corbel" w:hAnsi="Corbel" w:cs="Corbel"/>
          <w:sz w:val="25"/>
          <w:lang w:val="sr-Latn-ME" w:eastAsia="en-GB" w:bidi="en-GB"/>
        </w:rPr>
      </w:pPr>
    </w:p>
    <w:p w14:paraId="721C8B66" w14:textId="77777777" w:rsidR="00CB4E20" w:rsidRPr="00CB4E20" w:rsidRDefault="00CB4E20" w:rsidP="009D238B">
      <w:pPr>
        <w:widowControl w:val="0"/>
        <w:numPr>
          <w:ilvl w:val="0"/>
          <w:numId w:val="96"/>
        </w:numPr>
        <w:tabs>
          <w:tab w:val="left" w:pos="1418"/>
          <w:tab w:val="left" w:pos="9356"/>
        </w:tabs>
        <w:autoSpaceDE w:val="0"/>
        <w:autoSpaceDN w:val="0"/>
        <w:spacing w:after="0" w:line="276" w:lineRule="auto"/>
        <w:ind w:left="1276" w:right="729" w:hanging="425"/>
        <w:jc w:val="both"/>
        <w:rPr>
          <w:rFonts w:ascii="Symbol" w:eastAsia="Corbel" w:hAnsi="Corbel" w:cs="Corbel"/>
          <w:sz w:val="18"/>
          <w:lang w:val="sr-Latn-ME" w:eastAsia="en-GB" w:bidi="en-GB"/>
        </w:rPr>
      </w:pPr>
      <w:r w:rsidRPr="00CB4E20">
        <w:rPr>
          <w:rFonts w:ascii="Corbel" w:eastAsia="Corbel" w:hAnsi="Corbel" w:cs="Corbel"/>
          <w:b/>
          <w:lang w:val="sr-Latn-ME" w:eastAsia="en-GB" w:bidi="en-GB"/>
        </w:rPr>
        <w:t xml:space="preserve"> Izgradnja mostova/propusta: </w:t>
      </w:r>
      <w:r w:rsidRPr="00CB4E20">
        <w:rPr>
          <w:rFonts w:ascii="Corbel" w:eastAsia="Corbel" w:hAnsi="Corbel" w:cs="Corbel"/>
          <w:lang w:val="sr-Latn-ME" w:eastAsia="en-GB" w:bidi="en-GB"/>
        </w:rPr>
        <w:t>Kao što je slučaj sa uticajima na hidrološki režim, radovi u kanalima mogu negativno uticati na kvalitet vode kroz povećanu zamućenost/opterećenje sedimentima. Predlaže se da se radovi u kanalima odvijaju sa obije strane u toku špica ljetnje turističke sezone kada će nivoi rijeka biti niži, ali ne i potpuno presušeni. Pretpostavlja se da će svi potrebni temelji/konstrukcije biti izgrađeni od izlivenog betona; tečni cement je jaka baza i veoma je toksičan u vodenom okruženju i može izazvati veliki štetni uticaj.</w:t>
      </w:r>
    </w:p>
    <w:p w14:paraId="4C1CA9FC" w14:textId="77777777" w:rsidR="00CB4E20" w:rsidRPr="00CB4E20" w:rsidRDefault="00CB4E20" w:rsidP="00CB4E20">
      <w:pPr>
        <w:widowControl w:val="0"/>
        <w:tabs>
          <w:tab w:val="left" w:pos="939"/>
        </w:tabs>
        <w:autoSpaceDE w:val="0"/>
        <w:autoSpaceDN w:val="0"/>
        <w:spacing w:after="0" w:line="276" w:lineRule="auto"/>
        <w:ind w:right="896"/>
        <w:jc w:val="both"/>
        <w:rPr>
          <w:rFonts w:ascii="Corbel" w:eastAsia="Corbel" w:hAnsi="Corbel" w:cs="Corbel"/>
          <w:sz w:val="25"/>
          <w:lang w:val="sr-Latn-ME" w:eastAsia="en-GB" w:bidi="en-GB"/>
        </w:rPr>
      </w:pPr>
    </w:p>
    <w:p w14:paraId="02B211FA" w14:textId="77777777" w:rsidR="00CB4E20" w:rsidRPr="00CB4E20" w:rsidRDefault="00CB4E20" w:rsidP="009D238B">
      <w:pPr>
        <w:widowControl w:val="0"/>
        <w:numPr>
          <w:ilvl w:val="0"/>
          <w:numId w:val="96"/>
        </w:numPr>
        <w:autoSpaceDE w:val="0"/>
        <w:autoSpaceDN w:val="0"/>
        <w:spacing w:after="0" w:line="276" w:lineRule="auto"/>
        <w:ind w:left="1276" w:right="729" w:hanging="426"/>
        <w:jc w:val="both"/>
        <w:rPr>
          <w:rFonts w:ascii="Symbol" w:eastAsia="Corbel" w:hAnsi="Symbol" w:cs="Corbel"/>
          <w:sz w:val="18"/>
          <w:lang w:val="sr-Latn-ME" w:eastAsia="en-GB" w:bidi="en-GB"/>
        </w:rPr>
      </w:pPr>
      <w:r w:rsidRPr="00CB4E20">
        <w:rPr>
          <w:rFonts w:ascii="Corbel" w:eastAsia="Corbel" w:hAnsi="Corbel" w:cs="Corbel"/>
          <w:b/>
          <w:lang w:val="sr-Latn-ME" w:eastAsia="en-GB" w:bidi="en-GB"/>
        </w:rPr>
        <w:t xml:space="preserve"> Izlivanje hemikalija, goriva, materijala: </w:t>
      </w:r>
      <w:r w:rsidRPr="00CB4E20">
        <w:rPr>
          <w:rFonts w:ascii="Corbel" w:eastAsia="Corbel" w:hAnsi="Corbel" w:cs="Corbel"/>
          <w:lang w:val="sr-Latn-ME" w:eastAsia="en-GB" w:bidi="en-GB"/>
        </w:rPr>
        <w:t>Uticaji od izlivanja nepravilno skladištenih materijala ili nezgoda na gradilištu variraće u zavisnosti od izlivene količine i položaja u odnosu na vodne resurse. Uticaji bi se, prema tome, mogli kretati od uticaje manjeg do uticaja većeg značaja.</w:t>
      </w:r>
    </w:p>
    <w:p w14:paraId="046846BE" w14:textId="77777777" w:rsidR="00CB4E20" w:rsidRPr="00CB4E20" w:rsidRDefault="00CB4E20" w:rsidP="00CB4E20">
      <w:pPr>
        <w:widowControl w:val="0"/>
        <w:autoSpaceDE w:val="0"/>
        <w:autoSpaceDN w:val="0"/>
        <w:spacing w:before="9" w:after="0" w:line="240" w:lineRule="auto"/>
        <w:rPr>
          <w:rFonts w:ascii="Corbel" w:eastAsia="Corbel" w:hAnsi="Corbel" w:cs="Corbel"/>
          <w:sz w:val="19"/>
          <w:lang w:val="sr-Latn-ME" w:eastAsia="en-GB" w:bidi="en-GB"/>
        </w:rPr>
      </w:pPr>
    </w:p>
    <w:p w14:paraId="2F6E8CDE" w14:textId="77777777" w:rsidR="00CB4E20" w:rsidRPr="00CB4E20" w:rsidRDefault="00CB4E20" w:rsidP="00CB4E20">
      <w:pPr>
        <w:widowControl w:val="0"/>
        <w:autoSpaceDE w:val="0"/>
        <w:autoSpaceDN w:val="0"/>
        <w:spacing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Usljed nedostatka detaljne metodologije izgradnje, uključujući lokacije građevinskih kampova, u ovoj fazi nije moguće precizirati veličinu potencijalnih uticaja iz gore navedenih kategorija. Ukoliko se uticaji ne ublaže na odgovarajući način, moguća je pojava značajnih uticaja (visok - veoma visok) na receptore visoke osjetljivosti, npr. rijeke Drenovštica, Koložunj, Kovački i Lukavac . S obzirom na osjetljivost lokacije Tivatska solila (Ramsar područje), teorijski postoji mogućnost da dođe do veoma velikih uticaja, mada se to smatra manje vjerovatnim imajući u vidu udaljenost od Projekta, s tim u vezi pojava velikog uticaja smatra se više realnim. Na druge identifikovane receptore očekuju se uticaji koji će biti  u opsegu od najvišeg do srednjeg značaja.</w:t>
      </w:r>
    </w:p>
    <w:p w14:paraId="3F1EE0B4" w14:textId="77777777" w:rsidR="00CB4E20" w:rsidRPr="00CB4E20" w:rsidRDefault="00CB4E20" w:rsidP="00CB4E20">
      <w:pPr>
        <w:widowControl w:val="0"/>
        <w:autoSpaceDE w:val="0"/>
        <w:autoSpaceDN w:val="0"/>
        <w:spacing w:before="10" w:after="0" w:line="240" w:lineRule="auto"/>
        <w:rPr>
          <w:rFonts w:ascii="Corbel" w:eastAsia="Corbel" w:hAnsi="Corbel" w:cs="Corbel"/>
          <w:sz w:val="19"/>
          <w:lang w:val="sr-Latn-ME" w:eastAsia="en-GB" w:bidi="en-GB"/>
        </w:rPr>
      </w:pPr>
    </w:p>
    <w:p w14:paraId="1E9F2F99" w14:textId="77777777" w:rsidR="00CB4E20" w:rsidRPr="00CB4E20" w:rsidRDefault="00CB4E20" w:rsidP="00CB4E20">
      <w:pPr>
        <w:widowControl w:val="0"/>
        <w:autoSpaceDE w:val="0"/>
        <w:autoSpaceDN w:val="0"/>
        <w:spacing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Mjere ublažavanja navedene u poglavlju ispod, obuhvataju obim mogućih uticaja. Preporučuje se da se procjena uticaja, a samim tim i povezane mjere ublažavanja treba preispitati kad bude dostupna detaljna metodologija izgradnje.</w:t>
      </w:r>
    </w:p>
    <w:p w14:paraId="5BF1C66A" w14:textId="77777777" w:rsidR="00CB4E20" w:rsidRPr="00CB4E20" w:rsidRDefault="00CB4E20" w:rsidP="00CB4E20">
      <w:pPr>
        <w:widowControl w:val="0"/>
        <w:autoSpaceDE w:val="0"/>
        <w:autoSpaceDN w:val="0"/>
        <w:spacing w:before="8" w:after="0" w:line="240" w:lineRule="auto"/>
        <w:rPr>
          <w:rFonts w:ascii="Corbel" w:eastAsia="Corbel" w:hAnsi="Corbel" w:cs="Corbel"/>
          <w:sz w:val="19"/>
          <w:lang w:val="sr-Latn-ME" w:eastAsia="en-GB" w:bidi="en-GB"/>
        </w:rPr>
      </w:pPr>
    </w:p>
    <w:p w14:paraId="6555B56F" w14:textId="77777777" w:rsidR="00CB4E20" w:rsidRPr="00CB4E20" w:rsidRDefault="00CB4E20" w:rsidP="009D238B">
      <w:pPr>
        <w:widowControl w:val="0"/>
        <w:numPr>
          <w:ilvl w:val="2"/>
          <w:numId w:val="91"/>
        </w:numPr>
        <w:tabs>
          <w:tab w:val="left" w:pos="2020"/>
          <w:tab w:val="left" w:pos="2021"/>
        </w:tabs>
        <w:autoSpaceDE w:val="0"/>
        <w:autoSpaceDN w:val="0"/>
        <w:spacing w:after="0" w:line="384" w:lineRule="auto"/>
        <w:ind w:right="2997" w:firstLine="283"/>
        <w:rPr>
          <w:rFonts w:ascii="Corbel" w:eastAsia="Corbel" w:hAnsi="Corbel" w:cs="Corbel"/>
          <w:b/>
          <w:lang w:val="sr-Latn-ME" w:eastAsia="en-GB" w:bidi="en-GB"/>
        </w:rPr>
      </w:pPr>
      <w:r w:rsidRPr="00CB4E20">
        <w:rPr>
          <w:rFonts w:ascii="Corbel" w:eastAsia="Corbel" w:hAnsi="Corbel" w:cs="Corbel"/>
          <w:b/>
          <w:color w:val="001F5F"/>
          <w:lang w:val="sr-Latn-ME" w:eastAsia="en-GB" w:bidi="en-GB"/>
        </w:rPr>
        <w:t>Uticaji u fazi korišćenja rekonstruisanog puta</w:t>
      </w:r>
      <w:r w:rsidRPr="00CB4E20">
        <w:rPr>
          <w:rFonts w:ascii="Corbel" w:eastAsia="Corbel" w:hAnsi="Corbel" w:cs="Corbel"/>
          <w:b/>
          <w:lang w:val="sr-Latn-ME" w:eastAsia="en-GB" w:bidi="en-GB"/>
        </w:rPr>
        <w:t xml:space="preserve"> </w:t>
      </w:r>
    </w:p>
    <w:p w14:paraId="241E56DE" w14:textId="77777777" w:rsidR="00CB4E20" w:rsidRPr="00CB4E20" w:rsidRDefault="00CB4E20" w:rsidP="00CB4E20">
      <w:pPr>
        <w:widowControl w:val="0"/>
        <w:tabs>
          <w:tab w:val="left" w:pos="2020"/>
          <w:tab w:val="left" w:pos="2021"/>
        </w:tabs>
        <w:autoSpaceDE w:val="0"/>
        <w:autoSpaceDN w:val="0"/>
        <w:spacing w:after="0" w:line="384" w:lineRule="auto"/>
        <w:ind w:left="720" w:right="5925"/>
        <w:rPr>
          <w:rFonts w:ascii="Corbel" w:eastAsia="Corbel" w:hAnsi="Corbel" w:cs="Corbel"/>
          <w:b/>
          <w:lang w:val="sr-Latn-ME" w:eastAsia="en-GB" w:bidi="en-GB"/>
        </w:rPr>
      </w:pPr>
      <w:r w:rsidRPr="00CB4E20">
        <w:rPr>
          <w:rFonts w:ascii="Corbel" w:eastAsia="Corbel" w:hAnsi="Corbel" w:cs="Corbel"/>
          <w:b/>
          <w:lang w:val="sr-Latn-ME" w:eastAsia="en-GB" w:bidi="en-GB"/>
        </w:rPr>
        <w:t>Oticanje voda sa puta i drenaža</w:t>
      </w:r>
    </w:p>
    <w:p w14:paraId="3AF73992" w14:textId="77777777" w:rsidR="00CB4E20" w:rsidRPr="00CB4E20" w:rsidRDefault="00CB4E20" w:rsidP="00CB4E20">
      <w:pPr>
        <w:widowControl w:val="0"/>
        <w:autoSpaceDE w:val="0"/>
        <w:autoSpaceDN w:val="0"/>
        <w:spacing w:before="117"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Vode koje otiču sa puteva sadrže zagađivače koji potiču od vozila i mogu negativno uticati na vodne resurse, uključuju:</w:t>
      </w:r>
    </w:p>
    <w:p w14:paraId="39687559" w14:textId="77777777" w:rsidR="00CB4E20" w:rsidRPr="00CB4E20" w:rsidRDefault="00CB4E20" w:rsidP="00CB4E20">
      <w:pPr>
        <w:widowControl w:val="0"/>
        <w:autoSpaceDE w:val="0"/>
        <w:autoSpaceDN w:val="0"/>
        <w:spacing w:after="0" w:line="276" w:lineRule="auto"/>
        <w:jc w:val="both"/>
        <w:rPr>
          <w:rFonts w:ascii="Corbel" w:eastAsia="Corbel" w:hAnsi="Corbel" w:cs="Corbel"/>
          <w:lang w:val="sr-Latn-ME" w:eastAsia="en-GB" w:bidi="en-GB"/>
        </w:rPr>
        <w:sectPr w:rsidR="00CB4E20" w:rsidRPr="00CB4E20" w:rsidSect="00AB3856">
          <w:pgSz w:w="11910" w:h="16840"/>
          <w:pgMar w:top="840" w:right="540" w:bottom="1460" w:left="860" w:header="288" w:footer="1269" w:gutter="0"/>
          <w:cols w:space="720"/>
          <w:docGrid w:linePitch="299"/>
        </w:sectPr>
      </w:pPr>
    </w:p>
    <w:p w14:paraId="776AB2F7" w14:textId="77777777" w:rsidR="00CB4E20" w:rsidRPr="00CB4E20" w:rsidRDefault="00CB4E20" w:rsidP="00CB4E20">
      <w:pPr>
        <w:widowControl w:val="0"/>
        <w:autoSpaceDE w:val="0"/>
        <w:autoSpaceDN w:val="0"/>
        <w:spacing w:after="0" w:line="240" w:lineRule="auto"/>
        <w:rPr>
          <w:rFonts w:ascii="Corbel" w:eastAsia="Corbel" w:hAnsi="Corbel" w:cs="Corbel"/>
          <w:sz w:val="20"/>
          <w:lang w:val="sr-Latn-ME" w:eastAsia="en-GB" w:bidi="en-GB"/>
        </w:rPr>
      </w:pPr>
    </w:p>
    <w:p w14:paraId="5360B38D" w14:textId="77777777" w:rsidR="00CB4E20" w:rsidRPr="00CB4E20" w:rsidRDefault="00CB4E20" w:rsidP="00CB4E20">
      <w:pPr>
        <w:widowControl w:val="0"/>
        <w:autoSpaceDE w:val="0"/>
        <w:autoSpaceDN w:val="0"/>
        <w:spacing w:before="3" w:after="0" w:line="240" w:lineRule="auto"/>
        <w:rPr>
          <w:rFonts w:ascii="Corbel" w:eastAsia="Corbel" w:hAnsi="Corbel" w:cs="Corbel"/>
          <w:lang w:val="sr-Latn-ME" w:eastAsia="en-GB" w:bidi="en-GB"/>
        </w:rPr>
      </w:pPr>
    </w:p>
    <w:p w14:paraId="3FD511F2" w14:textId="77777777" w:rsidR="00CB4E20" w:rsidRPr="00CB4E20" w:rsidRDefault="00CB4E20" w:rsidP="009D238B">
      <w:pPr>
        <w:widowControl w:val="0"/>
        <w:numPr>
          <w:ilvl w:val="3"/>
          <w:numId w:val="91"/>
        </w:numPr>
        <w:tabs>
          <w:tab w:val="left" w:pos="1432"/>
          <w:tab w:val="left" w:pos="1433"/>
        </w:tabs>
        <w:autoSpaceDE w:val="0"/>
        <w:autoSpaceDN w:val="0"/>
        <w:spacing w:before="42" w:after="0" w:line="240" w:lineRule="auto"/>
        <w:rPr>
          <w:rFonts w:ascii="Corbel" w:eastAsia="Corbel" w:hAnsi="Corbel" w:cs="Corbel"/>
          <w:lang w:val="sr-Latn-ME" w:eastAsia="en-GB" w:bidi="en-GB"/>
        </w:rPr>
      </w:pPr>
      <w:r w:rsidRPr="00CB4E20">
        <w:rPr>
          <w:rFonts w:ascii="Corbel" w:eastAsia="Corbel" w:hAnsi="Corbel" w:cs="Corbel"/>
          <w:lang w:val="sr-Latn-ME" w:eastAsia="en-GB" w:bidi="en-GB"/>
        </w:rPr>
        <w:t>Produkte sagorijevanja ugljovodonika;</w:t>
      </w:r>
    </w:p>
    <w:p w14:paraId="6C1E5611" w14:textId="77777777" w:rsidR="00CB4E20" w:rsidRPr="00CB4E20" w:rsidRDefault="00CB4E20" w:rsidP="009D238B">
      <w:pPr>
        <w:widowControl w:val="0"/>
        <w:numPr>
          <w:ilvl w:val="3"/>
          <w:numId w:val="91"/>
        </w:numPr>
        <w:tabs>
          <w:tab w:val="left" w:pos="1432"/>
          <w:tab w:val="left" w:pos="1433"/>
        </w:tabs>
        <w:autoSpaceDE w:val="0"/>
        <w:autoSpaceDN w:val="0"/>
        <w:spacing w:before="38" w:after="0" w:line="240" w:lineRule="auto"/>
        <w:rPr>
          <w:rFonts w:ascii="Corbel" w:eastAsia="Corbel" w:hAnsi="Corbel" w:cs="Corbel"/>
          <w:lang w:val="sr-Latn-ME" w:eastAsia="en-GB" w:bidi="en-GB"/>
        </w:rPr>
      </w:pPr>
      <w:r w:rsidRPr="00CB4E20">
        <w:rPr>
          <w:rFonts w:ascii="Corbel" w:eastAsia="Corbel" w:hAnsi="Corbel" w:cs="Corbel"/>
          <w:lang w:val="sr-Latn-ME" w:eastAsia="en-GB" w:bidi="en-GB"/>
        </w:rPr>
        <w:t>Gorivo i aditivi za gorivo;</w:t>
      </w:r>
    </w:p>
    <w:p w14:paraId="62D8AC41" w14:textId="77777777" w:rsidR="00CB4E20" w:rsidRPr="00CB4E20" w:rsidRDefault="00CB4E20" w:rsidP="009D238B">
      <w:pPr>
        <w:widowControl w:val="0"/>
        <w:numPr>
          <w:ilvl w:val="3"/>
          <w:numId w:val="91"/>
        </w:numPr>
        <w:tabs>
          <w:tab w:val="left" w:pos="1432"/>
          <w:tab w:val="left" w:pos="1433"/>
        </w:tabs>
        <w:autoSpaceDE w:val="0"/>
        <w:autoSpaceDN w:val="0"/>
        <w:spacing w:before="38" w:after="0" w:line="240" w:lineRule="auto"/>
        <w:rPr>
          <w:rFonts w:ascii="Corbel" w:eastAsia="Corbel" w:hAnsi="Corbel" w:cs="Corbel"/>
          <w:lang w:val="sr-Latn-ME" w:eastAsia="en-GB" w:bidi="en-GB"/>
        </w:rPr>
      </w:pPr>
      <w:r w:rsidRPr="00CB4E20">
        <w:rPr>
          <w:rFonts w:ascii="Corbel" w:eastAsia="Corbel" w:hAnsi="Corbel" w:cs="Corbel"/>
          <w:lang w:val="sr-Latn-ME" w:eastAsia="en-GB" w:bidi="en-GB"/>
        </w:rPr>
        <w:t>Maziva;</w:t>
      </w:r>
    </w:p>
    <w:p w14:paraId="2D5530FA" w14:textId="77777777" w:rsidR="00CB4E20" w:rsidRPr="00CB4E20" w:rsidRDefault="00CB4E20" w:rsidP="009D238B">
      <w:pPr>
        <w:widowControl w:val="0"/>
        <w:numPr>
          <w:ilvl w:val="3"/>
          <w:numId w:val="91"/>
        </w:numPr>
        <w:tabs>
          <w:tab w:val="left" w:pos="1432"/>
          <w:tab w:val="left" w:pos="1433"/>
        </w:tabs>
        <w:autoSpaceDE w:val="0"/>
        <w:autoSpaceDN w:val="0"/>
        <w:spacing w:before="41" w:after="0" w:line="240" w:lineRule="auto"/>
        <w:rPr>
          <w:rFonts w:ascii="Corbel" w:eastAsia="Corbel" w:hAnsi="Corbel" w:cs="Corbel"/>
          <w:lang w:val="sr-Latn-ME" w:eastAsia="en-GB" w:bidi="en-GB"/>
        </w:rPr>
      </w:pPr>
      <w:r w:rsidRPr="00CB4E20">
        <w:rPr>
          <w:rFonts w:ascii="Corbel" w:eastAsia="Corbel" w:hAnsi="Corbel" w:cs="Corbel"/>
          <w:lang w:val="sr-Latn-ME" w:eastAsia="en-GB" w:bidi="en-GB"/>
        </w:rPr>
        <w:t>Onečišćenje česticama, uključujući ugljenik, gumu i metale, uključujući rđu.</w:t>
      </w:r>
    </w:p>
    <w:p w14:paraId="3844A7DC" w14:textId="77777777" w:rsidR="00CB4E20" w:rsidRPr="00CB4E20" w:rsidRDefault="00CB4E20" w:rsidP="00CB4E20">
      <w:pPr>
        <w:widowControl w:val="0"/>
        <w:autoSpaceDE w:val="0"/>
        <w:autoSpaceDN w:val="0"/>
        <w:spacing w:before="1" w:after="0" w:line="240" w:lineRule="auto"/>
        <w:rPr>
          <w:rFonts w:ascii="Corbel" w:eastAsia="Corbel" w:hAnsi="Corbel" w:cs="Corbel"/>
          <w:sz w:val="23"/>
          <w:lang w:val="sr-Latn-ME" w:eastAsia="en-GB" w:bidi="en-GB"/>
        </w:rPr>
      </w:pPr>
    </w:p>
    <w:p w14:paraId="3CE86FE0" w14:textId="77777777" w:rsidR="00CB4E20" w:rsidRPr="00CB4E20" w:rsidRDefault="00CB4E20" w:rsidP="00CB4E20">
      <w:pPr>
        <w:widowControl w:val="0"/>
        <w:autoSpaceDE w:val="0"/>
        <w:autoSpaceDN w:val="0"/>
        <w:spacing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Projektno rješenje drenažnog sistema treba da osigura da se voda neće ispuštati prije odgovarajućeg tretmana. Povećana nepropusna površina proširenog puta, može dovesti do smanjenja brzine pražnjenja, uz povećan stepen razblaživanja u okviru sistema, kako bi se izbjeglo preopterećenje. Planirano je definisanje 47 zasebnih slivova sa drenažom, od kojih će svaki imati svoju ispusnu tačku. Ispuštanje će se vršiti u površinske vode, propuste ili zemljište. Mjesečni monitoring će se obavljati na svakom sistemu prije ispuštanja vode. Pod uslovom da je drenažni sistem na odgovarajući način projektovan, postavljen i održavan, očekuje se da će uticaji biti neutralni. Ukoliko se sistem ne bude adekvatno održavao, može doći do umjereno štetnog uticaja.</w:t>
      </w:r>
    </w:p>
    <w:p w14:paraId="3C18ACC2" w14:textId="77777777" w:rsidR="00CB4E20" w:rsidRPr="00CB4E20" w:rsidRDefault="00CB4E20" w:rsidP="00CB4E20">
      <w:pPr>
        <w:widowControl w:val="0"/>
        <w:autoSpaceDE w:val="0"/>
        <w:autoSpaceDN w:val="0"/>
        <w:spacing w:after="0" w:line="240" w:lineRule="auto"/>
        <w:rPr>
          <w:rFonts w:ascii="Corbel" w:eastAsia="Corbel" w:hAnsi="Corbel" w:cs="Corbel"/>
          <w:sz w:val="23"/>
          <w:lang w:val="sr-Latn-ME" w:eastAsia="en-GB" w:bidi="en-GB"/>
        </w:rPr>
      </w:pPr>
    </w:p>
    <w:p w14:paraId="19A853CA" w14:textId="77777777" w:rsidR="00CB4E20" w:rsidRPr="00CB4E20" w:rsidRDefault="00CB4E20" w:rsidP="00CB4E20">
      <w:pPr>
        <w:widowControl w:val="0"/>
        <w:autoSpaceDE w:val="0"/>
        <w:autoSpaceDN w:val="0"/>
        <w:spacing w:after="0" w:line="240" w:lineRule="auto"/>
        <w:ind w:left="426"/>
        <w:rPr>
          <w:rFonts w:ascii="Corbel" w:eastAsia="Corbel" w:hAnsi="Corbel" w:cs="Corbel"/>
          <w:b/>
          <w:lang w:val="sr-Latn-ME" w:eastAsia="en-GB" w:bidi="en-GB"/>
        </w:rPr>
      </w:pPr>
      <w:r w:rsidRPr="00CB4E20">
        <w:rPr>
          <w:rFonts w:ascii="Corbel" w:eastAsia="Corbel" w:hAnsi="Corbel" w:cs="Corbel"/>
          <w:b/>
          <w:lang w:val="sr-Latn-ME" w:eastAsia="en-GB" w:bidi="en-GB"/>
        </w:rPr>
        <w:t>Rizik od poplava</w:t>
      </w:r>
    </w:p>
    <w:p w14:paraId="69A32088" w14:textId="77777777" w:rsidR="00CB4E20" w:rsidRPr="00CB4E20" w:rsidRDefault="00CB4E20" w:rsidP="00CB4E20">
      <w:pPr>
        <w:widowControl w:val="0"/>
        <w:autoSpaceDE w:val="0"/>
        <w:autoSpaceDN w:val="0"/>
        <w:spacing w:before="10" w:after="0" w:line="240" w:lineRule="auto"/>
        <w:rPr>
          <w:rFonts w:ascii="Corbel" w:eastAsia="Corbel" w:hAnsi="Corbel" w:cs="Corbel"/>
          <w:b/>
          <w:highlight w:val="green"/>
          <w:lang w:val="sr-Latn-ME" w:eastAsia="en-GB" w:bidi="en-GB"/>
        </w:rPr>
      </w:pPr>
    </w:p>
    <w:p w14:paraId="3223EB6E" w14:textId="77777777" w:rsidR="00CB4E20" w:rsidRPr="00CB4E20" w:rsidRDefault="00CB4E20" w:rsidP="00CB4E20">
      <w:pPr>
        <w:widowControl w:val="0"/>
        <w:autoSpaceDE w:val="0"/>
        <w:autoSpaceDN w:val="0"/>
        <w:spacing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Povećana nepropusna površina puta rezultiraće većim količinama oticaja, a uvođenje novih struktura unutar kanala rijeke će sprečavati ili mijenjati tok poplavnih voda, mijenjajući na taj način oblik i/ili obim plavnog područja. Povećanje protoka može dovesti do erozije, šro vremenom može imati određene uticaja na plavno područje. Projektno rješenje bi trebalo da obuhvati odgovarajući povratni period, uključujući stvaranje uslova za uslove do kojih može doći usled klimatskih promjena, a sve kako bi se uzele u obzir okolnosti do kojih može doći usljed velikih padavina. Podrazumijeva se da je rizik od poplave uzet u obzir prilikom projektovanja puta, pri čemu je završni sloj u istoj visini kao i završni sloj postojećeg puta. Međutim, u Glavnom projektu ne postoje informacije o uzdužnom profilu puta, pa je stvarna kota puta nepoznata, kao i uticaji povećanja rizika od poplave u okruženju. Takođe, potencijalni uticaji klimatskih promjena, tj. obezbjeđivanje odgovarajućeg prihvatnog kapaciteta u slučaju oluja i padavina, nisu obuhvaćeni projektnim rješenjem za drenažni sistem. Zbog gorenavedenih okolnosti koje nisu u potpunosti definisane, pretpostavlja se da može doći do umjerenih štetnih uticaja.</w:t>
      </w:r>
    </w:p>
    <w:p w14:paraId="270BB5A0" w14:textId="77777777" w:rsidR="00CB4E20" w:rsidRPr="00CB4E20" w:rsidRDefault="00CB4E20" w:rsidP="00CB4E20">
      <w:pPr>
        <w:widowControl w:val="0"/>
        <w:autoSpaceDE w:val="0"/>
        <w:autoSpaceDN w:val="0"/>
        <w:spacing w:after="0" w:line="276" w:lineRule="auto"/>
        <w:ind w:left="580" w:right="895"/>
        <w:jc w:val="both"/>
        <w:rPr>
          <w:rFonts w:ascii="Corbel" w:eastAsia="Corbel" w:hAnsi="Corbel" w:cs="Corbel"/>
          <w:lang w:val="sr-Latn-ME" w:eastAsia="en-GB" w:bidi="en-GB"/>
        </w:rPr>
      </w:pPr>
    </w:p>
    <w:p w14:paraId="07438CBA" w14:textId="77777777" w:rsidR="00CB4E20" w:rsidRPr="00CB4E20" w:rsidRDefault="00CB4E20" w:rsidP="00CB4E20">
      <w:pPr>
        <w:widowControl w:val="0"/>
        <w:autoSpaceDE w:val="0"/>
        <w:autoSpaceDN w:val="0"/>
        <w:spacing w:after="0" w:line="276" w:lineRule="auto"/>
        <w:ind w:left="426" w:right="895"/>
        <w:jc w:val="both"/>
        <w:rPr>
          <w:rFonts w:ascii="Corbel" w:eastAsia="Corbel" w:hAnsi="Corbel" w:cs="Corbel"/>
          <w:b/>
          <w:lang w:val="sr-Latn-ME" w:eastAsia="en-GB" w:bidi="en-GB"/>
        </w:rPr>
      </w:pPr>
      <w:r w:rsidRPr="00CB4E20">
        <w:rPr>
          <w:rFonts w:ascii="Corbel" w:eastAsia="Corbel" w:hAnsi="Corbel" w:cs="Corbel"/>
          <w:b/>
          <w:lang w:val="sr-Latn-ME" w:eastAsia="en-GB" w:bidi="en-GB"/>
        </w:rPr>
        <w:t>Sredstva za odstranjivanje leda</w:t>
      </w:r>
    </w:p>
    <w:p w14:paraId="457A67A1" w14:textId="77777777" w:rsidR="00CB4E20" w:rsidRPr="00CB4E20" w:rsidRDefault="00CB4E20" w:rsidP="00CB4E20">
      <w:pPr>
        <w:widowControl w:val="0"/>
        <w:autoSpaceDE w:val="0"/>
        <w:autoSpaceDN w:val="0"/>
        <w:spacing w:before="10" w:after="0" w:line="240" w:lineRule="auto"/>
        <w:rPr>
          <w:rFonts w:ascii="Corbel" w:eastAsia="Corbel" w:hAnsi="Corbel" w:cs="Corbel"/>
          <w:b/>
          <w:lang w:val="sr-Latn-ME" w:eastAsia="en-GB" w:bidi="en-GB"/>
        </w:rPr>
      </w:pPr>
    </w:p>
    <w:p w14:paraId="03E65DD7" w14:textId="77777777" w:rsidR="00CB4E20" w:rsidRPr="00CB4E20" w:rsidRDefault="00CB4E20" w:rsidP="00CB4E20">
      <w:pPr>
        <w:widowControl w:val="0"/>
        <w:autoSpaceDE w:val="0"/>
        <w:autoSpaceDN w:val="0"/>
        <w:spacing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Upotreba sredstava za odmrzavanje (soli) može imati štetan uticaj na vodne resurse, pri čemu će se sredstva koristiti povremeno i privremeno, s obzirom na vrlo mali broj dana u toku godine koje karakteriše pojava mraza (tabela 10. EIA). Takođe se pretpostavlja da će se so koristiti u zimskim mjesecima kada će vodostaj u rijekama biti visok, te će stoga i faktor razrjeđenja biti visok. Predviđa se da će upotreba sredstava za odstranjivanje leda imati neutralan uticaj i nisu potrebne posebne mjere ublažavanja.</w:t>
      </w:r>
    </w:p>
    <w:p w14:paraId="37AAA61F" w14:textId="77777777" w:rsidR="00CB4E20" w:rsidRPr="00CB4E20" w:rsidRDefault="00CB4E20" w:rsidP="00CB4E20">
      <w:pPr>
        <w:widowControl w:val="0"/>
        <w:autoSpaceDE w:val="0"/>
        <w:autoSpaceDN w:val="0"/>
        <w:spacing w:before="11" w:after="0" w:line="240" w:lineRule="auto"/>
        <w:rPr>
          <w:rFonts w:ascii="Corbel" w:eastAsia="Corbel" w:hAnsi="Corbel" w:cs="Corbel"/>
          <w:sz w:val="19"/>
          <w:lang w:val="sr-Latn-ME" w:eastAsia="en-GB" w:bidi="en-GB"/>
        </w:rPr>
      </w:pPr>
    </w:p>
    <w:p w14:paraId="28B3C2C3" w14:textId="77777777" w:rsidR="00CB4E20" w:rsidRPr="00CB4E20" w:rsidRDefault="00CB4E20" w:rsidP="00CB4E20">
      <w:pPr>
        <w:widowControl w:val="0"/>
        <w:autoSpaceDE w:val="0"/>
        <w:autoSpaceDN w:val="0"/>
        <w:spacing w:after="0" w:line="240" w:lineRule="auto"/>
        <w:ind w:left="426"/>
        <w:rPr>
          <w:rFonts w:ascii="Corbel" w:eastAsia="Corbel" w:hAnsi="Corbel" w:cs="Corbel"/>
          <w:b/>
          <w:lang w:val="sr-Latn-ME" w:eastAsia="en-GB" w:bidi="en-GB"/>
        </w:rPr>
      </w:pPr>
      <w:r w:rsidRPr="00CB4E20">
        <w:rPr>
          <w:rFonts w:ascii="Corbel" w:eastAsia="Corbel" w:hAnsi="Corbel" w:cs="Corbel"/>
          <w:b/>
          <w:lang w:val="sr-Latn-ME" w:eastAsia="en-GB" w:bidi="en-GB"/>
        </w:rPr>
        <w:t>Nezgode</w:t>
      </w:r>
    </w:p>
    <w:p w14:paraId="134381F8" w14:textId="77777777" w:rsidR="00CB4E20" w:rsidRPr="00CB4E20" w:rsidRDefault="00CB4E20" w:rsidP="00CB4E20">
      <w:pPr>
        <w:widowControl w:val="0"/>
        <w:autoSpaceDE w:val="0"/>
        <w:autoSpaceDN w:val="0"/>
        <w:spacing w:before="10" w:after="0" w:line="240" w:lineRule="auto"/>
        <w:rPr>
          <w:rFonts w:ascii="Corbel" w:eastAsia="Corbel" w:hAnsi="Corbel" w:cs="Corbel"/>
          <w:b/>
          <w:lang w:val="sr-Latn-ME" w:eastAsia="en-GB" w:bidi="en-GB"/>
        </w:rPr>
      </w:pPr>
    </w:p>
    <w:p w14:paraId="1FDDB361" w14:textId="77777777" w:rsidR="00CB4E20" w:rsidRPr="00CB4E20" w:rsidRDefault="00CB4E20" w:rsidP="00CB4E20">
      <w:pPr>
        <w:widowControl w:val="0"/>
        <w:autoSpaceDE w:val="0"/>
        <w:autoSpaceDN w:val="0"/>
        <w:spacing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Na svim putevima koji se aktivno koriste postoji rizik da će doći do izlivanja iz vozila nakon saobraćajnih nezgoda. Pored manjih izlivanja ulja i goriva iz automobila, postoji mogućnost i za velika izlivanja iz teških teretnih vozila koja prevoze hemikalije ili gorivo, što može dovesti do akutnih zagađenja. Sistem za prikupljanje atmosferskih voda biće projektovan tako da presreće uobičajna izlivanja, međutim postoji mogućnost da će izlivanje hemikalija ili goriva, teći direktno u površinske vode, pogotovo u slučaju ako se nesreća dogodi u blizini mosta ili propusta. Stepen zagađenja zavisi od količine i prirode izlivenih hemikalija, kao i od doba godine, s obzirom na sezonsku promjenljivost u brzini i količini protoka. Stoga, potencijalni uticaji u blizini Koložunja bi mogli imati značajan negativan uticaj u slučaju da dođe do velikih nezgoda.</w:t>
      </w:r>
    </w:p>
    <w:p w14:paraId="17375121" w14:textId="77777777" w:rsidR="00CB4E20" w:rsidRPr="00CB4E20" w:rsidRDefault="00CB4E20" w:rsidP="00CB4E20">
      <w:pPr>
        <w:widowControl w:val="0"/>
        <w:autoSpaceDE w:val="0"/>
        <w:autoSpaceDN w:val="0"/>
        <w:spacing w:before="8" w:after="0" w:line="240" w:lineRule="auto"/>
        <w:rPr>
          <w:rFonts w:ascii="Corbel" w:eastAsia="Corbel" w:hAnsi="Corbel" w:cs="Corbel"/>
          <w:sz w:val="19"/>
          <w:lang w:val="sr-Latn-ME" w:eastAsia="en-GB" w:bidi="en-GB"/>
        </w:rPr>
      </w:pPr>
    </w:p>
    <w:p w14:paraId="40301E01" w14:textId="77777777" w:rsidR="00CB4E20" w:rsidRPr="00CB4E20" w:rsidRDefault="00CB4E20" w:rsidP="009D238B">
      <w:pPr>
        <w:widowControl w:val="0"/>
        <w:numPr>
          <w:ilvl w:val="1"/>
          <w:numId w:val="91"/>
        </w:numPr>
        <w:tabs>
          <w:tab w:val="left" w:pos="1288"/>
          <w:tab w:val="left" w:pos="1289"/>
        </w:tabs>
        <w:autoSpaceDE w:val="0"/>
        <w:autoSpaceDN w:val="0"/>
        <w:spacing w:after="0" w:line="384" w:lineRule="auto"/>
        <w:ind w:left="1134" w:right="5690"/>
        <w:rPr>
          <w:rFonts w:ascii="Corbel" w:eastAsia="Corbel" w:hAnsi="Corbel" w:cs="Corbel"/>
          <w:b/>
          <w:lang w:val="sr-Latn-ME" w:eastAsia="en-GB" w:bidi="en-GB"/>
        </w:rPr>
      </w:pPr>
      <w:r w:rsidRPr="00CB4E20">
        <w:rPr>
          <w:rFonts w:ascii="Corbel" w:eastAsia="Corbel" w:hAnsi="Corbel" w:cs="Corbel"/>
          <w:b/>
          <w:color w:val="001F5F"/>
          <w:lang w:val="sr-Latn-ME" w:eastAsia="en-GB" w:bidi="en-GB"/>
        </w:rPr>
        <w:t>Predložene mjere  ublažavanja uticaja</w:t>
      </w:r>
    </w:p>
    <w:p w14:paraId="10FBDCFD" w14:textId="77777777" w:rsidR="00CB4E20" w:rsidRPr="00CB4E20" w:rsidRDefault="00CB4E20" w:rsidP="00CB4E20">
      <w:pPr>
        <w:widowControl w:val="0"/>
        <w:tabs>
          <w:tab w:val="left" w:pos="1288"/>
          <w:tab w:val="left" w:pos="1289"/>
        </w:tabs>
        <w:autoSpaceDE w:val="0"/>
        <w:autoSpaceDN w:val="0"/>
        <w:spacing w:after="0" w:line="384" w:lineRule="auto"/>
        <w:ind w:left="426" w:right="7275"/>
        <w:rPr>
          <w:rFonts w:ascii="Corbel" w:eastAsia="Corbel" w:hAnsi="Corbel" w:cs="Corbel"/>
          <w:b/>
          <w:lang w:val="sr-Latn-ME" w:eastAsia="en-GB" w:bidi="en-GB"/>
        </w:rPr>
      </w:pPr>
      <w:r w:rsidRPr="00CB4E20">
        <w:rPr>
          <w:rFonts w:ascii="Corbel" w:eastAsia="Corbel" w:hAnsi="Corbel" w:cs="Corbel"/>
          <w:b/>
          <w:lang w:val="sr-Latn-ME" w:eastAsia="en-GB" w:bidi="en-GB"/>
        </w:rPr>
        <w:t xml:space="preserve">Nulto stanje kvaliteta voda </w:t>
      </w:r>
    </w:p>
    <w:p w14:paraId="29599A79" w14:textId="77777777" w:rsidR="00CB4E20" w:rsidRPr="00CB4E20" w:rsidRDefault="00CB4E20" w:rsidP="00CB4E20">
      <w:pPr>
        <w:widowControl w:val="0"/>
        <w:autoSpaceDE w:val="0"/>
        <w:autoSpaceDN w:val="0"/>
        <w:spacing w:before="118"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Urađena analiza nultog stanja kvaliteta vode daje kratak pregled stanja kvaliteta vode tokom zimskih mjeseci. Imajući u vidu ekstremne razlike u protocima u tri uzorkovane rijeke, preporučuje se da se analiza ponovi na istim lokacijama u drugo doba godine prije početka izgradnje. Nivoi nekoliko zagađivača mogu značajno varirati u zavisnosti od brzine protoka, itd. Kreiranje sezonske baze podataka omogućiće identifikaciju uticaja tokom cijele godine.</w:t>
      </w:r>
    </w:p>
    <w:p w14:paraId="6D87CF26" w14:textId="77777777" w:rsidR="00CB4E20" w:rsidRPr="00CB4E20" w:rsidRDefault="00CB4E20" w:rsidP="00CB4E20">
      <w:pPr>
        <w:widowControl w:val="0"/>
        <w:autoSpaceDE w:val="0"/>
        <w:autoSpaceDN w:val="0"/>
        <w:spacing w:before="11" w:after="0" w:line="240" w:lineRule="auto"/>
        <w:rPr>
          <w:rFonts w:ascii="Corbel" w:eastAsia="Corbel" w:hAnsi="Corbel" w:cs="Corbel"/>
          <w:sz w:val="19"/>
          <w:lang w:val="sr-Latn-ME" w:eastAsia="en-GB" w:bidi="en-GB"/>
        </w:rPr>
      </w:pPr>
    </w:p>
    <w:p w14:paraId="0E22D1AE" w14:textId="77777777" w:rsidR="00CB4E20" w:rsidRPr="00CB4E20" w:rsidRDefault="00CB4E20" w:rsidP="009D238B">
      <w:pPr>
        <w:widowControl w:val="0"/>
        <w:numPr>
          <w:ilvl w:val="2"/>
          <w:numId w:val="91"/>
        </w:numPr>
        <w:tabs>
          <w:tab w:val="left" w:pos="2020"/>
          <w:tab w:val="left" w:pos="2021"/>
        </w:tabs>
        <w:autoSpaceDE w:val="0"/>
        <w:autoSpaceDN w:val="0"/>
        <w:spacing w:after="0" w:line="240" w:lineRule="auto"/>
        <w:ind w:left="2020"/>
        <w:rPr>
          <w:rFonts w:ascii="Corbel" w:eastAsia="Corbel" w:hAnsi="Corbel" w:cs="Corbel"/>
          <w:b/>
          <w:lang w:val="sr-Latn-ME" w:eastAsia="en-GB" w:bidi="en-GB"/>
        </w:rPr>
      </w:pPr>
      <w:r w:rsidRPr="00CB4E20">
        <w:rPr>
          <w:rFonts w:ascii="Corbel" w:eastAsia="Corbel" w:hAnsi="Corbel" w:cs="Corbel"/>
          <w:b/>
          <w:color w:val="001F5F"/>
          <w:spacing w:val="-1"/>
          <w:lang w:val="sr-Latn-ME" w:eastAsia="en-GB" w:bidi="en-GB"/>
        </w:rPr>
        <w:t xml:space="preserve"> </w:t>
      </w:r>
      <w:r w:rsidRPr="00CB4E20">
        <w:rPr>
          <w:rFonts w:ascii="Corbel" w:eastAsia="Corbel" w:hAnsi="Corbel" w:cs="Corbel"/>
          <w:b/>
          <w:color w:val="001F5F"/>
          <w:lang w:val="sr-Latn-ME" w:eastAsia="en-GB" w:bidi="en-GB"/>
        </w:rPr>
        <w:t>Faza izgradnje</w:t>
      </w:r>
    </w:p>
    <w:p w14:paraId="68D2B0D6" w14:textId="77777777" w:rsidR="00CB4E20" w:rsidRPr="00CB4E20" w:rsidRDefault="00CB4E20" w:rsidP="00CB4E20">
      <w:pPr>
        <w:widowControl w:val="0"/>
        <w:autoSpaceDE w:val="0"/>
        <w:autoSpaceDN w:val="0"/>
        <w:spacing w:before="158" w:after="0" w:line="276" w:lineRule="auto"/>
        <w:ind w:left="426" w:right="729"/>
        <w:jc w:val="both"/>
        <w:rPr>
          <w:rFonts w:ascii="Corbel" w:eastAsia="Corbel" w:hAnsi="Corbel" w:cs="Corbel"/>
          <w:lang w:val="sr-Latn-ME" w:eastAsia="en-GB" w:bidi="en-GB"/>
        </w:rPr>
      </w:pPr>
      <w:r w:rsidRPr="00CB4E20">
        <w:rPr>
          <w:rFonts w:ascii="Corbel" w:eastAsia="Corbel" w:hAnsi="Corbel" w:cs="Corbel"/>
          <w:lang w:val="sr-Latn-ME" w:eastAsia="en-GB" w:bidi="en-GB"/>
        </w:rPr>
        <w:t>Sve mjere ublažavanja koje su navedene u daljem tekstu biće detaljnije opisane u fazi izgradnje Plana upravljanja vodnim resursima i kvalitetom vode, koji će pripremiti Glavni Izvođač, uz konsultacije sa nadležnim organom i EBRD, a u skladu sa GIP. Plan će obuhvatiti sve mjere ublažavanja koje su navedene ispod i dodatno će uključivati rezultate dodatnih analiza kvaliteta vode koje se koriste za utvrđivanje nultog stanja kvaliteta vode kao i za ODV klasifikaciju vodotoka.</w:t>
      </w:r>
    </w:p>
    <w:p w14:paraId="75D6FD85" w14:textId="77777777" w:rsidR="00CB4E20" w:rsidRPr="00CB4E20" w:rsidRDefault="00CB4E20" w:rsidP="00CB4E20">
      <w:pPr>
        <w:widowControl w:val="0"/>
        <w:autoSpaceDE w:val="0"/>
        <w:autoSpaceDN w:val="0"/>
        <w:spacing w:before="158" w:after="0" w:line="276" w:lineRule="auto"/>
        <w:ind w:left="580" w:right="896"/>
        <w:jc w:val="both"/>
        <w:rPr>
          <w:rFonts w:ascii="Corbel" w:eastAsia="Corbel" w:hAnsi="Corbel" w:cs="Corbel"/>
          <w:sz w:val="19"/>
          <w:lang w:val="sr-Latn-ME" w:eastAsia="en-GB" w:bidi="en-GB"/>
        </w:rPr>
      </w:pPr>
    </w:p>
    <w:p w14:paraId="53C8DA37" w14:textId="77777777" w:rsidR="00CB4E20" w:rsidRPr="00CB4E20" w:rsidRDefault="00CB4E20" w:rsidP="00CB4E20">
      <w:pPr>
        <w:widowControl w:val="0"/>
        <w:autoSpaceDE w:val="0"/>
        <w:autoSpaceDN w:val="0"/>
        <w:spacing w:after="0" w:line="240" w:lineRule="auto"/>
        <w:ind w:left="426"/>
        <w:rPr>
          <w:rFonts w:ascii="Corbel" w:eastAsia="Corbel" w:hAnsi="Corbel" w:cs="Corbel"/>
          <w:b/>
          <w:lang w:val="sr-Latn-ME" w:eastAsia="en-GB" w:bidi="en-GB"/>
        </w:rPr>
      </w:pPr>
      <w:r w:rsidRPr="00CB4E20">
        <w:rPr>
          <w:rFonts w:ascii="Corbel" w:eastAsia="Corbel" w:hAnsi="Corbel" w:cs="Corbel"/>
          <w:b/>
          <w:lang w:val="sr-Latn-ME" w:eastAsia="en-GB" w:bidi="en-GB"/>
        </w:rPr>
        <w:t>Opšte mjere ublažavanja za fazu izgradnje u skladu sa GIP</w:t>
      </w:r>
    </w:p>
    <w:p w14:paraId="5B685668" w14:textId="77777777" w:rsidR="00CB4E20" w:rsidRPr="00CB4E20" w:rsidRDefault="00CB4E20" w:rsidP="00CB4E20">
      <w:pPr>
        <w:widowControl w:val="0"/>
        <w:autoSpaceDE w:val="0"/>
        <w:autoSpaceDN w:val="0"/>
        <w:spacing w:before="1" w:after="0" w:line="240" w:lineRule="auto"/>
        <w:rPr>
          <w:rFonts w:ascii="Corbel" w:eastAsia="Corbel" w:hAnsi="Corbel" w:cs="Corbel"/>
          <w:b/>
          <w:sz w:val="23"/>
          <w:lang w:val="sr-Latn-ME" w:eastAsia="en-GB" w:bidi="en-GB"/>
        </w:rPr>
      </w:pPr>
    </w:p>
    <w:p w14:paraId="4CC7B93C" w14:textId="77777777" w:rsidR="00CB4E20" w:rsidRPr="00CB4E20" w:rsidRDefault="00CB4E20" w:rsidP="00CB4E20">
      <w:pPr>
        <w:widowControl w:val="0"/>
        <w:autoSpaceDE w:val="0"/>
        <w:autoSpaceDN w:val="0"/>
        <w:spacing w:after="0" w:line="240" w:lineRule="auto"/>
        <w:ind w:left="426"/>
        <w:rPr>
          <w:rFonts w:ascii="Corbel" w:eastAsia="Corbel" w:hAnsi="Corbel" w:cs="Corbel"/>
          <w:lang w:val="sr-Latn-ME" w:eastAsia="en-GB" w:bidi="en-GB"/>
        </w:rPr>
      </w:pPr>
      <w:r w:rsidRPr="00CB4E20">
        <w:rPr>
          <w:rFonts w:ascii="Corbel" w:eastAsia="Corbel" w:hAnsi="Corbel" w:cs="Corbel"/>
          <w:lang w:val="sr-Latn-ME" w:eastAsia="en-GB" w:bidi="en-GB"/>
        </w:rPr>
        <w:t xml:space="preserve"> Sledeće mjere treba sprovesti u skladu sa GIP:</w:t>
      </w:r>
    </w:p>
    <w:p w14:paraId="251A0A64" w14:textId="77777777" w:rsidR="00CB4E20" w:rsidRPr="00CB4E20" w:rsidRDefault="00CB4E20" w:rsidP="00CB4E20">
      <w:pPr>
        <w:widowControl w:val="0"/>
        <w:autoSpaceDE w:val="0"/>
        <w:autoSpaceDN w:val="0"/>
        <w:spacing w:after="0" w:line="240" w:lineRule="auto"/>
        <w:rPr>
          <w:rFonts w:ascii="Corbel" w:eastAsia="Corbel" w:hAnsi="Corbel" w:cs="Corbel"/>
          <w:sz w:val="23"/>
          <w:lang w:val="sr-Latn-ME" w:eastAsia="en-GB" w:bidi="en-GB"/>
        </w:rPr>
      </w:pPr>
    </w:p>
    <w:p w14:paraId="730D5EC3" w14:textId="77777777" w:rsidR="00CB4E20" w:rsidRPr="00CB4E20" w:rsidRDefault="00CB4E20" w:rsidP="009D238B">
      <w:pPr>
        <w:widowControl w:val="0"/>
        <w:numPr>
          <w:ilvl w:val="0"/>
          <w:numId w:val="97"/>
        </w:numPr>
        <w:tabs>
          <w:tab w:val="left" w:pos="937"/>
          <w:tab w:val="left" w:pos="939"/>
        </w:tabs>
        <w:autoSpaceDE w:val="0"/>
        <w:autoSpaceDN w:val="0"/>
        <w:spacing w:after="0" w:line="240"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Rukovanje gorivom, mazivima, uljima i hemikalijama treba da se odvija u bezbjednim, obloženim oblastima;</w:t>
      </w:r>
    </w:p>
    <w:p w14:paraId="62F96722" w14:textId="77777777" w:rsidR="00CB4E20" w:rsidRPr="00CB4E20" w:rsidRDefault="00CB4E20" w:rsidP="009D238B">
      <w:pPr>
        <w:widowControl w:val="0"/>
        <w:numPr>
          <w:ilvl w:val="0"/>
          <w:numId w:val="97"/>
        </w:numPr>
        <w:tabs>
          <w:tab w:val="left" w:pos="939"/>
        </w:tabs>
        <w:autoSpaceDE w:val="0"/>
        <w:autoSpaceDN w:val="0"/>
        <w:spacing w:before="39"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Treba obezbijediti komplete za čišćenje u slučaju izlivanja, kako bi se očistilo svako zagađeno zemljište u slučaju izlivanja goriva, maziva, ulja ili hemikalija;</w:t>
      </w:r>
    </w:p>
    <w:p w14:paraId="14F66CC7" w14:textId="77777777" w:rsidR="00CB4E20" w:rsidRPr="00CB4E20" w:rsidRDefault="00CB4E20" w:rsidP="009D238B">
      <w:pPr>
        <w:widowControl w:val="0"/>
        <w:numPr>
          <w:ilvl w:val="0"/>
          <w:numId w:val="97"/>
        </w:numPr>
        <w:tabs>
          <w:tab w:val="left" w:pos="939"/>
        </w:tabs>
        <w:autoSpaceDE w:val="0"/>
        <w:autoSpaceDN w:val="0"/>
        <w:spacing w:before="1" w:after="0" w:line="273"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Uređaji za sekundarno odlaganje (zaštitni najlon, posude za ispuštanje) treba da se koriste za sakupljanje materijala koji iscuri ili se izlije prilikom uklanjanja ili zamjene ulja iz vozila ili opreme. Za mala izlivanja moraju se koristiti apsorpcioni materijali;</w:t>
      </w:r>
    </w:p>
    <w:p w14:paraId="4CB7D793" w14:textId="77777777" w:rsidR="00CB4E20" w:rsidRPr="00CB4E20" w:rsidRDefault="00CB4E20" w:rsidP="009D238B">
      <w:pPr>
        <w:widowControl w:val="0"/>
        <w:numPr>
          <w:ilvl w:val="0"/>
          <w:numId w:val="97"/>
        </w:numPr>
        <w:tabs>
          <w:tab w:val="left" w:pos="939"/>
        </w:tabs>
        <w:autoSpaceDE w:val="0"/>
        <w:autoSpaceDN w:val="0"/>
        <w:spacing w:before="1" w:after="0" w:line="273"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Posude za sakupljanje tečnosti treba da budu postavljene ispod kompresora, pumpi, motora i svih velikih postrojenja, kao i tokom sipanja goriva. Posude za skupljanje tečnosti je potrebno redovno prazniti kako bi se spriječilo prelivanje;</w:t>
      </w:r>
    </w:p>
    <w:p w14:paraId="43D5EE9B" w14:textId="77777777" w:rsidR="00CB4E20" w:rsidRPr="00CB4E20" w:rsidRDefault="00CB4E20" w:rsidP="009D238B">
      <w:pPr>
        <w:widowControl w:val="0"/>
        <w:numPr>
          <w:ilvl w:val="0"/>
          <w:numId w:val="97"/>
        </w:numPr>
        <w:tabs>
          <w:tab w:val="left" w:pos="939"/>
        </w:tabs>
        <w:autoSpaceDE w:val="0"/>
        <w:autoSpaceDN w:val="0"/>
        <w:spacing w:before="5"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Gorivo, ulje ili opasni materijali koji se moraju skladištiti, treba skladištiti u sekundarnim objektima za skladištenje (objekti za skladištenje gorenavedenih materijala moraju imati kapacitet od najmanje 110% ukupnog kapaciteta rezervoara za skladištenje) koji je udaljen više od 100 m od vodotoka ili vodnog tijela. Zidovi i podovi treba da budu izrađeni od betona ili nekog drugog prikladnog nepropusnog materijala. Ne treba instalirati odvode iz skladišnog prostora;</w:t>
      </w:r>
    </w:p>
    <w:p w14:paraId="012F7FBD" w14:textId="77777777" w:rsidR="00CB4E20" w:rsidRPr="00CB4E20" w:rsidRDefault="00CB4E20" w:rsidP="009D238B">
      <w:pPr>
        <w:widowControl w:val="0"/>
        <w:numPr>
          <w:ilvl w:val="0"/>
          <w:numId w:val="97"/>
        </w:numPr>
        <w:tabs>
          <w:tab w:val="left" w:pos="939"/>
        </w:tabs>
        <w:autoSpaceDE w:val="0"/>
        <w:autoSpaceDN w:val="0"/>
        <w:spacing w:before="2" w:after="0" w:line="273"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Više od 100 litara goriva, maziva ili bilo kog drugog opasnog materijala se ne smije skladištiti na jednom mjestu;</w:t>
      </w:r>
    </w:p>
    <w:p w14:paraId="16441775" w14:textId="77777777" w:rsidR="00CB4E20" w:rsidRPr="00CB4E20" w:rsidRDefault="00CB4E20" w:rsidP="009D238B">
      <w:pPr>
        <w:widowControl w:val="0"/>
        <w:numPr>
          <w:ilvl w:val="0"/>
          <w:numId w:val="97"/>
        </w:numPr>
        <w:tabs>
          <w:tab w:val="left" w:pos="939"/>
        </w:tabs>
        <w:autoSpaceDE w:val="0"/>
        <w:autoSpaceDN w:val="0"/>
        <w:spacing w:before="4"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Vozila i opremu treba redovno kontrolisati radi curenja, i sva mjesta na kojim dolazi do curenja je potrebno odmah sanirati. Potrebno je provjeriti da li na vozilima ili opremi koja dolazi na gradilište dolazi do curenja. Vozila/oprema kod kojih se javlja curenje ne smiju biti prisutna na gradilištu;</w:t>
      </w:r>
    </w:p>
    <w:p w14:paraId="4D4493E9" w14:textId="77777777" w:rsidR="00CB4E20" w:rsidRPr="00CB4E20" w:rsidRDefault="00CB4E20" w:rsidP="009D238B">
      <w:pPr>
        <w:widowControl w:val="0"/>
        <w:numPr>
          <w:ilvl w:val="0"/>
          <w:numId w:val="97"/>
        </w:numPr>
        <w:tabs>
          <w:tab w:val="left" w:pos="939"/>
        </w:tabs>
        <w:autoSpaceDE w:val="0"/>
        <w:autoSpaceDN w:val="0"/>
        <w:spacing w:before="55"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Kad se vrši održavanje postrojenja na gradilištu, iskorišćeno ulje će se skladištiti u ograđenom prostoru za sakupljanje. Filteri za ulje i gorivo će se skladištiti u označenim posudama/kantama u ograđenom području za odvojeno sakupljanje;</w:t>
      </w:r>
    </w:p>
    <w:p w14:paraId="5AEB1DA8" w14:textId="77777777" w:rsidR="00CB4E20" w:rsidRPr="00CB4E20" w:rsidRDefault="00CB4E20" w:rsidP="009D238B">
      <w:pPr>
        <w:widowControl w:val="0"/>
        <w:numPr>
          <w:ilvl w:val="0"/>
          <w:numId w:val="97"/>
        </w:numPr>
        <w:tabs>
          <w:tab w:val="left" w:pos="939"/>
        </w:tabs>
        <w:autoSpaceDE w:val="0"/>
        <w:autoSpaceDN w:val="0"/>
        <w:spacing w:before="55"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Građevinsku opremu i vozila ne bi trebalo puniti gorivom u krugu od 100 m od vodotoka, a punjenje treba vršiti na nepropusnoj površini;</w:t>
      </w:r>
    </w:p>
    <w:p w14:paraId="08DDAD9F" w14:textId="77777777" w:rsidR="00CB4E20" w:rsidRPr="00CB4E20" w:rsidRDefault="00CB4E20" w:rsidP="009D238B">
      <w:pPr>
        <w:widowControl w:val="0"/>
        <w:numPr>
          <w:ilvl w:val="0"/>
          <w:numId w:val="97"/>
        </w:numPr>
        <w:tabs>
          <w:tab w:val="left" w:pos="939"/>
        </w:tabs>
        <w:autoSpaceDE w:val="0"/>
        <w:autoSpaceDN w:val="0"/>
        <w:spacing w:before="1" w:after="0" w:line="273"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Pranje postrojenja i točkova treba da se vrši na platformi na udaljenosti od najmanje 10 m od bilo kojeg vodotoka ili odvoda površinske vode;</w:t>
      </w:r>
    </w:p>
    <w:p w14:paraId="3B5A5C58" w14:textId="77777777" w:rsidR="00CB4E20" w:rsidRPr="00CB4E20" w:rsidRDefault="00CB4E20" w:rsidP="009D238B">
      <w:pPr>
        <w:widowControl w:val="0"/>
        <w:numPr>
          <w:ilvl w:val="0"/>
          <w:numId w:val="97"/>
        </w:numPr>
        <w:tabs>
          <w:tab w:val="left" w:pos="939"/>
        </w:tabs>
        <w:autoSpaceDE w:val="0"/>
        <w:autoSpaceDN w:val="0"/>
        <w:spacing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Sve izložene površine zemljišta ili gomile zemljišta moraju biti pokrivene kako bi se spriječilo oticanje mobilizovanih suspendovanih krutih čestica, odnosno trave. Gomile tla ne smiju biti veće od 2 m ili imati nagibe veće od 25° da bi se spriječilo oticanje sedimenta. Gornji sloj zemljišta i ostali slojevi skladište se odvojeno;</w:t>
      </w:r>
    </w:p>
    <w:p w14:paraId="14955C8F" w14:textId="77777777" w:rsidR="00CB4E20" w:rsidRPr="00CB4E20" w:rsidRDefault="00CB4E20" w:rsidP="009D238B">
      <w:pPr>
        <w:widowControl w:val="0"/>
        <w:numPr>
          <w:ilvl w:val="0"/>
          <w:numId w:val="97"/>
        </w:numPr>
        <w:tabs>
          <w:tab w:val="left" w:pos="939"/>
        </w:tabs>
        <w:autoSpaceDE w:val="0"/>
        <w:autoSpaceDN w:val="0"/>
        <w:spacing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Zalihe građevinskih materijala (npr. gomile pijeska i materijala za popunjavanje) biće prekrivene ceradom ili zaštitnom ogradom od odgovarajućeg geotekstila, što je od posebne važnosti u slučaju kišnih oluja;</w:t>
      </w:r>
    </w:p>
    <w:p w14:paraId="410CA374" w14:textId="77777777" w:rsidR="00CB4E20" w:rsidRPr="00CB4E20" w:rsidRDefault="00CB4E20" w:rsidP="009D238B">
      <w:pPr>
        <w:widowControl w:val="0"/>
        <w:numPr>
          <w:ilvl w:val="0"/>
          <w:numId w:val="97"/>
        </w:numPr>
        <w:tabs>
          <w:tab w:val="left" w:pos="937"/>
          <w:tab w:val="left" w:pos="939"/>
        </w:tabs>
        <w:autoSpaceDE w:val="0"/>
        <w:autoSpaceDN w:val="0"/>
        <w:spacing w:after="0" w:line="240"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Identifikovati i očistiti sve postojeće odvode ili jaruge koji su blokirani ili ne funkcionišu kako bi trebalo;</w:t>
      </w:r>
    </w:p>
    <w:p w14:paraId="1CE77A40" w14:textId="77777777" w:rsidR="00CB4E20" w:rsidRPr="00CB4E20" w:rsidRDefault="00CB4E20" w:rsidP="009D238B">
      <w:pPr>
        <w:widowControl w:val="0"/>
        <w:numPr>
          <w:ilvl w:val="0"/>
          <w:numId w:val="97"/>
        </w:numPr>
        <w:tabs>
          <w:tab w:val="left" w:pos="939"/>
        </w:tabs>
        <w:autoSpaceDE w:val="0"/>
        <w:autoSpaceDN w:val="0"/>
        <w:spacing w:before="41"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Na mjestima gdje je to prikladno, trebalo bi izgraditi lokalne obodne kanale oko radnih područja koji bi imali funkciju sakupljanja suspendovanih oticaja;</w:t>
      </w:r>
    </w:p>
    <w:p w14:paraId="7749AC4F" w14:textId="77777777" w:rsidR="00CB4E20" w:rsidRPr="00CB4E20" w:rsidRDefault="00CB4E20" w:rsidP="009D238B">
      <w:pPr>
        <w:widowControl w:val="0"/>
        <w:numPr>
          <w:ilvl w:val="0"/>
          <w:numId w:val="97"/>
        </w:numPr>
        <w:tabs>
          <w:tab w:val="left" w:pos="937"/>
          <w:tab w:val="left" w:pos="939"/>
        </w:tabs>
        <w:autoSpaceDE w:val="0"/>
        <w:autoSpaceDN w:val="0"/>
        <w:spacing w:after="0" w:line="268" w:lineRule="exact"/>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Ispuštanje neprerađenih otpadnih voda u površinske vode biće zabranjeno;</w:t>
      </w:r>
    </w:p>
    <w:p w14:paraId="60644257" w14:textId="77777777" w:rsidR="00CB4E20" w:rsidRPr="00CB4E20" w:rsidRDefault="00CB4E20" w:rsidP="009D238B">
      <w:pPr>
        <w:widowControl w:val="0"/>
        <w:numPr>
          <w:ilvl w:val="0"/>
          <w:numId w:val="97"/>
        </w:numPr>
        <w:tabs>
          <w:tab w:val="left" w:pos="939"/>
        </w:tabs>
        <w:autoSpaceDE w:val="0"/>
        <w:autoSpaceDN w:val="0"/>
        <w:spacing w:before="41"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Voda u kojoj se nakupljaju sedimenti tokom izgradnje će se filtirirati sa gradilišta putem kišnih polja („laguna”) prije nego što se sprovede kontrola generisane vode, odnosno prije njenog ispuštanja u vodotoke;</w:t>
      </w:r>
    </w:p>
    <w:p w14:paraId="0151F653" w14:textId="77777777" w:rsidR="00CB4E20" w:rsidRPr="00CB4E20" w:rsidRDefault="00CB4E20" w:rsidP="009D238B">
      <w:pPr>
        <w:widowControl w:val="0"/>
        <w:numPr>
          <w:ilvl w:val="0"/>
          <w:numId w:val="97"/>
        </w:numPr>
        <w:tabs>
          <w:tab w:val="left" w:pos="939"/>
        </w:tabs>
        <w:autoSpaceDE w:val="0"/>
        <w:autoSpaceDN w:val="0"/>
        <w:spacing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Napraviće se zemljane brazde kako bi se spriječilo da se ugljovodonici ili druge hemikalije, u slučaju akcidentnog izlivanja, slivaju sa gradilišta u vodotoke;</w:t>
      </w:r>
    </w:p>
    <w:p w14:paraId="40638526" w14:textId="77777777" w:rsidR="00CB4E20" w:rsidRPr="00CB4E20" w:rsidRDefault="00CB4E20" w:rsidP="009D238B">
      <w:pPr>
        <w:widowControl w:val="0"/>
        <w:numPr>
          <w:ilvl w:val="0"/>
          <w:numId w:val="97"/>
        </w:numPr>
        <w:autoSpaceDE w:val="0"/>
        <w:autoSpaceDN w:val="0"/>
        <w:spacing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Vršiće se monitoring kvaliteta voda tokom trajanja radova, a ispuštanje prerađenih otpadnih voda treba da bude u skladu sa propisanim standardima kvaliteta voda (uključujući projektne i nacionalne standarde);</w:t>
      </w:r>
    </w:p>
    <w:p w14:paraId="44F7E915" w14:textId="77777777" w:rsidR="00CB4E20" w:rsidRPr="00CB4E20" w:rsidRDefault="00CB4E20" w:rsidP="009D238B">
      <w:pPr>
        <w:widowControl w:val="0"/>
        <w:numPr>
          <w:ilvl w:val="0"/>
          <w:numId w:val="97"/>
        </w:numPr>
        <w:autoSpaceDE w:val="0"/>
        <w:autoSpaceDN w:val="0"/>
        <w:spacing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Svi materijali treba da se skladište iznad plavnog nivoa;</w:t>
      </w:r>
    </w:p>
    <w:p w14:paraId="75B5AD9B" w14:textId="77777777" w:rsidR="00CB4E20" w:rsidRPr="00CB4E20" w:rsidRDefault="00CB4E20" w:rsidP="009D238B">
      <w:pPr>
        <w:widowControl w:val="0"/>
        <w:numPr>
          <w:ilvl w:val="0"/>
          <w:numId w:val="97"/>
        </w:numPr>
        <w:tabs>
          <w:tab w:val="left" w:pos="939"/>
        </w:tabs>
        <w:autoSpaceDE w:val="0"/>
        <w:autoSpaceDN w:val="0"/>
        <w:spacing w:before="42" w:after="0" w:line="273"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Ne treba odlagati otpadne materijale u površinske vode, uključujući vodu kontaminiranu cementom i betonske ostatke;</w:t>
      </w:r>
    </w:p>
    <w:p w14:paraId="55D2117D" w14:textId="77777777" w:rsidR="00CB4E20" w:rsidRPr="00CB4E20" w:rsidRDefault="00CB4E20" w:rsidP="009D238B">
      <w:pPr>
        <w:widowControl w:val="0"/>
        <w:numPr>
          <w:ilvl w:val="0"/>
          <w:numId w:val="97"/>
        </w:numPr>
        <w:tabs>
          <w:tab w:val="left" w:pos="939"/>
        </w:tabs>
        <w:autoSpaceDE w:val="0"/>
        <w:autoSpaceDN w:val="0"/>
        <w:spacing w:before="41" w:after="0" w:line="273"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Na gradilištima mostova treba obezbijediti mobilne toalete;</w:t>
      </w:r>
    </w:p>
    <w:p w14:paraId="76F5BDC0" w14:textId="77777777" w:rsidR="00CB4E20" w:rsidRPr="00CB4E20" w:rsidRDefault="00CB4E20" w:rsidP="009D238B">
      <w:pPr>
        <w:widowControl w:val="0"/>
        <w:numPr>
          <w:ilvl w:val="0"/>
          <w:numId w:val="97"/>
        </w:numPr>
        <w:tabs>
          <w:tab w:val="left" w:pos="939"/>
        </w:tabs>
        <w:autoSpaceDE w:val="0"/>
        <w:autoSpaceDN w:val="0"/>
        <w:spacing w:before="41" w:after="0" w:line="273"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Pranje građevinske opreme ili vozila je zabranjeno u krugu od 100 m od vodotoka;</w:t>
      </w:r>
    </w:p>
    <w:p w14:paraId="4C7D6AAE" w14:textId="77777777" w:rsidR="00CB4E20" w:rsidRPr="00CB4E20" w:rsidRDefault="00CB4E20" w:rsidP="009D238B">
      <w:pPr>
        <w:widowControl w:val="0"/>
        <w:numPr>
          <w:ilvl w:val="0"/>
          <w:numId w:val="97"/>
        </w:numPr>
        <w:tabs>
          <w:tab w:val="left" w:pos="937"/>
          <w:tab w:val="left" w:pos="939"/>
        </w:tabs>
        <w:autoSpaceDE w:val="0"/>
        <w:autoSpaceDN w:val="0"/>
        <w:spacing w:before="5" w:after="0" w:line="240"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Generatori bi trebalo da se nalaze na udaljenosti ne većoj od 20 metara od rijeke na nepropusnim površinama;</w:t>
      </w:r>
    </w:p>
    <w:p w14:paraId="02727FD7" w14:textId="77777777" w:rsidR="00CB4E20" w:rsidRPr="00CB4E20" w:rsidRDefault="00CB4E20" w:rsidP="009D238B">
      <w:pPr>
        <w:widowControl w:val="0"/>
        <w:numPr>
          <w:ilvl w:val="0"/>
          <w:numId w:val="97"/>
        </w:numPr>
        <w:tabs>
          <w:tab w:val="left" w:pos="939"/>
        </w:tabs>
        <w:autoSpaceDE w:val="0"/>
        <w:autoSpaceDN w:val="0"/>
        <w:spacing w:before="41" w:after="0" w:line="273"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Područja gdje betonski mikseri mogu ispirati ostatak betona, ovo može biti u vidu postavljanja sedimentacionih bazena na svakoj lokaciji gdje se nalazi gradilište.</w:t>
      </w:r>
    </w:p>
    <w:p w14:paraId="7D9EFA6C" w14:textId="77777777" w:rsidR="00CB4E20" w:rsidRPr="00CB4E20" w:rsidRDefault="00CB4E20" w:rsidP="00CB4E20">
      <w:pPr>
        <w:widowControl w:val="0"/>
        <w:autoSpaceDE w:val="0"/>
        <w:autoSpaceDN w:val="0"/>
        <w:spacing w:after="0" w:line="240" w:lineRule="auto"/>
        <w:rPr>
          <w:rFonts w:ascii="Corbel" w:eastAsia="Corbel" w:hAnsi="Corbel" w:cs="Corbel"/>
          <w:sz w:val="20"/>
          <w:lang w:val="sr-Latn-ME" w:eastAsia="en-GB" w:bidi="en-GB"/>
        </w:rPr>
      </w:pPr>
    </w:p>
    <w:p w14:paraId="56F9FE97" w14:textId="77777777" w:rsidR="00CB4E20" w:rsidRPr="00CB4E20" w:rsidRDefault="00CB4E20" w:rsidP="00CB4E20">
      <w:pPr>
        <w:widowControl w:val="0"/>
        <w:autoSpaceDE w:val="0"/>
        <w:autoSpaceDN w:val="0"/>
        <w:spacing w:after="0" w:line="240" w:lineRule="auto"/>
        <w:ind w:left="580"/>
        <w:rPr>
          <w:rFonts w:ascii="Corbel" w:eastAsia="Corbel" w:hAnsi="Corbel" w:cs="Corbel"/>
          <w:b/>
          <w:lang w:val="sr-Latn-ME" w:eastAsia="en-GB" w:bidi="en-GB"/>
        </w:rPr>
      </w:pPr>
      <w:r w:rsidRPr="00CB4E20">
        <w:rPr>
          <w:rFonts w:ascii="Corbel" w:eastAsia="Corbel" w:hAnsi="Corbel" w:cs="Corbel"/>
          <w:b/>
          <w:lang w:val="sr-Latn-ME" w:eastAsia="en-GB" w:bidi="en-GB"/>
        </w:rPr>
        <w:t>Mjere ublažavanje uticaja koje se posebno odnose na mostove-propuste</w:t>
      </w:r>
    </w:p>
    <w:p w14:paraId="4FA8D347" w14:textId="77777777" w:rsidR="00CB4E20" w:rsidRPr="00CB4E20" w:rsidRDefault="00CB4E20" w:rsidP="00CB4E20">
      <w:pPr>
        <w:widowControl w:val="0"/>
        <w:autoSpaceDE w:val="0"/>
        <w:autoSpaceDN w:val="0"/>
        <w:spacing w:after="0" w:line="240" w:lineRule="auto"/>
        <w:rPr>
          <w:rFonts w:ascii="Corbel" w:eastAsia="Corbel" w:hAnsi="Corbel" w:cs="Corbel"/>
          <w:b/>
          <w:sz w:val="23"/>
          <w:lang w:val="sr-Latn-ME" w:eastAsia="en-GB" w:bidi="en-GB"/>
        </w:rPr>
      </w:pPr>
    </w:p>
    <w:p w14:paraId="1ABE1E44" w14:textId="77777777" w:rsidR="00CB4E20" w:rsidRPr="00CB4E20" w:rsidRDefault="00CB4E20" w:rsidP="00CB4E20">
      <w:pPr>
        <w:widowControl w:val="0"/>
        <w:autoSpaceDE w:val="0"/>
        <w:autoSpaceDN w:val="0"/>
        <w:spacing w:before="1" w:after="0" w:line="276" w:lineRule="auto"/>
        <w:ind w:left="580" w:right="729"/>
        <w:jc w:val="both"/>
        <w:rPr>
          <w:rFonts w:ascii="Corbel" w:eastAsia="Corbel" w:hAnsi="Corbel" w:cs="Corbel"/>
          <w:lang w:val="sr-Latn-ME" w:eastAsia="en-GB" w:bidi="en-GB"/>
        </w:rPr>
      </w:pPr>
      <w:r w:rsidRPr="00CB4E20">
        <w:rPr>
          <w:rFonts w:ascii="Corbel" w:eastAsia="Corbel" w:hAnsi="Corbel" w:cs="Corbel"/>
          <w:lang w:val="sr-Latn-ME" w:eastAsia="en-GB" w:bidi="en-GB"/>
        </w:rPr>
        <w:t>U vezi sa izgradnjom/rekonstrukcijom mostova i propusta, treba preduzeti sledeće mjere ublažavanja uticaja:</w:t>
      </w:r>
    </w:p>
    <w:p w14:paraId="0A9BD785" w14:textId="77777777" w:rsidR="00CB4E20" w:rsidRPr="00CB4E20" w:rsidRDefault="00CB4E20" w:rsidP="00CB4E20">
      <w:pPr>
        <w:widowControl w:val="0"/>
        <w:autoSpaceDE w:val="0"/>
        <w:autoSpaceDN w:val="0"/>
        <w:spacing w:before="7" w:after="0" w:line="240" w:lineRule="auto"/>
        <w:rPr>
          <w:rFonts w:ascii="Corbel" w:eastAsia="Corbel" w:hAnsi="Corbel" w:cs="Corbel"/>
          <w:sz w:val="19"/>
          <w:lang w:val="sr-Latn-ME" w:eastAsia="en-GB" w:bidi="en-GB"/>
        </w:rPr>
      </w:pPr>
    </w:p>
    <w:p w14:paraId="17A7C15E" w14:textId="77777777" w:rsidR="00CB4E20" w:rsidRPr="00CB4E20" w:rsidRDefault="00CB4E20" w:rsidP="009D238B">
      <w:pPr>
        <w:widowControl w:val="0"/>
        <w:numPr>
          <w:ilvl w:val="0"/>
          <w:numId w:val="98"/>
        </w:numPr>
        <w:tabs>
          <w:tab w:val="left" w:pos="939"/>
        </w:tabs>
        <w:autoSpaceDE w:val="0"/>
        <w:autoSpaceDN w:val="0"/>
        <w:spacing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Radove na izgradnji temelja za mostove, propuste, potporne zidove i druge objekte u vodotocima ili neposrednoj okolini treba izvoditi u periodima kada su vodostaji niski, tj. sa obje strane u toku glavne turističke sezone kako bi se smanjila mogućnost zagađenja muljem.</w:t>
      </w:r>
    </w:p>
    <w:p w14:paraId="19B1E188" w14:textId="77777777" w:rsidR="00CB4E20" w:rsidRPr="00CB4E20" w:rsidRDefault="00CB4E20" w:rsidP="009D238B">
      <w:pPr>
        <w:widowControl w:val="0"/>
        <w:numPr>
          <w:ilvl w:val="0"/>
          <w:numId w:val="98"/>
        </w:numPr>
        <w:tabs>
          <w:tab w:val="left" w:pos="939"/>
        </w:tabs>
        <w:autoSpaceDE w:val="0"/>
        <w:autoSpaceDN w:val="0"/>
        <w:spacing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Ako se ne mogu izbjeći radovi na izgradnji mostova, tamo gdje se nalaze riječni tokovi, potrebno je primijeniti odgovarajuće tehnike izolacije, tj. instalaciju privremenih brana, kako bi se zadržala voda izvan područja rada, i prepreke za zadržavanje sedimenata (ograde za mulj, kamene brane, barijere od geo-tkanine, bale sijena) postavljene nizvodno od radova. Ukoliko se u neposrednoj blizini gradilišta, uzvodno ili nizvodno, nalaze osjetljivi receptori koji se odnose na biodiverzitet ili ljude, zamućenost treba svakodnevno pratiti. Ukoliko se pokaže da stepen mutnoće prevazilazi definisane standarde, radove u rijeci treba obustaviti dok se rijeka ne vrati u čistije stanje;</w:t>
      </w:r>
    </w:p>
    <w:p w14:paraId="5825E297" w14:textId="77777777" w:rsidR="00CB4E20" w:rsidRPr="00CB4E20" w:rsidRDefault="00CB4E20" w:rsidP="009D238B">
      <w:pPr>
        <w:widowControl w:val="0"/>
        <w:numPr>
          <w:ilvl w:val="0"/>
          <w:numId w:val="98"/>
        </w:numPr>
        <w:tabs>
          <w:tab w:val="left" w:pos="939"/>
        </w:tabs>
        <w:autoSpaceDE w:val="0"/>
        <w:autoSpaceDN w:val="0"/>
        <w:spacing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Tamo gdje je to tehnički izvodljivo, rad na prelazima treba da se obavlja na obalama iznad kanala, izbjegavajući direktne radove na vodotocima, osim ukoliko postojeća obala ne mora da se ojača.</w:t>
      </w:r>
    </w:p>
    <w:p w14:paraId="40729FEF" w14:textId="77777777" w:rsidR="00CB4E20" w:rsidRPr="00CB4E20" w:rsidRDefault="00CB4E20" w:rsidP="009D238B">
      <w:pPr>
        <w:widowControl w:val="0"/>
        <w:numPr>
          <w:ilvl w:val="0"/>
          <w:numId w:val="98"/>
        </w:numPr>
        <w:tabs>
          <w:tab w:val="left" w:pos="939"/>
        </w:tabs>
        <w:autoSpaceDE w:val="0"/>
        <w:autoSpaceDN w:val="0"/>
        <w:spacing w:after="0" w:line="276" w:lineRule="auto"/>
        <w:ind w:left="1276" w:right="729"/>
        <w:jc w:val="both"/>
        <w:rPr>
          <w:rFonts w:ascii="Symbol" w:eastAsia="Corbel" w:hAnsi="Corbel" w:cs="Corbel"/>
          <w:sz w:val="18"/>
          <w:lang w:val="sr-Latn-ME" w:eastAsia="en-GB" w:bidi="en-GB"/>
        </w:rPr>
      </w:pPr>
      <w:r w:rsidRPr="00CB4E20">
        <w:rPr>
          <w:rFonts w:ascii="Corbel" w:eastAsia="Corbel" w:hAnsi="Corbel" w:cs="Corbel"/>
          <w:lang w:val="sr-Latn-ME" w:eastAsia="en-GB" w:bidi="en-GB"/>
        </w:rPr>
        <w:t>Osjetljiva područja vodotoka treba zaštititi od vozila i drugih građevinskih aktivnosti ograđivanjem ili na neki drugi odgovarajući način;</w:t>
      </w:r>
    </w:p>
    <w:p w14:paraId="086E6EF1" w14:textId="77777777" w:rsidR="00CB4E20" w:rsidRPr="00CB4E20" w:rsidRDefault="00CB4E20" w:rsidP="009D238B">
      <w:pPr>
        <w:widowControl w:val="0"/>
        <w:numPr>
          <w:ilvl w:val="0"/>
          <w:numId w:val="98"/>
        </w:numPr>
        <w:tabs>
          <w:tab w:val="left" w:pos="939"/>
        </w:tabs>
        <w:autoSpaceDE w:val="0"/>
        <w:autoSpaceDN w:val="0"/>
        <w:spacing w:before="9" w:after="0" w:line="276" w:lineRule="auto"/>
        <w:ind w:left="1276" w:right="729"/>
        <w:jc w:val="both"/>
        <w:rPr>
          <w:rFonts w:ascii="Corbel" w:eastAsia="Corbel" w:hAnsi="Corbel" w:cs="Corbel"/>
          <w:sz w:val="19"/>
          <w:lang w:val="sr-Latn-ME" w:eastAsia="en-GB" w:bidi="en-GB"/>
        </w:rPr>
      </w:pPr>
      <w:r w:rsidRPr="00CB4E20">
        <w:rPr>
          <w:rFonts w:ascii="Corbel" w:eastAsia="Corbel" w:hAnsi="Corbel" w:cs="Corbel"/>
          <w:lang w:val="sr-Latn-ME" w:eastAsia="en-GB" w:bidi="en-GB"/>
        </w:rPr>
        <w:t>Izvještaji o metodama radove koji se obavljaju u blizini ili u sledećim vodotocima - Drenovštica, Koložunj, Kovački, Lukavac .</w:t>
      </w:r>
    </w:p>
    <w:p w14:paraId="0FA2C23C" w14:textId="77777777" w:rsidR="00CB4E20" w:rsidRPr="00CB4E20" w:rsidRDefault="00CB4E20" w:rsidP="00CB4E20">
      <w:pPr>
        <w:widowControl w:val="0"/>
        <w:tabs>
          <w:tab w:val="left" w:pos="939"/>
        </w:tabs>
        <w:autoSpaceDE w:val="0"/>
        <w:autoSpaceDN w:val="0"/>
        <w:spacing w:before="9" w:after="0" w:line="276" w:lineRule="auto"/>
        <w:ind w:left="580" w:right="894"/>
        <w:jc w:val="both"/>
        <w:rPr>
          <w:rFonts w:ascii="Corbel" w:eastAsia="Corbel" w:hAnsi="Corbel" w:cs="Corbel"/>
          <w:sz w:val="19"/>
          <w:lang w:val="sr-Latn-ME" w:eastAsia="en-GB" w:bidi="en-GB"/>
        </w:rPr>
      </w:pPr>
    </w:p>
    <w:p w14:paraId="7202317D" w14:textId="77777777" w:rsidR="00CB4E20" w:rsidRPr="00CB4E20" w:rsidRDefault="00CB4E20" w:rsidP="009D238B">
      <w:pPr>
        <w:widowControl w:val="0"/>
        <w:numPr>
          <w:ilvl w:val="2"/>
          <w:numId w:val="91"/>
        </w:numPr>
        <w:tabs>
          <w:tab w:val="left" w:pos="2020"/>
          <w:tab w:val="left" w:pos="2021"/>
        </w:tabs>
        <w:autoSpaceDE w:val="0"/>
        <w:autoSpaceDN w:val="0"/>
        <w:spacing w:after="0" w:line="240" w:lineRule="auto"/>
        <w:ind w:left="2020"/>
        <w:rPr>
          <w:rFonts w:ascii="Corbel" w:eastAsia="Corbel" w:hAnsi="Corbel" w:cs="Corbel"/>
          <w:b/>
          <w:lang w:val="sr-Latn-ME" w:eastAsia="en-GB" w:bidi="en-GB"/>
        </w:rPr>
      </w:pPr>
      <w:r w:rsidRPr="00CB4E20">
        <w:rPr>
          <w:rFonts w:ascii="Corbel" w:eastAsia="Corbel" w:hAnsi="Corbel" w:cs="Corbel"/>
          <w:b/>
          <w:color w:val="001F5F"/>
          <w:lang w:val="sr-Latn-ME" w:eastAsia="en-GB" w:bidi="en-GB"/>
        </w:rPr>
        <w:t>Faza korišćenja rekonstruisanog puta</w:t>
      </w:r>
    </w:p>
    <w:p w14:paraId="5931835E" w14:textId="77777777" w:rsidR="00CB4E20" w:rsidRPr="00CB4E20" w:rsidRDefault="00CB4E20" w:rsidP="00CB4E20">
      <w:pPr>
        <w:widowControl w:val="0"/>
        <w:autoSpaceDE w:val="0"/>
        <w:autoSpaceDN w:val="0"/>
        <w:spacing w:before="162" w:after="0" w:line="276" w:lineRule="auto"/>
        <w:ind w:left="580" w:right="729"/>
        <w:jc w:val="both"/>
        <w:rPr>
          <w:rFonts w:ascii="Corbel" w:eastAsia="Corbel" w:hAnsi="Corbel" w:cs="Corbel"/>
          <w:lang w:val="sr-Latn-ME" w:eastAsia="en-GB" w:bidi="en-GB"/>
        </w:rPr>
      </w:pPr>
      <w:r w:rsidRPr="00CB4E20">
        <w:rPr>
          <w:rFonts w:ascii="Corbel" w:eastAsia="Corbel" w:hAnsi="Corbel" w:cs="Corbel"/>
          <w:lang w:val="sr-Latn-ME" w:eastAsia="en-GB" w:bidi="en-GB"/>
        </w:rPr>
        <w:t>Glavni mehanizam kojim će se ublažiti potencijalni uticaji u fazi eksploatacije jeste kroz projektovanje drenažnog sistema. Međutim, od suštinskog je značaja da se vrši kontrola i održavanje sistema na adekvatan način kako bi se osiguralo njegovo kontinuirano funkcionisanje. Stoga bi trebalo napraviti Plan upravljanja vodnim resursima u fazi eksploatacije i upravljanje kvalitetom vode koji uključuje sledeće obaveze:</w:t>
      </w:r>
    </w:p>
    <w:p w14:paraId="5B8989D5" w14:textId="77777777" w:rsidR="00CB4E20" w:rsidRPr="00CB4E20" w:rsidRDefault="00CB4E20" w:rsidP="00CB4E20">
      <w:pPr>
        <w:widowControl w:val="0"/>
        <w:autoSpaceDE w:val="0"/>
        <w:autoSpaceDN w:val="0"/>
        <w:spacing w:before="7" w:after="0" w:line="240" w:lineRule="auto"/>
        <w:rPr>
          <w:rFonts w:ascii="Corbel" w:eastAsia="Corbel" w:hAnsi="Corbel" w:cs="Corbel"/>
          <w:sz w:val="19"/>
          <w:lang w:val="sr-Latn-ME" w:eastAsia="en-GB" w:bidi="en-GB"/>
        </w:rPr>
      </w:pPr>
    </w:p>
    <w:p w14:paraId="4679A4AB" w14:textId="77777777" w:rsidR="00CB4E20" w:rsidRPr="00CB4E20" w:rsidRDefault="00CB4E20" w:rsidP="009D238B">
      <w:pPr>
        <w:widowControl w:val="0"/>
        <w:numPr>
          <w:ilvl w:val="0"/>
          <w:numId w:val="99"/>
        </w:numPr>
        <w:autoSpaceDE w:val="0"/>
        <w:autoSpaceDN w:val="0"/>
        <w:spacing w:after="0" w:line="268" w:lineRule="exact"/>
        <w:ind w:left="1276" w:right="901"/>
        <w:jc w:val="both"/>
        <w:rPr>
          <w:rFonts w:ascii="Symbol" w:eastAsia="Corbel" w:hAnsi="Corbel" w:cs="Corbel"/>
          <w:sz w:val="18"/>
          <w:lang w:val="sr-Latn-ME" w:eastAsia="en-GB" w:bidi="en-GB"/>
        </w:rPr>
      </w:pPr>
      <w:r w:rsidRPr="00CB4E20">
        <w:rPr>
          <w:rFonts w:ascii="Corbel" w:eastAsia="Corbel" w:hAnsi="Corbel" w:cs="Corbel"/>
          <w:lang w:val="sr-Latn-ME" w:eastAsia="en-GB" w:bidi="en-GB"/>
        </w:rPr>
        <w:t>Kapacitete sistema za odvodnjavanje atmosferskih voda treba redovno održavati kako bi se izbjeglo začepljenje, prelivanje i direktno ispuštanje neobrađenog oticaja u  rijeke koje su receptori;</w:t>
      </w:r>
    </w:p>
    <w:p w14:paraId="43AF0A5D" w14:textId="77777777" w:rsidR="00CB4E20" w:rsidRPr="00CB4E20" w:rsidRDefault="00CB4E20" w:rsidP="009D238B">
      <w:pPr>
        <w:widowControl w:val="0"/>
        <w:numPr>
          <w:ilvl w:val="0"/>
          <w:numId w:val="99"/>
        </w:numPr>
        <w:autoSpaceDE w:val="0"/>
        <w:autoSpaceDN w:val="0"/>
        <w:spacing w:before="41" w:after="0" w:line="276" w:lineRule="auto"/>
        <w:ind w:left="1276" w:right="902"/>
        <w:jc w:val="both"/>
        <w:rPr>
          <w:rFonts w:ascii="Symbol" w:eastAsia="Corbel" w:hAnsi="Corbel" w:cs="Corbel"/>
          <w:sz w:val="18"/>
          <w:lang w:val="sr-Latn-ME" w:eastAsia="en-GB" w:bidi="en-GB"/>
        </w:rPr>
      </w:pPr>
      <w:r w:rsidRPr="00CB4E20">
        <w:rPr>
          <w:rFonts w:ascii="Corbel" w:eastAsia="Corbel" w:hAnsi="Corbel" w:cs="Corbel"/>
          <w:lang w:val="sr-Latn-ME" w:eastAsia="en-GB" w:bidi="en-GB"/>
        </w:rPr>
        <w:t>Treba izbjegavati upotrebu pesticida i herbicida za održavanje ivica;</w:t>
      </w:r>
    </w:p>
    <w:p w14:paraId="2D2D6E40" w14:textId="77777777" w:rsidR="00CB4E20" w:rsidRPr="00CB4E20" w:rsidRDefault="00CB4E20" w:rsidP="009D238B">
      <w:pPr>
        <w:widowControl w:val="0"/>
        <w:numPr>
          <w:ilvl w:val="0"/>
          <w:numId w:val="99"/>
        </w:numPr>
        <w:autoSpaceDE w:val="0"/>
        <w:autoSpaceDN w:val="0"/>
        <w:spacing w:before="41" w:after="0" w:line="276" w:lineRule="auto"/>
        <w:ind w:left="1276" w:right="902"/>
        <w:jc w:val="both"/>
        <w:rPr>
          <w:rFonts w:ascii="Symbol" w:eastAsia="Corbel" w:hAnsi="Corbel" w:cs="Corbel"/>
          <w:sz w:val="18"/>
          <w:lang w:val="sr-Latn-ME" w:eastAsia="en-GB" w:bidi="en-GB"/>
        </w:rPr>
      </w:pPr>
      <w:r w:rsidRPr="00CB4E20">
        <w:rPr>
          <w:rFonts w:ascii="Corbel" w:eastAsia="Corbel" w:hAnsi="Corbel" w:cs="Corbel"/>
          <w:lang w:val="sr-Latn-ME" w:eastAsia="en-GB" w:bidi="en-GB"/>
        </w:rPr>
        <w:t>Otpadne vode u svakom od 47 separatora treba analizirati mjesečno, prije konačnog ispuštanja u skladu sa odgovarajućim Pravilnikom</w:t>
      </w:r>
      <w:r w:rsidRPr="00CB4E20">
        <w:rPr>
          <w:rFonts w:ascii="Corbel" w:eastAsia="Corbel" w:hAnsi="Corbel" w:cs="Corbel"/>
          <w:vertAlign w:val="superscript"/>
          <w:lang w:val="sr-Latn-ME" w:eastAsia="en-GB" w:bidi="en-GB"/>
        </w:rPr>
        <w:footnoteReference w:id="23"/>
      </w:r>
      <w:r w:rsidRPr="00CB4E20">
        <w:rPr>
          <w:rFonts w:ascii="Corbel" w:eastAsia="Corbel" w:hAnsi="Corbel" w:cs="Corbel"/>
          <w:position w:val="5"/>
          <w:sz w:val="12"/>
          <w:lang w:val="sr-Latn-ME" w:eastAsia="en-GB" w:bidi="en-GB"/>
        </w:rPr>
        <w:t>;</w:t>
      </w:r>
    </w:p>
    <w:p w14:paraId="42EB4645" w14:textId="77777777" w:rsidR="00CB4E20" w:rsidRPr="00CB4E20" w:rsidRDefault="00CB4E20" w:rsidP="009D238B">
      <w:pPr>
        <w:widowControl w:val="0"/>
        <w:numPr>
          <w:ilvl w:val="0"/>
          <w:numId w:val="99"/>
        </w:numPr>
        <w:tabs>
          <w:tab w:val="left" w:pos="939"/>
        </w:tabs>
        <w:autoSpaceDE w:val="0"/>
        <w:autoSpaceDN w:val="0"/>
        <w:spacing w:after="0" w:line="276" w:lineRule="auto"/>
        <w:ind w:left="1276" w:right="894"/>
        <w:jc w:val="both"/>
        <w:rPr>
          <w:rFonts w:ascii="Symbol" w:eastAsia="Corbel" w:hAnsi="Corbel" w:cs="Corbel"/>
          <w:sz w:val="18"/>
          <w:lang w:val="sr-Latn-ME" w:eastAsia="en-GB" w:bidi="en-GB"/>
        </w:rPr>
      </w:pPr>
      <w:r w:rsidRPr="00CB4E20">
        <w:rPr>
          <w:rFonts w:ascii="Corbel" w:eastAsia="Corbel" w:hAnsi="Corbel" w:cs="Corbel"/>
          <w:lang w:val="sr-Latn-ME" w:eastAsia="en-GB" w:bidi="en-GB"/>
        </w:rPr>
        <w:t>Kvalitet vode u ključnim osjetljivim vodotocima u PAA (Drenovštica, Koložunj, Kovački potok, Lukavac ) treba pratiti mjesečno u periodu riječnih tokova, između ostalog za ukupne naftne ugljovodonike, benzo (a) piren, teške metale (kadmijum, bakar i cink) , biološka i hemijska potrošnja kiseonika, mutnoća, suspendovane čvrste materije, pH, amonijum joni, nitriti, nitrati i ukupni fosfor;</w:t>
      </w:r>
    </w:p>
    <w:p w14:paraId="56F3A7AC" w14:textId="77777777" w:rsidR="00CB4E20" w:rsidRPr="00CB4E20" w:rsidRDefault="00CB4E20" w:rsidP="009D238B">
      <w:pPr>
        <w:widowControl w:val="0"/>
        <w:numPr>
          <w:ilvl w:val="0"/>
          <w:numId w:val="99"/>
        </w:numPr>
        <w:tabs>
          <w:tab w:val="left" w:pos="939"/>
        </w:tabs>
        <w:autoSpaceDE w:val="0"/>
        <w:autoSpaceDN w:val="0"/>
        <w:spacing w:before="1" w:after="0" w:line="273" w:lineRule="auto"/>
        <w:ind w:left="1276" w:right="899"/>
        <w:jc w:val="both"/>
        <w:rPr>
          <w:rFonts w:ascii="Corbel" w:eastAsia="Corbel" w:hAnsi="Corbel" w:cs="Corbel"/>
          <w:sz w:val="20"/>
          <w:lang w:val="sr-Latn-ME" w:eastAsia="en-GB" w:bidi="en-GB"/>
        </w:rPr>
      </w:pPr>
      <w:r w:rsidRPr="00CB4E20">
        <w:rPr>
          <w:rFonts w:ascii="Corbel" w:eastAsia="Corbel" w:hAnsi="Corbel" w:cs="Corbel"/>
          <w:lang w:val="sr-Latn-ME" w:eastAsia="en-GB" w:bidi="en-GB"/>
        </w:rPr>
        <w:t>Održavanje puta i površine mostova treba vršiti samo tokom suvog vremena, da bi se smanjio rizik zagađenja usled oticanja vode sa puta.</w:t>
      </w:r>
    </w:p>
    <w:p w14:paraId="5C744CD2" w14:textId="77777777" w:rsidR="00CB4E20" w:rsidRPr="00CB4E20" w:rsidRDefault="00CB4E20" w:rsidP="00CB4E20">
      <w:pPr>
        <w:widowControl w:val="0"/>
        <w:tabs>
          <w:tab w:val="left" w:pos="939"/>
        </w:tabs>
        <w:autoSpaceDE w:val="0"/>
        <w:autoSpaceDN w:val="0"/>
        <w:spacing w:before="1" w:after="0" w:line="273" w:lineRule="auto"/>
        <w:ind w:left="580" w:right="899"/>
        <w:jc w:val="both"/>
        <w:rPr>
          <w:rFonts w:ascii="Corbel" w:eastAsia="Corbel" w:hAnsi="Corbel" w:cs="Corbel"/>
          <w:sz w:val="20"/>
          <w:lang w:val="sr-Latn-ME" w:eastAsia="en-GB" w:bidi="en-GB"/>
        </w:rPr>
      </w:pPr>
    </w:p>
    <w:p w14:paraId="74B3FE3C" w14:textId="77777777" w:rsidR="00CB4E20" w:rsidRPr="00CB4E20" w:rsidRDefault="00CB4E20" w:rsidP="00CB4E20">
      <w:pPr>
        <w:widowControl w:val="0"/>
        <w:autoSpaceDE w:val="0"/>
        <w:autoSpaceDN w:val="0"/>
        <w:spacing w:after="0" w:line="240" w:lineRule="auto"/>
        <w:ind w:left="580"/>
        <w:rPr>
          <w:rFonts w:ascii="Corbel" w:eastAsia="Corbel" w:hAnsi="Corbel" w:cs="Corbel"/>
          <w:b/>
          <w:bCs/>
          <w:lang w:val="sr-Latn-ME" w:eastAsia="en-GB" w:bidi="en-GB"/>
        </w:rPr>
      </w:pPr>
      <w:r w:rsidRPr="00CB4E20">
        <w:rPr>
          <w:rFonts w:ascii="Corbel" w:eastAsia="Corbel" w:hAnsi="Corbel" w:cs="Corbel"/>
          <w:b/>
          <w:bCs/>
          <w:lang w:val="sr-Latn-ME" w:eastAsia="en-GB" w:bidi="en-GB"/>
        </w:rPr>
        <w:t>Nezgode</w:t>
      </w:r>
    </w:p>
    <w:p w14:paraId="382D3DDB" w14:textId="77777777" w:rsidR="00CB4E20" w:rsidRPr="00CB4E20" w:rsidRDefault="00CB4E20" w:rsidP="00CB4E20">
      <w:pPr>
        <w:widowControl w:val="0"/>
        <w:autoSpaceDE w:val="0"/>
        <w:autoSpaceDN w:val="0"/>
        <w:spacing w:after="0" w:line="240" w:lineRule="auto"/>
        <w:rPr>
          <w:rFonts w:ascii="Corbel" w:eastAsia="Corbel" w:hAnsi="Corbel" w:cs="Corbel"/>
          <w:b/>
          <w:sz w:val="23"/>
          <w:lang w:val="sr-Latn-ME" w:eastAsia="en-GB" w:bidi="en-GB"/>
        </w:rPr>
      </w:pPr>
    </w:p>
    <w:p w14:paraId="3AAAD05A" w14:textId="77777777" w:rsidR="00CB4E20" w:rsidRPr="00CB4E20" w:rsidRDefault="00CB4E20" w:rsidP="00CB4E20">
      <w:pPr>
        <w:widowControl w:val="0"/>
        <w:autoSpaceDE w:val="0"/>
        <w:autoSpaceDN w:val="0"/>
        <w:spacing w:after="0" w:line="276" w:lineRule="auto"/>
        <w:ind w:left="580" w:right="894"/>
        <w:jc w:val="both"/>
        <w:rPr>
          <w:rFonts w:ascii="Corbel" w:eastAsia="Corbel" w:hAnsi="Corbel" w:cs="Corbel"/>
          <w:sz w:val="20"/>
          <w:lang w:val="sr-Latn-ME" w:eastAsia="en-GB" w:bidi="en-GB"/>
        </w:rPr>
      </w:pPr>
      <w:r w:rsidRPr="00CB4E20">
        <w:rPr>
          <w:rFonts w:ascii="Corbel" w:eastAsia="Corbel" w:hAnsi="Corbel" w:cs="Corbel"/>
          <w:lang w:val="sr-Latn-ME" w:eastAsia="en-GB" w:bidi="en-GB"/>
        </w:rPr>
        <w:t>Plan hitnih mjera i evakuacije treba izraditi u saradnji sa lokalnim službama za vanredne situacije i Izvođačem radova, kako bi se osiguralo da se eventualna izlivanja efikasno kontrolišu i da se uticaji na vodotoke ograničene koliko je to moguće. Plan treba da definiše listu protokola i način komunikacije koji će se primjenjivati u slučaju velikog incidenta koji može izazvati zagađenje.</w:t>
      </w:r>
    </w:p>
    <w:p w14:paraId="4607E5B6" w14:textId="77777777" w:rsidR="00CB4E20" w:rsidRPr="00CB4E20" w:rsidRDefault="00CB4E20" w:rsidP="00CB4E20">
      <w:pPr>
        <w:widowControl w:val="0"/>
        <w:autoSpaceDE w:val="0"/>
        <w:autoSpaceDN w:val="0"/>
        <w:spacing w:after="0" w:line="240" w:lineRule="auto"/>
        <w:rPr>
          <w:rFonts w:ascii="Corbel" w:eastAsia="Corbel" w:hAnsi="Corbel" w:cs="Corbel"/>
          <w:sz w:val="20"/>
          <w:lang w:val="sr-Latn-ME" w:eastAsia="en-GB" w:bidi="en-GB"/>
        </w:rPr>
      </w:pPr>
    </w:p>
    <w:p w14:paraId="380448DD" w14:textId="77777777" w:rsidR="00CB4E20" w:rsidRPr="00CB4E20" w:rsidRDefault="00CB4E20" w:rsidP="00CB4E20">
      <w:pPr>
        <w:widowControl w:val="0"/>
        <w:autoSpaceDE w:val="0"/>
        <w:autoSpaceDN w:val="0"/>
        <w:spacing w:after="0" w:line="240" w:lineRule="auto"/>
        <w:rPr>
          <w:rFonts w:ascii="Corbel" w:eastAsia="Corbel" w:hAnsi="Corbel" w:cs="Corbel"/>
          <w:sz w:val="20"/>
          <w:lang w:val="sr-Latn-ME" w:eastAsia="en-GB" w:bidi="en-GB"/>
        </w:rPr>
      </w:pPr>
    </w:p>
    <w:p w14:paraId="153099EE" w14:textId="77777777" w:rsidR="00CB4E20" w:rsidRPr="00CB4E20" w:rsidRDefault="00CB4E20" w:rsidP="00AB3856">
      <w:pPr>
        <w:widowControl w:val="0"/>
        <w:autoSpaceDE w:val="0"/>
        <w:autoSpaceDN w:val="0"/>
        <w:spacing w:before="69" w:after="0" w:line="240" w:lineRule="auto"/>
        <w:rPr>
          <w:rFonts w:ascii="Corbel" w:eastAsia="Corbel" w:hAnsi="Corbel" w:cs="Corbel"/>
          <w:sz w:val="18"/>
          <w:lang w:val="sr-Latn-ME" w:eastAsia="en-GB" w:bidi="en-GB"/>
        </w:rPr>
        <w:sectPr w:rsidR="00CB4E20" w:rsidRPr="00CB4E20" w:rsidSect="00AB3856">
          <w:pgSz w:w="11910" w:h="16840"/>
          <w:pgMar w:top="840" w:right="540" w:bottom="1460" w:left="860" w:header="288" w:footer="1269" w:gutter="0"/>
          <w:cols w:space="720"/>
          <w:docGrid w:linePitch="299"/>
        </w:sectPr>
      </w:pPr>
      <w:bookmarkStart w:id="347" w:name="_bookmark86"/>
      <w:bookmarkEnd w:id="347"/>
    </w:p>
    <w:p w14:paraId="048DEF7E" w14:textId="77777777" w:rsidR="00CB4E20" w:rsidRPr="00CB4E20" w:rsidRDefault="00CB4E20" w:rsidP="009D238B">
      <w:pPr>
        <w:widowControl w:val="0"/>
        <w:numPr>
          <w:ilvl w:val="1"/>
          <w:numId w:val="91"/>
        </w:numPr>
        <w:tabs>
          <w:tab w:val="left" w:pos="993"/>
        </w:tabs>
        <w:autoSpaceDE w:val="0"/>
        <w:autoSpaceDN w:val="0"/>
        <w:spacing w:before="55" w:after="0" w:line="240" w:lineRule="auto"/>
        <w:ind w:left="851" w:hanging="567"/>
        <w:outlineLvl w:val="1"/>
        <w:rPr>
          <w:rFonts w:ascii="Corbel" w:eastAsia="Corbel" w:hAnsi="Corbel" w:cs="Corbel"/>
          <w:b/>
          <w:bCs/>
          <w:lang w:val="sr-Latn-ME" w:eastAsia="en-GB" w:bidi="en-GB"/>
        </w:rPr>
      </w:pPr>
      <w:bookmarkStart w:id="348" w:name="_Toc47533511"/>
      <w:bookmarkStart w:id="349" w:name="_Toc47534014"/>
      <w:bookmarkStart w:id="350" w:name="_Toc47542748"/>
      <w:r w:rsidRPr="00CB4E20">
        <w:rPr>
          <w:rFonts w:ascii="Corbel" w:eastAsia="Corbel" w:hAnsi="Corbel" w:cs="Corbel"/>
          <w:b/>
          <w:bCs/>
          <w:color w:val="001F5F"/>
          <w:lang w:val="sr-Latn-ME" w:eastAsia="en-GB" w:bidi="en-GB"/>
        </w:rPr>
        <w:t>Rezidualni uticaji</w:t>
      </w:r>
      <w:bookmarkEnd w:id="348"/>
      <w:bookmarkEnd w:id="349"/>
      <w:bookmarkEnd w:id="350"/>
    </w:p>
    <w:p w14:paraId="542978CF" w14:textId="77777777" w:rsidR="00CB4E20" w:rsidRPr="00CB4E20" w:rsidRDefault="00CB4E20" w:rsidP="00CB4E20">
      <w:pPr>
        <w:widowControl w:val="0"/>
        <w:tabs>
          <w:tab w:val="left" w:pos="993"/>
        </w:tabs>
        <w:autoSpaceDE w:val="0"/>
        <w:autoSpaceDN w:val="0"/>
        <w:spacing w:before="1" w:after="0" w:line="240" w:lineRule="auto"/>
        <w:ind w:left="851" w:hanging="567"/>
        <w:rPr>
          <w:rFonts w:ascii="Corbel" w:eastAsia="Corbel" w:hAnsi="Corbel" w:cs="Corbel"/>
          <w:b/>
          <w:sz w:val="23"/>
          <w:lang w:val="sr-Latn-ME" w:eastAsia="en-GB" w:bidi="en-GB"/>
        </w:rPr>
      </w:pPr>
    </w:p>
    <w:p w14:paraId="560C7457" w14:textId="77777777" w:rsidR="00CB4E20" w:rsidRPr="00CB4E20" w:rsidRDefault="00CB4E20" w:rsidP="009D238B">
      <w:pPr>
        <w:widowControl w:val="0"/>
        <w:numPr>
          <w:ilvl w:val="2"/>
          <w:numId w:val="91"/>
        </w:numPr>
        <w:tabs>
          <w:tab w:val="left" w:pos="993"/>
        </w:tabs>
        <w:autoSpaceDE w:val="0"/>
        <w:autoSpaceDN w:val="0"/>
        <w:spacing w:after="240" w:line="240" w:lineRule="auto"/>
        <w:ind w:left="851" w:hanging="567"/>
        <w:rPr>
          <w:rFonts w:ascii="Corbel" w:eastAsia="Corbel" w:hAnsi="Corbel" w:cs="Corbel"/>
          <w:b/>
          <w:lang w:val="sr-Latn-ME" w:eastAsia="en-GB" w:bidi="en-GB"/>
        </w:rPr>
      </w:pPr>
      <w:r w:rsidRPr="00CB4E20">
        <w:rPr>
          <w:rFonts w:ascii="Corbel" w:eastAsia="Corbel" w:hAnsi="Corbel" w:cs="Corbel"/>
          <w:b/>
          <w:color w:val="001F5F"/>
          <w:lang w:val="sr-Latn-ME" w:eastAsia="en-GB" w:bidi="en-GB"/>
        </w:rPr>
        <w:t>Rezidualni uticaji – faza izgradnje</w:t>
      </w:r>
    </w:p>
    <w:p w14:paraId="36D810F6" w14:textId="77777777" w:rsidR="00CB4E20" w:rsidRPr="00CB4E20" w:rsidRDefault="00CB4E20" w:rsidP="009D238B">
      <w:pPr>
        <w:widowControl w:val="0"/>
        <w:numPr>
          <w:ilvl w:val="0"/>
          <w:numId w:val="90"/>
        </w:numPr>
        <w:tabs>
          <w:tab w:val="left" w:pos="1560"/>
        </w:tabs>
        <w:autoSpaceDE w:val="0"/>
        <w:autoSpaceDN w:val="0"/>
        <w:spacing w:before="8" w:after="240" w:line="276" w:lineRule="auto"/>
        <w:ind w:left="1134" w:right="4"/>
        <w:jc w:val="both"/>
        <w:rPr>
          <w:rFonts w:ascii="Corbel" w:eastAsia="Corbel" w:hAnsi="Corbel" w:cs="Corbel"/>
          <w:sz w:val="19"/>
          <w:lang w:val="sr-Latn-ME" w:eastAsia="en-GB" w:bidi="en-GB"/>
        </w:rPr>
      </w:pPr>
      <w:r w:rsidRPr="00CB4E20">
        <w:rPr>
          <w:rFonts w:ascii="Corbel" w:eastAsia="Corbel" w:hAnsi="Corbel" w:cs="Corbel"/>
          <w:b/>
          <w:lang w:val="sr-Latn-ME" w:eastAsia="en-GB" w:bidi="en-GB"/>
        </w:rPr>
        <w:t>Vodni resursi:</w:t>
      </w:r>
      <w:r w:rsidRPr="00CB4E20">
        <w:rPr>
          <w:rFonts w:ascii="Corbel" w:eastAsia="Corbel" w:hAnsi="Corbel" w:cs="Corbel"/>
          <w:lang w:val="sr-Latn-ME" w:eastAsia="en-GB" w:bidi="en-GB"/>
        </w:rPr>
        <w:t xml:space="preserve"> Izgradnja će se odvijati pored vodotoka i unutar njih, a takođe će uključivati radove na odvodnoj mreži, omogućavajući potencijalne putanje zagađivačima da dođu do vodotoka. Ključni izvori zagađivača se mogu odnositi na skladištenje i upravljanje gorivom i uljima, upotrebu proizvoda na bazi cementa, ispuštanje sedimenata, uključujući prenošenje sitnog taloga u oticaje i rasipanje materijala za vrijeme oluje. Pod uslovom da se sve gore navedene mjere ublažavanja uticaja sprovedu u potpunosti tokom faze izgradnje, ne očekuju se značajni rezidualni uticaji na vodne resurse. Kada su u pitanju karakteristike receptora koje su navedene u tabeli 49. očekuju se privremeni neutralni - umjereni štetni uticaji  sa neutralnim rezidualnim efektom</w:t>
      </w:r>
    </w:p>
    <w:p w14:paraId="1A0F81AA" w14:textId="77777777" w:rsidR="00CB4E20" w:rsidRPr="00CB4E20" w:rsidRDefault="00CB4E20" w:rsidP="009D238B">
      <w:pPr>
        <w:widowControl w:val="0"/>
        <w:numPr>
          <w:ilvl w:val="0"/>
          <w:numId w:val="90"/>
        </w:numPr>
        <w:tabs>
          <w:tab w:val="left" w:pos="1560"/>
        </w:tabs>
        <w:autoSpaceDE w:val="0"/>
        <w:autoSpaceDN w:val="0"/>
        <w:spacing w:before="9" w:after="240" w:line="276" w:lineRule="auto"/>
        <w:ind w:left="1134" w:right="4"/>
        <w:jc w:val="both"/>
        <w:rPr>
          <w:rFonts w:ascii="Corbel" w:eastAsia="Corbel" w:hAnsi="Corbel" w:cs="Corbel"/>
          <w:b/>
          <w:sz w:val="19"/>
          <w:lang w:val="sr-Latn-ME" w:eastAsia="en-GB" w:bidi="en-GB"/>
        </w:rPr>
      </w:pPr>
      <w:r w:rsidRPr="00CB4E20">
        <w:rPr>
          <w:rFonts w:ascii="Corbel" w:eastAsia="Corbel" w:hAnsi="Corbel" w:cs="Corbel"/>
          <w:b/>
          <w:lang w:val="sr-Latn-ME" w:eastAsia="en-GB" w:bidi="en-GB"/>
        </w:rPr>
        <w:t>Rizik od poplava:</w:t>
      </w:r>
      <w:r w:rsidRPr="00CB4E20">
        <w:rPr>
          <w:rFonts w:ascii="Corbel" w:eastAsia="Corbel" w:hAnsi="Corbel" w:cs="Corbel"/>
          <w:lang w:val="sr-Latn-ME" w:eastAsia="en-GB" w:bidi="en-GB"/>
        </w:rPr>
        <w:t xml:space="preserve"> Jake padavine tokom izgradnje mogu dovesti do plavljenja, jer je moguće da oticaji neće moći da budu drenirani dovoljnom brzinom, što može rezultirati plavljenjem radnih površina, iskopa i kolovoza. Tokom početnih faza zemljanih radova, podzemni slojevi će biti izloženi i češće može doći do prevelikog zasićenja zemljišta vodom i ujezeravanja, što dovodi do začepljenja odvoda i slivova usljed taloženja sedimenata u odvodu. Dobra praksa upravljanja gradilištem, definisana u mjerama ublažavanja, omogućiće ranu identifikaciju blokiranih odvoda ili nasipa, što u najgorem slučaju može imati </w:t>
      </w:r>
      <w:r w:rsidRPr="00CB4E20">
        <w:rPr>
          <w:rFonts w:ascii="Corbel" w:eastAsia="Corbel" w:hAnsi="Corbel" w:cs="Corbel"/>
          <w:b/>
          <w:lang w:val="sr-Latn-ME" w:eastAsia="en-GB" w:bidi="en-GB"/>
        </w:rPr>
        <w:t>privremeni blagi – umjereni štetni uticaj sa neutralnim rezidualnim efektom.</w:t>
      </w:r>
    </w:p>
    <w:p w14:paraId="5FEE177F" w14:textId="77777777" w:rsidR="00CB4E20" w:rsidRPr="00CB4E20" w:rsidRDefault="00CB4E20" w:rsidP="009D238B">
      <w:pPr>
        <w:widowControl w:val="0"/>
        <w:numPr>
          <w:ilvl w:val="2"/>
          <w:numId w:val="91"/>
        </w:numPr>
        <w:tabs>
          <w:tab w:val="left" w:pos="2410"/>
        </w:tabs>
        <w:autoSpaceDE w:val="0"/>
        <w:autoSpaceDN w:val="0"/>
        <w:spacing w:after="0" w:line="240" w:lineRule="auto"/>
        <w:ind w:left="851" w:hanging="567"/>
        <w:rPr>
          <w:rFonts w:ascii="Corbel" w:eastAsia="Corbel" w:hAnsi="Corbel" w:cs="Corbel"/>
          <w:b/>
          <w:lang w:val="sr-Latn-ME" w:eastAsia="en-GB" w:bidi="en-GB"/>
        </w:rPr>
      </w:pPr>
      <w:r w:rsidRPr="00CB4E20">
        <w:rPr>
          <w:rFonts w:ascii="Corbel" w:eastAsia="Corbel" w:hAnsi="Corbel" w:cs="Corbel"/>
          <w:b/>
          <w:color w:val="001F5F"/>
          <w:lang w:val="sr-Latn-ME" w:eastAsia="en-GB" w:bidi="en-GB"/>
        </w:rPr>
        <w:t>Rezidualni uticaji – faza korišćenja rekonstruisanog puta</w:t>
      </w:r>
    </w:p>
    <w:p w14:paraId="4C083A94" w14:textId="77777777" w:rsidR="00CB4E20" w:rsidRPr="00CB4E20" w:rsidRDefault="00CB4E20" w:rsidP="00CB4E20">
      <w:pPr>
        <w:widowControl w:val="0"/>
        <w:autoSpaceDE w:val="0"/>
        <w:autoSpaceDN w:val="0"/>
        <w:spacing w:before="159" w:after="240" w:line="276" w:lineRule="auto"/>
        <w:ind w:left="284" w:right="4"/>
        <w:jc w:val="both"/>
        <w:rPr>
          <w:rFonts w:ascii="Corbel" w:eastAsia="Corbel" w:hAnsi="Corbel" w:cs="Corbel"/>
          <w:lang w:val="sr-Latn-ME" w:eastAsia="en-GB" w:bidi="en-GB"/>
        </w:rPr>
      </w:pPr>
      <w:r w:rsidRPr="00CB4E20">
        <w:rPr>
          <w:rFonts w:ascii="Corbel" w:eastAsia="Corbel" w:hAnsi="Corbel" w:cs="Corbel"/>
          <w:lang w:val="sr-Latn-ME" w:eastAsia="en-GB" w:bidi="en-GB"/>
        </w:rPr>
        <w:t>Očekuje se da će rezidualni uticaji tokom korišćenja rekonstruisanog puta biti dugoročni, uz mogućnost pojave uticaja tokom faze korišćenja rekonstruisanog puta.</w:t>
      </w:r>
    </w:p>
    <w:p w14:paraId="72BC18A1" w14:textId="77777777" w:rsidR="00CB4E20" w:rsidRPr="00CB4E20" w:rsidRDefault="00CB4E20" w:rsidP="009D238B">
      <w:pPr>
        <w:widowControl w:val="0"/>
        <w:numPr>
          <w:ilvl w:val="0"/>
          <w:numId w:val="89"/>
        </w:numPr>
        <w:tabs>
          <w:tab w:val="left" w:pos="1301"/>
        </w:tabs>
        <w:autoSpaceDE w:val="0"/>
        <w:autoSpaceDN w:val="0"/>
        <w:spacing w:after="0" w:line="276" w:lineRule="auto"/>
        <w:ind w:right="4"/>
        <w:jc w:val="both"/>
        <w:rPr>
          <w:rFonts w:ascii="Corbel" w:eastAsia="Corbel" w:hAnsi="Corbel" w:cs="Corbel"/>
          <w:lang w:val="sr-Latn-ME" w:eastAsia="en-GB" w:bidi="en-GB"/>
        </w:rPr>
      </w:pPr>
      <w:r w:rsidRPr="00CB4E20">
        <w:rPr>
          <w:rFonts w:ascii="Corbel" w:eastAsia="Corbel" w:hAnsi="Corbel" w:cs="Corbel"/>
          <w:b/>
          <w:lang w:val="sr-Latn-ME" w:eastAsia="en-GB" w:bidi="en-GB"/>
        </w:rPr>
        <w:t>Kvalitet vode</w:t>
      </w:r>
      <w:r w:rsidRPr="00CB4E20">
        <w:rPr>
          <w:rFonts w:ascii="Corbel" w:eastAsia="Corbel" w:hAnsi="Corbel" w:cs="Corbel"/>
          <w:lang w:val="sr-Latn-ME" w:eastAsia="en-GB" w:bidi="en-GB"/>
        </w:rPr>
        <w:t xml:space="preserve">: Ako se relevantne mjere ublažavanja koje su gore opisane primijene tokom faze korišćenja rekonstruisanog puta, neće doći do pogoršanja kvaliteta vode usled realizacije Projekta u odnosu na postojeće stanje, stoga se očekuju </w:t>
      </w:r>
      <w:r w:rsidRPr="00CB4E20">
        <w:rPr>
          <w:rFonts w:ascii="Corbel" w:eastAsia="Corbel" w:hAnsi="Corbel" w:cs="Corbel"/>
          <w:b/>
          <w:lang w:val="sr-Latn-ME" w:eastAsia="en-GB" w:bidi="en-GB"/>
        </w:rPr>
        <w:t>neutralni uticaji</w:t>
      </w:r>
      <w:r w:rsidRPr="00CB4E20">
        <w:rPr>
          <w:rFonts w:ascii="Corbel" w:eastAsia="Corbel" w:hAnsi="Corbel" w:cs="Corbel"/>
          <w:lang w:val="sr-Latn-ME" w:eastAsia="en-GB" w:bidi="en-GB"/>
        </w:rPr>
        <w:t xml:space="preserve"> na kvalitet površinskih i podzemnih voda.</w:t>
      </w:r>
    </w:p>
    <w:p w14:paraId="3509C2AA" w14:textId="77777777" w:rsidR="00CB4E20" w:rsidRPr="00CB4E20" w:rsidRDefault="00CB4E20" w:rsidP="00CB4E20">
      <w:pPr>
        <w:widowControl w:val="0"/>
        <w:autoSpaceDE w:val="0"/>
        <w:autoSpaceDN w:val="0"/>
        <w:spacing w:before="8" w:after="0" w:line="240" w:lineRule="auto"/>
        <w:ind w:right="4"/>
        <w:rPr>
          <w:rFonts w:ascii="Corbel" w:eastAsia="Corbel" w:hAnsi="Corbel" w:cs="Corbel"/>
          <w:sz w:val="19"/>
          <w:lang w:val="sr-Latn-ME" w:eastAsia="en-GB" w:bidi="en-GB"/>
        </w:rPr>
      </w:pPr>
    </w:p>
    <w:p w14:paraId="527DB612" w14:textId="77777777" w:rsidR="00CB4E20" w:rsidRPr="00CB4E20" w:rsidRDefault="00CB4E20" w:rsidP="009D238B">
      <w:pPr>
        <w:widowControl w:val="0"/>
        <w:numPr>
          <w:ilvl w:val="0"/>
          <w:numId w:val="89"/>
        </w:numPr>
        <w:tabs>
          <w:tab w:val="left" w:pos="1301"/>
        </w:tabs>
        <w:autoSpaceDE w:val="0"/>
        <w:autoSpaceDN w:val="0"/>
        <w:spacing w:before="8" w:after="0" w:line="276" w:lineRule="auto"/>
        <w:ind w:right="4"/>
        <w:jc w:val="both"/>
        <w:rPr>
          <w:rFonts w:ascii="Corbel" w:eastAsia="Corbel" w:hAnsi="Corbel" w:cs="Corbel"/>
          <w:sz w:val="19"/>
          <w:lang w:val="sr-Latn-ME" w:eastAsia="en-GB" w:bidi="en-GB"/>
        </w:rPr>
      </w:pPr>
      <w:r w:rsidRPr="00CB4E20">
        <w:rPr>
          <w:rFonts w:ascii="Corbel" w:eastAsia="Corbel" w:hAnsi="Corbel" w:cs="Corbel"/>
          <w:b/>
          <w:lang w:val="sr-Latn-ME" w:eastAsia="en-GB" w:bidi="en-GB"/>
        </w:rPr>
        <w:t xml:space="preserve">Rizik od poplava: </w:t>
      </w:r>
      <w:r w:rsidRPr="00CB4E20">
        <w:rPr>
          <w:rFonts w:ascii="Corbel" w:eastAsia="Corbel" w:hAnsi="Corbel" w:cs="Corbel"/>
          <w:lang w:val="sr-Latn-ME" w:eastAsia="en-GB" w:bidi="en-GB"/>
        </w:rPr>
        <w:t xml:space="preserve">Kao što je navedeno, informacije o mjerama koje su definisane u okviru Projekta kako bi se adekvatno ublažio rizik od poplava koje nastaju zbog povećane nepropusne površine  puta, kao i zbog klimatskih promjena, nijesu bile dostavljene u vrijeme izrade predmetne studije. Zbog toga, pretpostavlja se da će rezidualni uticaj biti </w:t>
      </w:r>
      <w:r w:rsidRPr="00CB4E20">
        <w:rPr>
          <w:rFonts w:ascii="Corbel" w:eastAsia="Corbel" w:hAnsi="Corbel" w:cs="Corbel"/>
          <w:b/>
          <w:lang w:val="sr-Latn-ME" w:eastAsia="en-GB" w:bidi="en-GB"/>
        </w:rPr>
        <w:t>umjeren</w:t>
      </w:r>
      <w:r w:rsidRPr="00CB4E20">
        <w:rPr>
          <w:rFonts w:ascii="Corbel" w:eastAsia="Corbel" w:hAnsi="Corbel" w:cs="Corbel"/>
          <w:lang w:val="sr-Latn-ME" w:eastAsia="en-GB" w:bidi="en-GB"/>
        </w:rPr>
        <w:t>.</w:t>
      </w:r>
    </w:p>
    <w:p w14:paraId="3BBEA0DD" w14:textId="77777777" w:rsidR="00CB4E20" w:rsidRPr="00CB4E20" w:rsidRDefault="00CB4E20" w:rsidP="00CB4E20">
      <w:pPr>
        <w:widowControl w:val="0"/>
        <w:tabs>
          <w:tab w:val="left" w:pos="1301"/>
        </w:tabs>
        <w:autoSpaceDE w:val="0"/>
        <w:autoSpaceDN w:val="0"/>
        <w:spacing w:before="8" w:after="0" w:line="276" w:lineRule="auto"/>
        <w:ind w:right="4"/>
        <w:jc w:val="both"/>
        <w:rPr>
          <w:rFonts w:ascii="Corbel" w:eastAsia="Corbel" w:hAnsi="Corbel" w:cs="Corbel"/>
          <w:sz w:val="19"/>
          <w:lang w:val="sr-Latn-ME" w:eastAsia="en-GB" w:bidi="en-GB"/>
        </w:rPr>
      </w:pPr>
    </w:p>
    <w:p w14:paraId="1B2E0D56" w14:textId="77777777" w:rsidR="00CB4E20" w:rsidRPr="00CB4E20" w:rsidRDefault="00CB4E20" w:rsidP="009D238B">
      <w:pPr>
        <w:widowControl w:val="0"/>
        <w:numPr>
          <w:ilvl w:val="0"/>
          <w:numId w:val="89"/>
        </w:numPr>
        <w:tabs>
          <w:tab w:val="left" w:pos="1301"/>
        </w:tabs>
        <w:autoSpaceDE w:val="0"/>
        <w:autoSpaceDN w:val="0"/>
        <w:spacing w:after="0" w:line="276" w:lineRule="auto"/>
        <w:ind w:right="4"/>
        <w:jc w:val="both"/>
        <w:rPr>
          <w:rFonts w:ascii="Corbel" w:eastAsia="Corbel" w:hAnsi="Corbel" w:cs="Corbel"/>
          <w:b/>
          <w:lang w:val="sr-Latn-ME" w:eastAsia="en-GB" w:bidi="en-GB"/>
        </w:rPr>
      </w:pPr>
      <w:r w:rsidRPr="00CB4E20">
        <w:rPr>
          <w:rFonts w:ascii="Corbel" w:eastAsia="Corbel" w:hAnsi="Corbel" w:cs="Corbel"/>
          <w:b/>
          <w:lang w:val="sr-Latn-ME" w:eastAsia="en-GB" w:bidi="en-GB"/>
        </w:rPr>
        <w:t xml:space="preserve">Nezgode: </w:t>
      </w:r>
      <w:r w:rsidRPr="00CB4E20">
        <w:rPr>
          <w:rFonts w:ascii="Corbel" w:eastAsia="Corbel" w:hAnsi="Corbel" w:cs="Corbel"/>
          <w:lang w:val="sr-Latn-ME" w:eastAsia="en-GB" w:bidi="en-GB"/>
        </w:rPr>
        <w:t xml:space="preserve">Očekuje se da će Projekat smanjiti broj nezgoda (poglavlje 6.5.2) tokom korišćenja rekonstruisanog puta, pa će se, takođe, smanjiti i rizik od zagađenja kao posledica saobraćajnih nesreća. Smatra se da će veličina uticaja u poređenju s postojećom situacijom biti </w:t>
      </w:r>
      <w:r w:rsidRPr="00CB4E20">
        <w:rPr>
          <w:rFonts w:ascii="Corbel" w:eastAsia="Corbel" w:hAnsi="Corbel" w:cs="Corbel"/>
          <w:b/>
          <w:lang w:val="sr-Latn-ME" w:eastAsia="en-GB" w:bidi="en-GB"/>
        </w:rPr>
        <w:t>neutralna.</w:t>
      </w:r>
    </w:p>
    <w:p w14:paraId="50C267EB" w14:textId="77777777" w:rsidR="00CB4E20" w:rsidRPr="00CB4E20" w:rsidRDefault="00CB4E20" w:rsidP="00CB4E20">
      <w:pPr>
        <w:widowControl w:val="0"/>
        <w:autoSpaceDE w:val="0"/>
        <w:autoSpaceDN w:val="0"/>
        <w:spacing w:before="9" w:after="0" w:line="240" w:lineRule="auto"/>
        <w:rPr>
          <w:rFonts w:ascii="Corbel" w:eastAsia="Corbel" w:hAnsi="Corbel" w:cs="Corbel"/>
          <w:sz w:val="19"/>
          <w:lang w:val="sr-Latn-ME" w:eastAsia="en-GB" w:bidi="en-GB"/>
        </w:rPr>
      </w:pPr>
    </w:p>
    <w:p w14:paraId="4D198DBE" w14:textId="77777777" w:rsidR="00CB4E20" w:rsidRPr="00CB4E20" w:rsidRDefault="00CB4E20" w:rsidP="009D238B">
      <w:pPr>
        <w:widowControl w:val="0"/>
        <w:numPr>
          <w:ilvl w:val="1"/>
          <w:numId w:val="91"/>
        </w:numPr>
        <w:tabs>
          <w:tab w:val="left" w:pos="851"/>
          <w:tab w:val="left" w:pos="1288"/>
          <w:tab w:val="left" w:pos="1289"/>
        </w:tabs>
        <w:autoSpaceDE w:val="0"/>
        <w:autoSpaceDN w:val="0"/>
        <w:spacing w:after="0" w:line="240" w:lineRule="auto"/>
        <w:ind w:left="284" w:hanging="13"/>
        <w:outlineLvl w:val="1"/>
        <w:rPr>
          <w:rFonts w:ascii="Corbel" w:eastAsia="Corbel" w:hAnsi="Corbel" w:cs="Corbel"/>
          <w:b/>
          <w:bCs/>
          <w:lang w:val="sr-Latn-ME" w:eastAsia="en-GB" w:bidi="en-GB"/>
        </w:rPr>
      </w:pPr>
      <w:bookmarkStart w:id="351" w:name="_bookmark87"/>
      <w:bookmarkStart w:id="352" w:name="_Toc47533512"/>
      <w:bookmarkStart w:id="353" w:name="_Toc47534015"/>
      <w:bookmarkStart w:id="354" w:name="_Toc47542749"/>
      <w:bookmarkEnd w:id="351"/>
      <w:r w:rsidRPr="00CB4E20">
        <w:rPr>
          <w:rFonts w:ascii="Corbel" w:eastAsia="Corbel" w:hAnsi="Corbel" w:cs="Corbel"/>
          <w:b/>
          <w:bCs/>
          <w:color w:val="001F5F"/>
          <w:lang w:val="sr-Latn-ME" w:eastAsia="en-GB" w:bidi="en-GB"/>
        </w:rPr>
        <w:t>Kumulativni uticaji</w:t>
      </w:r>
      <w:bookmarkEnd w:id="352"/>
      <w:bookmarkEnd w:id="353"/>
      <w:bookmarkEnd w:id="354"/>
    </w:p>
    <w:p w14:paraId="685F9706" w14:textId="77777777" w:rsidR="00CB4E20" w:rsidRPr="00CB4E20" w:rsidRDefault="00CB4E20" w:rsidP="00CB4E20">
      <w:pPr>
        <w:widowControl w:val="0"/>
        <w:autoSpaceDE w:val="0"/>
        <w:autoSpaceDN w:val="0"/>
        <w:spacing w:before="159" w:after="0" w:line="276" w:lineRule="auto"/>
        <w:ind w:left="284" w:right="4"/>
        <w:jc w:val="both"/>
        <w:rPr>
          <w:rFonts w:ascii="Corbel" w:eastAsia="Corbel" w:hAnsi="Corbel" w:cs="Corbel"/>
          <w:lang w:val="sr-Latn-ME" w:eastAsia="en-GB" w:bidi="en-GB"/>
        </w:rPr>
      </w:pPr>
      <w:r w:rsidRPr="00CB4E20">
        <w:rPr>
          <w:rFonts w:ascii="Corbel" w:eastAsia="Corbel" w:hAnsi="Corbel" w:cs="Corbel"/>
          <w:lang w:val="sr-Latn-ME" w:eastAsia="en-GB" w:bidi="en-GB"/>
        </w:rPr>
        <w:t>Pretpostavlja se da će predloženo širenje Aerodroma Tivat rezultirati povećanim količinama oticaja sa aerodroma i potencijalno velikim uticajima na vodotoke u blizini aerodroma, iako detalji predloženog projekta još nijesu dostupni. Međutim, pod uslovom da je drenažni sistem pravilno projektovan i održavan, doći će do malih / ili nikakvih promjene u odnosu na postojeće stanje kvaliteta vode i protoka uzvodno od aerodroma, te stoga nema značajnih kumulativnih uticaja.</w:t>
      </w:r>
    </w:p>
    <w:p w14:paraId="3631BBB0" w14:textId="77777777" w:rsidR="00CB4E20" w:rsidRPr="00CB4E20" w:rsidRDefault="00CB4E20" w:rsidP="00CB4E20">
      <w:pPr>
        <w:widowControl w:val="0"/>
        <w:autoSpaceDE w:val="0"/>
        <w:autoSpaceDN w:val="0"/>
        <w:spacing w:after="0" w:line="276" w:lineRule="auto"/>
        <w:ind w:left="580" w:right="894"/>
        <w:jc w:val="both"/>
        <w:rPr>
          <w:rFonts w:ascii="Corbel" w:eastAsia="Corbel" w:hAnsi="Corbel" w:cs="Corbel"/>
          <w:sz w:val="19"/>
          <w:lang w:val="sr-Latn-ME" w:eastAsia="en-GB" w:bidi="en-GB"/>
        </w:rPr>
      </w:pPr>
      <w:bookmarkStart w:id="355" w:name="_bookmark88"/>
      <w:bookmarkEnd w:id="355"/>
    </w:p>
    <w:p w14:paraId="2CFA281B" w14:textId="77777777" w:rsidR="00CB4E20" w:rsidRPr="00CB4E20" w:rsidRDefault="00CB4E20" w:rsidP="009D238B">
      <w:pPr>
        <w:widowControl w:val="0"/>
        <w:numPr>
          <w:ilvl w:val="1"/>
          <w:numId w:val="91"/>
        </w:numPr>
        <w:tabs>
          <w:tab w:val="left" w:pos="851"/>
        </w:tabs>
        <w:autoSpaceDE w:val="0"/>
        <w:autoSpaceDN w:val="0"/>
        <w:spacing w:after="0" w:line="240" w:lineRule="auto"/>
        <w:ind w:left="1276" w:hanging="992"/>
        <w:outlineLvl w:val="1"/>
        <w:rPr>
          <w:rFonts w:ascii="Corbel" w:eastAsia="Corbel" w:hAnsi="Corbel" w:cs="Corbel"/>
          <w:b/>
          <w:bCs/>
          <w:lang w:val="sr-Latn-ME" w:eastAsia="en-GB" w:bidi="en-GB"/>
        </w:rPr>
      </w:pPr>
      <w:bookmarkStart w:id="356" w:name="_Toc47533513"/>
      <w:bookmarkStart w:id="357" w:name="_Toc47534016"/>
      <w:bookmarkStart w:id="358" w:name="_Toc47542750"/>
      <w:r w:rsidRPr="00CB4E20">
        <w:rPr>
          <w:rFonts w:ascii="Corbel" w:eastAsia="Corbel" w:hAnsi="Corbel" w:cs="Corbel"/>
          <w:b/>
          <w:bCs/>
          <w:color w:val="001F5F"/>
          <w:lang w:val="sr-Latn-ME" w:eastAsia="en-GB" w:bidi="en-GB"/>
        </w:rPr>
        <w:t>Obaveze Izvođača</w:t>
      </w:r>
      <w:bookmarkEnd w:id="356"/>
      <w:bookmarkEnd w:id="357"/>
      <w:bookmarkEnd w:id="358"/>
    </w:p>
    <w:p w14:paraId="13E14D22" w14:textId="77777777" w:rsidR="00CB4E20" w:rsidRPr="00CB4E20" w:rsidRDefault="00CB4E20" w:rsidP="009D238B">
      <w:pPr>
        <w:widowControl w:val="0"/>
        <w:numPr>
          <w:ilvl w:val="0"/>
          <w:numId w:val="88"/>
        </w:numPr>
        <w:tabs>
          <w:tab w:val="left" w:pos="1301"/>
          <w:tab w:val="left" w:pos="7797"/>
        </w:tabs>
        <w:autoSpaceDE w:val="0"/>
        <w:autoSpaceDN w:val="0"/>
        <w:spacing w:before="162" w:after="0" w:line="276" w:lineRule="auto"/>
        <w:ind w:right="4"/>
        <w:jc w:val="both"/>
        <w:rPr>
          <w:rFonts w:ascii="Corbel" w:eastAsia="Corbel" w:hAnsi="Corbel" w:cs="Corbel"/>
          <w:lang w:val="sr-Latn-ME" w:eastAsia="en-GB" w:bidi="en-GB"/>
        </w:rPr>
      </w:pPr>
      <w:r w:rsidRPr="00CB4E20">
        <w:rPr>
          <w:rFonts w:ascii="Corbel" w:eastAsia="Corbel" w:hAnsi="Corbel" w:cs="Corbel"/>
          <w:lang w:val="sr-Latn-ME" w:eastAsia="en-GB" w:bidi="en-GB"/>
        </w:rPr>
        <w:t>Izrada Plana upravljanja vodnim resursima tokom izgradnje i kvalitetom vode koji uključuje sve mjere ublažavanja uticaja navedene u poglavlju 8.5.1 i praćenje kvaliteta vode prije izgradnje;</w:t>
      </w:r>
    </w:p>
    <w:p w14:paraId="4558C31B" w14:textId="77777777" w:rsidR="00CB4E20" w:rsidRPr="00CB4E20" w:rsidRDefault="00CB4E20" w:rsidP="00CB4E20">
      <w:pPr>
        <w:widowControl w:val="0"/>
        <w:tabs>
          <w:tab w:val="left" w:pos="7797"/>
        </w:tabs>
        <w:autoSpaceDE w:val="0"/>
        <w:autoSpaceDN w:val="0"/>
        <w:spacing w:before="8" w:after="0" w:line="240" w:lineRule="auto"/>
        <w:ind w:right="4"/>
        <w:jc w:val="both"/>
        <w:rPr>
          <w:rFonts w:ascii="Corbel" w:eastAsia="Corbel" w:hAnsi="Corbel" w:cs="Corbel"/>
          <w:sz w:val="19"/>
          <w:lang w:val="sr-Latn-ME" w:eastAsia="en-GB" w:bidi="en-GB"/>
        </w:rPr>
      </w:pPr>
    </w:p>
    <w:p w14:paraId="7941ADA9" w14:textId="77777777" w:rsidR="00CB4E20" w:rsidRPr="00CB4E20" w:rsidRDefault="00CB4E20" w:rsidP="009D238B">
      <w:pPr>
        <w:widowControl w:val="0"/>
        <w:numPr>
          <w:ilvl w:val="0"/>
          <w:numId w:val="88"/>
        </w:numPr>
        <w:tabs>
          <w:tab w:val="left" w:pos="1301"/>
          <w:tab w:val="left" w:pos="7797"/>
        </w:tabs>
        <w:autoSpaceDE w:val="0"/>
        <w:autoSpaceDN w:val="0"/>
        <w:spacing w:after="0" w:line="276" w:lineRule="auto"/>
        <w:ind w:right="4"/>
        <w:jc w:val="both"/>
        <w:rPr>
          <w:rFonts w:ascii="Corbel" w:eastAsia="Corbel" w:hAnsi="Corbel" w:cs="Corbel"/>
          <w:lang w:val="sr-Latn-ME" w:eastAsia="en-GB" w:bidi="en-GB"/>
        </w:rPr>
      </w:pPr>
      <w:r w:rsidRPr="00CB4E20">
        <w:rPr>
          <w:rFonts w:ascii="Corbel" w:eastAsia="Corbel" w:hAnsi="Corbel" w:cs="Corbel"/>
          <w:lang w:val="sr-Latn-ME" w:eastAsia="en-GB" w:bidi="en-GB"/>
        </w:rPr>
        <w:t>Izrada Plana upravljanja resursima u toku faze korišćenja rekonstruisanog puta i Plan upravljanja kvalitetom vode koji uključuje sve mjere ublažavanja navedene u poglavlju 8.5.2 i praćenje kvaliteta vode prije i posle ispuštanja;</w:t>
      </w:r>
    </w:p>
    <w:p w14:paraId="67B017D7" w14:textId="77777777" w:rsidR="00CB4E20" w:rsidRPr="00CB4E20" w:rsidRDefault="00CB4E20" w:rsidP="00CB4E20">
      <w:pPr>
        <w:widowControl w:val="0"/>
        <w:tabs>
          <w:tab w:val="left" w:pos="7797"/>
        </w:tabs>
        <w:autoSpaceDE w:val="0"/>
        <w:autoSpaceDN w:val="0"/>
        <w:spacing w:before="8" w:after="0" w:line="240" w:lineRule="auto"/>
        <w:ind w:right="4"/>
        <w:jc w:val="both"/>
        <w:rPr>
          <w:rFonts w:ascii="Corbel" w:eastAsia="Corbel" w:hAnsi="Corbel" w:cs="Corbel"/>
          <w:sz w:val="19"/>
          <w:lang w:val="sr-Latn-ME" w:eastAsia="en-GB" w:bidi="en-GB"/>
        </w:rPr>
      </w:pPr>
    </w:p>
    <w:p w14:paraId="698F7F3A" w14:textId="77777777" w:rsidR="00CB4E20" w:rsidRPr="00CB4E20" w:rsidRDefault="00CB4E20" w:rsidP="009D238B">
      <w:pPr>
        <w:widowControl w:val="0"/>
        <w:numPr>
          <w:ilvl w:val="0"/>
          <w:numId w:val="88"/>
        </w:numPr>
        <w:tabs>
          <w:tab w:val="left" w:pos="1300"/>
          <w:tab w:val="left" w:pos="1301"/>
          <w:tab w:val="left" w:pos="7797"/>
        </w:tabs>
        <w:autoSpaceDE w:val="0"/>
        <w:autoSpaceDN w:val="0"/>
        <w:spacing w:before="1" w:after="0" w:line="240" w:lineRule="auto"/>
        <w:ind w:right="4"/>
        <w:rPr>
          <w:rFonts w:ascii="Corbel" w:eastAsia="Corbel" w:hAnsi="Corbel" w:cs="Corbel"/>
          <w:lang w:val="sr-Latn-ME" w:eastAsia="en-GB" w:bidi="en-GB"/>
        </w:rPr>
      </w:pPr>
      <w:r w:rsidRPr="00CB4E20">
        <w:rPr>
          <w:rFonts w:ascii="Corbel" w:eastAsia="Corbel" w:hAnsi="Corbel" w:cs="Corbel"/>
          <w:lang w:val="sr-Latn-ME" w:eastAsia="en-GB" w:bidi="en-GB"/>
        </w:rPr>
        <w:t>Izrada Plana reagovanja u hitnim situacijama.</w:t>
      </w:r>
    </w:p>
    <w:p w14:paraId="4110B208" w14:textId="77777777" w:rsidR="00CB4E20" w:rsidRPr="00CB4E20" w:rsidRDefault="00CB4E20" w:rsidP="00CB4E20">
      <w:pPr>
        <w:tabs>
          <w:tab w:val="left" w:pos="7797"/>
        </w:tabs>
        <w:ind w:right="4"/>
        <w:rPr>
          <w:rFonts w:ascii="Corbel" w:eastAsia="Corbel" w:hAnsi="Corbel" w:cs="Corbel"/>
          <w:lang w:val="sr-Latn-ME" w:eastAsia="en-GB" w:bidi="en-GB"/>
        </w:rPr>
      </w:pPr>
    </w:p>
    <w:p w14:paraId="388AAE34" w14:textId="77777777" w:rsidR="00CB4E20" w:rsidRPr="00CB4E20" w:rsidRDefault="00CB4E20" w:rsidP="00CB4E20">
      <w:pPr>
        <w:rPr>
          <w:rFonts w:ascii="Corbel" w:eastAsia="Corbel" w:hAnsi="Corbel" w:cs="Corbel"/>
          <w:lang w:val="sr-Latn-ME" w:eastAsia="en-GB" w:bidi="en-GB"/>
        </w:rPr>
      </w:pPr>
    </w:p>
    <w:p w14:paraId="3B49DDCD" w14:textId="51FC63FF" w:rsidR="00B662CC" w:rsidRDefault="00B662CC">
      <w:pPr>
        <w:rPr>
          <w:rFonts w:ascii="Corbel" w:eastAsia="Corbel" w:hAnsi="Corbel" w:cs="Corbel"/>
          <w:lang w:val="sr-Latn-ME" w:eastAsia="en-GB" w:bidi="en-GB"/>
        </w:rPr>
      </w:pPr>
      <w:r>
        <w:rPr>
          <w:rFonts w:ascii="Corbel" w:eastAsia="Corbel" w:hAnsi="Corbel" w:cs="Corbel"/>
          <w:lang w:val="sr-Latn-ME" w:eastAsia="en-GB" w:bidi="en-GB"/>
        </w:rPr>
        <w:br w:type="page"/>
      </w:r>
    </w:p>
    <w:p w14:paraId="18A1C10E" w14:textId="77777777" w:rsidR="000A17DF" w:rsidRPr="000A17DF" w:rsidRDefault="000A17DF" w:rsidP="009D238B">
      <w:pPr>
        <w:widowControl w:val="0"/>
        <w:numPr>
          <w:ilvl w:val="0"/>
          <w:numId w:val="108"/>
        </w:numPr>
        <w:tabs>
          <w:tab w:val="left" w:pos="1288"/>
          <w:tab w:val="left" w:pos="1289"/>
        </w:tabs>
        <w:autoSpaceDE w:val="0"/>
        <w:autoSpaceDN w:val="0"/>
        <w:spacing w:after="0" w:line="240" w:lineRule="auto"/>
        <w:rPr>
          <w:rFonts w:ascii="Corbel" w:eastAsia="Corbel" w:hAnsi="Corbel" w:cs="Corbel"/>
          <w:b/>
          <w:color w:val="00A9E3"/>
          <w:sz w:val="24"/>
          <w:lang w:val="sr-Latn-ME" w:eastAsia="en-GB" w:bidi="en-GB"/>
        </w:rPr>
      </w:pPr>
      <w:r w:rsidRPr="000A17DF">
        <w:rPr>
          <w:rFonts w:ascii="Corbel" w:eastAsia="Corbel" w:hAnsi="Corbel" w:cs="Corbel"/>
          <w:b/>
          <w:color w:val="00A9E3"/>
          <w:sz w:val="24"/>
          <w:lang w:val="sr-Latn-ME" w:eastAsia="en-GB" w:bidi="en-GB"/>
        </w:rPr>
        <w:t>Ekologija i očuvanje životne sredine</w:t>
      </w:r>
    </w:p>
    <w:p w14:paraId="1077E91E" w14:textId="77777777" w:rsidR="000A17DF" w:rsidRPr="000A17DF" w:rsidRDefault="000A17DF" w:rsidP="000A17DF">
      <w:pPr>
        <w:widowControl w:val="0"/>
        <w:autoSpaceDE w:val="0"/>
        <w:autoSpaceDN w:val="0"/>
        <w:spacing w:before="9" w:after="0" w:line="240" w:lineRule="auto"/>
        <w:rPr>
          <w:rFonts w:ascii="Corbel" w:eastAsia="Corbel" w:hAnsi="Corbel" w:cs="Corbel"/>
          <w:b/>
          <w:sz w:val="18"/>
          <w:lang w:val="sr-Latn-ME" w:eastAsia="en-GB" w:bidi="en-GB"/>
        </w:rPr>
      </w:pPr>
    </w:p>
    <w:p w14:paraId="6336CBC2" w14:textId="77777777" w:rsidR="000A17DF" w:rsidRPr="000A17DF" w:rsidRDefault="000A17DF" w:rsidP="009D238B">
      <w:pPr>
        <w:widowControl w:val="0"/>
        <w:numPr>
          <w:ilvl w:val="1"/>
          <w:numId w:val="108"/>
        </w:numPr>
        <w:tabs>
          <w:tab w:val="left" w:pos="1288"/>
          <w:tab w:val="left" w:pos="1289"/>
        </w:tabs>
        <w:autoSpaceDE w:val="0"/>
        <w:autoSpaceDN w:val="0"/>
        <w:spacing w:before="55" w:after="0" w:line="240" w:lineRule="auto"/>
        <w:outlineLvl w:val="1"/>
        <w:rPr>
          <w:rFonts w:ascii="Corbel" w:eastAsia="Corbel" w:hAnsi="Corbel" w:cs="Corbel"/>
          <w:b/>
          <w:bCs/>
          <w:lang w:val="sr-Latn-ME" w:eastAsia="en-GB" w:bidi="en-GB"/>
        </w:rPr>
      </w:pPr>
      <w:bookmarkStart w:id="359" w:name="_bookmark90"/>
      <w:bookmarkStart w:id="360" w:name="_Toc47533514"/>
      <w:bookmarkStart w:id="361" w:name="_Toc47534017"/>
      <w:bookmarkStart w:id="362" w:name="_Toc47542751"/>
      <w:bookmarkEnd w:id="359"/>
      <w:r w:rsidRPr="000A17DF">
        <w:rPr>
          <w:rFonts w:ascii="Corbel" w:eastAsia="Corbel" w:hAnsi="Corbel" w:cs="Corbel"/>
          <w:b/>
          <w:bCs/>
          <w:color w:val="082A92"/>
          <w:lang w:val="sr-Latn-ME" w:eastAsia="en-GB" w:bidi="en-GB"/>
        </w:rPr>
        <w:t>Uvod</w:t>
      </w:r>
      <w:bookmarkEnd w:id="360"/>
      <w:bookmarkEnd w:id="361"/>
      <w:bookmarkEnd w:id="362"/>
      <w:r w:rsidRPr="000A17DF">
        <w:rPr>
          <w:rFonts w:ascii="Corbel" w:eastAsia="Corbel" w:hAnsi="Corbel" w:cs="Corbel"/>
          <w:b/>
          <w:bCs/>
          <w:color w:val="082A92"/>
          <w:lang w:val="sr-Latn-ME" w:eastAsia="en-GB" w:bidi="en-GB"/>
        </w:rPr>
        <w:t xml:space="preserve"> </w:t>
      </w:r>
    </w:p>
    <w:p w14:paraId="4833C398" w14:textId="77777777" w:rsidR="000A17DF" w:rsidRPr="000A17DF" w:rsidRDefault="000A17DF" w:rsidP="000A17DF">
      <w:pPr>
        <w:widowControl w:val="0"/>
        <w:autoSpaceDE w:val="0"/>
        <w:autoSpaceDN w:val="0"/>
        <w:spacing w:before="161" w:after="0" w:line="276" w:lineRule="auto"/>
        <w:ind w:left="580" w:right="893"/>
        <w:jc w:val="both"/>
        <w:rPr>
          <w:rFonts w:ascii="Corbel" w:eastAsia="Corbel" w:hAnsi="Corbel" w:cs="Corbel"/>
          <w:lang w:val="sr-Latn-ME" w:eastAsia="en-GB" w:bidi="en-GB"/>
        </w:rPr>
      </w:pPr>
      <w:r w:rsidRPr="000A17DF">
        <w:rPr>
          <w:rFonts w:ascii="Corbel" w:eastAsia="Corbel" w:hAnsi="Corbel" w:cs="Corbel"/>
          <w:noProof/>
          <w:sz w:val="16"/>
          <w:szCs w:val="16"/>
          <w:lang w:val="sr-Latn-ME" w:eastAsia="bs-Latn-BA"/>
        </w:rPr>
        <mc:AlternateContent>
          <mc:Choice Requires="wps">
            <w:drawing>
              <wp:anchor distT="0" distB="0" distL="114300" distR="114300" simplePos="0" relativeHeight="251682816" behindDoc="0" locked="0" layoutInCell="1" allowOverlap="1" wp14:anchorId="2DFCCF0E" wp14:editId="56A02AF2">
                <wp:simplePos x="0" y="0"/>
                <wp:positionH relativeFrom="column">
                  <wp:posOffset>2909570</wp:posOffset>
                </wp:positionH>
                <wp:positionV relativeFrom="paragraph">
                  <wp:posOffset>1696085</wp:posOffset>
                </wp:positionV>
                <wp:extent cx="3728720" cy="4168140"/>
                <wp:effectExtent l="0" t="1270" r="0" b="254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8720" cy="4168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50B85" w14:textId="77777777" w:rsidR="0000417E" w:rsidRPr="00C63973" w:rsidRDefault="0000417E" w:rsidP="000A17DF">
                            <w:pPr>
                              <w:ind w:left="-142" w:right="330"/>
                              <w:rPr>
                                <w:b/>
                                <w:bCs/>
                              </w:rPr>
                            </w:pPr>
                            <w:r w:rsidRPr="00C63973">
                              <w:rPr>
                                <w:b/>
                                <w:bCs/>
                                <w:noProof/>
                                <w:lang w:val="bs-Latn-BA" w:eastAsia="bs-Latn-BA"/>
                              </w:rPr>
                              <w:drawing>
                                <wp:inline distT="0" distB="0" distL="0" distR="0" wp14:anchorId="343CD3C2" wp14:editId="1C949BEF">
                                  <wp:extent cx="3482266" cy="4037610"/>
                                  <wp:effectExtent l="19050" t="0" r="3884" b="0"/>
                                  <wp:docPr id="3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a:srcRect l="45342" t="28497" r="24228" b="8916"/>
                                          <a:stretch>
                                            <a:fillRect/>
                                          </a:stretch>
                                        </pic:blipFill>
                                        <pic:spPr bwMode="auto">
                                          <a:xfrm>
                                            <a:off x="0" y="0"/>
                                            <a:ext cx="3489412" cy="404589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CCF0E" id="Text Box 16" o:spid="_x0000_s1031" type="#_x0000_t202" style="position:absolute;left:0;text-align:left;margin-left:229.1pt;margin-top:133.55pt;width:293.6pt;height:328.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" stroked="f">
                <v:textbox>
                  <w:txbxContent>
                    <w:p w14:paraId="5A950B85" w14:textId="77777777" w:rsidR="0000417E" w:rsidRPr="00C63973" w:rsidRDefault="0000417E" w:rsidP="000A17DF">
                      <w:pPr>
                        <w:ind w:left="-142" w:right="330"/>
                        <w:rPr>
                          <w:b/>
                          <w:bCs/>
                        </w:rPr>
                      </w:pPr>
                      <w:r w:rsidRPr="00C63973">
                        <w:rPr>
                          <w:b/>
                          <w:bCs/>
                          <w:noProof/>
                          <w:lang w:val="bs-Latn-BA" w:eastAsia="bs-Latn-BA"/>
                        </w:rPr>
                        <w:drawing>
                          <wp:inline distT="0" distB="0" distL="0" distR="0" wp14:anchorId="343CD3C2" wp14:editId="1C949BEF">
                            <wp:extent cx="3482266" cy="4037610"/>
                            <wp:effectExtent l="19050" t="0" r="3884" b="0"/>
                            <wp:docPr id="3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
                                    <a:srcRect l="45342" t="28497" r="24228" b="8916"/>
                                    <a:stretch>
                                      <a:fillRect/>
                                    </a:stretch>
                                  </pic:blipFill>
                                  <pic:spPr bwMode="auto">
                                    <a:xfrm>
                                      <a:off x="0" y="0"/>
                                      <a:ext cx="3489412" cy="4045896"/>
                                    </a:xfrm>
                                    <a:prstGeom prst="rect">
                                      <a:avLst/>
                                    </a:prstGeom>
                                    <a:noFill/>
                                    <a:ln w="9525">
                                      <a:noFill/>
                                      <a:miter lim="800000"/>
                                      <a:headEnd/>
                                      <a:tailEnd/>
                                    </a:ln>
                                  </pic:spPr>
                                </pic:pic>
                              </a:graphicData>
                            </a:graphic>
                          </wp:inline>
                        </w:drawing>
                      </w:r>
                    </w:p>
                  </w:txbxContent>
                </v:textbox>
              </v:shape>
            </w:pict>
          </mc:Fallback>
        </mc:AlternateContent>
      </w:r>
      <w:r w:rsidRPr="000A17DF">
        <w:rPr>
          <w:rFonts w:ascii="Corbel" w:eastAsia="Corbel" w:hAnsi="Corbel" w:cs="Corbel"/>
          <w:lang w:val="sr-Latn-ME" w:eastAsia="en-GB" w:bidi="en-GB"/>
        </w:rPr>
        <w:t xml:space="preserve">Ovo poglavlje opisuje biodiverzitet područja pod uticajem projekta i obuhvata procjenu uticaja biodiverziteta vođenu UR6 EBRD, povezanu sa smjernicama i </w:t>
      </w:r>
      <w:r w:rsidRPr="000A17DF">
        <w:rPr>
          <w:rFonts w:ascii="Corbel" w:eastAsia="Corbel" w:hAnsi="Corbel" w:cs="Corbel"/>
          <w:i/>
          <w:lang w:val="sr-Latn-ME" w:eastAsia="en-GB" w:bidi="en-GB"/>
        </w:rPr>
        <w:t>dobrom praksom za biodiverzitet uključujući procjenu uticaja i planiranje upravljanja biodiverzitetom</w:t>
      </w:r>
      <w:r w:rsidRPr="000A17DF">
        <w:rPr>
          <w:rFonts w:ascii="Corbel" w:eastAsia="Corbel" w:hAnsi="Corbel" w:cs="Corbel"/>
          <w:i/>
          <w:vertAlign w:val="superscript"/>
          <w:lang w:val="sr-Latn-ME" w:eastAsia="en-GB" w:bidi="en-GB"/>
        </w:rPr>
        <w:footnoteReference w:id="24"/>
      </w:r>
      <w:r w:rsidRPr="000A17DF">
        <w:rPr>
          <w:rFonts w:ascii="Corbel" w:eastAsia="Corbel" w:hAnsi="Corbel" w:cs="Corbel"/>
          <w:lang w:val="sr-Latn-ME" w:eastAsia="en-GB" w:bidi="en-GB"/>
        </w:rPr>
        <w:t xml:space="preserve"> pripremljenu od strane Radne grupe za biodiverzitet multilateralnih institucija za finansiranje (2015), uključujući EBRD. Slika 8 pokazuje kako se proces procjene uticaja biodiverziteta uklapa u širi proces ESIA. Studija obuhvata opis nultog stanja i identifikaciju i opis mogućnosti, rizika i uticaja Projekta na biodiverzitet. Navedena procjena obuhvata direktne, indirektne i kumulativne uticaje, uključujući mjere za upravljanjem identifikovanim rizicima i uticajima u skladu sa hijerarhijom ublažavanja i dobre međunarodne prakse. </w:t>
      </w:r>
    </w:p>
    <w:p w14:paraId="04E36A33" w14:textId="77777777" w:rsidR="000A17DF" w:rsidRPr="000A17DF" w:rsidRDefault="000A17DF" w:rsidP="000A17DF">
      <w:pPr>
        <w:widowControl w:val="0"/>
        <w:autoSpaceDE w:val="0"/>
        <w:autoSpaceDN w:val="0"/>
        <w:spacing w:before="161" w:after="0" w:line="276" w:lineRule="auto"/>
        <w:ind w:left="580" w:right="893"/>
        <w:jc w:val="both"/>
        <w:rPr>
          <w:rFonts w:ascii="Corbel" w:eastAsia="Corbel" w:hAnsi="Corbel" w:cs="Corbel"/>
          <w:lang w:val="sr-Latn-ME" w:eastAsia="en-GB" w:bidi="en-GB"/>
        </w:rPr>
      </w:pPr>
    </w:p>
    <w:p w14:paraId="236DE10C" w14:textId="77777777" w:rsidR="000A17DF" w:rsidRPr="000A17DF" w:rsidRDefault="000A17DF" w:rsidP="000A17DF">
      <w:pPr>
        <w:widowControl w:val="0"/>
        <w:tabs>
          <w:tab w:val="left" w:pos="2382"/>
          <w:tab w:val="left" w:pos="4111"/>
        </w:tabs>
        <w:autoSpaceDE w:val="0"/>
        <w:autoSpaceDN w:val="0"/>
        <w:spacing w:after="0" w:line="276" w:lineRule="auto"/>
        <w:ind w:left="580" w:right="6368"/>
        <w:jc w:val="both"/>
        <w:rPr>
          <w:rFonts w:ascii="Corbel" w:eastAsia="Corbel" w:hAnsi="Corbel" w:cs="Corbel"/>
          <w:lang w:val="sr-Latn-ME" w:eastAsia="en-GB" w:bidi="en-GB"/>
        </w:rPr>
      </w:pPr>
      <w:r w:rsidRPr="000A17DF">
        <w:rPr>
          <w:rFonts w:ascii="Corbel" w:eastAsia="Corbel" w:hAnsi="Corbel" w:cs="Corbel"/>
          <w:lang w:val="sr-Latn-ME" w:eastAsia="en-GB" w:bidi="en-GB"/>
        </w:rPr>
        <w:t>Tokom procjene uzet je u obzir predostrožni pristup, tako da ako je vrsta zabilježena na širem području, a stanište se smatra pogodnim za tu vrstu, pretpostavlja se da je vrsta prisutna na lokalitetu, osim ako istraživanja ne pokažu drugačije. Izvršena je i posebna procjena kako bi se utvrdilo da li se bilo koje područje pod uticajem projekta klasifikuje kao ključno stanište (CH)</w:t>
      </w:r>
      <w:r w:rsidRPr="000A17DF">
        <w:rPr>
          <w:rFonts w:ascii="Corbel" w:eastAsia="Corbel" w:hAnsi="Corbel" w:cs="Corbel"/>
          <w:vertAlign w:val="superscript"/>
          <w:lang w:val="sr-Latn-ME" w:eastAsia="en-GB" w:bidi="en-GB"/>
        </w:rPr>
        <w:footnoteReference w:id="25"/>
      </w:r>
      <w:r w:rsidRPr="000A17DF">
        <w:rPr>
          <w:rFonts w:ascii="Corbel" w:eastAsia="Corbel" w:hAnsi="Corbel" w:cs="Corbel"/>
          <w:position w:val="5"/>
          <w:sz w:val="12"/>
          <w:lang w:val="sr-Latn-ME" w:eastAsia="en-GB" w:bidi="en-GB"/>
        </w:rPr>
        <w:t xml:space="preserve"> </w:t>
      </w:r>
      <w:r w:rsidRPr="000A17DF">
        <w:rPr>
          <w:rFonts w:ascii="Corbel" w:eastAsia="Corbel" w:hAnsi="Corbel" w:cs="Corbel"/>
          <w:lang w:val="sr-Latn-ME" w:eastAsia="en-GB" w:bidi="en-GB"/>
        </w:rPr>
        <w:t>prioritetnih karakteristika biodiverziteta (PBFs)</w:t>
      </w:r>
      <w:r w:rsidRPr="000A17DF">
        <w:rPr>
          <w:rFonts w:ascii="Corbel" w:eastAsia="Corbel" w:hAnsi="Corbel" w:cs="Corbel"/>
          <w:vertAlign w:val="superscript"/>
          <w:lang w:val="sr-Latn-ME" w:eastAsia="en-GB" w:bidi="en-GB"/>
        </w:rPr>
        <w:footnoteReference w:id="26"/>
      </w:r>
      <w:r w:rsidRPr="000A17DF">
        <w:rPr>
          <w:rFonts w:ascii="Corbel" w:eastAsia="Corbel" w:hAnsi="Corbel" w:cs="Corbel"/>
          <w:position w:val="5"/>
          <w:sz w:val="12"/>
          <w:lang w:val="sr-Latn-ME" w:eastAsia="en-GB" w:bidi="en-GB"/>
        </w:rPr>
        <w:t>29</w:t>
      </w:r>
      <w:r w:rsidRPr="000A17DF">
        <w:rPr>
          <w:rFonts w:ascii="Corbel" w:eastAsia="Corbel" w:hAnsi="Corbel" w:cs="Corbel"/>
          <w:lang w:val="sr-Latn-ME" w:eastAsia="en-GB" w:bidi="en-GB"/>
        </w:rPr>
        <w:t xml:space="preserve">, kao što ima odgovarajuću Procjenu u skladu sa zahtjevima relevantnih EU Direktivi. </w:t>
      </w:r>
    </w:p>
    <w:p w14:paraId="495F5DE1" w14:textId="77777777" w:rsidR="000A17DF" w:rsidRPr="000A17DF" w:rsidRDefault="000A17DF" w:rsidP="000A17DF">
      <w:pPr>
        <w:widowControl w:val="0"/>
        <w:autoSpaceDE w:val="0"/>
        <w:autoSpaceDN w:val="0"/>
        <w:spacing w:before="120" w:after="0" w:line="240" w:lineRule="auto"/>
        <w:ind w:left="2798"/>
        <w:jc w:val="center"/>
        <w:rPr>
          <w:rFonts w:ascii="Corbel" w:eastAsia="Corbel" w:hAnsi="Corbel" w:cs="Corbel"/>
          <w:i/>
          <w:lang w:val="sr-Latn-ME" w:eastAsia="en-GB" w:bidi="en-GB"/>
        </w:rPr>
      </w:pPr>
      <w:bookmarkStart w:id="363" w:name="_bookmark91"/>
      <w:bookmarkEnd w:id="363"/>
    </w:p>
    <w:p w14:paraId="6AA15661" w14:textId="77777777" w:rsidR="000A17DF" w:rsidRPr="000A17DF" w:rsidRDefault="000A17DF" w:rsidP="000A17DF">
      <w:pPr>
        <w:widowControl w:val="0"/>
        <w:autoSpaceDE w:val="0"/>
        <w:autoSpaceDN w:val="0"/>
        <w:spacing w:before="120" w:after="0" w:line="240" w:lineRule="auto"/>
        <w:ind w:left="2798"/>
        <w:jc w:val="center"/>
        <w:rPr>
          <w:rFonts w:ascii="Corbel" w:eastAsia="Corbel" w:hAnsi="Corbel" w:cs="Corbel"/>
          <w:i/>
          <w:lang w:val="sr-Latn-ME" w:eastAsia="en-GB" w:bidi="en-GB"/>
        </w:rPr>
      </w:pPr>
    </w:p>
    <w:p w14:paraId="4A7BB8AE" w14:textId="77777777" w:rsidR="000A17DF" w:rsidRPr="000A17DF" w:rsidRDefault="000A17DF" w:rsidP="000A17DF">
      <w:pPr>
        <w:widowControl w:val="0"/>
        <w:autoSpaceDE w:val="0"/>
        <w:autoSpaceDN w:val="0"/>
        <w:spacing w:before="120" w:after="0" w:line="240" w:lineRule="auto"/>
        <w:ind w:left="2798"/>
        <w:jc w:val="center"/>
        <w:rPr>
          <w:rFonts w:ascii="Corbel" w:eastAsia="Corbel" w:hAnsi="Corbel" w:cs="Corbel"/>
          <w:i/>
          <w:lang w:val="sr-Latn-ME" w:eastAsia="en-GB" w:bidi="en-GB"/>
        </w:rPr>
      </w:pPr>
    </w:p>
    <w:p w14:paraId="0768C534" w14:textId="7E262652" w:rsidR="000A17DF" w:rsidRPr="000A17DF" w:rsidRDefault="00312453" w:rsidP="00312453">
      <w:pPr>
        <w:pStyle w:val="Slika"/>
        <w:rPr>
          <w:lang w:val="sr-Latn-ME" w:eastAsia="en-GB" w:bidi="en-GB"/>
        </w:rPr>
      </w:pPr>
      <w:r>
        <w:rPr>
          <w:lang w:val="sr-Latn-ME" w:eastAsia="en-GB" w:bidi="en-GB"/>
        </w:rPr>
        <w:t xml:space="preserve">                                                                                               </w:t>
      </w:r>
      <w:bookmarkStart w:id="364" w:name="_Toc47539516"/>
      <w:r w:rsidR="000A17DF" w:rsidRPr="000A17DF">
        <w:rPr>
          <w:lang w:val="sr-Latn-ME" w:eastAsia="en-GB" w:bidi="en-GB"/>
        </w:rPr>
        <w:t>Slika 8: Pregled pristupa procjene uticaja biodiverziteta u ESIA</w:t>
      </w:r>
      <w:bookmarkEnd w:id="364"/>
    </w:p>
    <w:p w14:paraId="59621522" w14:textId="77777777" w:rsidR="000A17DF" w:rsidRPr="000A17DF" w:rsidRDefault="000A17DF" w:rsidP="000A17DF">
      <w:pPr>
        <w:widowControl w:val="0"/>
        <w:autoSpaceDE w:val="0"/>
        <w:autoSpaceDN w:val="0"/>
        <w:spacing w:before="120" w:after="0" w:line="240" w:lineRule="auto"/>
        <w:ind w:left="2798" w:right="445"/>
        <w:jc w:val="right"/>
        <w:rPr>
          <w:rFonts w:ascii="Corbel" w:eastAsia="Corbel" w:hAnsi="Corbel" w:cs="Corbel"/>
          <w:i/>
          <w:lang w:val="sr-Latn-ME" w:eastAsia="en-GB" w:bidi="en-GB"/>
        </w:rPr>
      </w:pPr>
    </w:p>
    <w:p w14:paraId="22D1B0DD" w14:textId="77777777" w:rsidR="000A17DF" w:rsidRPr="000A17DF" w:rsidRDefault="000A17DF" w:rsidP="000A17DF"/>
    <w:p w14:paraId="617ADD42" w14:textId="77777777" w:rsidR="000A17DF" w:rsidRPr="000A17DF" w:rsidRDefault="000A17DF" w:rsidP="000A17DF">
      <w:pPr>
        <w:widowControl w:val="0"/>
        <w:autoSpaceDE w:val="0"/>
        <w:autoSpaceDN w:val="0"/>
        <w:spacing w:before="120" w:after="0" w:line="240" w:lineRule="auto"/>
        <w:ind w:left="2798" w:right="445"/>
        <w:jc w:val="right"/>
        <w:rPr>
          <w:rFonts w:ascii="Corbel" w:eastAsia="Corbel" w:hAnsi="Corbel" w:cs="Corbel"/>
          <w:i/>
          <w:lang w:val="sr-Latn-ME" w:eastAsia="en-GB" w:bidi="en-GB"/>
        </w:rPr>
      </w:pPr>
    </w:p>
    <w:p w14:paraId="4187180D" w14:textId="77777777" w:rsidR="000A17DF" w:rsidRPr="000A17DF" w:rsidRDefault="000A17DF" w:rsidP="000A17DF">
      <w:pPr>
        <w:widowControl w:val="0"/>
        <w:autoSpaceDE w:val="0"/>
        <w:autoSpaceDN w:val="0"/>
        <w:spacing w:before="120" w:after="0" w:line="240" w:lineRule="auto"/>
        <w:ind w:left="2798" w:right="445"/>
        <w:jc w:val="right"/>
        <w:rPr>
          <w:rFonts w:ascii="Corbel" w:eastAsia="Corbel" w:hAnsi="Corbel" w:cs="Corbel"/>
          <w:i/>
          <w:lang w:val="sr-Latn-ME" w:eastAsia="en-GB" w:bidi="en-GB"/>
        </w:rPr>
      </w:pPr>
    </w:p>
    <w:p w14:paraId="76B273DA" w14:textId="77777777" w:rsidR="000A17DF" w:rsidRPr="000A17DF" w:rsidRDefault="000A17DF" w:rsidP="000A17DF">
      <w:pPr>
        <w:widowControl w:val="0"/>
        <w:autoSpaceDE w:val="0"/>
        <w:autoSpaceDN w:val="0"/>
        <w:spacing w:before="120" w:after="0" w:line="240" w:lineRule="auto"/>
        <w:ind w:left="2798" w:right="445"/>
        <w:jc w:val="right"/>
        <w:rPr>
          <w:rFonts w:ascii="Corbel" w:eastAsia="Corbel" w:hAnsi="Corbel" w:cs="Corbel"/>
          <w:i/>
          <w:lang w:val="sr-Latn-ME" w:eastAsia="en-GB" w:bidi="en-GB"/>
        </w:rPr>
      </w:pPr>
    </w:p>
    <w:p w14:paraId="371356D3" w14:textId="77777777" w:rsidR="000A17DF" w:rsidRPr="000A17DF" w:rsidRDefault="000A17DF" w:rsidP="009D238B">
      <w:pPr>
        <w:widowControl w:val="0"/>
        <w:numPr>
          <w:ilvl w:val="1"/>
          <w:numId w:val="108"/>
        </w:numPr>
        <w:tabs>
          <w:tab w:val="left" w:pos="1288"/>
          <w:tab w:val="left" w:pos="1289"/>
        </w:tabs>
        <w:autoSpaceDE w:val="0"/>
        <w:autoSpaceDN w:val="0"/>
        <w:spacing w:before="55" w:after="0" w:line="240" w:lineRule="auto"/>
        <w:outlineLvl w:val="1"/>
        <w:rPr>
          <w:rFonts w:ascii="Corbel" w:eastAsia="Corbel" w:hAnsi="Corbel" w:cs="Corbel"/>
          <w:b/>
          <w:bCs/>
          <w:lang w:val="sr-Latn-ME" w:eastAsia="en-GB" w:bidi="en-GB"/>
        </w:rPr>
      </w:pPr>
      <w:bookmarkStart w:id="365" w:name="_bookmark92"/>
      <w:bookmarkStart w:id="366" w:name="_Toc47533515"/>
      <w:bookmarkStart w:id="367" w:name="_Toc47534018"/>
      <w:bookmarkStart w:id="368" w:name="_Toc47542752"/>
      <w:bookmarkEnd w:id="365"/>
      <w:r w:rsidRPr="000A17DF">
        <w:rPr>
          <w:rFonts w:ascii="Corbel" w:eastAsia="Corbel" w:hAnsi="Corbel" w:cs="Corbel"/>
          <w:b/>
          <w:bCs/>
          <w:color w:val="001F5F"/>
          <w:lang w:val="sr-Latn-ME" w:eastAsia="en-GB" w:bidi="en-GB"/>
        </w:rPr>
        <w:t>Relevantni zakonodavni okvir i smjernice</w:t>
      </w:r>
      <w:bookmarkEnd w:id="366"/>
      <w:bookmarkEnd w:id="367"/>
      <w:bookmarkEnd w:id="368"/>
    </w:p>
    <w:p w14:paraId="7BF6B464" w14:textId="77777777" w:rsidR="000A17DF" w:rsidRPr="000A17DF" w:rsidRDefault="000A17DF" w:rsidP="000A17DF">
      <w:pPr>
        <w:widowControl w:val="0"/>
        <w:autoSpaceDE w:val="0"/>
        <w:autoSpaceDN w:val="0"/>
        <w:spacing w:before="162" w:after="0" w:line="240" w:lineRule="auto"/>
        <w:ind w:left="580"/>
        <w:jc w:val="both"/>
        <w:rPr>
          <w:rFonts w:ascii="Corbel" w:eastAsia="Corbel" w:hAnsi="Corbel" w:cs="Corbel"/>
          <w:lang w:val="sr-Latn-ME" w:eastAsia="en-GB" w:bidi="en-GB"/>
        </w:rPr>
      </w:pPr>
      <w:r w:rsidRPr="000A17DF">
        <w:rPr>
          <w:rFonts w:ascii="Corbel" w:eastAsia="Corbel" w:hAnsi="Corbel" w:cs="Corbel"/>
          <w:lang w:val="sr-Latn-ME" w:eastAsia="en-GB" w:bidi="en-GB"/>
        </w:rPr>
        <w:t>Sljedeće zakonodavstvo EU smatra se posebno relevantnim za ovu procjenu:</w:t>
      </w:r>
    </w:p>
    <w:p w14:paraId="42735511" w14:textId="77777777" w:rsidR="000A17DF" w:rsidRPr="000A17DF" w:rsidRDefault="000A17DF" w:rsidP="000A17DF">
      <w:pPr>
        <w:widowControl w:val="0"/>
        <w:autoSpaceDE w:val="0"/>
        <w:autoSpaceDN w:val="0"/>
        <w:spacing w:before="162" w:after="0" w:line="240" w:lineRule="auto"/>
        <w:ind w:left="580"/>
        <w:jc w:val="both"/>
        <w:rPr>
          <w:rFonts w:ascii="Corbel" w:eastAsia="Corbel" w:hAnsi="Corbel" w:cs="Corbel"/>
          <w:b/>
          <w:u w:val="single"/>
          <w:lang w:val="sr-Latn-ME" w:eastAsia="en-GB" w:bidi="en-GB"/>
        </w:rPr>
      </w:pPr>
      <w:r w:rsidRPr="000A17DF">
        <w:rPr>
          <w:rFonts w:ascii="Corbel" w:eastAsia="Corbel" w:hAnsi="Corbel" w:cs="Corbel"/>
          <w:b/>
          <w:u w:val="single"/>
          <w:lang w:val="sr-Latn-ME" w:eastAsia="en-GB" w:bidi="en-GB"/>
        </w:rPr>
        <w:t>Direktiva Savjeta 92/43/EEZ od 21. maja 1992. godine – EU Direktiva o staništima</w:t>
      </w:r>
    </w:p>
    <w:p w14:paraId="5D934703" w14:textId="77777777" w:rsidR="000A17DF" w:rsidRPr="000A17DF" w:rsidRDefault="000A17DF" w:rsidP="000A17DF">
      <w:pPr>
        <w:widowControl w:val="0"/>
        <w:autoSpaceDE w:val="0"/>
        <w:autoSpaceDN w:val="0"/>
        <w:spacing w:before="162" w:after="0" w:line="240" w:lineRule="auto"/>
        <w:ind w:left="580" w:right="20"/>
        <w:jc w:val="both"/>
        <w:rPr>
          <w:rFonts w:ascii="Corbel" w:eastAsia="Corbel" w:hAnsi="Corbel" w:cs="Corbel"/>
          <w:lang w:val="sr-Latn-ME" w:eastAsia="en-GB" w:bidi="en-GB"/>
        </w:rPr>
      </w:pPr>
      <w:r w:rsidRPr="000A17DF">
        <w:rPr>
          <w:rFonts w:ascii="Corbel" w:eastAsia="Corbel" w:hAnsi="Corbel" w:cs="Corbel"/>
          <w:lang w:val="sr-Latn-ME" w:eastAsia="en-GB" w:bidi="en-GB"/>
        </w:rPr>
        <w:t>EU Direktiva o staništima usvojena je 1992. godine kako bi se pomoglo u očuvanju biodiverziteta. Štiti preko 1000 životinja i biljnih vrsta i preko 200 vrsta staništa. Uspostavila je i mrežu zaštićenih područja Natura 2000 širom EU koja uključuje sva posebna područja očuvanja određena zbog aneksa EU Direktive o staništima.</w:t>
      </w:r>
    </w:p>
    <w:p w14:paraId="7618361F" w14:textId="77777777" w:rsidR="000A17DF" w:rsidRPr="000A17DF" w:rsidRDefault="000A17DF" w:rsidP="000A17DF">
      <w:pPr>
        <w:widowControl w:val="0"/>
        <w:autoSpaceDE w:val="0"/>
        <w:autoSpaceDN w:val="0"/>
        <w:spacing w:before="1" w:after="0" w:line="240" w:lineRule="auto"/>
        <w:rPr>
          <w:rFonts w:ascii="Corbel" w:eastAsia="Corbel" w:hAnsi="Corbel" w:cs="Corbel"/>
          <w:sz w:val="17"/>
          <w:lang w:val="sr-Latn-ME" w:eastAsia="en-GB" w:bidi="en-GB"/>
        </w:rPr>
      </w:pPr>
    </w:p>
    <w:p w14:paraId="19E14304" w14:textId="77777777" w:rsidR="000A17DF" w:rsidRPr="000A17DF" w:rsidRDefault="000A17DF" w:rsidP="009D238B">
      <w:pPr>
        <w:widowControl w:val="0"/>
        <w:numPr>
          <w:ilvl w:val="0"/>
          <w:numId w:val="107"/>
        </w:numPr>
        <w:tabs>
          <w:tab w:val="left" w:pos="1300"/>
          <w:tab w:val="left" w:pos="1301"/>
        </w:tabs>
        <w:autoSpaceDE w:val="0"/>
        <w:autoSpaceDN w:val="0"/>
        <w:spacing w:before="191" w:after="0" w:line="276" w:lineRule="auto"/>
        <w:ind w:right="871"/>
        <w:jc w:val="both"/>
        <w:rPr>
          <w:rFonts w:ascii="Symbol" w:eastAsia="Corbel" w:hAnsi="Corbel" w:cs="Corbel"/>
          <w:lang w:val="sr-Latn-ME" w:eastAsia="en-GB" w:bidi="en-GB"/>
        </w:rPr>
      </w:pPr>
      <w:r w:rsidRPr="000A17DF">
        <w:rPr>
          <w:rFonts w:ascii="Corbel" w:eastAsia="Corbel" w:hAnsi="Corbel" w:cs="Corbel"/>
          <w:b/>
          <w:lang w:val="sr-Latn-ME" w:eastAsia="en-GB" w:bidi="en-GB"/>
        </w:rPr>
        <w:t>Prilog I</w:t>
      </w:r>
      <w:r w:rsidRPr="000A17DF">
        <w:rPr>
          <w:rFonts w:ascii="Corbel" w:eastAsia="Corbel" w:hAnsi="Corbel" w:cs="Corbel"/>
          <w:lang w:val="sr-Latn-ME" w:eastAsia="en-GB" w:bidi="en-GB"/>
        </w:rPr>
        <w:t>- Prirodne vrste staništa od interesa zajednice čija zaštita zahtijeva označavanje posebnih područja očuvanja.</w:t>
      </w:r>
    </w:p>
    <w:p w14:paraId="71D4BEC0" w14:textId="77777777" w:rsidR="000A17DF" w:rsidRPr="000A17DF" w:rsidRDefault="000A17DF" w:rsidP="009D238B">
      <w:pPr>
        <w:widowControl w:val="0"/>
        <w:numPr>
          <w:ilvl w:val="0"/>
          <w:numId w:val="107"/>
        </w:numPr>
        <w:tabs>
          <w:tab w:val="left" w:pos="1301"/>
        </w:tabs>
        <w:autoSpaceDE w:val="0"/>
        <w:autoSpaceDN w:val="0"/>
        <w:spacing w:before="119" w:after="0" w:line="276" w:lineRule="auto"/>
        <w:ind w:right="871"/>
        <w:jc w:val="both"/>
        <w:rPr>
          <w:rFonts w:ascii="Symbol" w:eastAsia="Corbel" w:hAnsi="Corbel" w:cs="Corbel"/>
          <w:lang w:val="sr-Latn-ME" w:eastAsia="en-GB" w:bidi="en-GB"/>
        </w:rPr>
      </w:pPr>
      <w:r w:rsidRPr="000A17DF">
        <w:rPr>
          <w:rFonts w:ascii="Corbel" w:eastAsia="Corbel" w:hAnsi="Corbel" w:cs="Corbel"/>
          <w:b/>
          <w:lang w:val="sr-Latn-ME" w:eastAsia="en-GB" w:bidi="en-GB"/>
        </w:rPr>
        <w:t xml:space="preserve">Prilog II </w:t>
      </w:r>
      <w:r w:rsidRPr="000A17DF">
        <w:rPr>
          <w:rFonts w:ascii="Corbel" w:eastAsia="Corbel" w:hAnsi="Corbel" w:cs="Corbel"/>
          <w:lang w:val="sr-Latn-ME" w:eastAsia="en-GB" w:bidi="en-GB"/>
        </w:rPr>
        <w:t>- Životinjske i biljne vrste od zajedničkog interesa čija zaštita zahtijeva određivanje specijalnih oblasti za zaštitu.</w:t>
      </w:r>
    </w:p>
    <w:p w14:paraId="09A6C4D6" w14:textId="77777777" w:rsidR="000A17DF" w:rsidRPr="000A17DF" w:rsidRDefault="000A17DF" w:rsidP="009D238B">
      <w:pPr>
        <w:widowControl w:val="0"/>
        <w:numPr>
          <w:ilvl w:val="0"/>
          <w:numId w:val="107"/>
        </w:numPr>
        <w:tabs>
          <w:tab w:val="left" w:pos="1300"/>
          <w:tab w:val="left" w:pos="1301"/>
        </w:tabs>
        <w:autoSpaceDE w:val="0"/>
        <w:autoSpaceDN w:val="0"/>
        <w:spacing w:before="122" w:after="0" w:line="273" w:lineRule="auto"/>
        <w:ind w:right="871"/>
        <w:jc w:val="both"/>
        <w:rPr>
          <w:rFonts w:ascii="Symbol" w:eastAsia="Corbel" w:hAnsi="Corbel" w:cs="Corbel"/>
          <w:lang w:val="sr-Latn-ME" w:eastAsia="en-GB" w:bidi="en-GB"/>
        </w:rPr>
      </w:pPr>
      <w:r w:rsidRPr="000A17DF">
        <w:rPr>
          <w:rFonts w:ascii="Corbel" w:eastAsia="Corbel" w:hAnsi="Corbel" w:cs="Corbel"/>
          <w:b/>
          <w:lang w:val="sr-Latn-ME" w:eastAsia="en-GB" w:bidi="en-GB"/>
        </w:rPr>
        <w:t xml:space="preserve">Prilog III </w:t>
      </w:r>
      <w:r w:rsidRPr="000A17DF">
        <w:rPr>
          <w:rFonts w:ascii="Corbel" w:eastAsia="Corbel" w:hAnsi="Corbel" w:cs="Corbel"/>
          <w:lang w:val="sr-Latn-ME" w:eastAsia="en-GB" w:bidi="en-GB"/>
        </w:rPr>
        <w:t>– Kriterijum za odabir mjesta podobnih za identifikaciju mjesta od zajedničke važnosti radi označavanja za specijalne oblasti zaštite.</w:t>
      </w:r>
    </w:p>
    <w:p w14:paraId="5DDA0D99" w14:textId="77777777" w:rsidR="000A17DF" w:rsidRPr="000A17DF" w:rsidRDefault="000A17DF" w:rsidP="009D238B">
      <w:pPr>
        <w:widowControl w:val="0"/>
        <w:numPr>
          <w:ilvl w:val="0"/>
          <w:numId w:val="107"/>
        </w:numPr>
        <w:tabs>
          <w:tab w:val="left" w:pos="1300"/>
          <w:tab w:val="left" w:pos="1301"/>
        </w:tabs>
        <w:autoSpaceDE w:val="0"/>
        <w:autoSpaceDN w:val="0"/>
        <w:spacing w:before="125" w:after="0" w:line="240" w:lineRule="auto"/>
        <w:ind w:right="871"/>
        <w:jc w:val="both"/>
        <w:rPr>
          <w:rFonts w:ascii="Symbol" w:eastAsia="Corbel" w:hAnsi="Corbel" w:cs="Corbel"/>
          <w:lang w:val="sr-Latn-ME" w:eastAsia="en-GB" w:bidi="en-GB"/>
        </w:rPr>
      </w:pPr>
      <w:r w:rsidRPr="000A17DF">
        <w:rPr>
          <w:rFonts w:ascii="Corbel" w:eastAsia="Corbel" w:hAnsi="Corbel" w:cs="Corbel"/>
          <w:b/>
          <w:lang w:val="sr-Latn-ME" w:eastAsia="en-GB" w:bidi="en-GB"/>
        </w:rPr>
        <w:t xml:space="preserve">Prilog IV </w:t>
      </w:r>
      <w:r w:rsidRPr="000A17DF">
        <w:rPr>
          <w:rFonts w:ascii="Corbel" w:eastAsia="Corbel" w:hAnsi="Corbel" w:cs="Corbel"/>
          <w:lang w:val="sr-Latn-ME" w:eastAsia="en-GB" w:bidi="en-GB"/>
        </w:rPr>
        <w:t>- Životinjske i biljne vrste od zajedničkog interesa kojima je potrebna stroga zaštita.</w:t>
      </w:r>
    </w:p>
    <w:p w14:paraId="114887D8" w14:textId="77777777" w:rsidR="000A17DF" w:rsidRPr="000A17DF" w:rsidRDefault="000A17DF" w:rsidP="009D238B">
      <w:pPr>
        <w:widowControl w:val="0"/>
        <w:numPr>
          <w:ilvl w:val="0"/>
          <w:numId w:val="107"/>
        </w:numPr>
        <w:tabs>
          <w:tab w:val="left" w:pos="1300"/>
          <w:tab w:val="left" w:pos="1301"/>
        </w:tabs>
        <w:autoSpaceDE w:val="0"/>
        <w:autoSpaceDN w:val="0"/>
        <w:spacing w:before="159" w:after="0" w:line="276" w:lineRule="auto"/>
        <w:ind w:right="871"/>
        <w:jc w:val="both"/>
        <w:rPr>
          <w:rFonts w:ascii="Symbol" w:eastAsia="Corbel" w:hAnsi="Corbel" w:cs="Corbel"/>
          <w:lang w:val="sr-Latn-ME" w:eastAsia="en-GB" w:bidi="en-GB"/>
        </w:rPr>
      </w:pPr>
      <w:r w:rsidRPr="000A17DF">
        <w:rPr>
          <w:rFonts w:ascii="Corbel" w:eastAsia="Corbel" w:hAnsi="Corbel" w:cs="Corbel"/>
          <w:b/>
          <w:lang w:val="sr-Latn-ME" w:eastAsia="en-GB" w:bidi="en-GB"/>
        </w:rPr>
        <w:t xml:space="preserve">Prilog V </w:t>
      </w:r>
      <w:r w:rsidRPr="000A17DF">
        <w:rPr>
          <w:rFonts w:ascii="Corbel" w:eastAsia="Corbel" w:hAnsi="Corbel" w:cs="Corbel"/>
          <w:lang w:val="sr-Latn-ME" w:eastAsia="en-GB" w:bidi="en-GB"/>
        </w:rPr>
        <w:t>- Životinjske i biljne vrste od interesa zajednice čije uzgajanje u divljini i eksploatacija mogu biti predmet mjera upravljanja.</w:t>
      </w:r>
    </w:p>
    <w:p w14:paraId="2690141B" w14:textId="77777777" w:rsidR="000A17DF" w:rsidRPr="000A17DF" w:rsidRDefault="000A17DF" w:rsidP="000A17DF">
      <w:pPr>
        <w:widowControl w:val="0"/>
        <w:autoSpaceDE w:val="0"/>
        <w:autoSpaceDN w:val="0"/>
        <w:spacing w:before="172" w:after="0" w:line="276" w:lineRule="auto"/>
        <w:ind w:left="580"/>
        <w:rPr>
          <w:rFonts w:ascii="Corbel" w:eastAsia="Corbel" w:hAnsi="Corbel" w:cs="Corbel"/>
          <w:b/>
          <w:lang w:val="sr-Latn-ME" w:eastAsia="en-GB" w:bidi="en-GB"/>
        </w:rPr>
      </w:pPr>
      <w:r w:rsidRPr="000A17DF">
        <w:rPr>
          <w:rFonts w:ascii="Corbel" w:eastAsia="Corbel" w:hAnsi="Corbel" w:cs="Corbel"/>
          <w:b/>
          <w:u w:val="single"/>
          <w:lang w:val="sr-Latn-ME" w:eastAsia="en-GB" w:bidi="en-GB"/>
        </w:rPr>
        <w:t>Direktiva 2009/147/EZ – EU Direktiva o pticama</w:t>
      </w:r>
    </w:p>
    <w:p w14:paraId="006010DA" w14:textId="77777777" w:rsidR="000A17DF" w:rsidRPr="000A17DF" w:rsidRDefault="000A17DF" w:rsidP="000A17DF">
      <w:pPr>
        <w:widowControl w:val="0"/>
        <w:tabs>
          <w:tab w:val="left" w:pos="10348"/>
        </w:tabs>
        <w:autoSpaceDE w:val="0"/>
        <w:autoSpaceDN w:val="0"/>
        <w:spacing w:before="50" w:after="0" w:line="285" w:lineRule="auto"/>
        <w:ind w:left="580" w:right="20"/>
        <w:jc w:val="both"/>
        <w:rPr>
          <w:rFonts w:ascii="Corbel" w:eastAsia="Corbel" w:hAnsi="Corbel" w:cs="Corbel"/>
          <w:lang w:val="sr-Latn-ME" w:eastAsia="en-GB" w:bidi="en-GB"/>
        </w:rPr>
      </w:pPr>
      <w:r w:rsidRPr="000A17DF">
        <w:rPr>
          <w:rFonts w:ascii="Corbel" w:eastAsia="Corbel" w:hAnsi="Corbel" w:cs="Corbel"/>
          <w:lang w:val="sr-Latn-ME" w:eastAsia="en-GB" w:bidi="en-GB"/>
        </w:rPr>
        <w:t>Direktiva o pticama je prvobitno usvojena u aprilu 1979. godine. Pruža sveobuhvatnu zaštitu svim vrstama divljih ptica koje prirodno prebivaju na evropskom državnom području država članica na koje se primjenjuje Ugovor</w:t>
      </w:r>
    </w:p>
    <w:p w14:paraId="007321CA" w14:textId="77777777" w:rsidR="000A17DF" w:rsidRPr="000A17DF" w:rsidRDefault="000A17DF" w:rsidP="009D238B">
      <w:pPr>
        <w:widowControl w:val="0"/>
        <w:numPr>
          <w:ilvl w:val="0"/>
          <w:numId w:val="107"/>
        </w:numPr>
        <w:tabs>
          <w:tab w:val="left" w:pos="1301"/>
        </w:tabs>
        <w:autoSpaceDE w:val="0"/>
        <w:autoSpaceDN w:val="0"/>
        <w:spacing w:before="192" w:after="0" w:line="266" w:lineRule="auto"/>
        <w:ind w:right="871"/>
        <w:jc w:val="both"/>
        <w:rPr>
          <w:rFonts w:ascii="Symbol" w:eastAsia="Corbel" w:hAnsi="Corbel" w:cs="Corbel"/>
          <w:sz w:val="28"/>
          <w:lang w:val="sr-Latn-ME" w:eastAsia="en-GB" w:bidi="en-GB"/>
        </w:rPr>
      </w:pPr>
      <w:r w:rsidRPr="000A17DF">
        <w:rPr>
          <w:rFonts w:ascii="Corbel" w:eastAsia="Corbel" w:hAnsi="Corbel" w:cs="Corbel"/>
          <w:b/>
          <w:lang w:val="sr-Latn-ME" w:eastAsia="en-GB" w:bidi="en-GB"/>
        </w:rPr>
        <w:t>Prilog I</w:t>
      </w:r>
      <w:r w:rsidRPr="000A17DF">
        <w:rPr>
          <w:rFonts w:ascii="Corbel" w:eastAsia="Corbel" w:hAnsi="Corbel" w:cs="Corbel"/>
          <w:lang w:val="sr-Latn-ME" w:eastAsia="en-GB" w:bidi="en-GB"/>
        </w:rPr>
        <w:t>: 194 vrste i podvrste su posebno ugrožene. Države članice moraju odrediti posebna područja zaštite za njihov opstanak i za sve migratorne vrste ptica.</w:t>
      </w:r>
    </w:p>
    <w:p w14:paraId="5BE3E466" w14:textId="77777777" w:rsidR="000A17DF" w:rsidRPr="000A17DF" w:rsidRDefault="000A17DF" w:rsidP="009D238B">
      <w:pPr>
        <w:widowControl w:val="0"/>
        <w:numPr>
          <w:ilvl w:val="0"/>
          <w:numId w:val="107"/>
        </w:numPr>
        <w:tabs>
          <w:tab w:val="left" w:pos="1301"/>
        </w:tabs>
        <w:autoSpaceDE w:val="0"/>
        <w:autoSpaceDN w:val="0"/>
        <w:spacing w:before="130" w:after="0" w:line="271" w:lineRule="auto"/>
        <w:ind w:right="871"/>
        <w:jc w:val="both"/>
        <w:rPr>
          <w:rFonts w:ascii="Symbol" w:eastAsia="Corbel" w:hAnsi="Corbel" w:cs="Corbel"/>
          <w:sz w:val="28"/>
          <w:lang w:val="sr-Latn-ME" w:eastAsia="en-GB" w:bidi="en-GB"/>
        </w:rPr>
      </w:pPr>
      <w:r w:rsidRPr="000A17DF">
        <w:rPr>
          <w:rFonts w:ascii="Corbel" w:eastAsia="Corbel" w:hAnsi="Corbel" w:cs="Corbel"/>
          <w:b/>
          <w:lang w:val="sr-Latn-ME" w:eastAsia="en-GB" w:bidi="en-GB"/>
        </w:rPr>
        <w:t>Prilog II</w:t>
      </w:r>
      <w:r w:rsidRPr="000A17DF">
        <w:rPr>
          <w:rFonts w:ascii="Corbel" w:eastAsia="Corbel" w:hAnsi="Corbel" w:cs="Corbel"/>
          <w:lang w:val="sr-Latn-ME" w:eastAsia="en-GB" w:bidi="en-GB"/>
        </w:rPr>
        <w:t>: 82 vrste ptica se mogu loviti. Međutim, lovni periodi su ograničeni, a lov je zabranjen kada su ptice najosjetljivije: tokom povratka migracije u područja gniježđenja, reprodukcije i uzgoja njihovih pilića.</w:t>
      </w:r>
    </w:p>
    <w:p w14:paraId="50BE1719" w14:textId="77777777" w:rsidR="000A17DF" w:rsidRPr="000A17DF" w:rsidRDefault="000A17DF" w:rsidP="009D238B">
      <w:pPr>
        <w:widowControl w:val="0"/>
        <w:numPr>
          <w:ilvl w:val="0"/>
          <w:numId w:val="107"/>
        </w:numPr>
        <w:tabs>
          <w:tab w:val="left" w:pos="1301"/>
        </w:tabs>
        <w:autoSpaceDE w:val="0"/>
        <w:autoSpaceDN w:val="0"/>
        <w:spacing w:before="124" w:after="0" w:line="271" w:lineRule="auto"/>
        <w:ind w:right="871"/>
        <w:jc w:val="both"/>
        <w:rPr>
          <w:rFonts w:ascii="Symbol" w:eastAsia="Corbel" w:hAnsi="Corbel" w:cs="Corbel"/>
          <w:sz w:val="28"/>
          <w:lang w:val="sr-Latn-ME" w:eastAsia="en-GB" w:bidi="en-GB"/>
        </w:rPr>
      </w:pPr>
      <w:r w:rsidRPr="000A17DF">
        <w:rPr>
          <w:rFonts w:ascii="Corbel" w:eastAsia="Corbel" w:hAnsi="Corbel" w:cs="Corbel"/>
          <w:b/>
          <w:lang w:val="sr-Latn-ME" w:eastAsia="en-GB" w:bidi="en-GB"/>
        </w:rPr>
        <w:t>Prilog III</w:t>
      </w:r>
      <w:r w:rsidRPr="000A17DF">
        <w:rPr>
          <w:rFonts w:ascii="Corbel" w:eastAsia="Corbel" w:hAnsi="Corbel" w:cs="Corbel"/>
          <w:lang w:val="sr-Latn-ME" w:eastAsia="en-GB" w:bidi="en-GB"/>
        </w:rPr>
        <w:t>: zabranjene su sve aktivnosti koje direktno prijete pticama, poput njihovog namjernog ubijanja, hvatanja ili trgovine ili uništavanja njihovih gnijezda. Uz određena ograničenja, države članice mogu dopustiti neke od ovih aktivnosti za 26 ovdje navedenih vrsta.</w:t>
      </w:r>
    </w:p>
    <w:p w14:paraId="27890AC7" w14:textId="77777777" w:rsidR="000A17DF" w:rsidRPr="000A17DF" w:rsidRDefault="000A17DF" w:rsidP="009D238B">
      <w:pPr>
        <w:widowControl w:val="0"/>
        <w:numPr>
          <w:ilvl w:val="0"/>
          <w:numId w:val="107"/>
        </w:numPr>
        <w:tabs>
          <w:tab w:val="left" w:pos="1301"/>
        </w:tabs>
        <w:autoSpaceDE w:val="0"/>
        <w:autoSpaceDN w:val="0"/>
        <w:spacing w:before="124" w:after="0" w:line="271" w:lineRule="auto"/>
        <w:ind w:right="871"/>
        <w:jc w:val="both"/>
        <w:rPr>
          <w:rFonts w:ascii="Symbol" w:eastAsia="Corbel" w:hAnsi="Corbel" w:cs="Corbel"/>
          <w:sz w:val="28"/>
          <w:lang w:val="sr-Latn-ME" w:eastAsia="en-GB" w:bidi="en-GB"/>
        </w:rPr>
      </w:pPr>
      <w:r w:rsidRPr="000A17DF">
        <w:rPr>
          <w:rFonts w:ascii="Corbel" w:eastAsia="Corbel" w:hAnsi="Corbel" w:cs="Corbel"/>
          <w:b/>
          <w:lang w:val="sr-Latn-ME" w:eastAsia="en-GB" w:bidi="en-GB"/>
        </w:rPr>
        <w:t>Prilog IV</w:t>
      </w:r>
      <w:r w:rsidRPr="000A17DF">
        <w:rPr>
          <w:rFonts w:ascii="Corbel" w:eastAsia="Corbel" w:hAnsi="Corbel" w:cs="Corbel"/>
          <w:lang w:val="sr-Latn-ME" w:eastAsia="en-GB" w:bidi="en-GB"/>
        </w:rPr>
        <w:t>: Direktiva predviđa održivo upravljanje lovom, ali države članice moraju zabraniti sve oblike neselektivnog i masovnog ubijanja ptica, posebno metode navedene u ovom prilogu.</w:t>
      </w:r>
    </w:p>
    <w:p w14:paraId="4F6F2EF6" w14:textId="77777777" w:rsidR="000A17DF" w:rsidRPr="000A17DF" w:rsidRDefault="000A17DF" w:rsidP="009D238B">
      <w:pPr>
        <w:widowControl w:val="0"/>
        <w:numPr>
          <w:ilvl w:val="0"/>
          <w:numId w:val="107"/>
        </w:numPr>
        <w:tabs>
          <w:tab w:val="left" w:pos="1301"/>
        </w:tabs>
        <w:autoSpaceDE w:val="0"/>
        <w:autoSpaceDN w:val="0"/>
        <w:spacing w:before="124" w:after="0" w:line="266" w:lineRule="auto"/>
        <w:ind w:right="871"/>
        <w:jc w:val="both"/>
        <w:rPr>
          <w:rFonts w:ascii="Symbol" w:eastAsia="Corbel" w:hAnsi="Corbel" w:cs="Corbel"/>
          <w:sz w:val="28"/>
          <w:lang w:val="sr-Latn-ME" w:eastAsia="en-GB" w:bidi="en-GB"/>
        </w:rPr>
      </w:pPr>
      <w:r w:rsidRPr="000A17DF">
        <w:rPr>
          <w:rFonts w:ascii="Corbel" w:eastAsia="Corbel" w:hAnsi="Corbel" w:cs="Corbel"/>
          <w:b/>
          <w:lang w:val="sr-Latn-ME" w:eastAsia="en-GB" w:bidi="en-GB"/>
        </w:rPr>
        <w:t>Prilog V</w:t>
      </w:r>
      <w:r w:rsidRPr="000A17DF">
        <w:rPr>
          <w:rFonts w:ascii="Corbel" w:eastAsia="Corbel" w:hAnsi="Corbel" w:cs="Corbel"/>
          <w:lang w:val="sr-Latn-ME" w:eastAsia="en-GB" w:bidi="en-GB"/>
        </w:rPr>
        <w:t>: Direktiva promoviše istraživanja u svrhu zaštite, upravljanja i upotrebe svih vrsta ptica obuhvaćenih Direktivom, koje su navedene u ovom prilogu.</w:t>
      </w:r>
    </w:p>
    <w:p w14:paraId="776975D2" w14:textId="77777777" w:rsidR="000A17DF" w:rsidRPr="000A17DF" w:rsidRDefault="000A17DF" w:rsidP="000A17DF">
      <w:pPr>
        <w:widowControl w:val="0"/>
        <w:autoSpaceDE w:val="0"/>
        <w:autoSpaceDN w:val="0"/>
        <w:spacing w:after="0" w:line="266" w:lineRule="auto"/>
        <w:jc w:val="both"/>
        <w:rPr>
          <w:rFonts w:ascii="Symbol" w:eastAsia="Corbel" w:hAnsi="Corbel" w:cs="Corbel"/>
          <w:sz w:val="28"/>
          <w:lang w:val="sr-Latn-ME" w:eastAsia="en-GB" w:bidi="en-GB"/>
        </w:rPr>
        <w:sectPr w:rsidR="000A17DF" w:rsidRPr="000A17DF" w:rsidSect="00AB3856">
          <w:pgSz w:w="11910" w:h="16840"/>
          <w:pgMar w:top="840" w:right="540" w:bottom="1460" w:left="860" w:header="288" w:footer="1269" w:gutter="0"/>
          <w:cols w:space="720"/>
          <w:docGrid w:linePitch="299"/>
        </w:sectPr>
      </w:pPr>
    </w:p>
    <w:p w14:paraId="23D9ED0E"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7A67FDFC" w14:textId="77777777" w:rsidR="000A17DF" w:rsidRPr="000A17DF" w:rsidRDefault="000A17DF" w:rsidP="000A17DF">
      <w:pPr>
        <w:widowControl w:val="0"/>
        <w:autoSpaceDE w:val="0"/>
        <w:autoSpaceDN w:val="0"/>
        <w:spacing w:before="7" w:after="0" w:line="240" w:lineRule="auto"/>
        <w:rPr>
          <w:rFonts w:ascii="Corbel" w:eastAsia="Corbel" w:hAnsi="Corbel" w:cs="Corbel"/>
          <w:sz w:val="23"/>
          <w:lang w:val="sr-Latn-ME" w:eastAsia="en-GB" w:bidi="en-GB"/>
        </w:rPr>
      </w:pPr>
    </w:p>
    <w:p w14:paraId="0287ACD4" w14:textId="77777777" w:rsidR="000A17DF" w:rsidRPr="000A17DF" w:rsidRDefault="000A17DF" w:rsidP="000A17DF">
      <w:pPr>
        <w:widowControl w:val="0"/>
        <w:autoSpaceDE w:val="0"/>
        <w:autoSpaceDN w:val="0"/>
        <w:spacing w:before="55" w:after="0" w:line="240" w:lineRule="auto"/>
        <w:ind w:left="580"/>
        <w:jc w:val="both"/>
        <w:rPr>
          <w:rFonts w:ascii="Corbel" w:eastAsia="Corbel" w:hAnsi="Corbel" w:cs="Corbel"/>
          <w:b/>
          <w:lang w:val="sr-Latn-ME" w:eastAsia="en-GB" w:bidi="en-GB"/>
        </w:rPr>
      </w:pPr>
      <w:r w:rsidRPr="000A17DF">
        <w:rPr>
          <w:rFonts w:ascii="Corbel" w:eastAsia="Corbel" w:hAnsi="Corbel" w:cs="Corbel"/>
          <w:b/>
          <w:u w:val="single"/>
          <w:lang w:val="sr-Latn-ME" w:eastAsia="en-GB" w:bidi="en-GB"/>
        </w:rPr>
        <w:t xml:space="preserve">Uredba EU 1143/2014 o invazivnim stranim vrstama </w:t>
      </w:r>
    </w:p>
    <w:p w14:paraId="29FDF34B" w14:textId="77777777" w:rsidR="000A17DF" w:rsidRPr="000A17DF" w:rsidRDefault="000A17DF" w:rsidP="000A17DF">
      <w:pPr>
        <w:widowControl w:val="0"/>
        <w:autoSpaceDE w:val="0"/>
        <w:autoSpaceDN w:val="0"/>
        <w:spacing w:before="124" w:after="0" w:line="240" w:lineRule="auto"/>
        <w:ind w:left="580" w:right="871"/>
        <w:jc w:val="both"/>
        <w:rPr>
          <w:rFonts w:ascii="Corbel" w:eastAsia="Corbel" w:hAnsi="Corbel" w:cs="Corbel"/>
          <w:lang w:val="sr-Latn-ME" w:eastAsia="en-GB" w:bidi="en-GB"/>
        </w:rPr>
      </w:pPr>
      <w:r w:rsidRPr="000A17DF">
        <w:rPr>
          <w:rFonts w:ascii="Corbel" w:eastAsia="Corbel" w:hAnsi="Corbel" w:cs="Corbel"/>
          <w:lang w:val="sr-Latn-ME" w:eastAsia="en-GB" w:bidi="en-GB"/>
        </w:rPr>
        <w:t>U okviru Strategije EU o očuvanju biodiverziteta do 2020. godine, definisan je posvećenost zaštiti izvornog biodiverziteta i ekosistema protiv invazivnih stranih vrsta.</w:t>
      </w:r>
    </w:p>
    <w:p w14:paraId="0E6B5985" w14:textId="77777777" w:rsidR="000A17DF" w:rsidRPr="000A17DF" w:rsidRDefault="000A17DF" w:rsidP="000A17DF">
      <w:pPr>
        <w:widowControl w:val="0"/>
        <w:autoSpaceDE w:val="0"/>
        <w:autoSpaceDN w:val="0"/>
        <w:spacing w:before="124" w:after="0" w:line="240" w:lineRule="auto"/>
        <w:ind w:left="580" w:right="871"/>
        <w:jc w:val="both"/>
        <w:rPr>
          <w:rFonts w:ascii="Corbel" w:eastAsia="Corbel" w:hAnsi="Corbel" w:cs="Corbel"/>
          <w:lang w:val="sr-Latn-ME" w:eastAsia="en-GB" w:bidi="en-GB"/>
        </w:rPr>
      </w:pPr>
      <w:r w:rsidRPr="000A17DF">
        <w:rPr>
          <w:rFonts w:ascii="Corbel" w:eastAsia="Corbel" w:hAnsi="Corbel" w:cs="Corbel"/>
          <w:lang w:val="sr-Latn-ME" w:eastAsia="en-GB" w:bidi="en-GB"/>
        </w:rPr>
        <w:t>Za ovu procjenu, sljedeće nacionalno zakonodavstvo se takođe smatra relevantnim:</w:t>
      </w:r>
    </w:p>
    <w:p w14:paraId="4756028E" w14:textId="77777777" w:rsidR="000A17DF" w:rsidRPr="000A17DF" w:rsidRDefault="000A17DF" w:rsidP="000A17DF">
      <w:pPr>
        <w:widowControl w:val="0"/>
        <w:autoSpaceDE w:val="0"/>
        <w:autoSpaceDN w:val="0"/>
        <w:spacing w:before="161" w:after="0" w:line="240" w:lineRule="auto"/>
        <w:ind w:left="580" w:right="871"/>
        <w:jc w:val="both"/>
        <w:rPr>
          <w:rFonts w:ascii="Corbel" w:eastAsia="Corbel" w:hAnsi="Corbel" w:cs="Corbel"/>
          <w:b/>
          <w:u w:val="single"/>
          <w:lang w:val="sr-Latn-ME" w:eastAsia="en-GB" w:bidi="en-GB"/>
        </w:rPr>
      </w:pPr>
      <w:r w:rsidRPr="000A17DF">
        <w:rPr>
          <w:rFonts w:ascii="Times New Roman" w:eastAsia="Corbel" w:hAnsi="Times New Roman" w:cs="Corbel"/>
          <w:spacing w:val="-56"/>
          <w:u w:val="single"/>
          <w:lang w:val="sr-Latn-ME" w:eastAsia="en-GB" w:bidi="en-GB"/>
        </w:rPr>
        <w:t xml:space="preserve"> </w:t>
      </w:r>
      <w:r w:rsidRPr="000A17DF">
        <w:rPr>
          <w:rFonts w:ascii="Corbel" w:eastAsia="Corbel" w:hAnsi="Corbel" w:cs="Corbel"/>
          <w:b/>
          <w:u w:val="single"/>
          <w:lang w:val="sr-Latn-ME" w:eastAsia="en-GB" w:bidi="en-GB"/>
        </w:rPr>
        <w:t>Zakon o zaštiti prirode („Službeni list Crne Gore“, br. 54/16)</w:t>
      </w:r>
    </w:p>
    <w:p w14:paraId="49ACE71D" w14:textId="77777777" w:rsidR="000A17DF" w:rsidRPr="000A17DF" w:rsidRDefault="000A17DF" w:rsidP="000A17DF">
      <w:pPr>
        <w:widowControl w:val="0"/>
        <w:autoSpaceDE w:val="0"/>
        <w:autoSpaceDN w:val="0"/>
        <w:spacing w:before="123" w:after="0" w:line="276" w:lineRule="auto"/>
        <w:ind w:left="580" w:right="871"/>
        <w:jc w:val="both"/>
        <w:rPr>
          <w:rFonts w:ascii="Corbel" w:eastAsia="Corbel" w:hAnsi="Corbel" w:cs="Corbel"/>
          <w:lang w:val="sr-Latn-ME" w:eastAsia="en-GB" w:bidi="en-GB"/>
        </w:rPr>
      </w:pPr>
      <w:r w:rsidRPr="000A17DF">
        <w:rPr>
          <w:rFonts w:ascii="Corbel" w:eastAsia="Corbel" w:hAnsi="Corbel" w:cs="Corbel"/>
          <w:lang w:val="sr-Latn-ME" w:eastAsia="en-GB" w:bidi="en-GB"/>
        </w:rPr>
        <w:t>Ovim Zakonom su definisane opšte mjere za zaštitu i očuvanje prirode; zaštitu prirodnih dobara; održivo korišćenje prirodnih resursa i prirodnih dobara, kao i kontrolu korišćenja istih; očuvanje ekoloških mreža i koridora; implementacija strategija, planova, programa, baza i drugih dokumenata; ublažavanje štetnih posledica izazvanih aktivnostima u prirodi, odnosno putem eksploatacije prirodnih resursa, ili putem prirodnih nepogoda; stimulativne mjere za zaštitu i očuvanje prirodnih resursa.</w:t>
      </w:r>
    </w:p>
    <w:p w14:paraId="092B2219" w14:textId="77777777" w:rsidR="000A17DF" w:rsidRPr="000A17DF" w:rsidRDefault="000A17DF" w:rsidP="000A17DF">
      <w:pPr>
        <w:widowControl w:val="0"/>
        <w:autoSpaceDE w:val="0"/>
        <w:autoSpaceDN w:val="0"/>
        <w:spacing w:before="119" w:after="0" w:line="276" w:lineRule="auto"/>
        <w:ind w:left="580" w:right="871"/>
        <w:jc w:val="both"/>
        <w:rPr>
          <w:rFonts w:ascii="Corbel" w:eastAsia="Corbel" w:hAnsi="Corbel" w:cs="Corbel"/>
          <w:lang w:val="sr-Latn-ME" w:eastAsia="en-GB" w:bidi="en-GB"/>
        </w:rPr>
      </w:pPr>
      <w:r w:rsidRPr="000A17DF">
        <w:rPr>
          <w:rFonts w:ascii="Corbel" w:eastAsia="Corbel" w:hAnsi="Corbel" w:cs="Corbel"/>
          <w:lang w:val="sr-Latn-ME" w:eastAsia="en-GB" w:bidi="en-GB"/>
        </w:rPr>
        <w:t>Prema članu 76, javni putevi, drugi putevi i drugi objekti moraju biti izgrađeni na način da se smanji negativan uticaj na migratorne puteve divljih životinja i omogući siguran prolaz divljih životinja na odgovarajućim udaljenostima. Ove mjere osiguraće se primjenom specifičnih građevinskih i tehničko-tehnoloških rješenja (ekološki mostovi, izgrađeni prelazi i prolazi, tuneli, propusti, kanali, sigurnosni objekti, objekti za regulisanje smjera kretanja, prolazi za ribe, nasipi) na objektima i njihovoj okolini.</w:t>
      </w:r>
    </w:p>
    <w:p w14:paraId="56C7D566" w14:textId="77777777" w:rsidR="000A17DF" w:rsidRPr="000A17DF" w:rsidRDefault="000A17DF" w:rsidP="000A17DF">
      <w:pPr>
        <w:widowControl w:val="0"/>
        <w:autoSpaceDE w:val="0"/>
        <w:autoSpaceDN w:val="0"/>
        <w:spacing w:before="119" w:after="0" w:line="276" w:lineRule="auto"/>
        <w:ind w:left="580" w:right="871"/>
        <w:jc w:val="both"/>
        <w:rPr>
          <w:rFonts w:ascii="Corbel" w:eastAsia="Corbel" w:hAnsi="Corbel" w:cs="Corbel"/>
          <w:lang w:val="sr-Latn-ME" w:eastAsia="en-GB" w:bidi="en-GB"/>
        </w:rPr>
      </w:pPr>
      <w:r w:rsidRPr="000A17DF">
        <w:rPr>
          <w:rFonts w:ascii="Corbel" w:eastAsia="Corbel" w:hAnsi="Corbel" w:cs="Corbel"/>
          <w:lang w:val="sr-Latn-ME" w:eastAsia="en-GB" w:bidi="en-GB"/>
        </w:rPr>
        <w:t>Pravilnik o mjerama zaštite i načinu održavanja propusta za divlje životinje 80/10 (“Službeni list Crne Gore”, br. 80/10) utvrđuje mjere zaštite i način održavanja posebnih tehničko-tehnoloških rješenja koja omogućavaju nesmetan i siguran prolaz divljih životinja. Za projekat su relevantni sljedeći članovi:</w:t>
      </w:r>
    </w:p>
    <w:p w14:paraId="4B528C5C" w14:textId="77777777" w:rsidR="000A17DF" w:rsidRPr="000A17DF" w:rsidRDefault="000A17DF" w:rsidP="000A17DF">
      <w:pPr>
        <w:widowControl w:val="0"/>
        <w:autoSpaceDE w:val="0"/>
        <w:autoSpaceDN w:val="0"/>
        <w:spacing w:before="119" w:after="0" w:line="276" w:lineRule="auto"/>
        <w:ind w:left="580" w:right="871"/>
        <w:jc w:val="both"/>
        <w:rPr>
          <w:rFonts w:ascii="Corbel" w:eastAsia="Corbel" w:hAnsi="Corbel" w:cs="Corbel"/>
          <w:lang w:val="sr-Latn-ME" w:eastAsia="en-GB" w:bidi="en-GB"/>
        </w:rPr>
      </w:pPr>
      <w:r w:rsidRPr="000A17DF">
        <w:rPr>
          <w:rFonts w:ascii="Corbel" w:eastAsia="Corbel" w:hAnsi="Corbel" w:cs="Corbel"/>
          <w:lang w:val="sr-Latn-ME" w:eastAsia="en-GB" w:bidi="en-GB"/>
        </w:rPr>
        <w:t>Član 4: Prelazi za vodozemce i gmizavce predstavljaju tunele sa usmjerivačima kretanja ka otvorima na oba kraja. Otvor na prelazu iz stava 1. ovoga člana može biti kružnog, pravougaonog ili eliptičnog oblika, čiji prečnik varira u odnosu na dužinu tunela. Prema tome, minimalne vrijednosti prečnika kreću se od 0,4 do 1,2 m, odnosno od 0,4 x 0,4 m do 1,2 x1,0 m (širina puta visina) ako je prelaz dugačak od 10 do 40 m. Usmjerivači kretanja postavljaju se vertikalno na rub tunela, minimalne visine od 50 cm.</w:t>
      </w:r>
    </w:p>
    <w:p w14:paraId="38DF8B40" w14:textId="77777777" w:rsidR="000A17DF" w:rsidRPr="000A17DF" w:rsidRDefault="000A17DF" w:rsidP="000A17DF">
      <w:pPr>
        <w:widowControl w:val="0"/>
        <w:autoSpaceDE w:val="0"/>
        <w:autoSpaceDN w:val="0"/>
        <w:spacing w:before="119" w:after="0" w:line="276" w:lineRule="auto"/>
        <w:ind w:left="580" w:right="1012"/>
        <w:jc w:val="both"/>
        <w:rPr>
          <w:rFonts w:ascii="Corbel" w:eastAsia="Corbel" w:hAnsi="Corbel" w:cs="Corbel"/>
          <w:lang w:val="sr-Latn-ME" w:eastAsia="en-GB" w:bidi="en-GB"/>
        </w:rPr>
      </w:pPr>
      <w:r w:rsidRPr="000A17DF">
        <w:rPr>
          <w:rFonts w:ascii="Corbel" w:eastAsia="Corbel" w:hAnsi="Corbel" w:cs="Corbel"/>
          <w:lang w:val="sr-Latn-ME" w:eastAsia="en-GB" w:bidi="en-GB"/>
        </w:rPr>
        <w:t>Član 5: Prelazi za male vrste divljih životinja (lasica, jež, vidra, jazavac, lisica, zec, itd.) mogu biti isključivo podzemni prelazi, okruglog ili pravougaonog oblika čije se dimenzije prilagođavaju vrsti životinje kojoj su namijenjeni. Na obje strane prelaza iz stava 1 ovog člana postavlja se zaštitna ograda, koja sprečava životinjama prilaz na saobraćajnicu i čija dužina iznosi najmanje 100 m.</w:t>
      </w:r>
    </w:p>
    <w:p w14:paraId="72EDEA51" w14:textId="77777777" w:rsidR="000A17DF" w:rsidRPr="000A17DF" w:rsidRDefault="000A17DF" w:rsidP="000A17DF">
      <w:pPr>
        <w:widowControl w:val="0"/>
        <w:autoSpaceDE w:val="0"/>
        <w:autoSpaceDN w:val="0"/>
        <w:spacing w:before="119" w:after="0" w:line="276" w:lineRule="auto"/>
        <w:ind w:left="580" w:right="1012"/>
        <w:jc w:val="both"/>
        <w:rPr>
          <w:rFonts w:ascii="Corbel" w:eastAsia="Corbel" w:hAnsi="Corbel" w:cs="Corbel"/>
          <w:lang w:val="sr-Latn-ME" w:eastAsia="en-GB" w:bidi="en-GB"/>
        </w:rPr>
      </w:pPr>
      <w:r w:rsidRPr="000A17DF">
        <w:rPr>
          <w:rFonts w:ascii="Corbel" w:eastAsia="Corbel" w:hAnsi="Corbel" w:cs="Corbel"/>
          <w:lang w:val="sr-Latn-ME" w:eastAsia="en-GB" w:bidi="en-GB"/>
        </w:rPr>
        <w:t>Član 8: Ribljim stazama se uspostavlja ponovna komunikacija između vodenih tokova rijeke, ili između jezera i rijeka ukoliko je prirodni prolazak prekinut izgradnjom brane. Riblja staza se sastoji od niza niskih stepenica (kaskadnog oblika), koje se završavaju sa druge strane brane. Dužina riblje staze zavisi od tipa i visine brane koju treba zaobići. Riblje staze imaju odmorišta, odnosno nekoliko dubljih bazena gdje se ribe zadržavaju prije nastavka migracije, a na pregradama između kaskada moraju postojati cik-cak otvori kroz koje riba prolazi.</w:t>
      </w:r>
    </w:p>
    <w:p w14:paraId="2C431DFD" w14:textId="77777777" w:rsidR="000A17DF" w:rsidRPr="000A17DF" w:rsidRDefault="000A17DF" w:rsidP="000A17DF">
      <w:pPr>
        <w:widowControl w:val="0"/>
        <w:autoSpaceDE w:val="0"/>
        <w:autoSpaceDN w:val="0"/>
        <w:spacing w:after="0" w:line="276" w:lineRule="auto"/>
        <w:jc w:val="both"/>
        <w:rPr>
          <w:rFonts w:ascii="Corbel" w:eastAsia="Corbel" w:hAnsi="Corbel" w:cs="Corbel"/>
          <w:lang w:val="sr-Latn-ME" w:eastAsia="en-GB" w:bidi="en-GB"/>
        </w:rPr>
        <w:sectPr w:rsidR="000A17DF" w:rsidRPr="000A17DF">
          <w:pgSz w:w="11910" w:h="16840"/>
          <w:pgMar w:top="840" w:right="540" w:bottom="1460" w:left="860" w:header="571" w:footer="1269" w:gutter="0"/>
          <w:cols w:space="720"/>
        </w:sectPr>
      </w:pPr>
    </w:p>
    <w:p w14:paraId="25E2306E" w14:textId="77777777" w:rsidR="000A17DF" w:rsidRPr="000A17DF" w:rsidRDefault="000A17DF" w:rsidP="000A17DF">
      <w:pPr>
        <w:widowControl w:val="0"/>
        <w:autoSpaceDE w:val="0"/>
        <w:autoSpaceDN w:val="0"/>
        <w:spacing w:before="1" w:after="0" w:line="240" w:lineRule="auto"/>
        <w:rPr>
          <w:rFonts w:ascii="Corbel" w:eastAsia="Corbel" w:hAnsi="Corbel" w:cs="Corbel"/>
          <w:sz w:val="23"/>
          <w:lang w:val="sr-Latn-ME" w:eastAsia="en-GB" w:bidi="en-GB"/>
        </w:rPr>
      </w:pPr>
    </w:p>
    <w:p w14:paraId="7168A44E" w14:textId="77777777" w:rsidR="000A17DF" w:rsidRPr="000A17DF" w:rsidRDefault="000A17DF" w:rsidP="009D238B">
      <w:pPr>
        <w:widowControl w:val="0"/>
        <w:numPr>
          <w:ilvl w:val="1"/>
          <w:numId w:val="108"/>
        </w:numPr>
        <w:tabs>
          <w:tab w:val="left" w:pos="1288"/>
          <w:tab w:val="left" w:pos="1289"/>
        </w:tabs>
        <w:autoSpaceDE w:val="0"/>
        <w:autoSpaceDN w:val="0"/>
        <w:spacing w:after="0" w:line="240" w:lineRule="auto"/>
        <w:outlineLvl w:val="1"/>
        <w:rPr>
          <w:rFonts w:ascii="Corbel" w:eastAsia="Corbel" w:hAnsi="Corbel" w:cs="Corbel"/>
          <w:b/>
          <w:bCs/>
          <w:lang w:val="sr-Latn-ME" w:eastAsia="en-GB" w:bidi="en-GB"/>
        </w:rPr>
      </w:pPr>
      <w:bookmarkStart w:id="369" w:name="_bookmark93"/>
      <w:bookmarkStart w:id="370" w:name="_Toc47533516"/>
      <w:bookmarkStart w:id="371" w:name="_Toc47534019"/>
      <w:bookmarkStart w:id="372" w:name="_Toc47542753"/>
      <w:bookmarkEnd w:id="369"/>
      <w:r w:rsidRPr="000A17DF">
        <w:rPr>
          <w:rFonts w:ascii="Corbel" w:eastAsia="Corbel" w:hAnsi="Corbel" w:cs="Corbel"/>
          <w:b/>
          <w:bCs/>
          <w:color w:val="001F5F"/>
          <w:lang w:val="sr-Latn-ME" w:eastAsia="en-GB" w:bidi="en-GB"/>
        </w:rPr>
        <w:t>Pristup procjeni uticaja na biodiverzitet</w:t>
      </w:r>
      <w:bookmarkEnd w:id="370"/>
      <w:bookmarkEnd w:id="371"/>
      <w:bookmarkEnd w:id="372"/>
    </w:p>
    <w:p w14:paraId="567434F4" w14:textId="77777777" w:rsidR="000A17DF" w:rsidRPr="000A17DF" w:rsidRDefault="000A17DF" w:rsidP="000A17DF">
      <w:pPr>
        <w:widowControl w:val="0"/>
        <w:autoSpaceDE w:val="0"/>
        <w:autoSpaceDN w:val="0"/>
        <w:spacing w:before="158" w:after="0" w:line="276" w:lineRule="auto"/>
        <w:ind w:left="580" w:right="1012"/>
        <w:jc w:val="both"/>
        <w:rPr>
          <w:rFonts w:ascii="Corbel" w:eastAsia="Corbel" w:hAnsi="Corbel" w:cs="Corbel"/>
          <w:lang w:val="sr-Latn-ME" w:eastAsia="en-GB" w:bidi="en-GB"/>
        </w:rPr>
      </w:pPr>
      <w:r w:rsidRPr="000A17DF">
        <w:rPr>
          <w:rFonts w:ascii="Corbel" w:eastAsia="Corbel" w:hAnsi="Corbel" w:cs="Corbel"/>
          <w:lang w:val="sr-Latn-ME" w:eastAsia="en-GB" w:bidi="en-GB"/>
        </w:rPr>
        <w:t>Kao što je navedeno, procjena je uključivala kombinaciju preliminarnih studija, sastanaka između interesnih grupa, pregled staništa i detaljnijih terenskih anketa:</w:t>
      </w:r>
    </w:p>
    <w:p w14:paraId="43204EC8" w14:textId="77777777" w:rsidR="000A17DF" w:rsidRPr="000A17DF" w:rsidRDefault="000A17DF" w:rsidP="009D238B">
      <w:pPr>
        <w:widowControl w:val="0"/>
        <w:numPr>
          <w:ilvl w:val="2"/>
          <w:numId w:val="108"/>
        </w:numPr>
        <w:tabs>
          <w:tab w:val="left" w:pos="1433"/>
        </w:tabs>
        <w:autoSpaceDE w:val="0"/>
        <w:autoSpaceDN w:val="0"/>
        <w:spacing w:before="122" w:after="0" w:line="276" w:lineRule="auto"/>
        <w:ind w:right="895"/>
        <w:jc w:val="both"/>
        <w:rPr>
          <w:rFonts w:ascii="Corbel" w:eastAsia="Corbel" w:hAnsi="Corbel" w:cs="Corbel"/>
          <w:lang w:val="sr-Latn-ME" w:eastAsia="en-GB" w:bidi="en-GB"/>
        </w:rPr>
      </w:pPr>
      <w:r w:rsidRPr="000A17DF">
        <w:rPr>
          <w:rFonts w:ascii="Corbel" w:eastAsia="Corbel" w:hAnsi="Corbel" w:cs="Corbel"/>
          <w:b/>
          <w:lang w:val="sr-Latn-ME" w:eastAsia="en-GB" w:bidi="en-GB"/>
        </w:rPr>
        <w:t>Analiza sekundarnih podataka</w:t>
      </w:r>
      <w:r w:rsidRPr="000A17DF">
        <w:rPr>
          <w:rFonts w:ascii="Corbel" w:eastAsia="Corbel" w:hAnsi="Corbel" w:cs="Corbel"/>
          <w:lang w:val="sr-Latn-ME" w:eastAsia="en-GB" w:bidi="en-GB"/>
        </w:rPr>
        <w:t>: Pregled literature koja se odnosi na projektnu oblast i ostale oblasti u Crnoj Gori u kojima postoje slična staništa (Karaman 1997; Caković i Milošević 2013; Petrović et al. 2012) i Hrvatskoj (Službeni list 88/14). U toku faze definisanja polazne osnove za realizaciju projekta, korišćena je IBAT (Platforma za procjenu integrisanog biodiverziteta).</w:t>
      </w:r>
    </w:p>
    <w:p w14:paraId="497B15D6" w14:textId="77777777" w:rsidR="000A17DF" w:rsidRPr="000A17DF" w:rsidRDefault="000A17DF" w:rsidP="009D238B">
      <w:pPr>
        <w:widowControl w:val="0"/>
        <w:numPr>
          <w:ilvl w:val="2"/>
          <w:numId w:val="108"/>
        </w:numPr>
        <w:tabs>
          <w:tab w:val="left" w:pos="1433"/>
        </w:tabs>
        <w:autoSpaceDE w:val="0"/>
        <w:autoSpaceDN w:val="0"/>
        <w:spacing w:before="119" w:after="0" w:line="276" w:lineRule="auto"/>
        <w:ind w:right="894"/>
        <w:jc w:val="both"/>
        <w:rPr>
          <w:rFonts w:ascii="Corbel" w:eastAsia="Corbel" w:hAnsi="Corbel" w:cs="Corbel"/>
          <w:lang w:val="sr-Latn-ME" w:eastAsia="en-GB" w:bidi="en-GB"/>
        </w:rPr>
      </w:pPr>
      <w:r w:rsidRPr="000A17DF">
        <w:rPr>
          <w:rFonts w:ascii="Corbel" w:eastAsia="Corbel" w:hAnsi="Corbel" w:cs="Corbel"/>
          <w:b/>
          <w:lang w:val="sr-Latn-ME" w:eastAsia="en-GB" w:bidi="en-GB"/>
        </w:rPr>
        <w:t>Istraživanje tokom ljetnjeg perioda:</w:t>
      </w:r>
      <w:r w:rsidRPr="000A17DF">
        <w:rPr>
          <w:rFonts w:ascii="Corbel" w:eastAsia="Corbel" w:hAnsi="Corbel" w:cs="Corbel"/>
          <w:lang w:val="sr-Latn-ME" w:eastAsia="en-GB" w:bidi="en-GB"/>
        </w:rPr>
        <w:t xml:space="preserve"> Istraživanje područja izvršeno je u Junu (23.06.2019. i 24.06.2019.) i julu (13.-14. 07. 2019.). To je uključivalo postavljanje kamera zamki za veće kičmenjake duž projektnog puta, istraživanje slijepih</w:t>
      </w:r>
    </w:p>
    <w:p w14:paraId="1201A204" w14:textId="77777777" w:rsidR="000A17DF" w:rsidRPr="000A17DF" w:rsidRDefault="000A17DF" w:rsidP="000A17DF">
      <w:pPr>
        <w:widowControl w:val="0"/>
        <w:autoSpaceDE w:val="0"/>
        <w:autoSpaceDN w:val="0"/>
        <w:spacing w:after="0" w:line="276" w:lineRule="auto"/>
        <w:ind w:left="1432" w:right="5955"/>
        <w:jc w:val="both"/>
        <w:rPr>
          <w:rFonts w:ascii="Corbel" w:eastAsia="Corbel" w:hAnsi="Corbel" w:cs="Corbel"/>
          <w:lang w:val="sr-Latn-ME" w:eastAsia="en-GB" w:bidi="en-GB"/>
        </w:rPr>
      </w:pPr>
      <w:r w:rsidRPr="000A17DF">
        <w:rPr>
          <w:rFonts w:ascii="Corbel" w:eastAsia="Corbel" w:hAnsi="Corbel" w:cs="Corbel"/>
          <w:noProof/>
          <w:lang w:val="sr-Latn-ME" w:eastAsia="bs-Latn-BA"/>
        </w:rPr>
        <w:drawing>
          <wp:anchor distT="0" distB="0" distL="0" distR="0" simplePos="0" relativeHeight="251679744" behindDoc="1" locked="0" layoutInCell="1" allowOverlap="1" wp14:anchorId="599C5E1A" wp14:editId="5ED303A1">
            <wp:simplePos x="0" y="0"/>
            <wp:positionH relativeFrom="page">
              <wp:posOffset>3582981</wp:posOffset>
            </wp:positionH>
            <wp:positionV relativeFrom="paragraph">
              <wp:posOffset>102825</wp:posOffset>
            </wp:positionV>
            <wp:extent cx="3593805" cy="4125432"/>
            <wp:effectExtent l="19050" t="0" r="6645" b="0"/>
            <wp:wrapNone/>
            <wp:docPr id="4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3.jpeg"/>
                    <pic:cNvPicPr/>
                  </pic:nvPicPr>
                  <pic:blipFill>
                    <a:blip r:embed="rId49" cstate="print"/>
                    <a:stretch>
                      <a:fillRect/>
                    </a:stretch>
                  </pic:blipFill>
                  <pic:spPr>
                    <a:xfrm>
                      <a:off x="0" y="0"/>
                      <a:ext cx="3593805" cy="4125432"/>
                    </a:xfrm>
                    <a:prstGeom prst="rect">
                      <a:avLst/>
                    </a:prstGeom>
                  </pic:spPr>
                </pic:pic>
              </a:graphicData>
            </a:graphic>
          </wp:anchor>
        </w:drawing>
      </w:r>
      <w:r w:rsidRPr="000A17DF">
        <w:rPr>
          <w:rFonts w:ascii="Corbel" w:eastAsia="Corbel" w:hAnsi="Corbel" w:cs="Corbel"/>
          <w:lang w:val="sr-Latn-ME" w:eastAsia="en-GB" w:bidi="en-GB"/>
        </w:rPr>
        <w:t>miševa koristeći ultrazvučne detektore i metode zamki, uzorkovanje riba pomoću ulova i elektroribolova i istraživanje ptica koje uključuje hodanje vremenski ograničenim transektima i korišćenje tehnika reprodukcije s identifikacijom glasova ili vizuelno dvogledom. Takođe je izvršeno i istraživanje gmizavaca i vodozemaca, uglavnom vizuelnim tehnikama, sa naglaskom na vodotoke i stradanje životinja na putu.</w:t>
      </w:r>
    </w:p>
    <w:p w14:paraId="63B11CD0" w14:textId="77777777" w:rsidR="000A17DF" w:rsidRPr="000A17DF" w:rsidRDefault="000A17DF" w:rsidP="009D238B">
      <w:pPr>
        <w:widowControl w:val="0"/>
        <w:numPr>
          <w:ilvl w:val="2"/>
          <w:numId w:val="108"/>
        </w:numPr>
        <w:tabs>
          <w:tab w:val="left" w:pos="1433"/>
        </w:tabs>
        <w:autoSpaceDE w:val="0"/>
        <w:autoSpaceDN w:val="0"/>
        <w:spacing w:before="120" w:after="0" w:line="276" w:lineRule="auto"/>
        <w:ind w:right="5956"/>
        <w:jc w:val="both"/>
        <w:rPr>
          <w:rFonts w:ascii="Corbel" w:eastAsia="Corbel" w:hAnsi="Corbel" w:cs="Corbel"/>
          <w:lang w:val="sr-Latn-ME" w:eastAsia="en-GB" w:bidi="en-GB"/>
        </w:rPr>
      </w:pPr>
      <w:r w:rsidRPr="000A17DF">
        <w:rPr>
          <w:rFonts w:ascii="Corbel" w:eastAsia="Corbel" w:hAnsi="Corbel" w:cs="Corbel"/>
          <w:b/>
          <w:bCs/>
          <w:lang w:val="sr-Latn-ME" w:eastAsia="en-GB" w:bidi="en-GB"/>
        </w:rPr>
        <w:t>Istraživanje tokom zimskog perioda:</w:t>
      </w:r>
      <w:r w:rsidRPr="000A17DF">
        <w:rPr>
          <w:rFonts w:ascii="Corbel" w:eastAsia="Corbel" w:hAnsi="Corbel" w:cs="Corbel"/>
          <w:lang w:val="sr-Latn-ME" w:eastAsia="en-GB" w:bidi="en-GB"/>
        </w:rPr>
        <w:t xml:space="preserve"> Dodatno istraživanje obilaskom terena izvršeno je u decembru 2019. godine, pokrivajući transekte svih pristupnih puteva (10-150m od trase puta), sa posebnim naglaskom na lokacije oko rijeka, potoka i kanala.</w:t>
      </w:r>
    </w:p>
    <w:p w14:paraId="1CAB3B98" w14:textId="77777777" w:rsidR="000A17DF" w:rsidRPr="000A17DF" w:rsidRDefault="000A17DF" w:rsidP="00312453">
      <w:pPr>
        <w:pStyle w:val="Slika"/>
        <w:ind w:right="160"/>
        <w:jc w:val="right"/>
        <w:rPr>
          <w:lang w:val="sr-Latn-ME" w:eastAsia="en-GB" w:bidi="en-GB"/>
        </w:rPr>
      </w:pPr>
      <w:bookmarkStart w:id="373" w:name="_Toc47539517"/>
      <w:r w:rsidRPr="000A17DF">
        <w:rPr>
          <w:lang w:val="sr-Latn-ME" w:eastAsia="en-GB" w:bidi="en-GB"/>
        </w:rPr>
        <w:t>Slika 9: Identifikacija vrijednosti biodiverziteta koje će biti</w:t>
      </w:r>
      <w:bookmarkEnd w:id="373"/>
    </w:p>
    <w:p w14:paraId="7019FC80" w14:textId="77777777" w:rsidR="000A17DF" w:rsidRPr="000A17DF" w:rsidRDefault="000A17DF" w:rsidP="00312453">
      <w:pPr>
        <w:pStyle w:val="Slika"/>
        <w:ind w:right="160"/>
        <w:jc w:val="right"/>
        <w:rPr>
          <w:lang w:val="sr-Latn-ME" w:eastAsia="en-GB" w:bidi="en-GB"/>
        </w:rPr>
      </w:pPr>
      <w:bookmarkStart w:id="374" w:name="_Toc47539518"/>
      <w:r w:rsidRPr="000A17DF">
        <w:rPr>
          <w:lang w:val="sr-Latn-ME" w:eastAsia="en-GB" w:bidi="en-GB"/>
        </w:rPr>
        <w:t>razmatrane u okviru procjene uticaja</w:t>
      </w:r>
      <w:bookmarkEnd w:id="374"/>
    </w:p>
    <w:p w14:paraId="2FF8A2E0" w14:textId="77777777" w:rsidR="000A17DF" w:rsidRPr="000A17DF" w:rsidRDefault="000A17DF" w:rsidP="000A17DF">
      <w:pPr>
        <w:widowControl w:val="0"/>
        <w:autoSpaceDE w:val="0"/>
        <w:autoSpaceDN w:val="0"/>
        <w:spacing w:before="1" w:after="0" w:line="240" w:lineRule="auto"/>
        <w:rPr>
          <w:rFonts w:ascii="Corbel" w:eastAsia="Corbel" w:hAnsi="Corbel" w:cs="Corbel"/>
          <w:i/>
          <w:sz w:val="23"/>
          <w:lang w:val="sr-Latn-ME" w:eastAsia="en-GB" w:bidi="en-GB"/>
        </w:rPr>
      </w:pPr>
    </w:p>
    <w:p w14:paraId="708D4643" w14:textId="77777777" w:rsidR="000A17DF" w:rsidRPr="000A17DF" w:rsidRDefault="000A17DF" w:rsidP="009D238B">
      <w:pPr>
        <w:widowControl w:val="0"/>
        <w:numPr>
          <w:ilvl w:val="1"/>
          <w:numId w:val="108"/>
        </w:numPr>
        <w:tabs>
          <w:tab w:val="left" w:pos="1288"/>
          <w:tab w:val="left" w:pos="1289"/>
        </w:tabs>
        <w:autoSpaceDE w:val="0"/>
        <w:autoSpaceDN w:val="0"/>
        <w:spacing w:after="0" w:line="240" w:lineRule="auto"/>
        <w:outlineLvl w:val="1"/>
        <w:rPr>
          <w:rFonts w:ascii="Corbel" w:eastAsia="Corbel" w:hAnsi="Corbel" w:cs="Corbel"/>
          <w:b/>
          <w:bCs/>
          <w:lang w:val="sr-Latn-ME" w:eastAsia="en-GB" w:bidi="en-GB"/>
        </w:rPr>
      </w:pPr>
      <w:bookmarkStart w:id="375" w:name="_bookmark94"/>
      <w:bookmarkStart w:id="376" w:name="_Toc47533517"/>
      <w:bookmarkStart w:id="377" w:name="_Toc47534020"/>
      <w:bookmarkStart w:id="378" w:name="_Toc47542754"/>
      <w:bookmarkEnd w:id="375"/>
      <w:r w:rsidRPr="000A17DF">
        <w:rPr>
          <w:rFonts w:ascii="Corbel" w:eastAsia="Corbel" w:hAnsi="Corbel" w:cs="Corbel"/>
          <w:b/>
          <w:bCs/>
          <w:color w:val="001F5F"/>
          <w:lang w:val="sr-Latn-ME" w:eastAsia="en-GB" w:bidi="en-GB"/>
        </w:rPr>
        <w:t>Područje pod uticajem Projekta</w:t>
      </w:r>
      <w:bookmarkEnd w:id="376"/>
      <w:bookmarkEnd w:id="377"/>
      <w:bookmarkEnd w:id="378"/>
    </w:p>
    <w:p w14:paraId="76CD5ED7" w14:textId="77777777" w:rsidR="000A17DF" w:rsidRPr="000A17DF" w:rsidRDefault="000A17DF" w:rsidP="000A17DF">
      <w:pPr>
        <w:widowControl w:val="0"/>
        <w:autoSpaceDE w:val="0"/>
        <w:autoSpaceDN w:val="0"/>
        <w:spacing w:before="159" w:after="0" w:line="276" w:lineRule="auto"/>
        <w:ind w:left="580" w:right="871"/>
        <w:jc w:val="both"/>
        <w:rPr>
          <w:rFonts w:ascii="Corbel" w:eastAsia="Corbel" w:hAnsi="Corbel" w:cs="Corbel"/>
          <w:lang w:val="sr-Latn-ME" w:eastAsia="en-GB" w:bidi="en-GB"/>
        </w:rPr>
        <w:sectPr w:rsidR="000A17DF" w:rsidRPr="000A17DF">
          <w:pgSz w:w="11910" w:h="16840"/>
          <w:pgMar w:top="840" w:right="540" w:bottom="1460" w:left="860" w:header="571" w:footer="1269" w:gutter="0"/>
          <w:cols w:space="720"/>
        </w:sectPr>
      </w:pPr>
      <w:r w:rsidRPr="000A17DF">
        <w:rPr>
          <w:rFonts w:ascii="Corbel" w:eastAsia="Corbel" w:hAnsi="Corbel" w:cs="Corbel"/>
          <w:lang w:val="sr-Latn-ME" w:eastAsia="en-GB" w:bidi="en-GB"/>
        </w:rPr>
        <w:t>Koridor od 150 m sa obje strane puta određen je kao direktno područje pod uticajem projekta, tj. područje koje se smatra najviše ugroženim od direktnog uticaja projekta. Takođe se uzima u obzir prošireno područje pod uticajem projekta, 2 km nizvodno od puta, samo uz vodotoke, za uticaje povezane s oticanjem tokom izgradnje i rada (poglavlje: kvalitet vode).</w:t>
      </w:r>
    </w:p>
    <w:p w14:paraId="3FBC4A87"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3583F097" w14:textId="77777777" w:rsidR="000A17DF" w:rsidRPr="000A17DF" w:rsidRDefault="000A17DF" w:rsidP="000A17DF">
      <w:pPr>
        <w:widowControl w:val="0"/>
        <w:autoSpaceDE w:val="0"/>
        <w:autoSpaceDN w:val="0"/>
        <w:spacing w:before="7" w:after="0" w:line="240" w:lineRule="auto"/>
        <w:rPr>
          <w:rFonts w:ascii="Corbel" w:eastAsia="Corbel" w:hAnsi="Corbel" w:cs="Corbel"/>
          <w:sz w:val="23"/>
          <w:lang w:val="sr-Latn-ME" w:eastAsia="en-GB" w:bidi="en-GB"/>
        </w:rPr>
      </w:pPr>
    </w:p>
    <w:p w14:paraId="21B198A4" w14:textId="77777777" w:rsidR="000A17DF" w:rsidRPr="000A17DF" w:rsidRDefault="000A17DF" w:rsidP="00312453">
      <w:pPr>
        <w:pStyle w:val="Slika"/>
        <w:rPr>
          <w:lang w:val="sr-Latn-ME" w:eastAsia="en-GB" w:bidi="en-GB"/>
        </w:rPr>
      </w:pPr>
      <w:bookmarkStart w:id="379" w:name="_bookmark95"/>
      <w:bookmarkStart w:id="380" w:name="_Toc47539519"/>
      <w:bookmarkEnd w:id="379"/>
      <w:r w:rsidRPr="000A17DF">
        <w:rPr>
          <w:lang w:val="sr-Latn-ME" w:eastAsia="en-GB" w:bidi="en-GB"/>
        </w:rPr>
        <w:t>Slika 10: Trasa puta sa područjem pod uticajem projekta, vodotoci i Tivatska solila (označeno plavom bojom)</w:t>
      </w:r>
      <w:bookmarkEnd w:id="380"/>
    </w:p>
    <w:p w14:paraId="35397F81" w14:textId="77777777" w:rsidR="000A17DF" w:rsidRPr="000A17DF" w:rsidRDefault="000A17DF" w:rsidP="000A17DF">
      <w:pPr>
        <w:widowControl w:val="0"/>
        <w:autoSpaceDE w:val="0"/>
        <w:autoSpaceDN w:val="0"/>
        <w:spacing w:before="9" w:after="0" w:line="240" w:lineRule="auto"/>
        <w:rPr>
          <w:rFonts w:ascii="Corbel" w:eastAsia="Corbel" w:hAnsi="Corbel" w:cs="Corbel"/>
          <w:sz w:val="18"/>
          <w:lang w:val="sr-Latn-ME" w:eastAsia="en-GB" w:bidi="en-GB"/>
        </w:rPr>
      </w:pPr>
      <w:r w:rsidRPr="000A17DF">
        <w:rPr>
          <w:rFonts w:ascii="Corbel" w:eastAsia="Corbel" w:hAnsi="Corbel" w:cs="Corbel"/>
          <w:noProof/>
          <w:lang w:val="sr-Latn-ME" w:eastAsia="bs-Latn-BA"/>
        </w:rPr>
        <w:drawing>
          <wp:anchor distT="0" distB="0" distL="0" distR="0" simplePos="0" relativeHeight="251674624" behindDoc="0" locked="0" layoutInCell="1" allowOverlap="1" wp14:anchorId="603F1ED0" wp14:editId="708DFDE8">
            <wp:simplePos x="0" y="0"/>
            <wp:positionH relativeFrom="margin">
              <wp:align>center</wp:align>
            </wp:positionH>
            <wp:positionV relativeFrom="paragraph">
              <wp:posOffset>170180</wp:posOffset>
            </wp:positionV>
            <wp:extent cx="6228867" cy="4888992"/>
            <wp:effectExtent l="0" t="0" r="635" b="6985"/>
            <wp:wrapTopAndBottom/>
            <wp:docPr id="4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4.jpeg"/>
                    <pic:cNvPicPr/>
                  </pic:nvPicPr>
                  <pic:blipFill>
                    <a:blip r:embed="rId50" cstate="print"/>
                    <a:stretch>
                      <a:fillRect/>
                    </a:stretch>
                  </pic:blipFill>
                  <pic:spPr>
                    <a:xfrm>
                      <a:off x="0" y="0"/>
                      <a:ext cx="6228867" cy="4888992"/>
                    </a:xfrm>
                    <a:prstGeom prst="rect">
                      <a:avLst/>
                    </a:prstGeom>
                  </pic:spPr>
                </pic:pic>
              </a:graphicData>
            </a:graphic>
          </wp:anchor>
        </w:drawing>
      </w:r>
    </w:p>
    <w:p w14:paraId="79DD4CFB" w14:textId="77777777" w:rsidR="000A17DF" w:rsidRPr="000A17DF" w:rsidRDefault="000A17DF" w:rsidP="000A17DF">
      <w:pPr>
        <w:widowControl w:val="0"/>
        <w:autoSpaceDE w:val="0"/>
        <w:autoSpaceDN w:val="0"/>
        <w:spacing w:after="0" w:line="240" w:lineRule="auto"/>
        <w:rPr>
          <w:rFonts w:ascii="Corbel" w:eastAsia="Corbel" w:hAnsi="Corbel" w:cs="Corbel"/>
          <w:lang w:val="sr-Latn-ME" w:eastAsia="en-GB" w:bidi="en-GB"/>
        </w:rPr>
      </w:pPr>
    </w:p>
    <w:p w14:paraId="39DF2036" w14:textId="77777777" w:rsidR="000A17DF" w:rsidRPr="000A17DF" w:rsidRDefault="000A17DF" w:rsidP="000A17DF">
      <w:pPr>
        <w:widowControl w:val="0"/>
        <w:autoSpaceDE w:val="0"/>
        <w:autoSpaceDN w:val="0"/>
        <w:spacing w:before="9" w:after="0" w:line="240" w:lineRule="auto"/>
        <w:rPr>
          <w:rFonts w:ascii="Corbel" w:eastAsia="Corbel" w:hAnsi="Corbel" w:cs="Corbel"/>
          <w:sz w:val="25"/>
          <w:lang w:val="sr-Latn-ME" w:eastAsia="en-GB" w:bidi="en-GB"/>
        </w:rPr>
      </w:pPr>
      <w:r w:rsidRPr="000A17DF">
        <w:rPr>
          <w:rFonts w:ascii="Corbel" w:eastAsia="Corbel" w:hAnsi="Corbel" w:cs="Corbel"/>
          <w:noProof/>
          <w:lang w:val="sr-Latn-ME" w:eastAsia="bs-Latn-BA"/>
        </w:rPr>
        <mc:AlternateContent>
          <mc:Choice Requires="wps">
            <w:drawing>
              <wp:anchor distT="0" distB="0" distL="114300" distR="114300" simplePos="0" relativeHeight="251681792" behindDoc="0" locked="0" layoutInCell="1" allowOverlap="1" wp14:anchorId="1252A026" wp14:editId="06D696D1">
                <wp:simplePos x="0" y="0"/>
                <wp:positionH relativeFrom="column">
                  <wp:posOffset>3358635</wp:posOffset>
                </wp:positionH>
                <wp:positionV relativeFrom="paragraph">
                  <wp:posOffset>56652</wp:posOffset>
                </wp:positionV>
                <wp:extent cx="3056255" cy="2207741"/>
                <wp:effectExtent l="0" t="0" r="0" b="254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6255" cy="22077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2EED3B" w14:textId="77777777" w:rsidR="0000417E" w:rsidRDefault="0000417E" w:rsidP="000A17DF">
                            <w:r w:rsidRPr="00924A3F">
                              <w:rPr>
                                <w:noProof/>
                                <w:lang w:val="bs-Latn-BA" w:eastAsia="bs-Latn-BA"/>
                              </w:rPr>
                              <w:drawing>
                                <wp:inline distT="0" distB="0" distL="0" distR="0" wp14:anchorId="2B366B80" wp14:editId="61C6EA56">
                                  <wp:extent cx="2916555" cy="2479590"/>
                                  <wp:effectExtent l="0" t="0" r="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srcRect l="36740" t="32498" r="42464" b="36646"/>
                                          <a:stretch>
                                            <a:fillRect/>
                                          </a:stretch>
                                        </pic:blipFill>
                                        <pic:spPr bwMode="auto">
                                          <a:xfrm>
                                            <a:off x="0" y="0"/>
                                            <a:ext cx="3031768" cy="25775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2A026" id="Text Box 18" o:spid="_x0000_s1032" type="#_x0000_t202" style="position:absolute;margin-left:264.45pt;margin-top:4.45pt;width:240.65pt;height:173.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" stroked="f">
                <v:textbox>
                  <w:txbxContent>
                    <w:p w14:paraId="0C2EED3B" w14:textId="77777777" w:rsidR="0000417E" w:rsidRDefault="0000417E" w:rsidP="000A17DF">
                      <w:r w:rsidRPr="00924A3F">
                        <w:rPr>
                          <w:noProof/>
                          <w:lang w:val="bs-Latn-BA" w:eastAsia="bs-Latn-BA"/>
                        </w:rPr>
                        <w:drawing>
                          <wp:inline distT="0" distB="0" distL="0" distR="0" wp14:anchorId="2B366B80" wp14:editId="61C6EA56">
                            <wp:extent cx="2916555" cy="2479590"/>
                            <wp:effectExtent l="0" t="0" r="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l="36740" t="32498" r="42464" b="36646"/>
                                    <a:stretch>
                                      <a:fillRect/>
                                    </a:stretch>
                                  </pic:blipFill>
                                  <pic:spPr bwMode="auto">
                                    <a:xfrm>
                                      <a:off x="0" y="0"/>
                                      <a:ext cx="3031768" cy="2577542"/>
                                    </a:xfrm>
                                    <a:prstGeom prst="rect">
                                      <a:avLst/>
                                    </a:prstGeom>
                                    <a:noFill/>
                                    <a:ln w="9525">
                                      <a:noFill/>
                                      <a:miter lim="800000"/>
                                      <a:headEnd/>
                                      <a:tailEnd/>
                                    </a:ln>
                                  </pic:spPr>
                                </pic:pic>
                              </a:graphicData>
                            </a:graphic>
                          </wp:inline>
                        </w:drawing>
                      </w:r>
                    </w:p>
                  </w:txbxContent>
                </v:textbox>
              </v:shape>
            </w:pict>
          </mc:Fallback>
        </mc:AlternateContent>
      </w:r>
    </w:p>
    <w:p w14:paraId="3FE3882A" w14:textId="77777777" w:rsidR="000A17DF" w:rsidRPr="000A17DF" w:rsidRDefault="000A17DF" w:rsidP="009D238B">
      <w:pPr>
        <w:widowControl w:val="0"/>
        <w:numPr>
          <w:ilvl w:val="1"/>
          <w:numId w:val="108"/>
        </w:numPr>
        <w:tabs>
          <w:tab w:val="left" w:pos="1288"/>
          <w:tab w:val="left" w:pos="1289"/>
        </w:tabs>
        <w:autoSpaceDE w:val="0"/>
        <w:autoSpaceDN w:val="0"/>
        <w:spacing w:after="0" w:line="240" w:lineRule="auto"/>
        <w:outlineLvl w:val="1"/>
        <w:rPr>
          <w:rFonts w:ascii="Corbel" w:eastAsia="Corbel" w:hAnsi="Corbel" w:cs="Corbel"/>
          <w:b/>
          <w:bCs/>
          <w:lang w:val="sr-Latn-ME" w:eastAsia="en-GB" w:bidi="en-GB"/>
        </w:rPr>
      </w:pPr>
      <w:bookmarkStart w:id="381" w:name="_bookmark96"/>
      <w:bookmarkStart w:id="382" w:name="_Toc47533518"/>
      <w:bookmarkStart w:id="383" w:name="_Toc47534021"/>
      <w:bookmarkStart w:id="384" w:name="_Toc47542755"/>
      <w:bookmarkEnd w:id="381"/>
      <w:r w:rsidRPr="000A17DF">
        <w:rPr>
          <w:rFonts w:ascii="Corbel" w:eastAsia="Corbel" w:hAnsi="Corbel" w:cs="Corbel"/>
          <w:b/>
          <w:bCs/>
          <w:color w:val="001F5F"/>
          <w:lang w:val="sr-Latn-ME" w:eastAsia="en-GB" w:bidi="en-GB"/>
        </w:rPr>
        <w:t>Nulto stanje</w:t>
      </w:r>
      <w:bookmarkEnd w:id="382"/>
      <w:bookmarkEnd w:id="383"/>
      <w:bookmarkEnd w:id="384"/>
    </w:p>
    <w:p w14:paraId="16EB9737" w14:textId="77777777" w:rsidR="000A17DF" w:rsidRPr="000A17DF" w:rsidRDefault="000A17DF" w:rsidP="000A17DF">
      <w:pPr>
        <w:widowControl w:val="0"/>
        <w:autoSpaceDE w:val="0"/>
        <w:autoSpaceDN w:val="0"/>
        <w:spacing w:before="10" w:after="0" w:line="240" w:lineRule="auto"/>
        <w:rPr>
          <w:rFonts w:ascii="Corbel" w:eastAsia="Corbel" w:hAnsi="Corbel" w:cs="Corbel"/>
          <w:b/>
          <w:lang w:val="sr-Latn-ME" w:eastAsia="en-GB" w:bidi="en-GB"/>
        </w:rPr>
      </w:pPr>
    </w:p>
    <w:p w14:paraId="6714D84B" w14:textId="77777777" w:rsidR="000A17DF" w:rsidRPr="000A17DF" w:rsidRDefault="000A17DF" w:rsidP="009D238B">
      <w:pPr>
        <w:widowControl w:val="0"/>
        <w:numPr>
          <w:ilvl w:val="2"/>
          <w:numId w:val="106"/>
        </w:numPr>
        <w:tabs>
          <w:tab w:val="left" w:pos="1560"/>
        </w:tabs>
        <w:autoSpaceDE w:val="0"/>
        <w:autoSpaceDN w:val="0"/>
        <w:spacing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Zaštićena i  obilježena područja</w:t>
      </w:r>
    </w:p>
    <w:p w14:paraId="25BAA1BF" w14:textId="77777777" w:rsidR="000A17DF" w:rsidRPr="000A17DF" w:rsidRDefault="000A17DF" w:rsidP="000A17DF">
      <w:pPr>
        <w:widowControl w:val="0"/>
        <w:autoSpaceDE w:val="0"/>
        <w:autoSpaceDN w:val="0"/>
        <w:spacing w:before="161" w:after="0"/>
        <w:ind w:left="580" w:right="5274"/>
        <w:jc w:val="both"/>
        <w:rPr>
          <w:rFonts w:ascii="Corbel" w:eastAsia="Corbel" w:hAnsi="Corbel" w:cs="Corbel"/>
          <w:lang w:val="sr-Latn-ME" w:eastAsia="en-GB" w:bidi="en-GB"/>
        </w:rPr>
      </w:pPr>
      <w:r w:rsidRPr="000A17DF">
        <w:rPr>
          <w:rFonts w:ascii="Corbel" w:eastAsia="Corbel" w:hAnsi="Corbel" w:cs="Corbel"/>
          <w:noProof/>
          <w:lang w:val="sr-Latn-ME" w:eastAsia="bs-Latn-BA"/>
        </w:rPr>
        <mc:AlternateContent>
          <mc:Choice Requires="wps">
            <w:drawing>
              <wp:anchor distT="0" distB="0" distL="114300" distR="114300" simplePos="0" relativeHeight="251680768" behindDoc="0" locked="0" layoutInCell="1" allowOverlap="1" wp14:anchorId="71648E90" wp14:editId="39BE24D2">
                <wp:simplePos x="0" y="0"/>
                <wp:positionH relativeFrom="column">
                  <wp:posOffset>3817723</wp:posOffset>
                </wp:positionH>
                <wp:positionV relativeFrom="paragraph">
                  <wp:posOffset>1596887</wp:posOffset>
                </wp:positionV>
                <wp:extent cx="2269490" cy="271145"/>
                <wp:effectExtent l="9525" t="8255" r="6985" b="635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9490" cy="271145"/>
                        </a:xfrm>
                        <a:prstGeom prst="rect">
                          <a:avLst/>
                        </a:prstGeom>
                        <a:solidFill>
                          <a:srgbClr val="FFFFFF"/>
                        </a:solidFill>
                        <a:ln w="9525">
                          <a:solidFill>
                            <a:srgbClr val="000000"/>
                          </a:solidFill>
                          <a:miter lim="800000"/>
                          <a:headEnd/>
                          <a:tailEnd/>
                        </a:ln>
                      </wps:spPr>
                      <wps:txbx>
                        <w:txbxContent>
                          <w:p w14:paraId="2718C11B" w14:textId="77777777" w:rsidR="0000417E" w:rsidRPr="00312453" w:rsidRDefault="0000417E" w:rsidP="00312453">
                            <w:pPr>
                              <w:pStyle w:val="Slika"/>
                            </w:pPr>
                            <w:bookmarkStart w:id="385" w:name="_Toc47539520"/>
                            <w:r w:rsidRPr="00312453">
                              <w:t>Slika 11. Zaštićena područja</w:t>
                            </w:r>
                            <w:bookmarkEnd w:id="385"/>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48E90" id="Text Box 7" o:spid="_x0000_s1033" type="#_x0000_t202" style="position:absolute;left:0;text-align:left;margin-left:300.6pt;margin-top:125.75pt;width:178.7pt;height:21.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">
                <v:textbox>
                  <w:txbxContent>
                    <w:p w14:paraId="2718C11B" w14:textId="77777777" w:rsidR="0000417E" w:rsidRPr="00312453" w:rsidRDefault="0000417E" w:rsidP="00312453">
                      <w:pPr>
                        <w:pStyle w:val="Slika"/>
                      </w:pPr>
                      <w:bookmarkStart w:id="388" w:name="_Toc47539520"/>
                      <w:r w:rsidRPr="00312453">
                        <w:t>Slika 11. Zaštićena područja</w:t>
                      </w:r>
                      <w:bookmarkEnd w:id="388"/>
                    </w:p>
                  </w:txbxContent>
                </v:textbox>
              </v:shape>
            </w:pict>
          </mc:Fallback>
        </mc:AlternateContent>
      </w:r>
      <w:r w:rsidRPr="000A17DF">
        <w:rPr>
          <w:rFonts w:ascii="Corbel" w:eastAsia="Corbel" w:hAnsi="Corbel" w:cs="Corbel"/>
          <w:noProof/>
          <w:lang w:val="sr-Latn-ME" w:eastAsia="bs-Latn-BA"/>
        </w:rPr>
        <mc:AlternateContent>
          <mc:Choice Requires="wps">
            <w:drawing>
              <wp:anchor distT="0" distB="0" distL="114300" distR="114300" simplePos="0" relativeHeight="251675648" behindDoc="0" locked="0" layoutInCell="1" allowOverlap="1" wp14:anchorId="4E976587" wp14:editId="211ED2B2">
                <wp:simplePos x="0" y="0"/>
                <wp:positionH relativeFrom="column">
                  <wp:posOffset>3463256</wp:posOffset>
                </wp:positionH>
                <wp:positionV relativeFrom="paragraph">
                  <wp:posOffset>1484767</wp:posOffset>
                </wp:positionV>
                <wp:extent cx="2269490" cy="271145"/>
                <wp:effectExtent l="0" t="0" r="0" b="0"/>
                <wp:wrapNone/>
                <wp:docPr id="20"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949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035271BB" id="Rectangle 154" o:spid="_x0000_s1026" style="position:absolute;margin-left:272.7pt;margin-top:116.9pt;width:178.7pt;height:21.3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" stroked="f"/>
            </w:pict>
          </mc:Fallback>
        </mc:AlternateContent>
      </w:r>
      <w:r w:rsidRPr="000A17DF">
        <w:rPr>
          <w:rFonts w:ascii="Corbel" w:eastAsia="Corbel" w:hAnsi="Corbel" w:cs="Corbel"/>
          <w:lang w:val="sr-Latn-ME" w:eastAsia="en-GB" w:bidi="en-GB"/>
        </w:rPr>
        <w:t xml:space="preserve">Iako se veći broj zaštićenih područja nalazi u širem području projekta, </w:t>
      </w:r>
      <w:r w:rsidRPr="000A17DF">
        <w:rPr>
          <w:rFonts w:ascii="Corbel" w:eastAsia="Corbel" w:hAnsi="Corbel" w:cs="Corbel"/>
          <w:bCs/>
          <w:lang w:val="sr-Latn-ME" w:eastAsia="en-GB" w:bidi="en-GB"/>
        </w:rPr>
        <w:t>s</w:t>
      </w:r>
      <w:r w:rsidRPr="000A17DF">
        <w:rPr>
          <w:rFonts w:ascii="Corbel" w:eastAsia="Corbel" w:hAnsi="Corbel" w:cs="Corbel"/>
          <w:lang w:val="sr-Latn-ME" w:eastAsia="en-GB" w:bidi="en-GB"/>
        </w:rPr>
        <w:t>amo se Tivatska</w:t>
      </w:r>
      <w:r w:rsidRPr="000A17DF">
        <w:rPr>
          <w:rFonts w:ascii="Corbel" w:eastAsia="Corbel" w:hAnsi="Corbel" w:cs="Corbel"/>
          <w:b/>
          <w:lang w:val="sr-Latn-ME" w:eastAsia="en-GB" w:bidi="en-GB"/>
        </w:rPr>
        <w:t xml:space="preserve"> </w:t>
      </w:r>
      <w:r w:rsidRPr="000A17DF">
        <w:rPr>
          <w:rFonts w:ascii="Corbel" w:eastAsia="Corbel" w:hAnsi="Corbel" w:cs="Corbel"/>
          <w:lang w:val="sr-Latn-ME" w:eastAsia="en-GB" w:bidi="en-GB"/>
        </w:rPr>
        <w:t>solila (prikazano na slici 11) nalaze unutar područja pod uticajem projekta (označeno narandžastom bojom), oko 300m zapadno od najsjevernije tačke puta</w:t>
      </w:r>
      <w:r w:rsidRPr="000A17DF">
        <w:rPr>
          <w:rFonts w:ascii="Corbel" w:eastAsia="Corbel" w:hAnsi="Corbel" w:cs="Corbel"/>
          <w:b/>
          <w:lang w:val="sr-Latn-ME" w:eastAsia="en-GB" w:bidi="en-GB"/>
        </w:rPr>
        <w:t xml:space="preserve"> </w:t>
      </w:r>
      <w:r w:rsidRPr="000A17DF">
        <w:rPr>
          <w:rFonts w:ascii="Corbel" w:eastAsia="Corbel" w:hAnsi="Corbel" w:cs="Corbel"/>
          <w:lang w:val="sr-Latn-ME" w:eastAsia="en-GB" w:bidi="en-GB"/>
        </w:rPr>
        <w:t>(prikazano plavom bojom). Kao i obalno zaštićeno područje (prikazano narandžastom bojom), Tivatska solila obuhvataju i morsko ključno područje biodiverziteta, koje je na slici 11 prikazano zelenom bojom.</w:t>
      </w:r>
    </w:p>
    <w:p w14:paraId="03DBD077" w14:textId="77777777" w:rsidR="000A17DF" w:rsidRPr="000A17DF" w:rsidRDefault="000A17DF" w:rsidP="000A17DF">
      <w:pPr>
        <w:widowControl w:val="0"/>
        <w:autoSpaceDE w:val="0"/>
        <w:autoSpaceDN w:val="0"/>
        <w:spacing w:after="0"/>
        <w:jc w:val="both"/>
        <w:rPr>
          <w:rFonts w:ascii="Corbel" w:eastAsia="Corbel" w:hAnsi="Corbel" w:cs="Corbel"/>
          <w:lang w:val="sr-Latn-ME" w:eastAsia="en-GB" w:bidi="en-GB"/>
        </w:rPr>
        <w:sectPr w:rsidR="000A17DF" w:rsidRPr="000A17DF">
          <w:pgSz w:w="11910" w:h="16840"/>
          <w:pgMar w:top="840" w:right="540" w:bottom="1460" w:left="860" w:header="571" w:footer="1269" w:gutter="0"/>
          <w:cols w:space="720"/>
        </w:sectPr>
      </w:pPr>
    </w:p>
    <w:p w14:paraId="22D921ED" w14:textId="77777777" w:rsidR="000A17DF" w:rsidRPr="000A17DF" w:rsidRDefault="000A17DF" w:rsidP="000A17DF">
      <w:pPr>
        <w:widowControl w:val="0"/>
        <w:autoSpaceDE w:val="0"/>
        <w:autoSpaceDN w:val="0"/>
        <w:spacing w:before="7" w:after="0" w:line="240" w:lineRule="auto"/>
        <w:rPr>
          <w:rFonts w:ascii="Corbel" w:eastAsia="Corbel" w:hAnsi="Corbel" w:cs="Corbel"/>
          <w:sz w:val="23"/>
          <w:lang w:val="sr-Latn-ME" w:eastAsia="en-GB" w:bidi="en-GB"/>
        </w:rPr>
      </w:pPr>
    </w:p>
    <w:p w14:paraId="7EF73984" w14:textId="77777777" w:rsidR="000A17DF" w:rsidRPr="000A17DF" w:rsidRDefault="000A17DF" w:rsidP="000A17DF">
      <w:pPr>
        <w:widowControl w:val="0"/>
        <w:autoSpaceDE w:val="0"/>
        <w:autoSpaceDN w:val="0"/>
        <w:spacing w:before="55" w:after="0" w:line="240" w:lineRule="auto"/>
        <w:ind w:left="580"/>
        <w:rPr>
          <w:rFonts w:ascii="Corbel" w:eastAsia="Corbel" w:hAnsi="Corbel" w:cs="Corbel"/>
          <w:b/>
          <w:lang w:val="sr-Latn-ME" w:eastAsia="en-GB" w:bidi="en-GB"/>
        </w:rPr>
      </w:pPr>
      <w:r w:rsidRPr="000A17DF">
        <w:rPr>
          <w:rFonts w:ascii="Corbel" w:eastAsia="Corbel" w:hAnsi="Corbel" w:cs="Corbel"/>
          <w:b/>
          <w:lang w:val="sr-Latn-ME" w:eastAsia="en-GB" w:bidi="en-GB"/>
        </w:rPr>
        <w:t>Tivatska solila</w:t>
      </w:r>
    </w:p>
    <w:p w14:paraId="6D667489" w14:textId="77777777" w:rsidR="000A17DF" w:rsidRPr="000A17DF" w:rsidRDefault="000A17DF" w:rsidP="000A17DF">
      <w:pPr>
        <w:widowControl w:val="0"/>
        <w:autoSpaceDE w:val="0"/>
        <w:autoSpaceDN w:val="0"/>
        <w:spacing w:before="2" w:after="0" w:line="240" w:lineRule="auto"/>
        <w:rPr>
          <w:rFonts w:ascii="Corbel" w:eastAsia="Corbel" w:hAnsi="Corbel" w:cs="Corbel"/>
          <w:b/>
          <w:sz w:val="26"/>
          <w:lang w:val="sr-Latn-ME" w:eastAsia="en-GB" w:bidi="en-GB"/>
        </w:rPr>
      </w:pPr>
    </w:p>
    <w:p w14:paraId="0E91A814" w14:textId="77777777" w:rsidR="000A17DF" w:rsidRPr="000A17DF" w:rsidRDefault="000A17DF" w:rsidP="000A17DF">
      <w:pPr>
        <w:widowControl w:val="0"/>
        <w:autoSpaceDE w:val="0"/>
        <w:autoSpaceDN w:val="0"/>
        <w:spacing w:before="1" w:after="0" w:line="276" w:lineRule="auto"/>
        <w:ind w:left="580" w:right="895"/>
        <w:jc w:val="both"/>
        <w:rPr>
          <w:rFonts w:ascii="Corbel" w:eastAsia="Corbel" w:hAnsi="Corbel" w:cs="Corbel"/>
          <w:lang w:val="sr-Latn-ME" w:eastAsia="en-GB" w:bidi="en-GB"/>
        </w:rPr>
      </w:pPr>
      <w:r w:rsidRPr="000A17DF">
        <w:rPr>
          <w:rFonts w:ascii="Corbel" w:eastAsia="Corbel" w:hAnsi="Corbel" w:cs="Corbel"/>
          <w:lang w:val="sr-Latn-ME" w:eastAsia="en-GB" w:bidi="en-GB"/>
        </w:rPr>
        <w:t>Zaštićeno područje Tivatska solila se nalazi u močvarnom dijelu priobalnog pojasa Tivatskog zaliva.</w:t>
      </w:r>
    </w:p>
    <w:p w14:paraId="04E9C7EF" w14:textId="77777777" w:rsidR="000A17DF" w:rsidRPr="000A17DF" w:rsidRDefault="000A17DF" w:rsidP="000A17DF">
      <w:pPr>
        <w:widowControl w:val="0"/>
        <w:autoSpaceDE w:val="0"/>
        <w:autoSpaceDN w:val="0"/>
        <w:spacing w:before="1" w:after="0" w:line="276" w:lineRule="auto"/>
        <w:ind w:left="580" w:right="895"/>
        <w:rPr>
          <w:rFonts w:ascii="Corbel" w:eastAsia="Corbel" w:hAnsi="Corbel" w:cs="Corbel"/>
          <w:lang w:val="sr-Latn-ME" w:eastAsia="en-GB" w:bidi="en-GB"/>
        </w:rPr>
      </w:pPr>
      <w:r w:rsidRPr="000A17DF">
        <w:rPr>
          <w:rFonts w:ascii="Corbel" w:eastAsia="Corbel" w:hAnsi="Corbel" w:cs="Corbel"/>
          <w:noProof/>
          <w:lang w:val="sr-Latn-ME" w:eastAsia="bs-Latn-BA"/>
        </w:rPr>
        <mc:AlternateContent>
          <mc:Choice Requires="wps">
            <w:drawing>
              <wp:anchor distT="0" distB="0" distL="114300" distR="114300" simplePos="0" relativeHeight="251683840" behindDoc="0" locked="0" layoutInCell="1" allowOverlap="1" wp14:anchorId="3685CAA9" wp14:editId="45BC809F">
                <wp:simplePos x="0" y="0"/>
                <wp:positionH relativeFrom="column">
                  <wp:posOffset>3609975</wp:posOffset>
                </wp:positionH>
                <wp:positionV relativeFrom="paragraph">
                  <wp:posOffset>91440</wp:posOffset>
                </wp:positionV>
                <wp:extent cx="3063875" cy="3693160"/>
                <wp:effectExtent l="3175"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875" cy="3693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6D4068" w14:textId="77777777" w:rsidR="0000417E" w:rsidRDefault="0000417E" w:rsidP="000A17DF">
                            <w:r w:rsidRPr="00234335">
                              <w:rPr>
                                <w:noProof/>
                              </w:rPr>
                              <w:drawing>
                                <wp:inline distT="0" distB="0" distL="0" distR="0" wp14:anchorId="188078CF" wp14:editId="13A755EC">
                                  <wp:extent cx="2803070" cy="3349256"/>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05545" cy="335221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5CAA9" id="_x0000_s1034" type="#_x0000_t202" style="position:absolute;left:0;text-align:left;margin-left:284.25pt;margin-top:7.2pt;width:241.25pt;height:290.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" stroked="f">
                <v:textbox>
                  <w:txbxContent>
                    <w:p w14:paraId="686D4068" w14:textId="77777777" w:rsidR="0000417E" w:rsidRDefault="0000417E" w:rsidP="000A17DF">
                      <w:r w:rsidRPr="00234335">
                        <w:rPr>
                          <w:noProof/>
                        </w:rPr>
                        <w:drawing>
                          <wp:inline distT="0" distB="0" distL="0" distR="0" wp14:anchorId="188078CF" wp14:editId="13A755EC">
                            <wp:extent cx="2803070" cy="3349256"/>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05545" cy="3352213"/>
                                    </a:xfrm>
                                    <a:prstGeom prst="rect">
                                      <a:avLst/>
                                    </a:prstGeom>
                                  </pic:spPr>
                                </pic:pic>
                              </a:graphicData>
                            </a:graphic>
                          </wp:inline>
                        </w:drawing>
                      </w:r>
                    </w:p>
                  </w:txbxContent>
                </v:textbox>
              </v:shape>
            </w:pict>
          </mc:Fallback>
        </mc:AlternateContent>
      </w:r>
      <w:r w:rsidRPr="000A17DF">
        <w:rPr>
          <w:rFonts w:ascii="Corbel" w:eastAsia="Corbel" w:hAnsi="Corbel" w:cs="Corbel"/>
          <w:lang w:val="sr-Latn-ME" w:eastAsia="en-GB" w:bidi="en-GB"/>
        </w:rPr>
        <w:t>Označeno je kao posebni rezervat za floru i faunu,</w:t>
      </w:r>
    </w:p>
    <w:p w14:paraId="17A7C5F0" w14:textId="77777777" w:rsidR="000A17DF" w:rsidRPr="000A17DF" w:rsidRDefault="000A17DF" w:rsidP="000A17DF">
      <w:pPr>
        <w:widowControl w:val="0"/>
        <w:autoSpaceDE w:val="0"/>
        <w:autoSpaceDN w:val="0"/>
        <w:spacing w:before="1" w:after="0" w:line="276" w:lineRule="auto"/>
        <w:ind w:left="580" w:right="895"/>
        <w:jc w:val="both"/>
        <w:rPr>
          <w:rFonts w:ascii="Corbel" w:eastAsia="Corbel" w:hAnsi="Corbel" w:cs="Corbel"/>
          <w:b/>
          <w:lang w:val="sr-Latn-ME" w:eastAsia="en-GB" w:bidi="en-GB"/>
        </w:rPr>
      </w:pPr>
      <w:r w:rsidRPr="000A17DF">
        <w:rPr>
          <w:rFonts w:ascii="Corbel" w:eastAsia="Corbel" w:hAnsi="Corbel" w:cs="Corbel"/>
          <w:lang w:val="sr-Latn-ME" w:eastAsia="en-GB" w:bidi="en-GB"/>
        </w:rPr>
        <w:t xml:space="preserve">a takođe predstavlja i </w:t>
      </w:r>
      <w:r w:rsidRPr="000A17DF">
        <w:rPr>
          <w:rFonts w:ascii="Corbel" w:eastAsia="Corbel" w:hAnsi="Corbel" w:cs="Corbel"/>
          <w:b/>
          <w:lang w:val="sr-Latn-ME" w:eastAsia="en-GB" w:bidi="en-GB"/>
        </w:rPr>
        <w:t>Ramsar područje</w:t>
      </w:r>
      <w:r w:rsidRPr="000A17DF">
        <w:rPr>
          <w:rFonts w:ascii="Corbel" w:eastAsia="Corbel" w:hAnsi="Corbel" w:cs="Corbel"/>
          <w:lang w:val="sr-Latn-ME" w:eastAsia="en-GB" w:bidi="en-GB"/>
        </w:rPr>
        <w:t xml:space="preserve">, </w:t>
      </w:r>
      <w:r w:rsidRPr="000A17DF">
        <w:rPr>
          <w:rFonts w:ascii="Corbel" w:eastAsia="Corbel" w:hAnsi="Corbel" w:cs="Corbel"/>
          <w:b/>
          <w:lang w:val="sr-Latn-ME" w:eastAsia="en-GB" w:bidi="en-GB"/>
        </w:rPr>
        <w:t xml:space="preserve">važno </w:t>
      </w:r>
    </w:p>
    <w:p w14:paraId="1A613ED0" w14:textId="77777777" w:rsidR="000A17DF" w:rsidRPr="000A17DF" w:rsidRDefault="000A17DF" w:rsidP="000A17DF">
      <w:pPr>
        <w:widowControl w:val="0"/>
        <w:autoSpaceDE w:val="0"/>
        <w:autoSpaceDN w:val="0"/>
        <w:spacing w:before="1" w:after="0" w:line="276" w:lineRule="auto"/>
        <w:ind w:left="580" w:right="895"/>
        <w:jc w:val="both"/>
        <w:rPr>
          <w:rFonts w:ascii="Corbel" w:eastAsia="Corbel" w:hAnsi="Corbel" w:cs="Corbel"/>
          <w:b/>
          <w:lang w:val="sr-Latn-ME" w:eastAsia="en-GB" w:bidi="en-GB"/>
        </w:rPr>
      </w:pPr>
      <w:r w:rsidRPr="000A17DF">
        <w:rPr>
          <w:rFonts w:ascii="Corbel" w:eastAsia="Corbel" w:hAnsi="Corbel" w:cs="Corbel"/>
          <w:b/>
          <w:lang w:val="sr-Latn-ME" w:eastAsia="en-GB" w:bidi="en-GB"/>
        </w:rPr>
        <w:t>područje ptica (IBA)</w:t>
      </w:r>
      <w:r w:rsidRPr="000A17DF">
        <w:rPr>
          <w:rFonts w:ascii="Corbel" w:eastAsia="Corbel" w:hAnsi="Corbel" w:cs="Corbel"/>
          <w:lang w:val="sr-Latn-ME" w:eastAsia="en-GB" w:bidi="en-GB"/>
        </w:rPr>
        <w:t xml:space="preserve"> i </w:t>
      </w:r>
      <w:r w:rsidRPr="000A17DF">
        <w:rPr>
          <w:rFonts w:ascii="Corbel" w:eastAsia="Corbel" w:hAnsi="Corbel" w:cs="Corbel"/>
          <w:b/>
          <w:lang w:val="sr-Latn-ME" w:eastAsia="en-GB" w:bidi="en-GB"/>
        </w:rPr>
        <w:t>Emerald područje</w:t>
      </w:r>
      <w:r w:rsidRPr="000A17DF">
        <w:rPr>
          <w:rFonts w:ascii="Corbel" w:eastAsia="Corbel" w:hAnsi="Corbel" w:cs="Corbel"/>
          <w:lang w:val="sr-Latn-ME" w:eastAsia="en-GB" w:bidi="en-GB"/>
        </w:rPr>
        <w:t xml:space="preserve"> </w:t>
      </w:r>
      <w:r w:rsidRPr="000A17DF">
        <w:rPr>
          <w:rFonts w:ascii="Corbel" w:eastAsia="Corbel" w:hAnsi="Corbel" w:cs="Corbel"/>
          <w:b/>
          <w:lang w:val="sr-Latn-ME" w:eastAsia="en-GB" w:bidi="en-GB"/>
        </w:rPr>
        <w:t xml:space="preserve">(Bernska </w:t>
      </w:r>
    </w:p>
    <w:p w14:paraId="1FB37500" w14:textId="77777777" w:rsidR="000A17DF" w:rsidRPr="000A17DF" w:rsidRDefault="000A17DF" w:rsidP="000A17DF">
      <w:pPr>
        <w:widowControl w:val="0"/>
        <w:autoSpaceDE w:val="0"/>
        <w:autoSpaceDN w:val="0"/>
        <w:spacing w:before="1" w:after="0" w:line="276" w:lineRule="auto"/>
        <w:ind w:left="580" w:right="895"/>
        <w:jc w:val="both"/>
        <w:rPr>
          <w:rFonts w:ascii="Corbel" w:eastAsia="Corbel" w:hAnsi="Corbel" w:cs="Corbel"/>
          <w:b/>
          <w:lang w:val="sr-Latn-ME" w:eastAsia="en-GB" w:bidi="en-GB"/>
        </w:rPr>
      </w:pPr>
      <w:r w:rsidRPr="000A17DF">
        <w:rPr>
          <w:rFonts w:ascii="Corbel" w:eastAsia="Corbel" w:hAnsi="Corbel" w:cs="Corbel"/>
          <w:b/>
          <w:lang w:val="sr-Latn-ME" w:eastAsia="en-GB" w:bidi="en-GB"/>
        </w:rPr>
        <w:t>konvencija).</w:t>
      </w:r>
    </w:p>
    <w:p w14:paraId="429C46C2" w14:textId="77777777" w:rsidR="000A17DF" w:rsidRPr="000A17DF" w:rsidRDefault="000A17DF" w:rsidP="000A17DF">
      <w:pPr>
        <w:widowControl w:val="0"/>
        <w:autoSpaceDE w:val="0"/>
        <w:autoSpaceDN w:val="0"/>
        <w:spacing w:before="1" w:after="0" w:line="276" w:lineRule="auto"/>
        <w:ind w:left="580" w:right="5200"/>
        <w:jc w:val="both"/>
        <w:rPr>
          <w:rFonts w:ascii="Corbel" w:eastAsia="Corbel" w:hAnsi="Corbel" w:cs="Corbel"/>
          <w:lang w:val="sr-Latn-ME" w:eastAsia="en-GB" w:bidi="en-GB"/>
        </w:rPr>
      </w:pPr>
      <w:r w:rsidRPr="000A17DF">
        <w:rPr>
          <w:rFonts w:ascii="Corbel" w:eastAsia="Corbel" w:hAnsi="Corbel" w:cs="Corbel"/>
          <w:noProof/>
          <w:lang w:val="sr-Latn-ME" w:eastAsia="en-GB" w:bidi="en-GB"/>
        </w:rPr>
        <mc:AlternateContent>
          <mc:Choice Requires="wps">
            <w:drawing>
              <wp:anchor distT="0" distB="0" distL="114300" distR="114300" simplePos="0" relativeHeight="251687936" behindDoc="0" locked="0" layoutInCell="1" allowOverlap="1" wp14:anchorId="6B9F3BAF" wp14:editId="56C1A64E">
                <wp:simplePos x="0" y="0"/>
                <wp:positionH relativeFrom="column">
                  <wp:posOffset>4182419</wp:posOffset>
                </wp:positionH>
                <wp:positionV relativeFrom="paragraph">
                  <wp:posOffset>2358287</wp:posOffset>
                </wp:positionV>
                <wp:extent cx="1960605" cy="342179"/>
                <wp:effectExtent l="0" t="0" r="20955" b="20320"/>
                <wp:wrapNone/>
                <wp:docPr id="21" name="Rectangle 21"/>
                <wp:cNvGraphicFramePr/>
                <a:graphic xmlns:a="http://schemas.openxmlformats.org/drawingml/2006/main">
                  <a:graphicData uri="http://schemas.microsoft.com/office/word/2010/wordprocessingShape">
                    <wps:wsp>
                      <wps:cNvSpPr/>
                      <wps:spPr>
                        <a:xfrm>
                          <a:off x="0" y="0"/>
                          <a:ext cx="1960605" cy="34217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5980578" w14:textId="77777777" w:rsidR="0000417E" w:rsidRPr="00312453" w:rsidRDefault="0000417E" w:rsidP="00312453">
                            <w:pPr>
                              <w:pStyle w:val="Slika"/>
                            </w:pPr>
                            <w:bookmarkStart w:id="386" w:name="_Toc47539521"/>
                            <w:r w:rsidRPr="00312453">
                              <w:t>Slika 12: Tivatska solila</w:t>
                            </w:r>
                            <w:bookmarkEnd w:id="38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9F3BAF" id="Rectangle 21" o:spid="_x0000_s1035" style="position:absolute;left:0;text-align:left;margin-left:329.3pt;margin-top:185.7pt;width:154.4pt;height:26.9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" fillcolor="window" strokecolor="windowText" strokeweight="1pt">
                <v:textbox>
                  <w:txbxContent>
                    <w:p w14:paraId="15980578" w14:textId="77777777" w:rsidR="0000417E" w:rsidRPr="00312453" w:rsidRDefault="0000417E" w:rsidP="00312453">
                      <w:pPr>
                        <w:pStyle w:val="Slika"/>
                      </w:pPr>
                      <w:bookmarkStart w:id="390" w:name="_Toc47539521"/>
                      <w:r w:rsidRPr="00312453">
                        <w:t>Slika 12: Tivatska solila</w:t>
                      </w:r>
                      <w:bookmarkEnd w:id="390"/>
                    </w:p>
                  </w:txbxContent>
                </v:textbox>
              </v:rect>
            </w:pict>
          </mc:Fallback>
        </mc:AlternateContent>
      </w:r>
      <w:r w:rsidRPr="000A17DF">
        <w:rPr>
          <w:rFonts w:ascii="Corbel" w:eastAsia="Corbel" w:hAnsi="Corbel" w:cs="Corbel"/>
          <w:lang w:val="sr-Latn-ME" w:eastAsia="en-GB" w:bidi="en-GB"/>
        </w:rPr>
        <w:t xml:space="preserve">Dominantno stanište predstavlja mediteransko slana močvarna livada, NATURA 2000: (1410). Područje se sastoji od plitkih bazena i kanala, sa složenim vrstama halofitne vegetacije koja raste na muljevito-glinovitoj podlozi i tipa vegetacije koja je uglavnom iščezla, ne samo iz Crne Gore, već i sa istočne obale Jadrana, (RAMSAR internet stranica). Iako se ova vrsta staništa nalazi i na nekoliko drugih lokacija u Crnoj Gori, Tivatska solila predstavljaju najbolji primjer u zemlji. </w:t>
      </w:r>
      <w:r w:rsidRPr="000A17DF">
        <w:rPr>
          <w:rFonts w:ascii="Corbel" w:eastAsia="Corbel" w:hAnsi="Corbel" w:cs="Corbel"/>
          <w:i/>
          <w:lang w:val="sr-Latn-ME" w:eastAsia="en-GB" w:bidi="en-GB"/>
        </w:rPr>
        <w:t>Juncus maritimus i Juncus acutus</w:t>
      </w:r>
      <w:r w:rsidRPr="000A17DF">
        <w:rPr>
          <w:rFonts w:ascii="Corbel" w:eastAsia="Corbel" w:hAnsi="Corbel" w:cs="Corbel"/>
          <w:lang w:val="sr-Latn-ME" w:eastAsia="en-GB" w:bidi="en-GB"/>
        </w:rPr>
        <w:t xml:space="preserve"> predstavljaju vrste koje se mogu naći u velikoj mjeri na ovoj lokaciji te su ujedno i glavni predstavnici ovog staništa. Pored njih, na ovom staništu se mogu naći i sljedeće vrste:  </w:t>
      </w:r>
      <w:r w:rsidRPr="000A17DF">
        <w:rPr>
          <w:rFonts w:ascii="Corbel" w:eastAsia="Corbel" w:hAnsi="Corbel" w:cs="Corbel"/>
          <w:i/>
          <w:lang w:val="sr-Latn-ME" w:eastAsia="en-GB" w:bidi="en-GB"/>
        </w:rPr>
        <w:t>Limonium angustifolium, Cyperus longus, Atriplex portulacoides, Inula crithmoides</w:t>
      </w:r>
      <w:r w:rsidRPr="000A17DF">
        <w:rPr>
          <w:rFonts w:ascii="Corbel" w:eastAsia="Corbel" w:hAnsi="Corbel" w:cs="Corbel"/>
          <w:lang w:val="sr-Latn-ME" w:eastAsia="en-GB" w:bidi="en-GB"/>
        </w:rPr>
        <w:t>.</w:t>
      </w:r>
    </w:p>
    <w:p w14:paraId="00535E71" w14:textId="77777777" w:rsidR="000A17DF" w:rsidRPr="000A17DF" w:rsidRDefault="000A17DF" w:rsidP="000A17DF">
      <w:pPr>
        <w:widowControl w:val="0"/>
        <w:autoSpaceDE w:val="0"/>
        <w:autoSpaceDN w:val="0"/>
        <w:spacing w:before="1" w:after="0" w:line="276" w:lineRule="auto"/>
        <w:ind w:left="580" w:right="5200"/>
        <w:jc w:val="both"/>
        <w:rPr>
          <w:rFonts w:ascii="Corbel" w:eastAsia="Corbel" w:hAnsi="Corbel" w:cs="Corbel"/>
          <w:lang w:val="sr-Latn-ME" w:eastAsia="en-GB" w:bidi="en-GB"/>
        </w:rPr>
      </w:pPr>
    </w:p>
    <w:p w14:paraId="195ABFFD" w14:textId="77777777" w:rsidR="000A17DF" w:rsidRPr="000A17DF" w:rsidRDefault="000A17DF" w:rsidP="000A17DF">
      <w:pPr>
        <w:widowControl w:val="0"/>
        <w:autoSpaceDE w:val="0"/>
        <w:autoSpaceDN w:val="0"/>
        <w:spacing w:before="1" w:after="0" w:line="276" w:lineRule="auto"/>
        <w:ind w:left="580" w:right="5200"/>
        <w:jc w:val="both"/>
        <w:rPr>
          <w:rFonts w:ascii="Corbel" w:eastAsia="Corbel" w:hAnsi="Corbel" w:cs="Corbel"/>
          <w:lang w:val="sr-Latn-ME" w:eastAsia="en-GB" w:bidi="en-GB"/>
        </w:rPr>
      </w:pPr>
    </w:p>
    <w:tbl>
      <w:tblPr>
        <w:tblStyle w:val="TableGrid8"/>
        <w:tblW w:w="0" w:type="auto"/>
        <w:tblInd w:w="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73"/>
        <w:gridCol w:w="5373"/>
      </w:tblGrid>
      <w:tr w:rsidR="000A17DF" w:rsidRPr="000A17DF" w14:paraId="2A578BA0" w14:textId="77777777" w:rsidTr="00DC020A">
        <w:tc>
          <w:tcPr>
            <w:tcW w:w="4773" w:type="dxa"/>
          </w:tcPr>
          <w:p w14:paraId="49840376" w14:textId="77777777" w:rsidR="000A17DF" w:rsidRPr="000A17DF" w:rsidRDefault="000A17DF" w:rsidP="000A17DF">
            <w:pPr>
              <w:spacing w:before="1" w:line="276" w:lineRule="auto"/>
              <w:ind w:right="5200"/>
              <w:jc w:val="right"/>
              <w:rPr>
                <w:rFonts w:ascii="Corbel" w:eastAsia="Corbel" w:hAnsi="Corbel" w:cs="Corbel"/>
                <w:lang w:val="sr-Latn-ME" w:eastAsia="en-GB" w:bidi="en-GB"/>
              </w:rPr>
            </w:pPr>
            <w:r w:rsidRPr="000A17DF">
              <w:rPr>
                <w:rFonts w:ascii="Corbel" w:eastAsia="Corbel" w:hAnsi="Corbel" w:cs="Corbel"/>
                <w:noProof/>
                <w:lang w:val="sr-Latn-ME" w:eastAsia="en-GB" w:bidi="en-GB"/>
              </w:rPr>
              <mc:AlternateContent>
                <mc:Choice Requires="wps">
                  <w:drawing>
                    <wp:anchor distT="0" distB="0" distL="114300" distR="114300" simplePos="0" relativeHeight="251688960" behindDoc="0" locked="0" layoutInCell="1" allowOverlap="1" wp14:anchorId="5E15D062" wp14:editId="05E81579">
                      <wp:simplePos x="0" y="0"/>
                      <wp:positionH relativeFrom="column">
                        <wp:posOffset>19050</wp:posOffset>
                      </wp:positionH>
                      <wp:positionV relativeFrom="paragraph">
                        <wp:posOffset>1253</wp:posOffset>
                      </wp:positionV>
                      <wp:extent cx="2851922" cy="341630"/>
                      <wp:effectExtent l="0" t="0" r="24765" b="20320"/>
                      <wp:wrapNone/>
                      <wp:docPr id="22" name="Rectangle 22"/>
                      <wp:cNvGraphicFramePr/>
                      <a:graphic xmlns:a="http://schemas.openxmlformats.org/drawingml/2006/main">
                        <a:graphicData uri="http://schemas.microsoft.com/office/word/2010/wordprocessingShape">
                          <wps:wsp>
                            <wps:cNvSpPr/>
                            <wps:spPr>
                              <a:xfrm>
                                <a:off x="0" y="0"/>
                                <a:ext cx="2851922" cy="34163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0EDE52C" w14:textId="77777777" w:rsidR="0000417E" w:rsidRPr="00312453" w:rsidRDefault="0000417E" w:rsidP="00312453">
                                  <w:pPr>
                                    <w:pStyle w:val="Slika"/>
                                  </w:pPr>
                                  <w:bookmarkStart w:id="387" w:name="_Toc47539522"/>
                                  <w:r w:rsidRPr="00312453">
                                    <w:t>Slika 13: Tipovi staništa Tivatska solila</w:t>
                                  </w:r>
                                  <w:bookmarkEnd w:id="38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15D062" id="Rectangle 22" o:spid="_x0000_s1036" style="position:absolute;left:0;text-align:left;margin-left:1.5pt;margin-top:.1pt;width:224.55pt;height:26.9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" fillcolor="window" strokecolor="windowText" strokeweight="1pt">
                      <v:textbox>
                        <w:txbxContent>
                          <w:p w14:paraId="70EDE52C" w14:textId="77777777" w:rsidR="0000417E" w:rsidRPr="00312453" w:rsidRDefault="0000417E" w:rsidP="00312453">
                            <w:pPr>
                              <w:pStyle w:val="Slika"/>
                            </w:pPr>
                            <w:bookmarkStart w:id="392" w:name="_Toc47539522"/>
                            <w:r w:rsidRPr="00312453">
                              <w:t>Slika 13: Tipovi staništa Tivatska solila</w:t>
                            </w:r>
                            <w:bookmarkEnd w:id="392"/>
                          </w:p>
                        </w:txbxContent>
                      </v:textbox>
                    </v:rect>
                  </w:pict>
                </mc:Fallback>
              </mc:AlternateContent>
            </w:r>
            <w:r w:rsidRPr="000A17DF">
              <w:rPr>
                <w:rFonts w:ascii="Corbel" w:eastAsia="Corbel" w:hAnsi="Corbel" w:cs="Corbel"/>
                <w:noProof/>
                <w:lang w:val="sr-Latn-ME" w:eastAsia="bs-Latn-BA"/>
              </w:rPr>
              <w:drawing>
                <wp:inline distT="0" distB="0" distL="0" distR="0" wp14:anchorId="338C7C94" wp14:editId="2F940765">
                  <wp:extent cx="2852911" cy="3148641"/>
                  <wp:effectExtent l="19050" t="0" r="4589"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l="16822" t="29864" r="59121" b="19596"/>
                          <a:stretch>
                            <a:fillRect/>
                          </a:stretch>
                        </pic:blipFill>
                        <pic:spPr bwMode="auto">
                          <a:xfrm>
                            <a:off x="0" y="0"/>
                            <a:ext cx="2857272" cy="3153454"/>
                          </a:xfrm>
                          <a:prstGeom prst="rect">
                            <a:avLst/>
                          </a:prstGeom>
                          <a:noFill/>
                          <a:ln w="9525">
                            <a:noFill/>
                            <a:miter lim="800000"/>
                            <a:headEnd/>
                            <a:tailEnd/>
                          </a:ln>
                        </pic:spPr>
                      </pic:pic>
                    </a:graphicData>
                  </a:graphic>
                </wp:inline>
              </w:drawing>
            </w:r>
          </w:p>
        </w:tc>
        <w:tc>
          <w:tcPr>
            <w:tcW w:w="5373" w:type="dxa"/>
          </w:tcPr>
          <w:tbl>
            <w:tblPr>
              <w:tblStyle w:val="TableGrid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2"/>
              <w:gridCol w:w="3289"/>
            </w:tblGrid>
            <w:tr w:rsidR="000A17DF" w:rsidRPr="000A17DF" w14:paraId="670D1657" w14:textId="77777777" w:rsidTr="00DC020A">
              <w:trPr>
                <w:trHeight w:val="171"/>
              </w:trPr>
              <w:tc>
                <w:tcPr>
                  <w:tcW w:w="3991" w:type="dxa"/>
                  <w:gridSpan w:val="2"/>
                </w:tcPr>
                <w:p w14:paraId="688590B3"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Legenda</w:t>
                  </w:r>
                </w:p>
              </w:tc>
            </w:tr>
            <w:tr w:rsidR="000A17DF" w:rsidRPr="000A17DF" w14:paraId="335020F4" w14:textId="77777777" w:rsidTr="00DC020A">
              <w:trPr>
                <w:trHeight w:val="171"/>
              </w:trPr>
              <w:tc>
                <w:tcPr>
                  <w:tcW w:w="702" w:type="dxa"/>
                  <w:shd w:val="clear" w:color="auto" w:fill="F2F2F2"/>
                </w:tcPr>
                <w:p w14:paraId="7C1EF659" w14:textId="77777777" w:rsidR="000A17DF" w:rsidRPr="000A17DF" w:rsidRDefault="000A17DF" w:rsidP="000A17DF">
                  <w:pPr>
                    <w:rPr>
                      <w:rFonts w:ascii="Corbel" w:eastAsia="Corbel" w:hAnsi="Corbel" w:cs="Corbel"/>
                      <w:sz w:val="14"/>
                      <w:lang w:val="sr-Latn-ME" w:eastAsia="en-GB" w:bidi="en-GB"/>
                    </w:rPr>
                  </w:pPr>
                </w:p>
              </w:tc>
              <w:tc>
                <w:tcPr>
                  <w:tcW w:w="3288" w:type="dxa"/>
                </w:tcPr>
                <w:p w14:paraId="4ADDA001"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 xml:space="preserve">Ostalo </w:t>
                  </w:r>
                </w:p>
              </w:tc>
            </w:tr>
            <w:tr w:rsidR="000A17DF" w:rsidRPr="000A17DF" w14:paraId="0BBD9EA6" w14:textId="77777777" w:rsidTr="00DC020A">
              <w:trPr>
                <w:trHeight w:val="171"/>
              </w:trPr>
              <w:tc>
                <w:tcPr>
                  <w:tcW w:w="702" w:type="dxa"/>
                </w:tcPr>
                <w:p w14:paraId="240CFB45"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Naziv</w:t>
                  </w:r>
                </w:p>
              </w:tc>
              <w:tc>
                <w:tcPr>
                  <w:tcW w:w="3288" w:type="dxa"/>
                </w:tcPr>
                <w:p w14:paraId="21105C9C" w14:textId="77777777" w:rsidR="000A17DF" w:rsidRPr="000A17DF" w:rsidRDefault="000A17DF" w:rsidP="000A17DF">
                  <w:pPr>
                    <w:rPr>
                      <w:rFonts w:ascii="Corbel" w:eastAsia="Corbel" w:hAnsi="Corbel" w:cs="Corbel"/>
                      <w:sz w:val="14"/>
                      <w:lang w:val="sr-Latn-ME" w:eastAsia="en-GB" w:bidi="en-GB"/>
                    </w:rPr>
                  </w:pPr>
                </w:p>
              </w:tc>
            </w:tr>
            <w:tr w:rsidR="000A17DF" w:rsidRPr="007149B0" w14:paraId="42A3EEDE" w14:textId="77777777" w:rsidTr="00DC020A">
              <w:trPr>
                <w:trHeight w:val="343"/>
              </w:trPr>
              <w:tc>
                <w:tcPr>
                  <w:tcW w:w="702" w:type="dxa"/>
                  <w:shd w:val="clear" w:color="auto" w:fill="339966"/>
                </w:tcPr>
                <w:p w14:paraId="047BEED8" w14:textId="77777777" w:rsidR="000A17DF" w:rsidRPr="000A17DF" w:rsidRDefault="000A17DF" w:rsidP="000A17DF">
                  <w:pPr>
                    <w:rPr>
                      <w:rFonts w:ascii="Corbel" w:eastAsia="Corbel" w:hAnsi="Corbel" w:cs="Corbel"/>
                      <w:sz w:val="14"/>
                      <w:lang w:val="sr-Latn-ME" w:eastAsia="en-GB" w:bidi="en-GB"/>
                    </w:rPr>
                  </w:pPr>
                </w:p>
              </w:tc>
              <w:tc>
                <w:tcPr>
                  <w:tcW w:w="3288" w:type="dxa"/>
                </w:tcPr>
                <w:p w14:paraId="21869236"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1310 Jednogodišnja vegetacija caklenjača (salicornia) na mulju i pijesku</w:t>
                  </w:r>
                </w:p>
              </w:tc>
            </w:tr>
            <w:tr w:rsidR="000A17DF" w:rsidRPr="000A17DF" w14:paraId="532EEAD2" w14:textId="77777777" w:rsidTr="00DC020A">
              <w:trPr>
                <w:trHeight w:val="343"/>
              </w:trPr>
              <w:tc>
                <w:tcPr>
                  <w:tcW w:w="702" w:type="dxa"/>
                  <w:shd w:val="clear" w:color="auto" w:fill="00CC00"/>
                </w:tcPr>
                <w:p w14:paraId="260F9EE8" w14:textId="77777777" w:rsidR="000A17DF" w:rsidRPr="000A17DF" w:rsidRDefault="000A17DF" w:rsidP="000A17DF">
                  <w:pPr>
                    <w:rPr>
                      <w:rFonts w:ascii="Corbel" w:eastAsia="Corbel" w:hAnsi="Corbel" w:cs="Corbel"/>
                      <w:sz w:val="14"/>
                      <w:lang w:val="sr-Latn-ME" w:eastAsia="en-GB" w:bidi="en-GB"/>
                    </w:rPr>
                  </w:pPr>
                </w:p>
              </w:tc>
              <w:tc>
                <w:tcPr>
                  <w:tcW w:w="3288" w:type="dxa"/>
                </w:tcPr>
                <w:p w14:paraId="404FDF1B"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1410 Mediteranske slane močvarne livade (juncetalia maritimi)</w:t>
                  </w:r>
                </w:p>
              </w:tc>
            </w:tr>
            <w:tr w:rsidR="000A17DF" w:rsidRPr="007149B0" w14:paraId="04508CBA" w14:textId="77777777" w:rsidTr="00DC020A">
              <w:trPr>
                <w:trHeight w:val="525"/>
              </w:trPr>
              <w:tc>
                <w:tcPr>
                  <w:tcW w:w="702" w:type="dxa"/>
                  <w:shd w:val="clear" w:color="auto" w:fill="CCECFF"/>
                </w:tcPr>
                <w:p w14:paraId="49F3563A" w14:textId="77777777" w:rsidR="000A17DF" w:rsidRPr="000A17DF" w:rsidRDefault="000A17DF" w:rsidP="000A17DF">
                  <w:pPr>
                    <w:rPr>
                      <w:rFonts w:ascii="Corbel" w:eastAsia="Corbel" w:hAnsi="Corbel" w:cs="Corbel"/>
                      <w:sz w:val="14"/>
                      <w:lang w:val="sr-Latn-ME" w:eastAsia="en-GB" w:bidi="en-GB"/>
                    </w:rPr>
                  </w:pPr>
                </w:p>
              </w:tc>
              <w:tc>
                <w:tcPr>
                  <w:tcW w:w="3288" w:type="dxa"/>
                </w:tcPr>
                <w:p w14:paraId="173FC40B"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1420 Mediteranske i termo-atlanske halofitne zajednice žbunaste caklenjače (salicornetea fruticosi)</w:t>
                  </w:r>
                </w:p>
              </w:tc>
            </w:tr>
            <w:tr w:rsidR="000A17DF" w:rsidRPr="000A17DF" w14:paraId="000664F1" w14:textId="77777777" w:rsidTr="00DC020A">
              <w:trPr>
                <w:trHeight w:val="171"/>
              </w:trPr>
              <w:tc>
                <w:tcPr>
                  <w:tcW w:w="702" w:type="dxa"/>
                  <w:shd w:val="clear" w:color="auto" w:fill="008000"/>
                </w:tcPr>
                <w:p w14:paraId="21336DED" w14:textId="77777777" w:rsidR="000A17DF" w:rsidRPr="000A17DF" w:rsidRDefault="000A17DF" w:rsidP="000A17DF">
                  <w:pPr>
                    <w:rPr>
                      <w:rFonts w:ascii="Corbel" w:eastAsia="Corbel" w:hAnsi="Corbel" w:cs="Corbel"/>
                      <w:sz w:val="14"/>
                      <w:lang w:val="sr-Latn-ME" w:eastAsia="en-GB" w:bidi="en-GB"/>
                    </w:rPr>
                  </w:pPr>
                </w:p>
              </w:tc>
              <w:tc>
                <w:tcPr>
                  <w:tcW w:w="3288" w:type="dxa"/>
                </w:tcPr>
                <w:p w14:paraId="4D0CD2F8"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Makije</w:t>
                  </w:r>
                </w:p>
              </w:tc>
            </w:tr>
            <w:tr w:rsidR="000A17DF" w:rsidRPr="007149B0" w14:paraId="27B0B52D" w14:textId="77777777" w:rsidTr="00DC020A">
              <w:trPr>
                <w:trHeight w:val="171"/>
              </w:trPr>
              <w:tc>
                <w:tcPr>
                  <w:tcW w:w="702" w:type="dxa"/>
                  <w:shd w:val="clear" w:color="auto" w:fill="00CC99"/>
                </w:tcPr>
                <w:p w14:paraId="105B13CC" w14:textId="77777777" w:rsidR="000A17DF" w:rsidRPr="000A17DF" w:rsidRDefault="000A17DF" w:rsidP="000A17DF">
                  <w:pPr>
                    <w:rPr>
                      <w:rFonts w:ascii="Corbel" w:eastAsia="Corbel" w:hAnsi="Corbel" w:cs="Corbel"/>
                      <w:sz w:val="14"/>
                      <w:lang w:val="sr-Latn-ME" w:eastAsia="en-GB" w:bidi="en-GB"/>
                    </w:rPr>
                  </w:pPr>
                </w:p>
              </w:tc>
              <w:tc>
                <w:tcPr>
                  <w:tcW w:w="3288" w:type="dxa"/>
                </w:tcPr>
                <w:p w14:paraId="11132CF7"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Mješovite termofilne šume i šikare</w:t>
                  </w:r>
                </w:p>
              </w:tc>
            </w:tr>
            <w:tr w:rsidR="000A17DF" w:rsidRPr="007149B0" w14:paraId="4FE3A4FD" w14:textId="77777777" w:rsidTr="00DC020A">
              <w:trPr>
                <w:trHeight w:val="343"/>
              </w:trPr>
              <w:tc>
                <w:tcPr>
                  <w:tcW w:w="702" w:type="dxa"/>
                  <w:shd w:val="clear" w:color="auto" w:fill="214542"/>
                </w:tcPr>
                <w:p w14:paraId="41233E88" w14:textId="77777777" w:rsidR="000A17DF" w:rsidRPr="000A17DF" w:rsidRDefault="000A17DF" w:rsidP="000A17DF">
                  <w:pPr>
                    <w:rPr>
                      <w:rFonts w:ascii="Corbel" w:eastAsia="Corbel" w:hAnsi="Corbel" w:cs="Corbel"/>
                      <w:sz w:val="14"/>
                      <w:lang w:val="sr-Latn-ME" w:eastAsia="en-GB" w:bidi="en-GB"/>
                    </w:rPr>
                  </w:pPr>
                </w:p>
              </w:tc>
              <w:tc>
                <w:tcPr>
                  <w:tcW w:w="3288" w:type="dxa"/>
                </w:tcPr>
                <w:p w14:paraId="0022BE1A"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Mozaično zamjenjuju otvorene vodene površine i staništa</w:t>
                  </w:r>
                </w:p>
              </w:tc>
            </w:tr>
            <w:tr w:rsidR="000A17DF" w:rsidRPr="000A17DF" w14:paraId="5398FDF4" w14:textId="77777777" w:rsidTr="00DC020A">
              <w:trPr>
                <w:trHeight w:val="183"/>
              </w:trPr>
              <w:tc>
                <w:tcPr>
                  <w:tcW w:w="702" w:type="dxa"/>
                  <w:shd w:val="clear" w:color="auto" w:fill="3E8E84"/>
                </w:tcPr>
                <w:p w14:paraId="6B3D6AEE" w14:textId="77777777" w:rsidR="000A17DF" w:rsidRPr="000A17DF" w:rsidRDefault="000A17DF" w:rsidP="000A17DF">
                  <w:pPr>
                    <w:rPr>
                      <w:rFonts w:ascii="Corbel" w:eastAsia="Corbel" w:hAnsi="Corbel" w:cs="Corbel"/>
                      <w:sz w:val="14"/>
                      <w:lang w:val="sr-Latn-ME" w:eastAsia="en-GB" w:bidi="en-GB"/>
                    </w:rPr>
                  </w:pPr>
                </w:p>
              </w:tc>
              <w:tc>
                <w:tcPr>
                  <w:tcW w:w="3288" w:type="dxa"/>
                </w:tcPr>
                <w:p w14:paraId="2E3C1FB4" w14:textId="77777777" w:rsidR="000A17DF" w:rsidRPr="000A17DF" w:rsidRDefault="000A17DF" w:rsidP="000A17DF">
                  <w:pPr>
                    <w:rPr>
                      <w:rFonts w:ascii="Corbel" w:eastAsia="Corbel" w:hAnsi="Corbel" w:cs="Corbel"/>
                      <w:sz w:val="14"/>
                      <w:lang w:val="sr-Latn-ME" w:eastAsia="en-GB" w:bidi="en-GB"/>
                    </w:rPr>
                  </w:pPr>
                  <w:r w:rsidRPr="000A17DF">
                    <w:rPr>
                      <w:rFonts w:ascii="Corbel" w:eastAsia="Corbel" w:hAnsi="Corbel" w:cs="Corbel"/>
                      <w:sz w:val="14"/>
                      <w:lang w:val="sr-Latn-ME" w:eastAsia="en-GB" w:bidi="en-GB"/>
                    </w:rPr>
                    <w:t>Područje trske</w:t>
                  </w:r>
                </w:p>
              </w:tc>
            </w:tr>
          </w:tbl>
          <w:p w14:paraId="2F535102" w14:textId="77777777" w:rsidR="000A17DF" w:rsidRPr="000A17DF" w:rsidRDefault="000A17DF" w:rsidP="000A17DF">
            <w:pPr>
              <w:spacing w:before="1" w:line="276" w:lineRule="auto"/>
              <w:ind w:right="5200"/>
              <w:jc w:val="both"/>
              <w:rPr>
                <w:rFonts w:ascii="Corbel" w:eastAsia="Corbel" w:hAnsi="Corbel" w:cs="Corbel"/>
                <w:lang w:val="sr-Latn-ME" w:eastAsia="en-GB" w:bidi="en-GB"/>
              </w:rPr>
            </w:pPr>
          </w:p>
        </w:tc>
      </w:tr>
    </w:tbl>
    <w:p w14:paraId="7B94410E" w14:textId="77777777" w:rsidR="000A17DF" w:rsidRPr="000A17DF" w:rsidRDefault="000A17DF" w:rsidP="000A17DF">
      <w:pPr>
        <w:widowControl w:val="0"/>
        <w:autoSpaceDE w:val="0"/>
        <w:autoSpaceDN w:val="0"/>
        <w:spacing w:before="2" w:after="0" w:line="240" w:lineRule="auto"/>
        <w:rPr>
          <w:rFonts w:ascii="Corbel" w:eastAsia="Corbel" w:hAnsi="Corbel" w:cs="Corbel"/>
          <w:sz w:val="10"/>
          <w:lang w:val="sr-Latn-ME" w:eastAsia="en-GB" w:bidi="en-GB"/>
        </w:rPr>
      </w:pPr>
    </w:p>
    <w:p w14:paraId="01909E51" w14:textId="77777777" w:rsidR="000A17DF" w:rsidRPr="000A17DF" w:rsidRDefault="000A17DF" w:rsidP="000A17DF">
      <w:pPr>
        <w:widowControl w:val="0"/>
        <w:autoSpaceDE w:val="0"/>
        <w:autoSpaceDN w:val="0"/>
        <w:spacing w:after="0" w:line="240" w:lineRule="auto"/>
        <w:rPr>
          <w:rFonts w:ascii="Corbel" w:eastAsia="Corbel" w:hAnsi="Corbel" w:cs="Corbel"/>
          <w:sz w:val="10"/>
          <w:lang w:val="sr-Latn-ME" w:eastAsia="en-GB" w:bidi="en-GB"/>
        </w:rPr>
      </w:pPr>
    </w:p>
    <w:p w14:paraId="24163004" w14:textId="77777777" w:rsidR="000A17DF" w:rsidRPr="000A17DF" w:rsidRDefault="000A17DF" w:rsidP="000A17DF">
      <w:pPr>
        <w:widowControl w:val="0"/>
        <w:autoSpaceDE w:val="0"/>
        <w:autoSpaceDN w:val="0"/>
        <w:spacing w:after="0" w:line="240" w:lineRule="auto"/>
        <w:rPr>
          <w:rFonts w:ascii="Corbel" w:eastAsia="Corbel" w:hAnsi="Corbel" w:cs="Corbel"/>
          <w:sz w:val="10"/>
          <w:lang w:val="sr-Latn-ME" w:eastAsia="en-GB" w:bidi="en-GB"/>
        </w:rPr>
      </w:pPr>
    </w:p>
    <w:p w14:paraId="023CD1D7" w14:textId="77777777" w:rsidR="000A17DF" w:rsidRPr="000A17DF" w:rsidRDefault="000A17DF" w:rsidP="000A17DF">
      <w:pPr>
        <w:widowControl w:val="0"/>
        <w:autoSpaceDE w:val="0"/>
        <w:autoSpaceDN w:val="0"/>
        <w:spacing w:after="0" w:line="240" w:lineRule="auto"/>
        <w:rPr>
          <w:rFonts w:ascii="Corbel" w:eastAsia="Corbel" w:hAnsi="Corbel" w:cs="Corbel"/>
          <w:sz w:val="10"/>
          <w:lang w:val="sr-Latn-ME" w:eastAsia="en-GB" w:bidi="en-GB"/>
        </w:rPr>
        <w:sectPr w:rsidR="000A17DF" w:rsidRPr="000A17DF">
          <w:pgSz w:w="11910" w:h="16840"/>
          <w:pgMar w:top="840" w:right="540" w:bottom="1460" w:left="860" w:header="571" w:footer="1269" w:gutter="0"/>
          <w:cols w:space="720"/>
        </w:sectPr>
      </w:pPr>
    </w:p>
    <w:p w14:paraId="724ACF8D"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3B093D63" w14:textId="77777777" w:rsidR="000A17DF" w:rsidRPr="000A17DF" w:rsidRDefault="000A17DF" w:rsidP="000A17DF">
      <w:pPr>
        <w:widowControl w:val="0"/>
        <w:autoSpaceDE w:val="0"/>
        <w:autoSpaceDN w:val="0"/>
        <w:spacing w:before="7" w:after="0" w:line="240" w:lineRule="auto"/>
        <w:rPr>
          <w:rFonts w:ascii="Corbel" w:eastAsia="Corbel" w:hAnsi="Corbel" w:cs="Corbel"/>
          <w:sz w:val="23"/>
          <w:lang w:val="sr-Latn-ME" w:eastAsia="en-GB" w:bidi="en-GB"/>
        </w:rPr>
      </w:pPr>
    </w:p>
    <w:p w14:paraId="6C84DA26" w14:textId="77777777" w:rsidR="000A17DF" w:rsidRPr="000A17DF" w:rsidRDefault="000A17DF" w:rsidP="009D3AE0">
      <w:pPr>
        <w:pStyle w:val="Tabela"/>
        <w:rPr>
          <w:sz w:val="19"/>
          <w:lang w:val="sr-Latn-ME" w:eastAsia="en-GB" w:bidi="en-GB"/>
        </w:rPr>
      </w:pPr>
      <w:r w:rsidRPr="000A17DF">
        <w:rPr>
          <w:lang w:val="sr-Latn-ME" w:eastAsia="en-GB" w:bidi="en-GB"/>
        </w:rPr>
        <w:t xml:space="preserve">             </w:t>
      </w:r>
      <w:bookmarkStart w:id="388" w:name="_Toc47540762"/>
      <w:r w:rsidRPr="000A17DF">
        <w:rPr>
          <w:lang w:val="sr-Latn-ME" w:eastAsia="en-GB" w:bidi="en-GB"/>
        </w:rPr>
        <w:t>Tabela 50: Zastupljene vrste na Tivatskim solilima</w:t>
      </w:r>
      <w:bookmarkEnd w:id="388"/>
    </w:p>
    <w:tbl>
      <w:tblPr>
        <w:tblW w:w="0" w:type="auto"/>
        <w:tblInd w:w="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36"/>
      </w:tblGrid>
      <w:tr w:rsidR="000A17DF" w:rsidRPr="007149B0" w14:paraId="26D84EA6" w14:textId="77777777" w:rsidTr="00DC020A">
        <w:trPr>
          <w:trHeight w:val="270"/>
        </w:trPr>
        <w:tc>
          <w:tcPr>
            <w:tcW w:w="9136" w:type="dxa"/>
            <w:shd w:val="clear" w:color="auto" w:fill="001F5F"/>
          </w:tcPr>
          <w:p w14:paraId="3FB1E62E"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Zastupljene vrste na Tivatskim solilima</w:t>
            </w:r>
          </w:p>
        </w:tc>
      </w:tr>
      <w:tr w:rsidR="000A17DF" w:rsidRPr="007149B0" w14:paraId="27A6940C" w14:textId="77777777" w:rsidTr="00DC020A">
        <w:trPr>
          <w:trHeight w:val="6576"/>
        </w:trPr>
        <w:tc>
          <w:tcPr>
            <w:tcW w:w="9136" w:type="dxa"/>
          </w:tcPr>
          <w:p w14:paraId="534E0B46"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Ptice</w:t>
            </w:r>
          </w:p>
          <w:p w14:paraId="74135584" w14:textId="77777777" w:rsidR="000A17DF" w:rsidRPr="000A17DF" w:rsidRDefault="000A17DF" w:rsidP="000A17DF">
            <w:pPr>
              <w:widowControl w:val="0"/>
              <w:autoSpaceDE w:val="0"/>
              <w:autoSpaceDN w:val="0"/>
              <w:spacing w:before="157" w:after="0" w:line="276" w:lineRule="auto"/>
              <w:ind w:left="107" w:right="115"/>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Rezervat podržava širok spektar vrsta ptica, ali je od najvećeg značaja za vodene ptice. Tokom praćenja ptica u periodu od juna 2003. godine i marta 2006. godine (16 prebrojavanja), zabilježeno je 111 vrsta ptica, uključujući 47 vrsta vodenih ptica (Sackl 2006). Najzastupljenije vrste tokom praćenja bile su žutonogi golub, riječni galeb, patka zviždara, crna liska i sve migratorne vrste (Sackl 2006). Ramsar stranica ga takođe navodi kao važno odmaralište i hranilište za ptice selice kao što su crnorepa muljača, veliki carska šljuka i patka njorka, kao i regionalno stanovništvo patuljastih (pigmejskih) kormorana. Poznato je da se u rezervatu pojavljuje samo jedna globalno ugrožena vrsta, riđoglava patka (ugrožena vrsta na IUCN listi) i čini se da je to rijedak posjetilac (Sackl 2006).</w:t>
            </w:r>
          </w:p>
          <w:p w14:paraId="24C4A809" w14:textId="77777777" w:rsidR="000A17DF" w:rsidRPr="000A17DF" w:rsidRDefault="000A17DF" w:rsidP="000A17DF">
            <w:pPr>
              <w:widowControl w:val="0"/>
              <w:autoSpaceDE w:val="0"/>
              <w:autoSpaceDN w:val="0"/>
              <w:spacing w:before="9" w:after="0" w:line="240" w:lineRule="auto"/>
              <w:ind w:right="115"/>
              <w:rPr>
                <w:rFonts w:ascii="Corbel" w:eastAsia="Corbel" w:hAnsi="Corbel" w:cs="Corbel"/>
                <w:i/>
                <w:sz w:val="19"/>
                <w:lang w:val="sr-Latn-ME" w:eastAsia="en-GB" w:bidi="en-GB"/>
              </w:rPr>
            </w:pPr>
          </w:p>
          <w:p w14:paraId="276F1725" w14:textId="77777777" w:rsidR="000A17DF" w:rsidRPr="000A17DF" w:rsidRDefault="000A17DF" w:rsidP="000A17DF">
            <w:pPr>
              <w:widowControl w:val="0"/>
              <w:autoSpaceDE w:val="0"/>
              <w:autoSpaceDN w:val="0"/>
              <w:spacing w:after="0" w:line="240" w:lineRule="auto"/>
              <w:ind w:left="107" w:right="115"/>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Sisari</w:t>
            </w:r>
          </w:p>
          <w:p w14:paraId="6BD7B0EB" w14:textId="77777777" w:rsidR="000A17DF" w:rsidRPr="000A17DF" w:rsidRDefault="000A17DF" w:rsidP="000A17DF">
            <w:pPr>
              <w:widowControl w:val="0"/>
              <w:autoSpaceDE w:val="0"/>
              <w:autoSpaceDN w:val="0"/>
              <w:spacing w:before="156" w:after="0" w:line="276" w:lineRule="auto"/>
              <w:ind w:left="107" w:right="115"/>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Istraživanje koje je izvršeno u aprilu 2018. godine, od strane Holandskog društva za proučavanje i zaštitu sisara identifikovalo je sedam vrsta sisara u rezervatu. Šumski miš, kućni miš, mala bjelozuva rovčica, mali indijski mungos, lisica, zlatni šakal, Kulijev slijepi miš i dugoprsti slijepi miš. Od toga je samo jedan globalno ugrožen (IUCN), dugoprsti slijepi miš (</w:t>
            </w:r>
            <w:r w:rsidRPr="000A17DF">
              <w:rPr>
                <w:rFonts w:ascii="Corbel" w:eastAsia="Corbel" w:hAnsi="Corbel" w:cs="Corbel"/>
                <w:i/>
                <w:sz w:val="20"/>
                <w:lang w:val="sr-Latn-ME" w:eastAsia="en-GB" w:bidi="en-GB"/>
              </w:rPr>
              <w:t>Myotis capaccinii</w:t>
            </w:r>
            <w:r w:rsidRPr="000A17DF">
              <w:rPr>
                <w:rFonts w:ascii="Corbel" w:eastAsia="Corbel" w:hAnsi="Corbel" w:cs="Corbel"/>
                <w:sz w:val="20"/>
                <w:lang w:val="sr-Latn-ME" w:eastAsia="en-GB" w:bidi="en-GB"/>
              </w:rPr>
              <w:t>) koji je označen kao osjetljiva vrsta.</w:t>
            </w:r>
          </w:p>
          <w:p w14:paraId="4CAB1657" w14:textId="77777777" w:rsidR="000A17DF" w:rsidRPr="000A17DF" w:rsidRDefault="000A17DF" w:rsidP="000A17DF">
            <w:pPr>
              <w:widowControl w:val="0"/>
              <w:autoSpaceDE w:val="0"/>
              <w:autoSpaceDN w:val="0"/>
              <w:spacing w:before="8" w:after="0" w:line="240" w:lineRule="auto"/>
              <w:ind w:right="115"/>
              <w:rPr>
                <w:rFonts w:ascii="Corbel" w:eastAsia="Corbel" w:hAnsi="Corbel" w:cs="Corbel"/>
                <w:i/>
                <w:sz w:val="19"/>
                <w:lang w:val="sr-Latn-ME" w:eastAsia="en-GB" w:bidi="en-GB"/>
              </w:rPr>
            </w:pPr>
          </w:p>
          <w:p w14:paraId="5A84E1E5" w14:textId="77777777" w:rsidR="000A17DF" w:rsidRPr="000A17DF" w:rsidRDefault="000A17DF" w:rsidP="000A17DF">
            <w:pPr>
              <w:widowControl w:val="0"/>
              <w:autoSpaceDE w:val="0"/>
              <w:autoSpaceDN w:val="0"/>
              <w:spacing w:before="1" w:after="0" w:line="240" w:lineRule="auto"/>
              <w:ind w:left="107" w:right="115"/>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Gmizavci i vodozemci</w:t>
            </w:r>
          </w:p>
          <w:p w14:paraId="36DAE350" w14:textId="77777777" w:rsidR="000A17DF" w:rsidRPr="000A17DF" w:rsidRDefault="000A17DF" w:rsidP="000A17DF">
            <w:pPr>
              <w:widowControl w:val="0"/>
              <w:autoSpaceDE w:val="0"/>
              <w:autoSpaceDN w:val="0"/>
              <w:spacing w:before="1" w:after="0" w:line="240" w:lineRule="auto"/>
              <w:ind w:left="107" w:right="115"/>
              <w:rPr>
                <w:rFonts w:ascii="Corbel" w:eastAsia="Corbel" w:hAnsi="Corbel" w:cs="Corbel"/>
                <w:b/>
                <w:sz w:val="20"/>
                <w:lang w:val="sr-Latn-ME" w:eastAsia="en-GB" w:bidi="en-GB"/>
              </w:rPr>
            </w:pPr>
          </w:p>
          <w:p w14:paraId="064F34BB" w14:textId="77777777" w:rsidR="000A17DF" w:rsidRPr="000A17DF" w:rsidRDefault="000A17DF" w:rsidP="000A17DF">
            <w:pPr>
              <w:widowControl w:val="0"/>
              <w:autoSpaceDE w:val="0"/>
              <w:autoSpaceDN w:val="0"/>
              <w:spacing w:before="1" w:after="0" w:line="276" w:lineRule="auto"/>
              <w:ind w:left="107" w:right="115"/>
              <w:jc w:val="both"/>
              <w:rPr>
                <w:rFonts w:ascii="Corbel" w:eastAsia="Corbel" w:hAnsi="Corbel" w:cs="Corbel"/>
                <w:b/>
                <w:sz w:val="20"/>
                <w:lang w:val="sr-Latn-ME" w:eastAsia="en-GB" w:bidi="en-GB"/>
              </w:rPr>
            </w:pPr>
            <w:r w:rsidRPr="000A17DF">
              <w:rPr>
                <w:rFonts w:ascii="Corbel" w:eastAsia="Corbel" w:hAnsi="Corbel" w:cs="Corbel"/>
                <w:sz w:val="20"/>
                <w:lang w:val="sr-Latn-ME" w:eastAsia="en-GB" w:bidi="en-GB"/>
              </w:rPr>
              <w:t>Kao močvarno područje, Tivatska solila predstavljaju područje koje nastanjuje veliki broj vodozemaca, uključujući i globalno ugroženu skadarsku žabu. Međutim, ova vrsta nije identifikovana tokom nedavnog monitoringa vodozemaca Tivatskih solila (Ljubisavljević, 2018). Područje takođe nastanjuju gmizavaci, uključujući morske vrste poput glavate kornjače (ugrožena vrsta na IUCN listi), iako se ova vrsta ne gnijezdi ovdje.</w:t>
            </w:r>
          </w:p>
        </w:tc>
      </w:tr>
    </w:tbl>
    <w:p w14:paraId="3C8A46FC" w14:textId="77777777" w:rsidR="000A17DF" w:rsidRPr="000A17DF" w:rsidRDefault="000A17DF" w:rsidP="000A17DF">
      <w:pPr>
        <w:widowControl w:val="0"/>
        <w:autoSpaceDE w:val="0"/>
        <w:autoSpaceDN w:val="0"/>
        <w:spacing w:before="7" w:after="0" w:line="240" w:lineRule="auto"/>
        <w:rPr>
          <w:rFonts w:ascii="Corbel" w:eastAsia="Corbel" w:hAnsi="Corbel" w:cs="Corbel"/>
          <w:i/>
          <w:sz w:val="19"/>
          <w:lang w:val="sr-Latn-ME" w:eastAsia="en-GB" w:bidi="en-GB"/>
        </w:rPr>
      </w:pPr>
    </w:p>
    <w:p w14:paraId="1FD1F4FC" w14:textId="77777777" w:rsidR="000A17DF" w:rsidRPr="000A17DF" w:rsidRDefault="000A17DF" w:rsidP="009D238B">
      <w:pPr>
        <w:widowControl w:val="0"/>
        <w:numPr>
          <w:ilvl w:val="2"/>
          <w:numId w:val="106"/>
        </w:numPr>
        <w:tabs>
          <w:tab w:val="left" w:pos="2020"/>
          <w:tab w:val="left" w:pos="2021"/>
        </w:tabs>
        <w:autoSpaceDE w:val="0"/>
        <w:autoSpaceDN w:val="0"/>
        <w:spacing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Zastupljena staništa</w:t>
      </w:r>
    </w:p>
    <w:p w14:paraId="54B02D4E" w14:textId="77777777" w:rsidR="000A17DF" w:rsidRPr="000A17DF" w:rsidRDefault="000A17DF" w:rsidP="000A17DF">
      <w:pPr>
        <w:widowControl w:val="0"/>
        <w:autoSpaceDE w:val="0"/>
        <w:autoSpaceDN w:val="0"/>
        <w:spacing w:before="161" w:after="0" w:line="276" w:lineRule="auto"/>
        <w:ind w:left="580" w:right="892"/>
        <w:jc w:val="both"/>
        <w:rPr>
          <w:rFonts w:ascii="Corbel" w:eastAsia="Corbel" w:hAnsi="Corbel" w:cs="Corbel"/>
          <w:lang w:val="sr-Latn-ME" w:eastAsia="en-GB" w:bidi="en-GB"/>
        </w:rPr>
      </w:pPr>
      <w:r w:rsidRPr="000A17DF">
        <w:rPr>
          <w:rFonts w:ascii="Corbel" w:eastAsia="Corbel" w:hAnsi="Corbel" w:cs="Corbel"/>
          <w:lang w:val="sr-Latn-ME" w:eastAsia="en-GB" w:bidi="en-GB"/>
        </w:rPr>
        <w:t>Oko 45% staništa prisutnih u okviru područja obuhvaćeno projektom (koridor od 150 m s obje strane puta) podvrgnuto je jakim antropogenim uticajima (industrijske zgrade, oranice, voćnjaci i dr.). Ostatak uglavnom čini makija (mediteransko grmlje), sa područjem listopadnih šikara, obalnim šumama i obalnom vegetacijom duž vodotoka.</w:t>
      </w:r>
    </w:p>
    <w:p w14:paraId="05C6E74D" w14:textId="77777777" w:rsidR="000A17DF" w:rsidRPr="000A17DF" w:rsidRDefault="000A17DF" w:rsidP="000A17DF">
      <w:pPr>
        <w:widowControl w:val="0"/>
        <w:autoSpaceDE w:val="0"/>
        <w:autoSpaceDN w:val="0"/>
        <w:spacing w:before="9" w:after="0" w:line="240" w:lineRule="auto"/>
        <w:rPr>
          <w:rFonts w:ascii="Corbel" w:eastAsia="Corbel" w:hAnsi="Corbel" w:cs="Corbel"/>
          <w:sz w:val="19"/>
          <w:lang w:val="sr-Latn-ME" w:eastAsia="en-GB" w:bidi="en-GB"/>
        </w:rPr>
      </w:pPr>
    </w:p>
    <w:p w14:paraId="3AA41FE8"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r w:rsidRPr="000A17DF">
        <w:rPr>
          <w:rFonts w:ascii="Corbel" w:eastAsia="Corbel" w:hAnsi="Corbel" w:cs="Corbel"/>
          <w:lang w:val="sr-Latn-ME" w:eastAsia="en-GB" w:bidi="en-GB"/>
        </w:rPr>
        <w:t>Staništa prisutna u okviru područja koje je pod uticajem projekta mapirana su (vidi Prilog) i opisana korišćenjem EUNIS sistema za klasifikaciju staništa</w:t>
      </w:r>
      <w:r w:rsidRPr="000A17DF">
        <w:rPr>
          <w:rFonts w:ascii="Corbel" w:eastAsia="Corbel" w:hAnsi="Corbel" w:cs="Corbel"/>
          <w:vertAlign w:val="superscript"/>
          <w:lang w:val="sr-Latn-ME" w:eastAsia="en-GB" w:bidi="en-GB"/>
        </w:rPr>
        <w:footnoteReference w:id="27"/>
      </w:r>
      <w:r w:rsidRPr="000A17DF">
        <w:rPr>
          <w:rFonts w:ascii="Corbel" w:eastAsia="Corbel" w:hAnsi="Corbel" w:cs="Corbel"/>
          <w:vertAlign w:val="superscript"/>
          <w:lang w:val="sr-Latn-ME" w:eastAsia="en-GB" w:bidi="en-GB"/>
        </w:rPr>
        <w:t>30.</w:t>
      </w:r>
      <w:r w:rsidRPr="000A17DF">
        <w:rPr>
          <w:rFonts w:ascii="Corbel" w:eastAsia="Corbel" w:hAnsi="Corbel" w:cs="Corbel"/>
          <w:lang w:val="sr-Latn-ME" w:eastAsia="en-GB" w:bidi="en-GB"/>
        </w:rPr>
        <w:t xml:space="preserve"> Najzastupljenije stanište predstavljaju </w:t>
      </w:r>
      <w:r w:rsidRPr="000A17DF">
        <w:rPr>
          <w:rFonts w:ascii="Corbel" w:eastAsia="Corbel" w:hAnsi="Corbel" w:cs="Corbel"/>
          <w:b/>
          <w:lang w:val="sr-Latn-ME" w:eastAsia="en-GB" w:bidi="en-GB"/>
        </w:rPr>
        <w:t>visoke makije istočnog Mediterana.</w:t>
      </w:r>
      <w:r w:rsidRPr="000A17DF">
        <w:rPr>
          <w:rFonts w:ascii="Corbel" w:eastAsia="Corbel" w:hAnsi="Corbel" w:cs="Corbel"/>
          <w:lang w:val="sr-Latn-ME" w:eastAsia="en-GB" w:bidi="en-GB"/>
        </w:rPr>
        <w:t xml:space="preserve"> Makije predstavljaju žbunastu vegetaciju sastavljenu od lisnatog, zimzeleno - širokolistog drveća ili malih stabala koja se prvenstveno javljaju na nižim padinama planina koje graniče sa Sredozemnim morem. Mnogo je aromatičnog bilja, poput nane, lovora i mirte. Mala stabla raštrkana su po cijelom području i često se formiraju „otvorene šume" ukoliko je proces neometan od strane ljudi. </w:t>
      </w:r>
    </w:p>
    <w:p w14:paraId="4568E431"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p>
    <w:p w14:paraId="64070EA1"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p>
    <w:p w14:paraId="7DC926BA"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p>
    <w:p w14:paraId="28DFB185"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p>
    <w:p w14:paraId="28AA1036"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p>
    <w:p w14:paraId="1F3CB9BE"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p>
    <w:p w14:paraId="77AE647E"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r w:rsidRPr="000A17DF">
        <w:rPr>
          <w:rFonts w:ascii="Corbel" w:eastAsia="Corbel" w:hAnsi="Corbel" w:cs="Corbel"/>
          <w:lang w:val="sr-Latn-ME" w:eastAsia="en-GB" w:bidi="en-GB"/>
        </w:rPr>
        <w:t>Visoke makije istočnog Mediterana čine žbunovi i male vrste drveća, uključujući Veliki Vrijes (</w:t>
      </w:r>
      <w:r w:rsidRPr="000A17DF">
        <w:rPr>
          <w:rFonts w:ascii="Corbel" w:eastAsia="Corbel" w:hAnsi="Corbel" w:cs="Corbel"/>
          <w:i/>
          <w:lang w:val="sr-Latn-ME" w:eastAsia="en-GB" w:bidi="en-GB"/>
        </w:rPr>
        <w:t>Erica arborea</w:t>
      </w:r>
      <w:r w:rsidRPr="000A17DF">
        <w:rPr>
          <w:rFonts w:ascii="Corbel" w:eastAsia="Corbel" w:hAnsi="Corbel" w:cs="Corbel"/>
          <w:lang w:val="sr-Latn-ME" w:eastAsia="en-GB" w:bidi="en-GB"/>
        </w:rPr>
        <w:t>), vrste stabala jagode (</w:t>
      </w:r>
      <w:r w:rsidRPr="000A17DF">
        <w:rPr>
          <w:rFonts w:ascii="Corbel" w:eastAsia="Corbel" w:hAnsi="Corbel" w:cs="Corbel"/>
          <w:i/>
          <w:lang w:val="sr-Latn-ME" w:eastAsia="en-GB" w:bidi="en-GB"/>
        </w:rPr>
        <w:t>Arbutus unedo i Arbutus andrachne</w:t>
      </w:r>
      <w:r w:rsidRPr="000A17DF">
        <w:rPr>
          <w:rFonts w:ascii="Corbel" w:eastAsia="Corbel" w:hAnsi="Corbel" w:cs="Corbel"/>
          <w:lang w:val="sr-Latn-ME" w:eastAsia="en-GB" w:bidi="en-GB"/>
        </w:rPr>
        <w:t>), Mirta (</w:t>
      </w:r>
      <w:r w:rsidRPr="000A17DF">
        <w:rPr>
          <w:rFonts w:ascii="Corbel" w:eastAsia="Corbel" w:hAnsi="Corbel" w:cs="Corbel"/>
          <w:i/>
          <w:lang w:val="sr-Latn-ME" w:eastAsia="en-GB" w:bidi="en-GB"/>
        </w:rPr>
        <w:t>Myrtus communis</w:t>
      </w:r>
      <w:r w:rsidRPr="000A17DF">
        <w:rPr>
          <w:rFonts w:ascii="Corbel" w:eastAsia="Corbel" w:hAnsi="Corbel" w:cs="Corbel"/>
          <w:lang w:val="sr-Latn-ME" w:eastAsia="en-GB" w:bidi="en-GB"/>
        </w:rPr>
        <w:t>), Smrdljika (</w:t>
      </w:r>
      <w:r w:rsidRPr="000A17DF">
        <w:rPr>
          <w:rFonts w:ascii="Corbel" w:eastAsia="Corbel" w:hAnsi="Corbel" w:cs="Corbel"/>
          <w:i/>
          <w:lang w:val="sr-Latn-ME" w:eastAsia="en-GB" w:bidi="en-GB"/>
        </w:rPr>
        <w:t>Pistacia terebinthus</w:t>
      </w:r>
      <w:r w:rsidRPr="000A17DF">
        <w:rPr>
          <w:rFonts w:ascii="Corbel" w:eastAsia="Corbel" w:hAnsi="Corbel" w:cs="Corbel"/>
          <w:lang w:val="sr-Latn-ME" w:eastAsia="en-GB" w:bidi="en-GB"/>
        </w:rPr>
        <w:t>), Kalina (</w:t>
      </w:r>
      <w:r w:rsidRPr="000A17DF">
        <w:rPr>
          <w:rFonts w:ascii="Corbel" w:eastAsia="Corbel" w:hAnsi="Corbel" w:cs="Corbel"/>
          <w:i/>
          <w:lang w:val="sr-Latn-ME" w:eastAsia="en-GB" w:bidi="en-GB"/>
        </w:rPr>
        <w:t>Pistacia terebinthus),</w:t>
      </w:r>
      <w:r w:rsidRPr="000A17DF">
        <w:rPr>
          <w:rFonts w:ascii="Corbel" w:eastAsia="Corbel" w:hAnsi="Corbel" w:cs="Corbel"/>
          <w:lang w:val="sr-Latn-ME" w:eastAsia="en-GB" w:bidi="en-GB"/>
        </w:rPr>
        <w:t xml:space="preserve"> Crvena kleka (</w:t>
      </w:r>
      <w:r w:rsidRPr="000A17DF">
        <w:rPr>
          <w:rFonts w:ascii="Corbel" w:eastAsia="Corbel" w:hAnsi="Corbel" w:cs="Corbel"/>
          <w:i/>
          <w:lang w:val="sr-Latn-ME" w:eastAsia="en-GB" w:bidi="en-GB"/>
        </w:rPr>
        <w:t>Juniperus oxycedrus</w:t>
      </w:r>
      <w:r w:rsidRPr="000A17DF">
        <w:rPr>
          <w:rFonts w:ascii="Corbel" w:eastAsia="Corbel" w:hAnsi="Corbel" w:cs="Corbel"/>
          <w:lang w:val="sr-Latn-ME" w:eastAsia="en-GB" w:bidi="en-GB"/>
        </w:rPr>
        <w:t>), hrast Oštrika (</w:t>
      </w:r>
      <w:r w:rsidRPr="000A17DF">
        <w:rPr>
          <w:rFonts w:ascii="Corbel" w:eastAsia="Corbel" w:hAnsi="Corbel" w:cs="Corbel"/>
          <w:i/>
          <w:lang w:val="sr-Latn-ME" w:eastAsia="en-GB" w:bidi="en-GB"/>
        </w:rPr>
        <w:t>Quercus coccifera</w:t>
      </w:r>
      <w:r w:rsidRPr="000A17DF">
        <w:rPr>
          <w:rFonts w:ascii="Corbel" w:eastAsia="Corbel" w:hAnsi="Corbel" w:cs="Corbel"/>
          <w:lang w:val="sr-Latn-ME" w:eastAsia="en-GB" w:bidi="en-GB"/>
        </w:rPr>
        <w:t>) kao i veće vrste drveća zimzelenog hrasta (</w:t>
      </w:r>
      <w:r w:rsidRPr="000A17DF">
        <w:rPr>
          <w:rFonts w:ascii="Corbel" w:eastAsia="Corbel" w:hAnsi="Corbel" w:cs="Corbel"/>
          <w:i/>
          <w:lang w:val="sr-Latn-ME" w:eastAsia="en-GB" w:bidi="en-GB"/>
        </w:rPr>
        <w:t>Quercus ilex</w:t>
      </w:r>
      <w:r w:rsidRPr="000A17DF">
        <w:rPr>
          <w:rFonts w:ascii="Corbel" w:eastAsia="Corbel" w:hAnsi="Corbel" w:cs="Corbel"/>
          <w:lang w:val="sr-Latn-ME" w:eastAsia="en-GB" w:bidi="en-GB"/>
        </w:rPr>
        <w:t>). Ostala, manje uobičajena, zabilježena staništa su:</w:t>
      </w:r>
    </w:p>
    <w:p w14:paraId="785237FF"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p>
    <w:p w14:paraId="053B2627" w14:textId="77777777" w:rsidR="000A17DF" w:rsidRPr="000A17DF" w:rsidRDefault="000A17DF" w:rsidP="009D238B">
      <w:pPr>
        <w:widowControl w:val="0"/>
        <w:numPr>
          <w:ilvl w:val="3"/>
          <w:numId w:val="106"/>
        </w:numPr>
        <w:tabs>
          <w:tab w:val="left" w:pos="1660"/>
          <w:tab w:val="left" w:pos="1661"/>
        </w:tabs>
        <w:autoSpaceDE w:val="0"/>
        <w:autoSpaceDN w:val="0"/>
        <w:spacing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F3.22 Vlažne listopadne mediteranske šikare</w:t>
      </w:r>
    </w:p>
    <w:p w14:paraId="49336B07" w14:textId="77777777" w:rsidR="000A17DF" w:rsidRPr="000A17DF" w:rsidRDefault="000A17DF" w:rsidP="009D238B">
      <w:pPr>
        <w:widowControl w:val="0"/>
        <w:numPr>
          <w:ilvl w:val="3"/>
          <w:numId w:val="106"/>
        </w:numPr>
        <w:tabs>
          <w:tab w:val="left" w:pos="1660"/>
          <w:tab w:val="left" w:pos="1661"/>
        </w:tabs>
        <w:autoSpaceDE w:val="0"/>
        <w:autoSpaceDN w:val="0"/>
        <w:spacing w:before="41"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G1.3 Mediteranske obalne šume</w:t>
      </w:r>
    </w:p>
    <w:p w14:paraId="549DC29C" w14:textId="77777777" w:rsidR="000A17DF" w:rsidRPr="000A17DF" w:rsidRDefault="000A17DF" w:rsidP="009D238B">
      <w:pPr>
        <w:widowControl w:val="0"/>
        <w:numPr>
          <w:ilvl w:val="3"/>
          <w:numId w:val="106"/>
        </w:numPr>
        <w:tabs>
          <w:tab w:val="left" w:pos="1660"/>
          <w:tab w:val="left" w:pos="1661"/>
        </w:tabs>
        <w:autoSpaceDE w:val="0"/>
        <w:autoSpaceDN w:val="0"/>
        <w:spacing w:before="39"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G2.92 Citrusni voćnjaci</w:t>
      </w:r>
    </w:p>
    <w:p w14:paraId="433FB70F" w14:textId="77777777" w:rsidR="000A17DF" w:rsidRPr="000A17DF" w:rsidRDefault="000A17DF" w:rsidP="009D238B">
      <w:pPr>
        <w:widowControl w:val="0"/>
        <w:numPr>
          <w:ilvl w:val="3"/>
          <w:numId w:val="106"/>
        </w:numPr>
        <w:tabs>
          <w:tab w:val="left" w:pos="1660"/>
          <w:tab w:val="left" w:pos="1661"/>
        </w:tabs>
        <w:autoSpaceDE w:val="0"/>
        <w:autoSpaceDN w:val="0"/>
        <w:spacing w:before="42"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E3.11 Mediteranske visoke hidrofilne livade</w:t>
      </w:r>
    </w:p>
    <w:p w14:paraId="7E5E92DC" w14:textId="77777777" w:rsidR="000A17DF" w:rsidRPr="000A17DF" w:rsidRDefault="000A17DF" w:rsidP="009D238B">
      <w:pPr>
        <w:widowControl w:val="0"/>
        <w:numPr>
          <w:ilvl w:val="3"/>
          <w:numId w:val="106"/>
        </w:numPr>
        <w:tabs>
          <w:tab w:val="left" w:pos="1660"/>
          <w:tab w:val="left" w:pos="1661"/>
        </w:tabs>
        <w:autoSpaceDE w:val="0"/>
        <w:autoSpaceDN w:val="0"/>
        <w:spacing w:before="41"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E1.DE1.D Neuređeni kserofilni travnjaci</w:t>
      </w:r>
    </w:p>
    <w:p w14:paraId="0D350F04" w14:textId="77777777" w:rsidR="000A17DF" w:rsidRPr="000A17DF" w:rsidRDefault="000A17DF" w:rsidP="009D238B">
      <w:pPr>
        <w:widowControl w:val="0"/>
        <w:numPr>
          <w:ilvl w:val="3"/>
          <w:numId w:val="106"/>
        </w:numPr>
        <w:tabs>
          <w:tab w:val="left" w:pos="1660"/>
          <w:tab w:val="left" w:pos="1661"/>
        </w:tabs>
        <w:autoSpaceDE w:val="0"/>
        <w:autoSpaceDN w:val="0"/>
        <w:spacing w:before="39"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E1.3 Eumediteranski kserofilni travnjaci</w:t>
      </w:r>
    </w:p>
    <w:p w14:paraId="478DC121" w14:textId="77777777" w:rsidR="000A17DF" w:rsidRPr="000A17DF" w:rsidRDefault="000A17DF" w:rsidP="009D238B">
      <w:pPr>
        <w:widowControl w:val="0"/>
        <w:numPr>
          <w:ilvl w:val="3"/>
          <w:numId w:val="106"/>
        </w:numPr>
        <w:tabs>
          <w:tab w:val="left" w:pos="1660"/>
          <w:tab w:val="left" w:pos="1661"/>
        </w:tabs>
        <w:autoSpaceDE w:val="0"/>
        <w:autoSpaceDN w:val="0"/>
        <w:spacing w:before="41"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E3 Sezonski vlažni i vlažni pašnjaci</w:t>
      </w:r>
    </w:p>
    <w:p w14:paraId="2436DD11" w14:textId="77777777" w:rsidR="000A17DF" w:rsidRPr="000A17DF" w:rsidRDefault="000A17DF" w:rsidP="009D238B">
      <w:pPr>
        <w:widowControl w:val="0"/>
        <w:numPr>
          <w:ilvl w:val="3"/>
          <w:numId w:val="106"/>
        </w:numPr>
        <w:tabs>
          <w:tab w:val="left" w:pos="1660"/>
          <w:tab w:val="left" w:pos="1661"/>
        </w:tabs>
        <w:autoSpaceDE w:val="0"/>
        <w:autoSpaceDN w:val="0"/>
        <w:spacing w:before="39"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G1.73, Istočne šume medunca (Quercus pubescens)</w:t>
      </w:r>
      <w:r w:rsidRPr="000A17DF">
        <w:rPr>
          <w:rFonts w:ascii="Corbel" w:eastAsia="Corbel" w:hAnsi="Corbel" w:cs="Corbel"/>
          <w:spacing w:val="-7"/>
          <w:lang w:val="sr-Latn-ME" w:eastAsia="en-GB" w:bidi="en-GB"/>
        </w:rPr>
        <w:t xml:space="preserve"> </w:t>
      </w:r>
    </w:p>
    <w:p w14:paraId="67CB92FD" w14:textId="77777777" w:rsidR="000A17DF" w:rsidRPr="000A17DF" w:rsidRDefault="000A17DF" w:rsidP="009D238B">
      <w:pPr>
        <w:widowControl w:val="0"/>
        <w:numPr>
          <w:ilvl w:val="3"/>
          <w:numId w:val="106"/>
        </w:numPr>
        <w:tabs>
          <w:tab w:val="left" w:pos="1660"/>
          <w:tab w:val="left" w:pos="1661"/>
        </w:tabs>
        <w:autoSpaceDE w:val="0"/>
        <w:autoSpaceDN w:val="0"/>
        <w:spacing w:before="42"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G3 Četinarske šume</w:t>
      </w:r>
    </w:p>
    <w:p w14:paraId="07D2EE7F" w14:textId="77777777" w:rsidR="000A17DF" w:rsidRPr="000A17DF" w:rsidRDefault="000A17DF" w:rsidP="000A17DF">
      <w:pPr>
        <w:widowControl w:val="0"/>
        <w:autoSpaceDE w:val="0"/>
        <w:autoSpaceDN w:val="0"/>
        <w:spacing w:before="161" w:after="0" w:line="240" w:lineRule="auto"/>
        <w:ind w:left="580"/>
        <w:rPr>
          <w:rFonts w:ascii="Corbel" w:eastAsia="Corbel" w:hAnsi="Corbel" w:cs="Corbel"/>
          <w:b/>
          <w:lang w:val="sr-Latn-ME" w:eastAsia="en-GB" w:bidi="en-GB"/>
        </w:rPr>
      </w:pPr>
      <w:r w:rsidRPr="000A17DF">
        <w:rPr>
          <w:rFonts w:ascii="Corbel" w:eastAsia="Corbel" w:hAnsi="Corbel" w:cs="Corbel"/>
          <w:b/>
          <w:lang w:val="sr-Latn-ME" w:eastAsia="en-GB" w:bidi="en-GB"/>
        </w:rPr>
        <w:t>Ugrožena staništa</w:t>
      </w:r>
    </w:p>
    <w:p w14:paraId="421437E8" w14:textId="77777777" w:rsidR="000A17DF" w:rsidRPr="000A17DF" w:rsidRDefault="000A17DF" w:rsidP="000A17DF">
      <w:pPr>
        <w:widowControl w:val="0"/>
        <w:autoSpaceDE w:val="0"/>
        <w:autoSpaceDN w:val="0"/>
        <w:spacing w:before="10" w:after="0" w:line="240" w:lineRule="auto"/>
        <w:rPr>
          <w:rFonts w:ascii="Corbel" w:eastAsia="Corbel" w:hAnsi="Corbel" w:cs="Corbel"/>
          <w:b/>
          <w:lang w:val="sr-Latn-ME" w:eastAsia="en-GB" w:bidi="en-GB"/>
        </w:rPr>
      </w:pPr>
    </w:p>
    <w:p w14:paraId="1CB19AD9" w14:textId="77777777" w:rsidR="000A17DF" w:rsidRPr="000A17DF" w:rsidRDefault="000A17DF" w:rsidP="000A17DF">
      <w:pPr>
        <w:widowControl w:val="0"/>
        <w:autoSpaceDE w:val="0"/>
        <w:autoSpaceDN w:val="0"/>
        <w:spacing w:after="0" w:line="276" w:lineRule="auto"/>
        <w:ind w:left="580" w:right="895"/>
        <w:jc w:val="both"/>
        <w:rPr>
          <w:rFonts w:ascii="Corbel" w:eastAsia="Corbel" w:hAnsi="Corbel" w:cs="Corbel"/>
          <w:lang w:val="sr-Latn-ME" w:eastAsia="en-GB" w:bidi="en-GB"/>
        </w:rPr>
      </w:pPr>
      <w:r w:rsidRPr="000A17DF">
        <w:rPr>
          <w:rFonts w:ascii="Corbel" w:eastAsia="Corbel" w:hAnsi="Corbel" w:cs="Corbel"/>
          <w:lang w:val="sr-Latn-ME" w:eastAsia="en-GB" w:bidi="en-GB"/>
        </w:rPr>
        <w:t>Najbliža tačka specijalnog rezervata prirode Tivatskih solila nalaze se na oko 300m od magistralnog puta i uključuje niz staništa Natura 2000. Ukupno je pronađeno 5 staništa Natura 2000 u širem području projekta:</w:t>
      </w:r>
    </w:p>
    <w:p w14:paraId="648E28F5" w14:textId="77777777" w:rsidR="000A17DF" w:rsidRPr="000A17DF" w:rsidRDefault="000A17DF" w:rsidP="000A17DF">
      <w:pPr>
        <w:widowControl w:val="0"/>
        <w:autoSpaceDE w:val="0"/>
        <w:autoSpaceDN w:val="0"/>
        <w:spacing w:after="0" w:line="240" w:lineRule="auto"/>
        <w:rPr>
          <w:rFonts w:ascii="Corbel" w:eastAsia="Corbel" w:hAnsi="Corbel" w:cs="Corbel"/>
          <w:sz w:val="23"/>
          <w:lang w:val="sr-Latn-ME" w:eastAsia="en-GB" w:bidi="en-GB"/>
        </w:rPr>
      </w:pPr>
    </w:p>
    <w:p w14:paraId="3CC62CB3" w14:textId="77777777" w:rsidR="000A17DF" w:rsidRPr="000A17DF" w:rsidRDefault="000A17DF" w:rsidP="009D238B">
      <w:pPr>
        <w:widowControl w:val="0"/>
        <w:numPr>
          <w:ilvl w:val="0"/>
          <w:numId w:val="105"/>
        </w:numPr>
        <w:tabs>
          <w:tab w:val="left" w:pos="1300"/>
          <w:tab w:val="left" w:pos="1301"/>
        </w:tabs>
        <w:autoSpaceDE w:val="0"/>
        <w:autoSpaceDN w:val="0"/>
        <w:spacing w:after="0" w:line="273" w:lineRule="auto"/>
        <w:ind w:right="901"/>
        <w:rPr>
          <w:rFonts w:ascii="Corbel" w:eastAsia="Corbel" w:hAnsi="Corbel" w:cs="Corbel"/>
          <w:lang w:val="sr-Latn-ME" w:eastAsia="en-GB" w:bidi="en-GB"/>
        </w:rPr>
      </w:pPr>
      <w:r w:rsidRPr="000A17DF">
        <w:rPr>
          <w:rFonts w:ascii="Corbel" w:eastAsia="Corbel" w:hAnsi="Corbel" w:cs="Corbel"/>
          <w:lang w:val="sr-Latn-ME" w:eastAsia="en-GB" w:bidi="en-GB"/>
        </w:rPr>
        <w:t>Natura 2000: 1310; EUNIS: A2.5, A2.551, A2.552 – Jednogodišnja vegetacija caklenjača (Salicornia) na mulju i pijesku</w:t>
      </w:r>
    </w:p>
    <w:p w14:paraId="19ADA5DF" w14:textId="77777777" w:rsidR="000A17DF" w:rsidRPr="000A17DF" w:rsidRDefault="000A17DF" w:rsidP="009D238B">
      <w:pPr>
        <w:widowControl w:val="0"/>
        <w:numPr>
          <w:ilvl w:val="0"/>
          <w:numId w:val="105"/>
        </w:numPr>
        <w:tabs>
          <w:tab w:val="left" w:pos="1300"/>
          <w:tab w:val="left" w:pos="1301"/>
        </w:tabs>
        <w:autoSpaceDE w:val="0"/>
        <w:autoSpaceDN w:val="0"/>
        <w:spacing w:before="5"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Natura 2000: 1410; EUNIS: A2.5, A2.551, A2.552, A2.5, A2.513, A2.522, A2.523,</w:t>
      </w:r>
      <w:r w:rsidRPr="000A17DF">
        <w:rPr>
          <w:rFonts w:ascii="Corbel" w:eastAsia="Corbel" w:hAnsi="Corbel" w:cs="Corbel"/>
          <w:spacing w:val="3"/>
          <w:lang w:val="sr-Latn-ME" w:eastAsia="en-GB" w:bidi="en-GB"/>
        </w:rPr>
        <w:t xml:space="preserve"> </w:t>
      </w:r>
      <w:r w:rsidRPr="000A17DF">
        <w:rPr>
          <w:rFonts w:ascii="Corbel" w:eastAsia="Corbel" w:hAnsi="Corbel" w:cs="Corbel"/>
          <w:lang w:val="sr-Latn-ME" w:eastAsia="en-GB" w:bidi="en-GB"/>
        </w:rPr>
        <w:t>A2.524,</w:t>
      </w:r>
    </w:p>
    <w:p w14:paraId="35C1237F" w14:textId="77777777" w:rsidR="000A17DF" w:rsidRPr="000A17DF" w:rsidRDefault="000A17DF" w:rsidP="000A17DF">
      <w:pPr>
        <w:widowControl w:val="0"/>
        <w:autoSpaceDE w:val="0"/>
        <w:autoSpaceDN w:val="0"/>
        <w:spacing w:before="41" w:after="0" w:line="240" w:lineRule="auto"/>
        <w:ind w:left="1300"/>
        <w:rPr>
          <w:rFonts w:ascii="Corbel" w:eastAsia="Corbel" w:hAnsi="Corbel" w:cs="Corbel"/>
          <w:lang w:val="sr-Latn-ME" w:eastAsia="en-GB" w:bidi="en-GB"/>
        </w:rPr>
      </w:pPr>
      <w:r w:rsidRPr="000A17DF">
        <w:rPr>
          <w:rFonts w:ascii="Corbel" w:eastAsia="Corbel" w:hAnsi="Corbel" w:cs="Corbel"/>
          <w:lang w:val="sr-Latn-ME" w:eastAsia="en-GB" w:bidi="en-GB"/>
        </w:rPr>
        <w:t>A2.532, A2.543 – Mediteranske slane močvarne livade (Juncetalia maritimi)</w:t>
      </w:r>
    </w:p>
    <w:p w14:paraId="4D7B7D8D" w14:textId="77777777" w:rsidR="000A17DF" w:rsidRPr="000A17DF" w:rsidRDefault="000A17DF" w:rsidP="009D238B">
      <w:pPr>
        <w:widowControl w:val="0"/>
        <w:numPr>
          <w:ilvl w:val="0"/>
          <w:numId w:val="105"/>
        </w:numPr>
        <w:tabs>
          <w:tab w:val="left" w:pos="1300"/>
          <w:tab w:val="left" w:pos="1301"/>
        </w:tabs>
        <w:autoSpaceDE w:val="0"/>
        <w:autoSpaceDN w:val="0"/>
        <w:spacing w:before="39" w:after="0" w:line="276" w:lineRule="auto"/>
        <w:ind w:right="896"/>
        <w:rPr>
          <w:rFonts w:ascii="Corbel" w:eastAsia="Corbel" w:hAnsi="Corbel" w:cs="Corbel"/>
          <w:lang w:val="sr-Latn-ME" w:eastAsia="en-GB" w:bidi="en-GB"/>
        </w:rPr>
      </w:pPr>
      <w:r w:rsidRPr="000A17DF">
        <w:rPr>
          <w:rFonts w:ascii="Corbel" w:eastAsia="Corbel" w:hAnsi="Corbel" w:cs="Corbel"/>
          <w:lang w:val="sr-Latn-ME" w:eastAsia="en-GB" w:bidi="en-GB"/>
        </w:rPr>
        <w:t>Natura 2000: 6420; EUNIS: E3.1, E3.1 – Mediteranske visoke vlažne livade Molinio-Holoschoenion</w:t>
      </w:r>
    </w:p>
    <w:p w14:paraId="158C6FD4" w14:textId="77777777" w:rsidR="000A17DF" w:rsidRPr="000A17DF" w:rsidRDefault="000A17DF" w:rsidP="009D238B">
      <w:pPr>
        <w:widowControl w:val="0"/>
        <w:numPr>
          <w:ilvl w:val="0"/>
          <w:numId w:val="105"/>
        </w:numPr>
        <w:tabs>
          <w:tab w:val="left" w:pos="1300"/>
          <w:tab w:val="left" w:pos="1301"/>
        </w:tabs>
        <w:autoSpaceDE w:val="0"/>
        <w:autoSpaceDN w:val="0"/>
        <w:spacing w:before="2"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Natura 2000: 92A0; EUNIS: G1.1, G1.112, G1.3, G1.31 – Galerije Salix alba i Populus alba</w:t>
      </w:r>
    </w:p>
    <w:p w14:paraId="47AAD72E" w14:textId="77777777" w:rsidR="000A17DF" w:rsidRPr="000A17DF" w:rsidRDefault="000A17DF" w:rsidP="009D238B">
      <w:pPr>
        <w:widowControl w:val="0"/>
        <w:numPr>
          <w:ilvl w:val="0"/>
          <w:numId w:val="105"/>
        </w:numPr>
        <w:tabs>
          <w:tab w:val="left" w:pos="1300"/>
          <w:tab w:val="left" w:pos="1301"/>
        </w:tabs>
        <w:autoSpaceDE w:val="0"/>
        <w:autoSpaceDN w:val="0"/>
        <w:spacing w:before="39" w:after="0" w:line="276" w:lineRule="auto"/>
        <w:ind w:right="901"/>
        <w:rPr>
          <w:rFonts w:ascii="Corbel" w:eastAsia="Corbel" w:hAnsi="Corbel" w:cs="Corbel"/>
          <w:lang w:val="sr-Latn-ME" w:eastAsia="en-GB" w:bidi="en-GB"/>
        </w:rPr>
      </w:pPr>
      <w:r w:rsidRPr="000A17DF">
        <w:rPr>
          <w:rFonts w:ascii="Corbel" w:eastAsia="Corbel" w:hAnsi="Corbel" w:cs="Corbel"/>
          <w:lang w:val="sr-Latn-ME" w:eastAsia="en-GB" w:bidi="en-GB"/>
        </w:rPr>
        <w:t>Natura 2000: 9340; EUNIS: G2.1, G2.12, G2.121 – Šume crnike (Quercus ilex i Quercus rotundifolia)</w:t>
      </w:r>
    </w:p>
    <w:p w14:paraId="000DDE46" w14:textId="77777777" w:rsidR="000A17DF" w:rsidRPr="000A17DF" w:rsidRDefault="000A17DF" w:rsidP="000A17DF">
      <w:pPr>
        <w:widowControl w:val="0"/>
        <w:autoSpaceDE w:val="0"/>
        <w:autoSpaceDN w:val="0"/>
        <w:spacing w:before="11" w:after="0" w:line="240" w:lineRule="auto"/>
        <w:rPr>
          <w:rFonts w:ascii="Corbel" w:eastAsia="Corbel" w:hAnsi="Corbel" w:cs="Corbel"/>
          <w:lang w:val="sr-Latn-ME" w:eastAsia="en-GB" w:bidi="en-GB"/>
        </w:rPr>
      </w:pPr>
    </w:p>
    <w:p w14:paraId="2F14DFC0" w14:textId="77777777" w:rsidR="000A17DF" w:rsidRPr="000A17DF" w:rsidRDefault="000A17DF" w:rsidP="000A17DF">
      <w:pPr>
        <w:widowControl w:val="0"/>
        <w:autoSpaceDE w:val="0"/>
        <w:autoSpaceDN w:val="0"/>
        <w:spacing w:after="0" w:line="240" w:lineRule="auto"/>
        <w:ind w:left="580"/>
        <w:rPr>
          <w:rFonts w:ascii="Corbel" w:eastAsia="Corbel" w:hAnsi="Corbel" w:cs="Corbel"/>
          <w:lang w:val="sr-Latn-ME" w:eastAsia="en-GB" w:bidi="en-GB"/>
        </w:rPr>
      </w:pPr>
      <w:r w:rsidRPr="000A17DF">
        <w:rPr>
          <w:rFonts w:ascii="Corbel" w:eastAsia="Corbel" w:hAnsi="Corbel" w:cs="Corbel"/>
          <w:lang w:val="sr-Latn-ME" w:eastAsia="en-GB" w:bidi="en-GB"/>
        </w:rPr>
        <w:t xml:space="preserve">Ne očekuje se da će projekat imati uticaja na navedena područja. </w:t>
      </w:r>
    </w:p>
    <w:p w14:paraId="4ED884B2" w14:textId="77777777" w:rsidR="000A17DF" w:rsidRPr="000A17DF" w:rsidRDefault="000A17DF" w:rsidP="000A17DF">
      <w:pPr>
        <w:widowControl w:val="0"/>
        <w:autoSpaceDE w:val="0"/>
        <w:autoSpaceDN w:val="0"/>
        <w:spacing w:after="0" w:line="240" w:lineRule="auto"/>
        <w:rPr>
          <w:rFonts w:ascii="Corbel" w:eastAsia="Corbel" w:hAnsi="Corbel" w:cs="Corbel"/>
          <w:sz w:val="23"/>
          <w:lang w:val="sr-Latn-ME" w:eastAsia="en-GB" w:bidi="en-GB"/>
        </w:rPr>
      </w:pPr>
    </w:p>
    <w:p w14:paraId="63676DC3" w14:textId="77777777" w:rsidR="000A17DF" w:rsidRPr="000A17DF" w:rsidRDefault="000A17DF" w:rsidP="009D238B">
      <w:pPr>
        <w:widowControl w:val="0"/>
        <w:numPr>
          <w:ilvl w:val="2"/>
          <w:numId w:val="106"/>
        </w:numPr>
        <w:tabs>
          <w:tab w:val="left" w:pos="2020"/>
          <w:tab w:val="left" w:pos="2021"/>
        </w:tabs>
        <w:autoSpaceDE w:val="0"/>
        <w:autoSpaceDN w:val="0"/>
        <w:spacing w:before="1"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Vodotoci</w:t>
      </w:r>
    </w:p>
    <w:p w14:paraId="11EACE86" w14:textId="206810C4" w:rsidR="000A17DF" w:rsidRPr="000A17DF" w:rsidRDefault="000A17DF" w:rsidP="000A17DF">
      <w:pPr>
        <w:widowControl w:val="0"/>
        <w:autoSpaceDE w:val="0"/>
        <w:autoSpaceDN w:val="0"/>
        <w:spacing w:before="158" w:after="0" w:line="240" w:lineRule="auto"/>
        <w:ind w:left="580" w:right="911"/>
        <w:jc w:val="both"/>
        <w:rPr>
          <w:rFonts w:ascii="Corbel" w:eastAsia="Corbel" w:hAnsi="Corbel" w:cs="Corbel"/>
          <w:lang w:val="sr-Latn-ME" w:eastAsia="en-GB" w:bidi="en-GB"/>
        </w:rPr>
      </w:pPr>
      <w:r w:rsidRPr="000A17DF">
        <w:rPr>
          <w:rFonts w:ascii="Corbel" w:eastAsia="Corbel" w:hAnsi="Corbel" w:cs="Corbel"/>
          <w:lang w:val="sr-Latn-ME" w:eastAsia="en-GB" w:bidi="en-GB"/>
        </w:rPr>
        <w:t>Sedam vodotoka protiče u zoni područja pod uticajem projekta, od kojih se dva ulivaju u Ramsar područje Tivatska solila (a zatim i u Sredozemno more), dok se ostali vodotoci ulivaju u drugim vodotocima, nestaju ili se direktno ulivaju u more. Slivu solila pripadaju dvije rijeke: Široka i Koložunj. Rijeke Koložunj (u koju se uliva Močali potok) i Vodolježnica (u koju se uliva jedan dio rijeke Gradiošnica) ulivaju se u prirodni rezervat Tivatska solila. Vodotoci i vodena vegetacija predstavljaju pogodno područje za određene vrste, uključujući vodozemce (smeđa krastača, šumska gatalinka (kreketuša), velika zelena žaba, vodeni daždevnjak), kornjače (evropska barska kornjača, riječna kornjača i žutouha žaba) i ribe (uključujući ključno ugroženu evropsku jegulju). Oni su takođe najvjerovatnije lovna područja za slijepe miševe. Dodatne informacije o zastupljenim vodotocima nalaze se u tabeli 51, dok su ostali detalji o fauni prikazani u poglavlju 10.5.4.</w:t>
      </w:r>
    </w:p>
    <w:p w14:paraId="7801A7BE" w14:textId="77777777" w:rsidR="000A17DF" w:rsidRPr="000A17DF" w:rsidRDefault="000A17DF" w:rsidP="000A17DF">
      <w:pPr>
        <w:widowControl w:val="0"/>
        <w:autoSpaceDE w:val="0"/>
        <w:autoSpaceDN w:val="0"/>
        <w:spacing w:after="0" w:line="240" w:lineRule="auto"/>
        <w:rPr>
          <w:rFonts w:ascii="Corbel" w:eastAsia="Corbel" w:hAnsi="Corbel" w:cs="Corbel"/>
          <w:lang w:val="sr-Latn-ME" w:eastAsia="en-GB" w:bidi="en-GB"/>
        </w:rPr>
        <w:sectPr w:rsidR="000A17DF" w:rsidRPr="000A17DF">
          <w:pgSz w:w="11910" w:h="16840"/>
          <w:pgMar w:top="840" w:right="540" w:bottom="1460" w:left="860" w:header="571" w:footer="1269" w:gutter="0"/>
          <w:cols w:space="720"/>
        </w:sectPr>
      </w:pPr>
    </w:p>
    <w:p w14:paraId="728D25A6"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2BEA3470" w14:textId="77777777" w:rsidR="000A17DF" w:rsidRPr="000A17DF" w:rsidRDefault="000A17DF" w:rsidP="000A17DF">
      <w:pPr>
        <w:widowControl w:val="0"/>
        <w:autoSpaceDE w:val="0"/>
        <w:autoSpaceDN w:val="0"/>
        <w:spacing w:before="7" w:after="0" w:line="240" w:lineRule="auto"/>
        <w:rPr>
          <w:rFonts w:ascii="Corbel" w:eastAsia="Corbel" w:hAnsi="Corbel" w:cs="Corbel"/>
          <w:sz w:val="23"/>
          <w:lang w:val="sr-Latn-ME" w:eastAsia="en-GB" w:bidi="en-GB"/>
        </w:rPr>
      </w:pPr>
    </w:p>
    <w:p w14:paraId="52EA6C27" w14:textId="77777777" w:rsidR="000A17DF" w:rsidRPr="000A17DF" w:rsidRDefault="000A17DF" w:rsidP="009D3AE0">
      <w:pPr>
        <w:pStyle w:val="Tabela"/>
        <w:ind w:left="450"/>
        <w:rPr>
          <w:sz w:val="19"/>
          <w:lang w:val="sr-Latn-ME" w:eastAsia="en-GB" w:bidi="en-GB"/>
        </w:rPr>
      </w:pPr>
      <w:bookmarkStart w:id="389" w:name="_Toc47540763"/>
      <w:r w:rsidRPr="000A17DF">
        <w:rPr>
          <w:lang w:val="sr-Latn-ME" w:eastAsia="en-GB" w:bidi="en-GB"/>
        </w:rPr>
        <w:t>Tabela 51: Vodotoci zastupljeni na području pod uticajem projekta</w:t>
      </w:r>
      <w:bookmarkEnd w:id="389"/>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6"/>
        <w:gridCol w:w="1134"/>
        <w:gridCol w:w="6744"/>
      </w:tblGrid>
      <w:tr w:rsidR="000A17DF" w:rsidRPr="000A17DF" w14:paraId="4D245207" w14:textId="77777777" w:rsidTr="00DC020A">
        <w:trPr>
          <w:trHeight w:val="484"/>
        </w:trPr>
        <w:tc>
          <w:tcPr>
            <w:tcW w:w="1366" w:type="dxa"/>
            <w:shd w:val="clear" w:color="auto" w:fill="001F5F"/>
            <w:vAlign w:val="center"/>
          </w:tcPr>
          <w:p w14:paraId="0643E83E" w14:textId="77777777" w:rsidR="000A17DF" w:rsidRPr="000A17DF" w:rsidRDefault="000A17DF" w:rsidP="000A17DF">
            <w:pPr>
              <w:widowControl w:val="0"/>
              <w:autoSpaceDE w:val="0"/>
              <w:autoSpaceDN w:val="0"/>
              <w:spacing w:after="0" w:line="240" w:lineRule="auto"/>
              <w:ind w:left="98"/>
              <w:jc w:val="center"/>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Vodotok</w:t>
            </w:r>
          </w:p>
        </w:tc>
        <w:tc>
          <w:tcPr>
            <w:tcW w:w="1134" w:type="dxa"/>
            <w:shd w:val="clear" w:color="auto" w:fill="001F5F"/>
            <w:vAlign w:val="center"/>
          </w:tcPr>
          <w:p w14:paraId="76313E5A" w14:textId="77777777" w:rsidR="000A17DF" w:rsidRPr="000A17DF" w:rsidRDefault="000A17DF" w:rsidP="000A17DF">
            <w:pPr>
              <w:widowControl w:val="0"/>
              <w:autoSpaceDE w:val="0"/>
              <w:autoSpaceDN w:val="0"/>
              <w:spacing w:after="0" w:line="240" w:lineRule="auto"/>
              <w:ind w:right="-13"/>
              <w:jc w:val="center"/>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Km</w:t>
            </w:r>
          </w:p>
        </w:tc>
        <w:tc>
          <w:tcPr>
            <w:tcW w:w="6744" w:type="dxa"/>
            <w:shd w:val="clear" w:color="auto" w:fill="001F5F"/>
            <w:vAlign w:val="center"/>
          </w:tcPr>
          <w:p w14:paraId="5A320CDD" w14:textId="77777777" w:rsidR="000A17DF" w:rsidRPr="000A17DF" w:rsidRDefault="000A17DF" w:rsidP="000A17DF">
            <w:pPr>
              <w:widowControl w:val="0"/>
              <w:autoSpaceDE w:val="0"/>
              <w:autoSpaceDN w:val="0"/>
              <w:spacing w:after="0" w:line="240" w:lineRule="auto"/>
              <w:ind w:left="107" w:right="73"/>
              <w:jc w:val="center"/>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Opis</w:t>
            </w:r>
          </w:p>
        </w:tc>
      </w:tr>
      <w:tr w:rsidR="000A17DF" w:rsidRPr="007149B0" w14:paraId="58560540" w14:textId="77777777" w:rsidTr="00DC020A">
        <w:trPr>
          <w:trHeight w:val="1216"/>
        </w:trPr>
        <w:tc>
          <w:tcPr>
            <w:tcW w:w="1366" w:type="dxa"/>
            <w:vAlign w:val="center"/>
          </w:tcPr>
          <w:p w14:paraId="056BA4EC" w14:textId="77777777" w:rsidR="000A17DF" w:rsidRPr="000A17DF" w:rsidRDefault="000A17DF" w:rsidP="000A17DF">
            <w:pPr>
              <w:widowControl w:val="0"/>
              <w:autoSpaceDE w:val="0"/>
              <w:autoSpaceDN w:val="0"/>
              <w:spacing w:before="121" w:after="0" w:line="240" w:lineRule="auto"/>
              <w:ind w:left="9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 xml:space="preserve">Drenovštica </w:t>
            </w:r>
          </w:p>
        </w:tc>
        <w:tc>
          <w:tcPr>
            <w:tcW w:w="1134" w:type="dxa"/>
            <w:vAlign w:val="center"/>
          </w:tcPr>
          <w:p w14:paraId="0DA2A510" w14:textId="77777777" w:rsidR="000A17DF" w:rsidRPr="000A17DF" w:rsidRDefault="000A17DF" w:rsidP="000A17DF">
            <w:pPr>
              <w:widowControl w:val="0"/>
              <w:autoSpaceDE w:val="0"/>
              <w:autoSpaceDN w:val="0"/>
              <w:spacing w:before="121" w:after="0" w:line="240" w:lineRule="auto"/>
              <w:ind w:right="-13"/>
              <w:jc w:val="center"/>
              <w:rPr>
                <w:rFonts w:ascii="Corbel" w:eastAsia="Corbel" w:hAnsi="Corbel" w:cs="Corbel"/>
                <w:sz w:val="24"/>
                <w:lang w:val="sr-Latn-ME" w:eastAsia="en-GB" w:bidi="en-GB"/>
              </w:rPr>
            </w:pPr>
            <w:r w:rsidRPr="000A17DF">
              <w:rPr>
                <w:rFonts w:ascii="Corbel" w:eastAsia="Corbel" w:hAnsi="Corbel" w:cs="Corbel"/>
                <w:w w:val="99"/>
                <w:sz w:val="24"/>
                <w:lang w:val="sr-Latn-ME" w:eastAsia="en-GB" w:bidi="en-GB"/>
              </w:rPr>
              <w:t>2</w:t>
            </w:r>
          </w:p>
          <w:p w14:paraId="33A31A8C" w14:textId="77777777" w:rsidR="000A17DF" w:rsidRPr="000A17DF" w:rsidRDefault="000A17DF" w:rsidP="000A17DF">
            <w:pPr>
              <w:widowControl w:val="0"/>
              <w:autoSpaceDE w:val="0"/>
              <w:autoSpaceDN w:val="0"/>
              <w:spacing w:before="1" w:after="0" w:line="240" w:lineRule="auto"/>
              <w:ind w:right="-13"/>
              <w:jc w:val="center"/>
              <w:rPr>
                <w:rFonts w:ascii="Corbel" w:eastAsia="Corbel" w:hAnsi="Corbel" w:cs="Corbel"/>
                <w:sz w:val="20"/>
                <w:lang w:val="sr-Latn-ME" w:eastAsia="en-GB" w:bidi="en-GB"/>
              </w:rPr>
            </w:pPr>
            <w:r w:rsidRPr="000A17DF">
              <w:rPr>
                <w:rFonts w:ascii="Corbel" w:eastAsia="Corbel" w:hAnsi="Corbel" w:cs="Corbel"/>
                <w:w w:val="95"/>
                <w:sz w:val="20"/>
                <w:lang w:val="sr-Latn-ME" w:eastAsia="en-GB" w:bidi="en-GB"/>
              </w:rPr>
              <w:t>Od početka projektovane trase puta</w:t>
            </w:r>
          </w:p>
        </w:tc>
        <w:tc>
          <w:tcPr>
            <w:tcW w:w="6744" w:type="dxa"/>
            <w:vAlign w:val="center"/>
          </w:tcPr>
          <w:p w14:paraId="133E4E7E" w14:textId="77777777" w:rsidR="000A17DF" w:rsidRPr="000A17DF" w:rsidRDefault="000A17DF" w:rsidP="000A17DF">
            <w:pPr>
              <w:widowControl w:val="0"/>
              <w:autoSpaceDE w:val="0"/>
              <w:autoSpaceDN w:val="0"/>
              <w:spacing w:before="121" w:after="0" w:line="240" w:lineRule="auto"/>
              <w:ind w:left="107"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Protiče kroz naselje Lastva Grbaljska, zatim kroz Mrčevo polje a onda spajajući se sa rijekom Lukavac formira rijeku Jaška koja se uliva u more u blizini plaže Jaz. Tokom godine nema stalni tok, krajem juna se znatno isuši iako neka područja sa stajaćim vodama ostaju.</w:t>
            </w:r>
          </w:p>
        </w:tc>
      </w:tr>
      <w:tr w:rsidR="000A17DF" w:rsidRPr="000A17DF" w14:paraId="54240AFD" w14:textId="77777777" w:rsidTr="00DC020A">
        <w:trPr>
          <w:trHeight w:val="1216"/>
        </w:trPr>
        <w:tc>
          <w:tcPr>
            <w:tcW w:w="1366" w:type="dxa"/>
            <w:vAlign w:val="center"/>
          </w:tcPr>
          <w:p w14:paraId="77143B0B" w14:textId="77777777" w:rsidR="000A17DF" w:rsidRPr="000A17DF" w:rsidRDefault="000A17DF" w:rsidP="000A17DF">
            <w:pPr>
              <w:widowControl w:val="0"/>
              <w:autoSpaceDE w:val="0"/>
              <w:autoSpaceDN w:val="0"/>
              <w:spacing w:after="0" w:line="240" w:lineRule="auto"/>
              <w:ind w:left="98"/>
              <w:rPr>
                <w:rFonts w:ascii="Corbel" w:eastAsia="Corbel" w:hAnsi="Corbel" w:cs="Corbel"/>
                <w:b/>
                <w:sz w:val="20"/>
                <w:lang w:val="sr-Latn-ME" w:eastAsia="en-GB" w:bidi="en-GB"/>
              </w:rPr>
            </w:pPr>
            <w:r w:rsidRPr="000A17DF">
              <w:rPr>
                <w:rFonts w:ascii="Corbel" w:eastAsia="Corbel" w:hAnsi="Corbel" w:cs="Corbel"/>
                <w:b/>
                <w:w w:val="95"/>
                <w:sz w:val="20"/>
                <w:lang w:val="sr-Latn-ME" w:eastAsia="en-GB" w:bidi="en-GB"/>
              </w:rPr>
              <w:t>Kovački potok</w:t>
            </w:r>
          </w:p>
        </w:tc>
        <w:tc>
          <w:tcPr>
            <w:tcW w:w="1134" w:type="dxa"/>
            <w:vAlign w:val="center"/>
          </w:tcPr>
          <w:p w14:paraId="5E2A0A2F" w14:textId="77777777" w:rsidR="000A17DF" w:rsidRPr="000A17DF" w:rsidRDefault="000A17DF" w:rsidP="000A17DF">
            <w:pPr>
              <w:widowControl w:val="0"/>
              <w:autoSpaceDE w:val="0"/>
              <w:autoSpaceDN w:val="0"/>
              <w:spacing w:after="0" w:line="240" w:lineRule="auto"/>
              <w:ind w:right="-13"/>
              <w:jc w:val="center"/>
              <w:rPr>
                <w:rFonts w:ascii="Corbel" w:eastAsia="Corbel" w:hAnsi="Corbel" w:cs="Corbel"/>
                <w:sz w:val="20"/>
                <w:lang w:val="sr-Latn-ME" w:eastAsia="en-GB" w:bidi="en-GB"/>
              </w:rPr>
            </w:pPr>
            <w:r w:rsidRPr="000A17DF">
              <w:rPr>
                <w:rFonts w:ascii="Corbel" w:eastAsia="Corbel" w:hAnsi="Corbel" w:cs="Corbel"/>
                <w:w w:val="99"/>
                <w:sz w:val="20"/>
                <w:lang w:val="sr-Latn-ME" w:eastAsia="en-GB" w:bidi="en-GB"/>
              </w:rPr>
              <w:t>5</w:t>
            </w:r>
          </w:p>
        </w:tc>
        <w:tc>
          <w:tcPr>
            <w:tcW w:w="6744" w:type="dxa"/>
            <w:vAlign w:val="center"/>
          </w:tcPr>
          <w:p w14:paraId="0DD58A37" w14:textId="77777777" w:rsidR="000A17DF" w:rsidRPr="000A17DF" w:rsidRDefault="000A17DF" w:rsidP="000A17DF">
            <w:pPr>
              <w:widowControl w:val="0"/>
              <w:autoSpaceDE w:val="0"/>
              <w:autoSpaceDN w:val="0"/>
              <w:spacing w:after="0" w:line="240" w:lineRule="auto"/>
              <w:ind w:left="107"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Kovački potok protiče kroz naselje Ljiljanići, oko 5km od početka magistralnog puta Tivat-Jaz. Otprilike ovaj potok teče u južnom smjeru, spajajući se sa drugim potocima formiraju rijeku Jaška, koja se zatim uliva u more u blizini plaže Jaz. Ovaj potok tokom juna gotovo u potpunosti presuši.</w:t>
            </w:r>
          </w:p>
        </w:tc>
      </w:tr>
      <w:tr w:rsidR="000A17DF" w:rsidRPr="000A17DF" w14:paraId="09BD3386" w14:textId="77777777" w:rsidTr="00DC020A">
        <w:trPr>
          <w:trHeight w:val="484"/>
        </w:trPr>
        <w:tc>
          <w:tcPr>
            <w:tcW w:w="1366" w:type="dxa"/>
            <w:vAlign w:val="center"/>
          </w:tcPr>
          <w:p w14:paraId="05C66FCB" w14:textId="77777777" w:rsidR="000A17DF" w:rsidRPr="000A17DF" w:rsidRDefault="000A17DF" w:rsidP="000A17DF">
            <w:pPr>
              <w:widowControl w:val="0"/>
              <w:autoSpaceDE w:val="0"/>
              <w:autoSpaceDN w:val="0"/>
              <w:spacing w:after="0" w:line="240" w:lineRule="auto"/>
              <w:ind w:left="9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Lukavac</w:t>
            </w:r>
          </w:p>
        </w:tc>
        <w:tc>
          <w:tcPr>
            <w:tcW w:w="1134" w:type="dxa"/>
            <w:vAlign w:val="center"/>
          </w:tcPr>
          <w:p w14:paraId="28BB7718" w14:textId="77777777" w:rsidR="000A17DF" w:rsidRPr="000A17DF" w:rsidRDefault="000A17DF" w:rsidP="000A17DF">
            <w:pPr>
              <w:widowControl w:val="0"/>
              <w:autoSpaceDE w:val="0"/>
              <w:autoSpaceDN w:val="0"/>
              <w:spacing w:after="0" w:line="240" w:lineRule="auto"/>
              <w:ind w:right="-13"/>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6.4</w:t>
            </w:r>
          </w:p>
        </w:tc>
        <w:tc>
          <w:tcPr>
            <w:tcW w:w="6744" w:type="dxa"/>
            <w:vAlign w:val="center"/>
          </w:tcPr>
          <w:p w14:paraId="3AD49DF9" w14:textId="77777777" w:rsidR="000A17DF" w:rsidRPr="000A17DF" w:rsidRDefault="000A17DF" w:rsidP="000A17DF">
            <w:pPr>
              <w:widowControl w:val="0"/>
              <w:autoSpaceDE w:val="0"/>
              <w:autoSpaceDN w:val="0"/>
              <w:spacing w:after="0" w:line="240" w:lineRule="auto"/>
              <w:ind w:left="107"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Lukavac (Lukavac) teče ispod puta oko 6,4km.</w:t>
            </w:r>
          </w:p>
        </w:tc>
      </w:tr>
      <w:tr w:rsidR="000A17DF" w:rsidRPr="007149B0" w14:paraId="76D149D9" w14:textId="77777777" w:rsidTr="00DC020A">
        <w:trPr>
          <w:trHeight w:val="1216"/>
        </w:trPr>
        <w:tc>
          <w:tcPr>
            <w:tcW w:w="1366" w:type="dxa"/>
            <w:vAlign w:val="center"/>
          </w:tcPr>
          <w:p w14:paraId="3A6E5BE5" w14:textId="77777777" w:rsidR="000A17DF" w:rsidRPr="000A17DF" w:rsidRDefault="000A17DF" w:rsidP="000A17DF">
            <w:pPr>
              <w:widowControl w:val="0"/>
              <w:autoSpaceDE w:val="0"/>
              <w:autoSpaceDN w:val="0"/>
              <w:spacing w:after="0" w:line="240" w:lineRule="auto"/>
              <w:ind w:left="9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Rijeka Koložunj</w:t>
            </w:r>
          </w:p>
        </w:tc>
        <w:tc>
          <w:tcPr>
            <w:tcW w:w="1134" w:type="dxa"/>
            <w:vAlign w:val="center"/>
          </w:tcPr>
          <w:p w14:paraId="36C82D38" w14:textId="77777777" w:rsidR="000A17DF" w:rsidRPr="000A17DF" w:rsidRDefault="000A17DF" w:rsidP="000A17DF">
            <w:pPr>
              <w:widowControl w:val="0"/>
              <w:autoSpaceDE w:val="0"/>
              <w:autoSpaceDN w:val="0"/>
              <w:spacing w:after="0" w:line="240" w:lineRule="auto"/>
              <w:ind w:right="-13"/>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9.2</w:t>
            </w:r>
          </w:p>
        </w:tc>
        <w:tc>
          <w:tcPr>
            <w:tcW w:w="6744" w:type="dxa"/>
            <w:vAlign w:val="center"/>
          </w:tcPr>
          <w:p w14:paraId="387B8CB2" w14:textId="77777777" w:rsidR="000A17DF" w:rsidRPr="000A17DF" w:rsidRDefault="000A17DF" w:rsidP="000A17DF">
            <w:pPr>
              <w:widowControl w:val="0"/>
              <w:autoSpaceDE w:val="0"/>
              <w:autoSpaceDN w:val="0"/>
              <w:spacing w:after="0" w:line="240" w:lineRule="auto"/>
              <w:ind w:left="107"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 dužini oko 9.2km predložene trase, ispod puta oko Koložunja teče rijeka Kolužunj. Ona se direktno uliva u zaštićeno područje Tivatska solila, međutim, u zaštićeno područje ulazi oko 4 km nakon prelaska ispod predložene trase puta.</w:t>
            </w:r>
          </w:p>
        </w:tc>
      </w:tr>
      <w:tr w:rsidR="000A17DF" w:rsidRPr="007149B0" w14:paraId="72194281" w14:textId="77777777" w:rsidTr="00DC020A">
        <w:trPr>
          <w:trHeight w:val="971"/>
        </w:trPr>
        <w:tc>
          <w:tcPr>
            <w:tcW w:w="1366" w:type="dxa"/>
            <w:vAlign w:val="center"/>
          </w:tcPr>
          <w:p w14:paraId="560B0B15" w14:textId="77777777" w:rsidR="000A17DF" w:rsidRPr="000A17DF" w:rsidRDefault="000A17DF" w:rsidP="000A17DF">
            <w:pPr>
              <w:widowControl w:val="0"/>
              <w:autoSpaceDE w:val="0"/>
              <w:autoSpaceDN w:val="0"/>
              <w:spacing w:after="0" w:line="240" w:lineRule="auto"/>
              <w:ind w:left="9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Potok Močali</w:t>
            </w:r>
          </w:p>
        </w:tc>
        <w:tc>
          <w:tcPr>
            <w:tcW w:w="1134" w:type="dxa"/>
            <w:vAlign w:val="center"/>
          </w:tcPr>
          <w:p w14:paraId="00B50B36" w14:textId="77777777" w:rsidR="000A17DF" w:rsidRPr="000A17DF" w:rsidRDefault="000A17DF" w:rsidP="000A17DF">
            <w:pPr>
              <w:widowControl w:val="0"/>
              <w:autoSpaceDE w:val="0"/>
              <w:autoSpaceDN w:val="0"/>
              <w:spacing w:after="0" w:line="240" w:lineRule="auto"/>
              <w:ind w:right="-13"/>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11</w:t>
            </w:r>
          </w:p>
        </w:tc>
        <w:tc>
          <w:tcPr>
            <w:tcW w:w="6744" w:type="dxa"/>
            <w:vAlign w:val="center"/>
          </w:tcPr>
          <w:p w14:paraId="3C7BBD48" w14:textId="77777777" w:rsidR="000A17DF" w:rsidRPr="000A17DF" w:rsidRDefault="000A17DF" w:rsidP="000A17DF">
            <w:pPr>
              <w:widowControl w:val="0"/>
              <w:autoSpaceDE w:val="0"/>
              <w:autoSpaceDN w:val="0"/>
              <w:spacing w:after="0" w:line="240" w:lineRule="auto"/>
              <w:ind w:left="107"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Potok Močali je mali vodotok koji teče ispod ceste oko 11km duž predložene rute. Predstavlja bujični, povremeni vodotok, koji se uliva u potok Koložunj (Koložunj se uliva u Tivatska solila).</w:t>
            </w:r>
          </w:p>
        </w:tc>
      </w:tr>
      <w:tr w:rsidR="000A17DF" w:rsidRPr="007149B0" w14:paraId="43435523" w14:textId="77777777" w:rsidTr="00DC020A">
        <w:trPr>
          <w:trHeight w:val="973"/>
        </w:trPr>
        <w:tc>
          <w:tcPr>
            <w:tcW w:w="1366" w:type="dxa"/>
            <w:vAlign w:val="center"/>
          </w:tcPr>
          <w:p w14:paraId="4E1941E1" w14:textId="77777777" w:rsidR="000A17DF" w:rsidRPr="000A17DF" w:rsidRDefault="000A17DF" w:rsidP="000A17DF">
            <w:pPr>
              <w:widowControl w:val="0"/>
              <w:autoSpaceDE w:val="0"/>
              <w:autoSpaceDN w:val="0"/>
              <w:spacing w:after="0" w:line="240" w:lineRule="auto"/>
              <w:ind w:left="9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Vodolježnica</w:t>
            </w:r>
          </w:p>
        </w:tc>
        <w:tc>
          <w:tcPr>
            <w:tcW w:w="1134" w:type="dxa"/>
            <w:vAlign w:val="center"/>
          </w:tcPr>
          <w:p w14:paraId="3A0127AF" w14:textId="77777777" w:rsidR="000A17DF" w:rsidRPr="000A17DF" w:rsidRDefault="000A17DF" w:rsidP="000A17DF">
            <w:pPr>
              <w:widowControl w:val="0"/>
              <w:autoSpaceDE w:val="0"/>
              <w:autoSpaceDN w:val="0"/>
              <w:spacing w:after="0" w:line="240" w:lineRule="auto"/>
              <w:ind w:right="-13"/>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13.4</w:t>
            </w:r>
          </w:p>
        </w:tc>
        <w:tc>
          <w:tcPr>
            <w:tcW w:w="6744" w:type="dxa"/>
            <w:vAlign w:val="center"/>
          </w:tcPr>
          <w:p w14:paraId="595C4156" w14:textId="77777777" w:rsidR="000A17DF" w:rsidRPr="000A17DF" w:rsidRDefault="000A17DF" w:rsidP="000A17DF">
            <w:pPr>
              <w:widowControl w:val="0"/>
              <w:autoSpaceDE w:val="0"/>
              <w:autoSpaceDN w:val="0"/>
              <w:spacing w:after="0" w:line="240" w:lineRule="auto"/>
              <w:ind w:left="107"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Vodotok Vodolježnica se uliva u kanal duž glavnog magistralnog puta i prelazi magistralu na oko 13,4km od početka rute. Zatim se uliva u zaštićeno područje Tivatska solila, 1,2 km nakon prelaska projektnog puta.</w:t>
            </w:r>
          </w:p>
        </w:tc>
      </w:tr>
      <w:tr w:rsidR="000A17DF" w:rsidRPr="007149B0" w14:paraId="3337C67D" w14:textId="77777777" w:rsidTr="00DC020A">
        <w:trPr>
          <w:trHeight w:val="1459"/>
        </w:trPr>
        <w:tc>
          <w:tcPr>
            <w:tcW w:w="1366" w:type="dxa"/>
            <w:vAlign w:val="center"/>
          </w:tcPr>
          <w:p w14:paraId="0925F1D7" w14:textId="77777777" w:rsidR="000A17DF" w:rsidRPr="000A17DF" w:rsidRDefault="000A17DF" w:rsidP="000A17DF">
            <w:pPr>
              <w:widowControl w:val="0"/>
              <w:autoSpaceDE w:val="0"/>
              <w:autoSpaceDN w:val="0"/>
              <w:spacing w:after="0" w:line="240" w:lineRule="auto"/>
              <w:ind w:left="9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Gradiošnica</w:t>
            </w:r>
          </w:p>
        </w:tc>
        <w:tc>
          <w:tcPr>
            <w:tcW w:w="1134" w:type="dxa"/>
            <w:vAlign w:val="center"/>
          </w:tcPr>
          <w:p w14:paraId="0FBB7B95" w14:textId="77777777" w:rsidR="000A17DF" w:rsidRPr="000A17DF" w:rsidRDefault="000A17DF" w:rsidP="000A17DF">
            <w:pPr>
              <w:widowControl w:val="0"/>
              <w:autoSpaceDE w:val="0"/>
              <w:autoSpaceDN w:val="0"/>
              <w:spacing w:after="0" w:line="240" w:lineRule="auto"/>
              <w:ind w:right="-13"/>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16.3</w:t>
            </w:r>
          </w:p>
        </w:tc>
        <w:tc>
          <w:tcPr>
            <w:tcW w:w="6744" w:type="dxa"/>
            <w:vAlign w:val="center"/>
          </w:tcPr>
          <w:p w14:paraId="2680B8A1" w14:textId="77777777" w:rsidR="000A17DF" w:rsidRPr="000A17DF" w:rsidRDefault="000A17DF" w:rsidP="000A17DF">
            <w:pPr>
              <w:widowControl w:val="0"/>
              <w:autoSpaceDE w:val="0"/>
              <w:autoSpaceDN w:val="0"/>
              <w:spacing w:after="0" w:line="240" w:lineRule="auto"/>
              <w:ind w:left="107"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Vodotok Gradiošnica nalazi se na desnoj strani aerodroma Tivat i grana se na dva dijela. Lijevi dio povezuje se s vodotokom Vodolježnice i zajedno se ulivaju u kanal duž glavnog magistralnog puta, koji se na kraju uliva u zaštićeno područje Tivatska solila. Drugi dio Gradiošnice teče ispod puta, samo 50m prije kraja projektnog puta, i direktno se uliva u more.</w:t>
            </w:r>
          </w:p>
        </w:tc>
      </w:tr>
      <w:tr w:rsidR="000A17DF" w:rsidRPr="007149B0" w14:paraId="23C4C4D9" w14:textId="77777777" w:rsidTr="00DC020A">
        <w:trPr>
          <w:trHeight w:val="1950"/>
        </w:trPr>
        <w:tc>
          <w:tcPr>
            <w:tcW w:w="1366" w:type="dxa"/>
            <w:vAlign w:val="center"/>
          </w:tcPr>
          <w:p w14:paraId="7DC6869E" w14:textId="77777777" w:rsidR="000A17DF" w:rsidRPr="000A17DF" w:rsidRDefault="000A17DF" w:rsidP="000A17DF">
            <w:pPr>
              <w:widowControl w:val="0"/>
              <w:autoSpaceDE w:val="0"/>
              <w:autoSpaceDN w:val="0"/>
              <w:spacing w:after="0" w:line="240" w:lineRule="auto"/>
              <w:ind w:left="9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Drenažni kanali</w:t>
            </w:r>
          </w:p>
        </w:tc>
        <w:tc>
          <w:tcPr>
            <w:tcW w:w="1134" w:type="dxa"/>
            <w:vAlign w:val="center"/>
          </w:tcPr>
          <w:p w14:paraId="44275A1A" w14:textId="77777777" w:rsidR="000A17DF" w:rsidRPr="000A17DF" w:rsidRDefault="000A17DF" w:rsidP="000A17DF">
            <w:pPr>
              <w:widowControl w:val="0"/>
              <w:autoSpaceDE w:val="0"/>
              <w:autoSpaceDN w:val="0"/>
              <w:spacing w:after="0" w:line="240" w:lineRule="auto"/>
              <w:ind w:right="-13"/>
              <w:jc w:val="center"/>
              <w:rPr>
                <w:rFonts w:ascii="Times New Roman" w:eastAsia="Corbel" w:hAnsi="Corbel" w:cs="Corbel"/>
                <w:sz w:val="20"/>
                <w:lang w:val="sr-Latn-ME" w:eastAsia="en-GB" w:bidi="en-GB"/>
              </w:rPr>
            </w:pPr>
          </w:p>
        </w:tc>
        <w:tc>
          <w:tcPr>
            <w:tcW w:w="6744" w:type="dxa"/>
            <w:vAlign w:val="center"/>
          </w:tcPr>
          <w:p w14:paraId="34B87748" w14:textId="77777777" w:rsidR="000A17DF" w:rsidRPr="000A17DF" w:rsidRDefault="000A17DF" w:rsidP="000A17DF">
            <w:pPr>
              <w:widowControl w:val="0"/>
              <w:autoSpaceDE w:val="0"/>
              <w:autoSpaceDN w:val="0"/>
              <w:spacing w:after="0" w:line="240" w:lineRule="auto"/>
              <w:ind w:left="107"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Prema podacima, 4 drenažna kanala se nalaze duž puta. Prvi kanal se nalazi sa lijeve strane magistralnog puta Jaz-Lastva (duž Mrčeva Polja), drugi u naselju Lastva (pored bilborda hotela Aruba), treći duž magistralnog puta u Donju Sutvaru sve do skretanja za KIPS, a četvrti kanal se nalazi duž magistralnog puta do aerodroma, spajajući dva vodotoka tj. Gradiošnicu i Vodolježnicu. Može doći do određenog stepena degradacije i/ili gubitka staništa koja na ovim lokacijama koriste vodeni gmizavci i vodozemci.</w:t>
            </w:r>
          </w:p>
        </w:tc>
      </w:tr>
    </w:tbl>
    <w:p w14:paraId="4EC07B71"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sectPr w:rsidR="000A17DF" w:rsidRPr="000A17DF">
          <w:pgSz w:w="11910" w:h="16840"/>
          <w:pgMar w:top="840" w:right="540" w:bottom="1460" w:left="860" w:header="571" w:footer="1269" w:gutter="0"/>
          <w:cols w:space="720"/>
        </w:sectPr>
      </w:pPr>
    </w:p>
    <w:p w14:paraId="186077D1" w14:textId="77777777" w:rsidR="000A17DF" w:rsidRPr="000A17DF" w:rsidRDefault="000A17DF" w:rsidP="000A17DF">
      <w:pPr>
        <w:widowControl w:val="0"/>
        <w:autoSpaceDE w:val="0"/>
        <w:autoSpaceDN w:val="0"/>
        <w:spacing w:after="0" w:line="240" w:lineRule="auto"/>
        <w:rPr>
          <w:rFonts w:ascii="Corbel" w:eastAsia="Corbel" w:hAnsi="Corbel" w:cs="Corbel"/>
          <w:b/>
          <w:lang w:val="sr-Latn-ME" w:eastAsia="en-GB" w:bidi="en-GB"/>
        </w:rPr>
      </w:pPr>
    </w:p>
    <w:p w14:paraId="47E15A1A" w14:textId="77777777" w:rsidR="000A17DF" w:rsidRPr="000A17DF" w:rsidRDefault="000A17DF" w:rsidP="000A17DF">
      <w:pPr>
        <w:widowControl w:val="0"/>
        <w:autoSpaceDE w:val="0"/>
        <w:autoSpaceDN w:val="0"/>
        <w:spacing w:after="0" w:line="240" w:lineRule="auto"/>
        <w:ind w:left="580"/>
        <w:rPr>
          <w:rFonts w:ascii="Corbel" w:eastAsia="Corbel" w:hAnsi="Corbel" w:cs="Corbel"/>
          <w:b/>
          <w:sz w:val="24"/>
          <w:lang w:val="sr-Latn-ME" w:eastAsia="en-GB" w:bidi="en-GB"/>
        </w:rPr>
      </w:pPr>
    </w:p>
    <w:p w14:paraId="2B4A74BC" w14:textId="77777777" w:rsidR="000A17DF" w:rsidRPr="000A17DF" w:rsidRDefault="000A17DF" w:rsidP="000A17DF">
      <w:pPr>
        <w:widowControl w:val="0"/>
        <w:autoSpaceDE w:val="0"/>
        <w:autoSpaceDN w:val="0"/>
        <w:spacing w:after="0" w:line="240" w:lineRule="auto"/>
        <w:ind w:left="580" w:right="445"/>
        <w:rPr>
          <w:rFonts w:ascii="Corbel" w:eastAsia="Corbel" w:hAnsi="Corbel" w:cs="Corbel"/>
          <w:i/>
          <w:color w:val="000000" w:themeColor="text1"/>
          <w:lang w:val="sr-Latn-ME" w:eastAsia="en-GB" w:bidi="en-GB"/>
        </w:rPr>
      </w:pPr>
      <w:r w:rsidRPr="000A17DF">
        <w:rPr>
          <w:rFonts w:ascii="Corbel" w:eastAsia="Corbel" w:hAnsi="Corbel" w:cs="Corbel"/>
          <w:i/>
          <w:color w:val="000000" w:themeColor="text1"/>
          <w:lang w:val="sr-Latn-ME" w:eastAsia="en-GB" w:bidi="en-GB"/>
        </w:rPr>
        <w:t xml:space="preserve"> Fotografije vodotoka</w:t>
      </w:r>
    </w:p>
    <w:p w14:paraId="626D093E" w14:textId="77777777" w:rsidR="000A17DF" w:rsidRPr="000A17DF" w:rsidRDefault="000A17DF" w:rsidP="000A17DF">
      <w:pPr>
        <w:widowControl w:val="0"/>
        <w:autoSpaceDE w:val="0"/>
        <w:autoSpaceDN w:val="0"/>
        <w:spacing w:before="11" w:after="0" w:line="240" w:lineRule="auto"/>
        <w:rPr>
          <w:rFonts w:ascii="Corbel" w:eastAsia="Corbel" w:hAnsi="Corbel" w:cs="Corbel"/>
          <w:i/>
          <w:lang w:val="sr-Latn-ME" w:eastAsia="en-GB" w:bidi="en-GB"/>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64"/>
        <w:gridCol w:w="7480"/>
      </w:tblGrid>
      <w:tr w:rsidR="000A17DF" w:rsidRPr="000A17DF" w14:paraId="4235DD45" w14:textId="77777777" w:rsidTr="00DC020A">
        <w:trPr>
          <w:trHeight w:val="4216"/>
        </w:trPr>
        <w:tc>
          <w:tcPr>
            <w:tcW w:w="1764" w:type="dxa"/>
            <w:vAlign w:val="center"/>
          </w:tcPr>
          <w:p w14:paraId="0C086B2A" w14:textId="77777777" w:rsidR="000A17DF" w:rsidRPr="000A17DF" w:rsidRDefault="000A17DF" w:rsidP="000A17DF">
            <w:pPr>
              <w:widowControl w:val="0"/>
              <w:autoSpaceDE w:val="0"/>
              <w:autoSpaceDN w:val="0"/>
              <w:spacing w:before="1" w:after="0" w:line="276"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Drenovštica</w:t>
            </w:r>
          </w:p>
        </w:tc>
        <w:tc>
          <w:tcPr>
            <w:tcW w:w="7480" w:type="dxa"/>
          </w:tcPr>
          <w:p w14:paraId="3A03E35B" w14:textId="77777777" w:rsidR="000A17DF" w:rsidRPr="000A17DF" w:rsidRDefault="000A17DF" w:rsidP="000A17DF">
            <w:pPr>
              <w:widowControl w:val="0"/>
              <w:autoSpaceDE w:val="0"/>
              <w:autoSpaceDN w:val="0"/>
              <w:spacing w:after="0" w:line="240" w:lineRule="auto"/>
              <w:jc w:val="center"/>
              <w:rPr>
                <w:rFonts w:ascii="Corbel" w:eastAsia="Corbel" w:hAnsi="Corbel" w:cs="Corbel"/>
                <w:sz w:val="20"/>
                <w:lang w:val="sr-Latn-ME" w:eastAsia="en-GB" w:bidi="en-GB"/>
              </w:rPr>
            </w:pPr>
            <w:r w:rsidRPr="000A17DF">
              <w:rPr>
                <w:rFonts w:ascii="Corbel" w:eastAsia="Corbel" w:hAnsi="Corbel" w:cs="Corbel"/>
                <w:noProof/>
                <w:sz w:val="20"/>
                <w:lang w:val="sr-Latn-ME" w:eastAsia="bs-Latn-BA"/>
              </w:rPr>
              <w:drawing>
                <wp:inline distT="0" distB="0" distL="0" distR="0" wp14:anchorId="468CA494" wp14:editId="1C928C2C">
                  <wp:extent cx="3785199" cy="2629297"/>
                  <wp:effectExtent l="19050" t="0" r="5751"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srcRect l="31207" t="29205" r="32529" b="10744"/>
                          <a:stretch>
                            <a:fillRect/>
                          </a:stretch>
                        </pic:blipFill>
                        <pic:spPr bwMode="auto">
                          <a:xfrm>
                            <a:off x="0" y="0"/>
                            <a:ext cx="3791612" cy="2633752"/>
                          </a:xfrm>
                          <a:prstGeom prst="rect">
                            <a:avLst/>
                          </a:prstGeom>
                          <a:noFill/>
                          <a:ln w="9525">
                            <a:noFill/>
                            <a:miter lim="800000"/>
                            <a:headEnd/>
                            <a:tailEnd/>
                          </a:ln>
                        </pic:spPr>
                      </pic:pic>
                    </a:graphicData>
                  </a:graphic>
                </wp:inline>
              </w:drawing>
            </w:r>
          </w:p>
        </w:tc>
      </w:tr>
      <w:tr w:rsidR="000A17DF" w:rsidRPr="000A17DF" w14:paraId="325211DC" w14:textId="77777777" w:rsidTr="00DC020A">
        <w:trPr>
          <w:trHeight w:val="4807"/>
        </w:trPr>
        <w:tc>
          <w:tcPr>
            <w:tcW w:w="1764" w:type="dxa"/>
            <w:vAlign w:val="center"/>
          </w:tcPr>
          <w:p w14:paraId="27767749" w14:textId="77777777" w:rsidR="000A17DF" w:rsidRPr="000A17DF" w:rsidRDefault="000A17DF" w:rsidP="000A17DF">
            <w:pPr>
              <w:widowControl w:val="0"/>
              <w:autoSpaceDE w:val="0"/>
              <w:autoSpaceDN w:val="0"/>
              <w:spacing w:before="3" w:after="0" w:line="240" w:lineRule="auto"/>
              <w:ind w:left="18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Kovački potok</w:t>
            </w:r>
          </w:p>
        </w:tc>
        <w:tc>
          <w:tcPr>
            <w:tcW w:w="7480" w:type="dxa"/>
          </w:tcPr>
          <w:p w14:paraId="06CAEF7C" w14:textId="77777777" w:rsidR="000A17DF" w:rsidRPr="000A17DF" w:rsidRDefault="000A17DF" w:rsidP="000A17DF">
            <w:pPr>
              <w:widowControl w:val="0"/>
              <w:autoSpaceDE w:val="0"/>
              <w:autoSpaceDN w:val="0"/>
              <w:spacing w:after="0" w:line="240" w:lineRule="auto"/>
              <w:jc w:val="center"/>
              <w:rPr>
                <w:rFonts w:ascii="Corbel" w:eastAsia="Corbel" w:hAnsi="Corbel" w:cs="Corbel"/>
                <w:sz w:val="20"/>
                <w:lang w:val="sr-Latn-ME" w:eastAsia="en-GB" w:bidi="en-GB"/>
              </w:rPr>
            </w:pPr>
            <w:r w:rsidRPr="000A17DF">
              <w:rPr>
                <w:rFonts w:ascii="Corbel" w:eastAsia="Corbel" w:hAnsi="Corbel" w:cs="Corbel"/>
                <w:noProof/>
                <w:sz w:val="20"/>
                <w:lang w:val="sr-Latn-ME" w:eastAsia="bs-Latn-BA"/>
              </w:rPr>
              <w:drawing>
                <wp:inline distT="0" distB="0" distL="0" distR="0" wp14:anchorId="3D18359F" wp14:editId="64CDF318">
                  <wp:extent cx="3946894" cy="2987564"/>
                  <wp:effectExtent l="1905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l="30285" t="25596" r="25708" b="11728"/>
                          <a:stretch>
                            <a:fillRect/>
                          </a:stretch>
                        </pic:blipFill>
                        <pic:spPr bwMode="auto">
                          <a:xfrm>
                            <a:off x="0" y="0"/>
                            <a:ext cx="3952999" cy="2992185"/>
                          </a:xfrm>
                          <a:prstGeom prst="rect">
                            <a:avLst/>
                          </a:prstGeom>
                          <a:noFill/>
                          <a:ln w="9525">
                            <a:noFill/>
                            <a:miter lim="800000"/>
                            <a:headEnd/>
                            <a:tailEnd/>
                          </a:ln>
                        </pic:spPr>
                      </pic:pic>
                    </a:graphicData>
                  </a:graphic>
                </wp:inline>
              </w:drawing>
            </w:r>
          </w:p>
        </w:tc>
      </w:tr>
    </w:tbl>
    <w:p w14:paraId="1183E60A"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sectPr w:rsidR="000A17DF" w:rsidRPr="000A17DF" w:rsidSect="00AB3856">
          <w:footerReference w:type="default" r:id="rId58"/>
          <w:pgSz w:w="11910" w:h="16840"/>
          <w:pgMar w:top="620" w:right="540" w:bottom="1460" w:left="860" w:header="288" w:footer="1269" w:gutter="0"/>
          <w:pgNumType w:start="102"/>
          <w:cols w:space="720"/>
          <w:docGrid w:linePitch="299"/>
        </w:sectPr>
      </w:pPr>
    </w:p>
    <w:p w14:paraId="0C1CBB31"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p w14:paraId="45460B0F" w14:textId="77777777" w:rsidR="000A17DF" w:rsidRPr="000A17DF" w:rsidRDefault="000A17DF" w:rsidP="000A17DF">
      <w:pPr>
        <w:widowControl w:val="0"/>
        <w:autoSpaceDE w:val="0"/>
        <w:autoSpaceDN w:val="0"/>
        <w:spacing w:before="9" w:after="0" w:line="240" w:lineRule="auto"/>
        <w:rPr>
          <w:rFonts w:ascii="Times New Roman" w:eastAsia="Corbel" w:hAnsi="Corbel" w:cs="Corbel"/>
          <w:sz w:val="28"/>
          <w:lang w:val="sr-Latn-ME" w:eastAsia="en-GB" w:bidi="en-GB"/>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64"/>
        <w:gridCol w:w="7480"/>
      </w:tblGrid>
      <w:tr w:rsidR="000A17DF" w:rsidRPr="000A17DF" w14:paraId="5B5DC468" w14:textId="77777777" w:rsidTr="00DC020A">
        <w:trPr>
          <w:trHeight w:val="5510"/>
        </w:trPr>
        <w:tc>
          <w:tcPr>
            <w:tcW w:w="1764" w:type="dxa"/>
            <w:vAlign w:val="center"/>
          </w:tcPr>
          <w:p w14:paraId="2B232A7F"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Lukavac</w:t>
            </w:r>
          </w:p>
        </w:tc>
        <w:tc>
          <w:tcPr>
            <w:tcW w:w="7480" w:type="dxa"/>
          </w:tcPr>
          <w:p w14:paraId="7F222120" w14:textId="77777777" w:rsidR="000A17DF" w:rsidRPr="000A17DF" w:rsidRDefault="000A17DF" w:rsidP="000A17DF">
            <w:pPr>
              <w:widowControl w:val="0"/>
              <w:autoSpaceDE w:val="0"/>
              <w:autoSpaceDN w:val="0"/>
              <w:spacing w:after="0" w:line="240" w:lineRule="auto"/>
              <w:jc w:val="center"/>
              <w:rPr>
                <w:rFonts w:ascii="Times New Roman" w:eastAsia="Corbel" w:hAnsi="Corbel" w:cs="Corbel"/>
                <w:sz w:val="20"/>
                <w:lang w:val="sr-Latn-ME" w:eastAsia="en-GB" w:bidi="en-GB"/>
              </w:rPr>
            </w:pPr>
            <w:r w:rsidRPr="000A17DF">
              <w:rPr>
                <w:rFonts w:ascii="Times New Roman" w:eastAsia="Corbel" w:hAnsi="Corbel" w:cs="Corbel"/>
                <w:noProof/>
                <w:sz w:val="20"/>
                <w:lang w:val="sr-Latn-ME" w:eastAsia="bs-Latn-BA"/>
              </w:rPr>
              <w:drawing>
                <wp:inline distT="0" distB="0" distL="0" distR="0" wp14:anchorId="4BF3D3DB" wp14:editId="6413673A">
                  <wp:extent cx="3652708" cy="3174521"/>
                  <wp:effectExtent l="19050" t="0" r="4892" b="0"/>
                  <wp:docPr id="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srcRect l="30285" t="27236" r="34003" b="10744"/>
                          <a:stretch>
                            <a:fillRect/>
                          </a:stretch>
                        </pic:blipFill>
                        <pic:spPr bwMode="auto">
                          <a:xfrm>
                            <a:off x="0" y="0"/>
                            <a:ext cx="3655931" cy="3177322"/>
                          </a:xfrm>
                          <a:prstGeom prst="rect">
                            <a:avLst/>
                          </a:prstGeom>
                          <a:noFill/>
                          <a:ln w="9525">
                            <a:noFill/>
                            <a:miter lim="800000"/>
                            <a:headEnd/>
                            <a:tailEnd/>
                          </a:ln>
                        </pic:spPr>
                      </pic:pic>
                    </a:graphicData>
                  </a:graphic>
                </wp:inline>
              </w:drawing>
            </w:r>
          </w:p>
        </w:tc>
      </w:tr>
      <w:tr w:rsidR="000A17DF" w:rsidRPr="000A17DF" w14:paraId="773125CA" w14:textId="77777777" w:rsidTr="00DC020A">
        <w:trPr>
          <w:trHeight w:val="4329"/>
        </w:trPr>
        <w:tc>
          <w:tcPr>
            <w:tcW w:w="1764" w:type="dxa"/>
            <w:vAlign w:val="center"/>
          </w:tcPr>
          <w:p w14:paraId="3744A652" w14:textId="77777777" w:rsidR="000A17DF" w:rsidRPr="000A17DF" w:rsidRDefault="000A17DF" w:rsidP="000A17DF">
            <w:pPr>
              <w:widowControl w:val="0"/>
              <w:autoSpaceDE w:val="0"/>
              <w:autoSpaceDN w:val="0"/>
              <w:spacing w:before="3" w:after="0" w:line="276"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Rijeka Koložunj</w:t>
            </w:r>
          </w:p>
        </w:tc>
        <w:tc>
          <w:tcPr>
            <w:tcW w:w="7480" w:type="dxa"/>
          </w:tcPr>
          <w:p w14:paraId="5FAD57C7" w14:textId="77777777" w:rsidR="000A17DF" w:rsidRPr="000A17DF" w:rsidRDefault="000A17DF" w:rsidP="000A17DF">
            <w:pPr>
              <w:widowControl w:val="0"/>
              <w:autoSpaceDE w:val="0"/>
              <w:autoSpaceDN w:val="0"/>
              <w:spacing w:after="0" w:line="240" w:lineRule="auto"/>
              <w:ind w:left="1712"/>
              <w:rPr>
                <w:rFonts w:ascii="Times New Roman" w:eastAsia="Corbel" w:hAnsi="Corbel" w:cs="Corbel"/>
                <w:sz w:val="20"/>
                <w:lang w:val="sr-Latn-ME" w:eastAsia="en-GB" w:bidi="en-GB"/>
              </w:rPr>
            </w:pPr>
          </w:p>
          <w:p w14:paraId="180D4BC8" w14:textId="77777777" w:rsidR="000A17DF" w:rsidRPr="000A17DF" w:rsidRDefault="000A17DF" w:rsidP="000A17DF">
            <w:pPr>
              <w:widowControl w:val="0"/>
              <w:autoSpaceDE w:val="0"/>
              <w:autoSpaceDN w:val="0"/>
              <w:spacing w:after="0" w:line="240" w:lineRule="auto"/>
              <w:jc w:val="center"/>
              <w:rPr>
                <w:rFonts w:ascii="Times New Roman" w:eastAsia="Corbel" w:hAnsi="Corbel" w:cs="Corbel"/>
                <w:sz w:val="20"/>
                <w:lang w:val="sr-Latn-ME" w:eastAsia="en-GB" w:bidi="en-GB"/>
              </w:rPr>
            </w:pPr>
            <w:r w:rsidRPr="000A17DF">
              <w:rPr>
                <w:rFonts w:ascii="Times New Roman" w:eastAsia="Corbel" w:hAnsi="Corbel" w:cs="Corbel"/>
                <w:noProof/>
                <w:sz w:val="20"/>
                <w:lang w:val="sr-Latn-ME" w:eastAsia="bs-Latn-BA"/>
              </w:rPr>
              <w:drawing>
                <wp:inline distT="0" distB="0" distL="0" distR="0" wp14:anchorId="576C00C6" wp14:editId="65668A90">
                  <wp:extent cx="3490319" cy="2627131"/>
                  <wp:effectExtent l="1905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srcRect l="31207" t="35114" r="35475" b="15990"/>
                          <a:stretch>
                            <a:fillRect/>
                          </a:stretch>
                        </pic:blipFill>
                        <pic:spPr bwMode="auto">
                          <a:xfrm>
                            <a:off x="0" y="0"/>
                            <a:ext cx="3504370" cy="2637707"/>
                          </a:xfrm>
                          <a:prstGeom prst="rect">
                            <a:avLst/>
                          </a:prstGeom>
                          <a:noFill/>
                          <a:ln w="9525">
                            <a:noFill/>
                            <a:miter lim="800000"/>
                            <a:headEnd/>
                            <a:tailEnd/>
                          </a:ln>
                        </pic:spPr>
                      </pic:pic>
                    </a:graphicData>
                  </a:graphic>
                </wp:inline>
              </w:drawing>
            </w:r>
          </w:p>
          <w:p w14:paraId="5120ED01" w14:textId="77777777" w:rsidR="000A17DF" w:rsidRPr="000A17DF" w:rsidRDefault="000A17DF" w:rsidP="000A17DF">
            <w:pPr>
              <w:widowControl w:val="0"/>
              <w:autoSpaceDE w:val="0"/>
              <w:autoSpaceDN w:val="0"/>
              <w:spacing w:after="0" w:line="240" w:lineRule="auto"/>
              <w:jc w:val="center"/>
              <w:rPr>
                <w:rFonts w:ascii="Times New Roman" w:eastAsia="Corbel" w:hAnsi="Corbel" w:cs="Corbel"/>
                <w:sz w:val="20"/>
                <w:lang w:val="sr-Latn-ME" w:eastAsia="en-GB" w:bidi="en-GB"/>
              </w:rPr>
            </w:pPr>
          </w:p>
        </w:tc>
      </w:tr>
    </w:tbl>
    <w:p w14:paraId="33839BD6"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sectPr w:rsidR="000A17DF" w:rsidRPr="000A17DF" w:rsidSect="00AB3856">
          <w:pgSz w:w="11910" w:h="16840"/>
          <w:pgMar w:top="1040" w:right="540" w:bottom="1460" w:left="860" w:header="288" w:footer="1269" w:gutter="0"/>
          <w:cols w:space="720"/>
          <w:docGrid w:linePitch="299"/>
        </w:sectPr>
      </w:pPr>
    </w:p>
    <w:p w14:paraId="5AFE387B"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p w14:paraId="65C9BB6B" w14:textId="77777777" w:rsidR="000A17DF" w:rsidRPr="000A17DF" w:rsidRDefault="000A17DF" w:rsidP="000A17DF">
      <w:pPr>
        <w:widowControl w:val="0"/>
        <w:autoSpaceDE w:val="0"/>
        <w:autoSpaceDN w:val="0"/>
        <w:spacing w:before="9" w:after="0" w:line="240" w:lineRule="auto"/>
        <w:rPr>
          <w:rFonts w:ascii="Times New Roman" w:eastAsia="Corbel" w:hAnsi="Corbel" w:cs="Corbel"/>
          <w:sz w:val="28"/>
          <w:lang w:val="sr-Latn-ME" w:eastAsia="en-GB" w:bidi="en-GB"/>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64"/>
        <w:gridCol w:w="7480"/>
      </w:tblGrid>
      <w:tr w:rsidR="000A17DF" w:rsidRPr="000A17DF" w14:paraId="08D44B92" w14:textId="77777777" w:rsidTr="00DC020A">
        <w:trPr>
          <w:trHeight w:val="4392"/>
        </w:trPr>
        <w:tc>
          <w:tcPr>
            <w:tcW w:w="1764" w:type="dxa"/>
            <w:vAlign w:val="center"/>
          </w:tcPr>
          <w:p w14:paraId="0727F7ED"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Potok Močali</w:t>
            </w:r>
          </w:p>
        </w:tc>
        <w:tc>
          <w:tcPr>
            <w:tcW w:w="7480" w:type="dxa"/>
          </w:tcPr>
          <w:p w14:paraId="235F02D6" w14:textId="77777777" w:rsidR="000A17DF" w:rsidRPr="000A17DF" w:rsidRDefault="000A17DF" w:rsidP="000A17DF">
            <w:pPr>
              <w:widowControl w:val="0"/>
              <w:autoSpaceDE w:val="0"/>
              <w:autoSpaceDN w:val="0"/>
              <w:spacing w:after="0" w:line="240" w:lineRule="auto"/>
              <w:ind w:left="1279"/>
              <w:rPr>
                <w:rFonts w:ascii="Times New Roman" w:eastAsia="Corbel" w:hAnsi="Corbel" w:cs="Corbel"/>
                <w:noProof/>
                <w:sz w:val="20"/>
                <w:lang w:val="sr-Latn-ME" w:eastAsia="bs-Latn-BA"/>
              </w:rPr>
            </w:pPr>
          </w:p>
          <w:p w14:paraId="0EFC8704" w14:textId="77777777" w:rsidR="000A17DF" w:rsidRPr="000A17DF" w:rsidRDefault="000A17DF" w:rsidP="000A17DF">
            <w:pPr>
              <w:widowControl w:val="0"/>
              <w:autoSpaceDE w:val="0"/>
              <w:autoSpaceDN w:val="0"/>
              <w:spacing w:after="0" w:line="240" w:lineRule="auto"/>
              <w:jc w:val="center"/>
              <w:rPr>
                <w:rFonts w:ascii="Times New Roman" w:eastAsia="Corbel" w:hAnsi="Corbel" w:cs="Corbel"/>
                <w:sz w:val="20"/>
                <w:lang w:val="sr-Latn-ME" w:eastAsia="en-GB" w:bidi="en-GB"/>
              </w:rPr>
            </w:pPr>
            <w:r w:rsidRPr="000A17DF">
              <w:rPr>
                <w:rFonts w:ascii="Times New Roman" w:eastAsia="Corbel" w:hAnsi="Corbel" w:cs="Corbel"/>
                <w:noProof/>
                <w:sz w:val="20"/>
                <w:lang w:val="sr-Latn-ME" w:eastAsia="bs-Latn-BA"/>
              </w:rPr>
              <w:drawing>
                <wp:inline distT="0" distB="0" distL="0" distR="0" wp14:anchorId="29DE9FF7" wp14:editId="5CAB7E8D">
                  <wp:extent cx="3303412" cy="2329732"/>
                  <wp:effectExtent l="19050" t="0" r="0" b="0"/>
                  <wp:docPr id="4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srcRect l="30838" t="31841" r="45961" b="36646"/>
                          <a:stretch>
                            <a:fillRect/>
                          </a:stretch>
                        </pic:blipFill>
                        <pic:spPr bwMode="auto">
                          <a:xfrm>
                            <a:off x="0" y="0"/>
                            <a:ext cx="3313015" cy="2336504"/>
                          </a:xfrm>
                          <a:prstGeom prst="rect">
                            <a:avLst/>
                          </a:prstGeom>
                          <a:noFill/>
                          <a:ln w="9525">
                            <a:noFill/>
                            <a:miter lim="800000"/>
                            <a:headEnd/>
                            <a:tailEnd/>
                          </a:ln>
                        </pic:spPr>
                      </pic:pic>
                    </a:graphicData>
                  </a:graphic>
                </wp:inline>
              </w:drawing>
            </w:r>
          </w:p>
        </w:tc>
      </w:tr>
      <w:tr w:rsidR="000A17DF" w:rsidRPr="000A17DF" w14:paraId="44260A1E" w14:textId="77777777" w:rsidTr="00DC020A">
        <w:trPr>
          <w:trHeight w:val="5063"/>
        </w:trPr>
        <w:tc>
          <w:tcPr>
            <w:tcW w:w="1764" w:type="dxa"/>
            <w:vAlign w:val="center"/>
          </w:tcPr>
          <w:p w14:paraId="5363CC78" w14:textId="77777777" w:rsidR="000A17DF" w:rsidRPr="000A17DF" w:rsidRDefault="000A17DF" w:rsidP="000A17DF">
            <w:pPr>
              <w:widowControl w:val="0"/>
              <w:autoSpaceDE w:val="0"/>
              <w:autoSpaceDN w:val="0"/>
              <w:spacing w:before="1" w:after="0" w:line="276"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Rijeka Vodolježnica</w:t>
            </w:r>
          </w:p>
        </w:tc>
        <w:tc>
          <w:tcPr>
            <w:tcW w:w="7480" w:type="dxa"/>
          </w:tcPr>
          <w:p w14:paraId="36A80CC8" w14:textId="77777777" w:rsidR="000A17DF" w:rsidRPr="000A17DF" w:rsidRDefault="000A17DF" w:rsidP="000A17DF">
            <w:pPr>
              <w:widowControl w:val="0"/>
              <w:autoSpaceDE w:val="0"/>
              <w:autoSpaceDN w:val="0"/>
              <w:spacing w:after="0" w:line="240" w:lineRule="auto"/>
              <w:ind w:left="106"/>
              <w:jc w:val="center"/>
              <w:rPr>
                <w:rFonts w:ascii="Times New Roman" w:eastAsia="Corbel" w:hAnsi="Corbel" w:cs="Corbel"/>
                <w:noProof/>
                <w:sz w:val="20"/>
                <w:lang w:val="sr-Latn-ME" w:eastAsia="bs-Latn-BA"/>
              </w:rPr>
            </w:pPr>
          </w:p>
          <w:p w14:paraId="67FF31CA" w14:textId="77777777" w:rsidR="000A17DF" w:rsidRPr="000A17DF" w:rsidRDefault="000A17DF" w:rsidP="000A17DF">
            <w:pPr>
              <w:widowControl w:val="0"/>
              <w:autoSpaceDE w:val="0"/>
              <w:autoSpaceDN w:val="0"/>
              <w:spacing w:after="0" w:line="240" w:lineRule="auto"/>
              <w:ind w:left="106"/>
              <w:jc w:val="center"/>
              <w:rPr>
                <w:rFonts w:ascii="Times New Roman" w:eastAsia="Corbel" w:hAnsi="Corbel" w:cs="Corbel"/>
                <w:sz w:val="20"/>
                <w:lang w:val="sr-Latn-ME" w:eastAsia="en-GB" w:bidi="en-GB"/>
              </w:rPr>
            </w:pPr>
            <w:r w:rsidRPr="000A17DF">
              <w:rPr>
                <w:rFonts w:ascii="Times New Roman" w:eastAsia="Corbel" w:hAnsi="Corbel" w:cs="Corbel"/>
                <w:noProof/>
                <w:sz w:val="20"/>
                <w:lang w:val="sr-Latn-ME" w:eastAsia="bs-Latn-BA"/>
              </w:rPr>
              <w:drawing>
                <wp:inline distT="0" distB="0" distL="0" distR="0" wp14:anchorId="3A22CD6D" wp14:editId="642F9F25">
                  <wp:extent cx="3697002" cy="2949934"/>
                  <wp:effectExtent l="19050" t="0" r="0" b="0"/>
                  <wp:docPr id="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cstate="print"/>
                          <a:srcRect l="29916" t="34456" r="30868" b="13695"/>
                          <a:stretch>
                            <a:fillRect/>
                          </a:stretch>
                        </pic:blipFill>
                        <pic:spPr bwMode="auto">
                          <a:xfrm>
                            <a:off x="0" y="0"/>
                            <a:ext cx="3701539" cy="2953554"/>
                          </a:xfrm>
                          <a:prstGeom prst="rect">
                            <a:avLst/>
                          </a:prstGeom>
                          <a:noFill/>
                          <a:ln w="9525">
                            <a:noFill/>
                            <a:miter lim="800000"/>
                            <a:headEnd/>
                            <a:tailEnd/>
                          </a:ln>
                        </pic:spPr>
                      </pic:pic>
                    </a:graphicData>
                  </a:graphic>
                </wp:inline>
              </w:drawing>
            </w:r>
          </w:p>
        </w:tc>
      </w:tr>
    </w:tbl>
    <w:p w14:paraId="025F04C8"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sectPr w:rsidR="000A17DF" w:rsidRPr="000A17DF" w:rsidSect="00AB3856">
          <w:pgSz w:w="11910" w:h="16840"/>
          <w:pgMar w:top="1040" w:right="540" w:bottom="1460" w:left="860" w:header="288" w:footer="1269" w:gutter="0"/>
          <w:cols w:space="720"/>
          <w:docGrid w:linePitch="299"/>
        </w:sectPr>
      </w:pPr>
    </w:p>
    <w:p w14:paraId="12472501"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p w14:paraId="4E63619E" w14:textId="77777777" w:rsidR="000A17DF" w:rsidRPr="000A17DF" w:rsidRDefault="000A17DF" w:rsidP="000A17DF">
      <w:pPr>
        <w:widowControl w:val="0"/>
        <w:autoSpaceDE w:val="0"/>
        <w:autoSpaceDN w:val="0"/>
        <w:spacing w:before="9" w:after="0" w:line="240" w:lineRule="auto"/>
        <w:rPr>
          <w:rFonts w:ascii="Times New Roman" w:eastAsia="Corbel" w:hAnsi="Corbel" w:cs="Corbel"/>
          <w:sz w:val="28"/>
          <w:lang w:val="sr-Latn-ME" w:eastAsia="en-GB" w:bidi="en-GB"/>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64"/>
        <w:gridCol w:w="7480"/>
      </w:tblGrid>
      <w:tr w:rsidR="000A17DF" w:rsidRPr="000A17DF" w14:paraId="5464D7A6" w14:textId="77777777" w:rsidTr="00DC020A">
        <w:trPr>
          <w:trHeight w:val="6279"/>
        </w:trPr>
        <w:tc>
          <w:tcPr>
            <w:tcW w:w="1764" w:type="dxa"/>
            <w:vAlign w:val="center"/>
          </w:tcPr>
          <w:p w14:paraId="55A4DB77"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Rijeka Gradiošnica</w:t>
            </w:r>
          </w:p>
        </w:tc>
        <w:tc>
          <w:tcPr>
            <w:tcW w:w="7480" w:type="dxa"/>
          </w:tcPr>
          <w:p w14:paraId="308441BE" w14:textId="77777777" w:rsidR="000A17DF" w:rsidRPr="000A17DF" w:rsidRDefault="000A17DF" w:rsidP="000A17DF">
            <w:pPr>
              <w:widowControl w:val="0"/>
              <w:autoSpaceDE w:val="0"/>
              <w:autoSpaceDN w:val="0"/>
              <w:spacing w:after="0" w:line="240" w:lineRule="auto"/>
              <w:ind w:left="1337"/>
              <w:rPr>
                <w:rFonts w:ascii="Times New Roman" w:eastAsia="Corbel" w:hAnsi="Corbel" w:cs="Corbel"/>
                <w:noProof/>
                <w:sz w:val="20"/>
                <w:lang w:val="sr-Latn-ME" w:eastAsia="bs-Latn-BA"/>
              </w:rPr>
            </w:pPr>
          </w:p>
          <w:p w14:paraId="5CDAE3DF" w14:textId="77777777" w:rsidR="000A17DF" w:rsidRPr="000A17DF" w:rsidRDefault="000A17DF" w:rsidP="000A17DF">
            <w:pPr>
              <w:widowControl w:val="0"/>
              <w:autoSpaceDE w:val="0"/>
              <w:autoSpaceDN w:val="0"/>
              <w:spacing w:after="0" w:line="240" w:lineRule="auto"/>
              <w:jc w:val="center"/>
              <w:rPr>
                <w:rFonts w:ascii="Times New Roman" w:eastAsia="Corbel" w:hAnsi="Corbel" w:cs="Corbel"/>
                <w:sz w:val="20"/>
                <w:lang w:val="sr-Latn-ME" w:eastAsia="en-GB" w:bidi="en-GB"/>
              </w:rPr>
            </w:pPr>
            <w:r w:rsidRPr="000A17DF">
              <w:rPr>
                <w:rFonts w:ascii="Times New Roman" w:eastAsia="Corbel" w:hAnsi="Corbel" w:cs="Corbel"/>
                <w:noProof/>
                <w:sz w:val="20"/>
                <w:lang w:val="sr-Latn-ME" w:eastAsia="bs-Latn-BA"/>
              </w:rPr>
              <w:drawing>
                <wp:inline distT="0" distB="0" distL="0" distR="0" wp14:anchorId="11F93266" wp14:editId="200F325F">
                  <wp:extent cx="3185325" cy="3549635"/>
                  <wp:effectExtent l="19050" t="0" r="0" b="0"/>
                  <wp:docPr id="5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print"/>
                          <a:srcRect l="55500" t="24561" r="11016" b="9087"/>
                          <a:stretch>
                            <a:fillRect/>
                          </a:stretch>
                        </pic:blipFill>
                        <pic:spPr bwMode="auto">
                          <a:xfrm>
                            <a:off x="0" y="0"/>
                            <a:ext cx="3189156" cy="3553904"/>
                          </a:xfrm>
                          <a:prstGeom prst="rect">
                            <a:avLst/>
                          </a:prstGeom>
                          <a:noFill/>
                          <a:ln w="9525">
                            <a:noFill/>
                            <a:miter lim="800000"/>
                            <a:headEnd/>
                            <a:tailEnd/>
                          </a:ln>
                        </pic:spPr>
                      </pic:pic>
                    </a:graphicData>
                  </a:graphic>
                </wp:inline>
              </w:drawing>
            </w:r>
          </w:p>
        </w:tc>
      </w:tr>
      <w:tr w:rsidR="000A17DF" w:rsidRPr="000A17DF" w14:paraId="017E7F93" w14:textId="77777777" w:rsidTr="00DC020A">
        <w:trPr>
          <w:trHeight w:val="3516"/>
        </w:trPr>
        <w:tc>
          <w:tcPr>
            <w:tcW w:w="1764" w:type="dxa"/>
            <w:vMerge w:val="restart"/>
            <w:vAlign w:val="center"/>
          </w:tcPr>
          <w:p w14:paraId="3BB1DBE3" w14:textId="77777777" w:rsidR="000A17DF" w:rsidRPr="000A17DF" w:rsidRDefault="000A17DF" w:rsidP="000A17DF">
            <w:pPr>
              <w:widowControl w:val="0"/>
              <w:autoSpaceDE w:val="0"/>
              <w:autoSpaceDN w:val="0"/>
              <w:spacing w:before="1" w:after="0" w:line="276" w:lineRule="auto"/>
              <w:ind w:left="107" w:right="840"/>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Drenažni kanali</w:t>
            </w:r>
          </w:p>
        </w:tc>
        <w:tc>
          <w:tcPr>
            <w:tcW w:w="7480" w:type="dxa"/>
          </w:tcPr>
          <w:p w14:paraId="314D727A" w14:textId="77777777" w:rsidR="000A17DF" w:rsidRPr="000A17DF" w:rsidRDefault="000A17DF" w:rsidP="000A17DF">
            <w:pPr>
              <w:widowControl w:val="0"/>
              <w:autoSpaceDE w:val="0"/>
              <w:autoSpaceDN w:val="0"/>
              <w:spacing w:after="0" w:line="240" w:lineRule="auto"/>
              <w:ind w:left="1604"/>
              <w:rPr>
                <w:rFonts w:ascii="Times New Roman" w:eastAsia="Corbel" w:hAnsi="Corbel" w:cs="Corbel"/>
                <w:noProof/>
                <w:sz w:val="20"/>
                <w:lang w:val="sr-Latn-ME" w:eastAsia="bs-Latn-BA"/>
              </w:rPr>
            </w:pPr>
          </w:p>
          <w:p w14:paraId="032D7217" w14:textId="77777777" w:rsidR="000A17DF" w:rsidRPr="000A17DF" w:rsidRDefault="000A17DF" w:rsidP="000A17DF">
            <w:pPr>
              <w:widowControl w:val="0"/>
              <w:autoSpaceDE w:val="0"/>
              <w:autoSpaceDN w:val="0"/>
              <w:spacing w:after="0" w:line="240" w:lineRule="auto"/>
              <w:jc w:val="center"/>
              <w:rPr>
                <w:rFonts w:ascii="Times New Roman" w:eastAsia="Corbel" w:hAnsi="Corbel" w:cs="Corbel"/>
                <w:sz w:val="20"/>
                <w:lang w:val="sr-Latn-ME" w:eastAsia="en-GB" w:bidi="en-GB"/>
              </w:rPr>
            </w:pPr>
            <w:r w:rsidRPr="000A17DF">
              <w:rPr>
                <w:rFonts w:ascii="Times New Roman" w:eastAsia="Corbel" w:hAnsi="Corbel" w:cs="Corbel"/>
                <w:noProof/>
                <w:sz w:val="20"/>
                <w:lang w:val="sr-Latn-ME" w:eastAsia="bs-Latn-BA"/>
              </w:rPr>
              <w:drawing>
                <wp:inline distT="0" distB="0" distL="0" distR="0" wp14:anchorId="020C2CA6" wp14:editId="28199062">
                  <wp:extent cx="3121715" cy="2017089"/>
                  <wp:effectExtent l="19050" t="0" r="2485" b="0"/>
                  <wp:docPr id="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cstate="print"/>
                          <a:srcRect l="9127" t="50916" r="65102" b="19414"/>
                          <a:stretch>
                            <a:fillRect/>
                          </a:stretch>
                        </pic:blipFill>
                        <pic:spPr bwMode="auto">
                          <a:xfrm>
                            <a:off x="0" y="0"/>
                            <a:ext cx="3128466" cy="2021451"/>
                          </a:xfrm>
                          <a:prstGeom prst="rect">
                            <a:avLst/>
                          </a:prstGeom>
                          <a:noFill/>
                          <a:ln w="9525">
                            <a:noFill/>
                            <a:miter lim="800000"/>
                            <a:headEnd/>
                            <a:tailEnd/>
                          </a:ln>
                        </pic:spPr>
                      </pic:pic>
                    </a:graphicData>
                  </a:graphic>
                </wp:inline>
              </w:drawing>
            </w:r>
          </w:p>
        </w:tc>
      </w:tr>
      <w:tr w:rsidR="000A17DF" w:rsidRPr="000A17DF" w14:paraId="39241F39" w14:textId="77777777" w:rsidTr="00DC020A">
        <w:trPr>
          <w:trHeight w:val="3520"/>
        </w:trPr>
        <w:tc>
          <w:tcPr>
            <w:tcW w:w="1764" w:type="dxa"/>
            <w:vMerge/>
          </w:tcPr>
          <w:p w14:paraId="6CF0EC1D"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c>
          <w:tcPr>
            <w:tcW w:w="7480" w:type="dxa"/>
          </w:tcPr>
          <w:p w14:paraId="719F10D5" w14:textId="77777777" w:rsidR="000A17DF" w:rsidRPr="000A17DF" w:rsidRDefault="000A17DF" w:rsidP="000A17DF">
            <w:pPr>
              <w:widowControl w:val="0"/>
              <w:autoSpaceDE w:val="0"/>
              <w:autoSpaceDN w:val="0"/>
              <w:spacing w:after="0" w:line="240" w:lineRule="auto"/>
              <w:ind w:left="1277"/>
              <w:rPr>
                <w:rFonts w:ascii="Times New Roman" w:eastAsia="Corbel" w:hAnsi="Corbel" w:cs="Corbel"/>
                <w:noProof/>
                <w:sz w:val="20"/>
                <w:lang w:val="sr-Latn-ME" w:eastAsia="bs-Latn-BA"/>
              </w:rPr>
            </w:pPr>
          </w:p>
          <w:p w14:paraId="7E55B595" w14:textId="77777777" w:rsidR="000A17DF" w:rsidRPr="000A17DF" w:rsidRDefault="000A17DF" w:rsidP="000A17DF">
            <w:pPr>
              <w:widowControl w:val="0"/>
              <w:autoSpaceDE w:val="0"/>
              <w:autoSpaceDN w:val="0"/>
              <w:spacing w:after="0" w:line="240" w:lineRule="auto"/>
              <w:jc w:val="center"/>
              <w:rPr>
                <w:rFonts w:ascii="Times New Roman" w:eastAsia="Corbel" w:hAnsi="Corbel" w:cs="Corbel"/>
                <w:sz w:val="20"/>
                <w:lang w:val="sr-Latn-ME" w:eastAsia="en-GB" w:bidi="en-GB"/>
              </w:rPr>
            </w:pPr>
            <w:r w:rsidRPr="000A17DF">
              <w:rPr>
                <w:rFonts w:ascii="Times New Roman" w:eastAsia="Corbel" w:hAnsi="Corbel" w:cs="Corbel"/>
                <w:noProof/>
                <w:sz w:val="20"/>
                <w:lang w:val="sr-Latn-ME" w:eastAsia="bs-Latn-BA"/>
              </w:rPr>
              <w:drawing>
                <wp:inline distT="0" distB="0" distL="0" distR="0" wp14:anchorId="77C4BC4B" wp14:editId="51787F08">
                  <wp:extent cx="2925445" cy="1935891"/>
                  <wp:effectExtent l="19050" t="0" r="8255" b="0"/>
                  <wp:docPr id="6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cstate="print"/>
                          <a:srcRect l="56530" t="42898" r="19863" b="26304"/>
                          <a:stretch>
                            <a:fillRect/>
                          </a:stretch>
                        </pic:blipFill>
                        <pic:spPr bwMode="auto">
                          <a:xfrm>
                            <a:off x="0" y="0"/>
                            <a:ext cx="2933473" cy="1941203"/>
                          </a:xfrm>
                          <a:prstGeom prst="rect">
                            <a:avLst/>
                          </a:prstGeom>
                          <a:noFill/>
                          <a:ln w="9525">
                            <a:noFill/>
                            <a:miter lim="800000"/>
                            <a:headEnd/>
                            <a:tailEnd/>
                          </a:ln>
                        </pic:spPr>
                      </pic:pic>
                    </a:graphicData>
                  </a:graphic>
                </wp:inline>
              </w:drawing>
            </w:r>
          </w:p>
        </w:tc>
      </w:tr>
    </w:tbl>
    <w:p w14:paraId="39CE9E8E" w14:textId="77777777" w:rsidR="000A17DF" w:rsidRPr="000A17DF" w:rsidRDefault="000A17DF" w:rsidP="000A17DF">
      <w:pPr>
        <w:widowControl w:val="0"/>
        <w:autoSpaceDE w:val="0"/>
        <w:autoSpaceDN w:val="0"/>
        <w:spacing w:after="0" w:line="240" w:lineRule="auto"/>
        <w:rPr>
          <w:rFonts w:ascii="Times New Roman" w:eastAsia="Corbel" w:hAnsi="Corbel" w:cs="Corbel"/>
          <w:sz w:val="16"/>
          <w:lang w:val="sr-Latn-ME" w:eastAsia="en-GB" w:bidi="en-GB"/>
        </w:rPr>
      </w:pPr>
    </w:p>
    <w:p w14:paraId="46A5870D" w14:textId="77777777" w:rsidR="000A17DF" w:rsidRPr="000A17DF" w:rsidRDefault="000A17DF" w:rsidP="009D238B">
      <w:pPr>
        <w:widowControl w:val="0"/>
        <w:numPr>
          <w:ilvl w:val="2"/>
          <w:numId w:val="106"/>
        </w:numPr>
        <w:tabs>
          <w:tab w:val="left" w:pos="2020"/>
          <w:tab w:val="left" w:pos="2021"/>
        </w:tabs>
        <w:autoSpaceDE w:val="0"/>
        <w:autoSpaceDN w:val="0"/>
        <w:spacing w:before="55"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Ptice</w:t>
      </w:r>
    </w:p>
    <w:p w14:paraId="573AD2EA" w14:textId="77777777" w:rsidR="000A17DF" w:rsidRPr="000A17DF" w:rsidRDefault="000A17DF" w:rsidP="000A17DF">
      <w:pPr>
        <w:widowControl w:val="0"/>
        <w:autoSpaceDE w:val="0"/>
        <w:autoSpaceDN w:val="0"/>
        <w:spacing w:before="6" w:after="0" w:line="240" w:lineRule="auto"/>
        <w:rPr>
          <w:rFonts w:ascii="Corbel" w:eastAsia="Corbel" w:hAnsi="Corbel" w:cs="Corbel"/>
          <w:b/>
          <w:sz w:val="21"/>
          <w:lang w:val="sr-Latn-ME" w:eastAsia="en-GB" w:bidi="en-GB"/>
        </w:rPr>
      </w:pPr>
    </w:p>
    <w:p w14:paraId="06BA4902" w14:textId="77777777" w:rsidR="000A17DF" w:rsidRPr="000A17DF" w:rsidRDefault="000A17DF" w:rsidP="000A17DF">
      <w:pPr>
        <w:widowControl w:val="0"/>
        <w:autoSpaceDE w:val="0"/>
        <w:autoSpaceDN w:val="0"/>
        <w:spacing w:before="55" w:after="0" w:line="276" w:lineRule="auto"/>
        <w:ind w:left="426" w:right="892"/>
        <w:jc w:val="both"/>
        <w:rPr>
          <w:rFonts w:ascii="Corbel" w:eastAsia="Corbel" w:hAnsi="Corbel" w:cs="Corbel"/>
          <w:lang w:val="sr-Latn-ME" w:eastAsia="en-GB" w:bidi="en-GB"/>
        </w:rPr>
      </w:pPr>
      <w:r w:rsidRPr="000A17DF">
        <w:rPr>
          <w:rFonts w:ascii="Corbel" w:eastAsia="Corbel" w:hAnsi="Corbel" w:cs="Corbel"/>
          <w:lang w:val="sr-Latn-ME" w:eastAsia="en-GB" w:bidi="en-GB"/>
        </w:rPr>
        <w:t>Crna Gora se nalazi unutar Jadranskog koridora i mnoge ptice prolaze kroz Crnu Goru tokom godišnjih migracija između perioda parenja i „zimovanja“. Iako se na jugu Crne Gore nalazi niz važnih lokacija koje predstavljaju usputne stanice ptica, nijedna nije u okviru područja pod uticajem projekta. Otprilike 103 vrste ptica zabilježene su na području pod uticajem projekta, a najveći broj vrsta nalazi se na deponiji Lovanja i prirodnom rezervatu Tivatska solila. Prisutne ugrožene ili zaštićene vrste, utvrđene od strane IBAT (Platforma za procjenu integrisanog biodiverziteta), pregledom literature i istraživanjem, uključujući VU vrstu riđoglavu plovku (</w:t>
      </w:r>
      <w:r w:rsidRPr="000A17DF">
        <w:rPr>
          <w:rFonts w:ascii="Corbel" w:eastAsia="Corbel" w:hAnsi="Corbel" w:cs="Corbel"/>
          <w:i/>
          <w:lang w:val="sr-Latn-ME" w:eastAsia="en-GB" w:bidi="en-GB"/>
        </w:rPr>
        <w:t>Aythya farina</w:t>
      </w:r>
      <w:r w:rsidRPr="000A17DF">
        <w:rPr>
          <w:rFonts w:ascii="Corbel" w:eastAsia="Corbel" w:hAnsi="Corbel" w:cs="Corbel"/>
          <w:lang w:val="sr-Latn-ME" w:eastAsia="en-GB" w:bidi="en-GB"/>
        </w:rPr>
        <w:t>) i grlicu (</w:t>
      </w:r>
      <w:r w:rsidRPr="000A17DF">
        <w:rPr>
          <w:rFonts w:ascii="Corbel" w:eastAsia="Corbel" w:hAnsi="Corbel" w:cs="Corbel"/>
          <w:i/>
          <w:lang w:val="sr-Latn-ME" w:eastAsia="en-GB" w:bidi="en-GB"/>
        </w:rPr>
        <w:t>Streptopelia turtur</w:t>
      </w:r>
      <w:r w:rsidRPr="000A17DF">
        <w:rPr>
          <w:rFonts w:ascii="Corbel" w:eastAsia="Corbel" w:hAnsi="Corbel" w:cs="Corbel"/>
          <w:lang w:val="sr-Latn-ME" w:eastAsia="en-GB" w:bidi="en-GB"/>
        </w:rPr>
        <w:t>) prema IUCN klasifikaciji, kao i 13 vrsta navedenih u Aneksu 1 EU Direktive o pticama (tj. imaju nepovoljan status u Evropi prvenstveno zbog gubitka prirodnog staništa). Tokom istraživanja nisu zabilježene ptice grabljivice, iako je IBAT identifikovao stepskog sokola kao potencijalno prisutnog.</w:t>
      </w:r>
    </w:p>
    <w:p w14:paraId="338F77B7" w14:textId="77777777" w:rsidR="000A17DF" w:rsidRPr="000A17DF" w:rsidRDefault="000A17DF" w:rsidP="000A17DF">
      <w:pPr>
        <w:widowControl w:val="0"/>
        <w:autoSpaceDE w:val="0"/>
        <w:autoSpaceDN w:val="0"/>
        <w:spacing w:before="11" w:after="0" w:line="240" w:lineRule="auto"/>
        <w:rPr>
          <w:rFonts w:ascii="Corbel" w:eastAsia="Corbel" w:hAnsi="Corbel" w:cs="Corbel"/>
          <w:lang w:val="sr-Latn-ME" w:eastAsia="en-GB" w:bidi="en-GB"/>
        </w:rPr>
      </w:pPr>
    </w:p>
    <w:p w14:paraId="21F084D8" w14:textId="77777777" w:rsidR="000A17DF" w:rsidRPr="000A17DF" w:rsidRDefault="000A17DF" w:rsidP="009D3AE0">
      <w:pPr>
        <w:pStyle w:val="Tabela"/>
        <w:ind w:left="450"/>
        <w:rPr>
          <w:sz w:val="19"/>
          <w:lang w:val="sr-Latn-ME" w:eastAsia="en-GB" w:bidi="en-GB"/>
        </w:rPr>
      </w:pPr>
      <w:bookmarkStart w:id="390" w:name="_Toc47540764"/>
      <w:r w:rsidRPr="000A17DF">
        <w:rPr>
          <w:lang w:val="sr-Latn-ME" w:eastAsia="en-GB" w:bidi="en-GB"/>
        </w:rPr>
        <w:t>Tabela 52: Ugrožene i zaštićene IUCN vrste navedene u Aneksu I EU Direktive o pticama</w:t>
      </w:r>
      <w:bookmarkEnd w:id="390"/>
      <w:r w:rsidRPr="000A17DF">
        <w:rPr>
          <w:lang w:val="sr-Latn-ME" w:eastAsia="en-GB" w:bidi="en-GB"/>
        </w:rPr>
        <w:t xml:space="preserve"> </w:t>
      </w: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1"/>
        <w:gridCol w:w="795"/>
        <w:gridCol w:w="1032"/>
        <w:gridCol w:w="5696"/>
      </w:tblGrid>
      <w:tr w:rsidR="000A17DF" w:rsidRPr="000A17DF" w14:paraId="4A00AA4D" w14:textId="77777777" w:rsidTr="00DC020A">
        <w:trPr>
          <w:trHeight w:val="732"/>
        </w:trPr>
        <w:tc>
          <w:tcPr>
            <w:tcW w:w="1721" w:type="dxa"/>
            <w:shd w:val="clear" w:color="auto" w:fill="001F5F"/>
            <w:vAlign w:val="center"/>
          </w:tcPr>
          <w:p w14:paraId="23251262" w14:textId="77777777" w:rsidR="000A17DF" w:rsidRPr="000A17DF" w:rsidRDefault="000A17DF" w:rsidP="000A17DF">
            <w:pPr>
              <w:widowControl w:val="0"/>
              <w:autoSpaceDE w:val="0"/>
              <w:autoSpaceDN w:val="0"/>
              <w:spacing w:before="2" w:after="0" w:line="240" w:lineRule="auto"/>
              <w:ind w:left="142"/>
              <w:jc w:val="center"/>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Ptica</w:t>
            </w:r>
          </w:p>
        </w:tc>
        <w:tc>
          <w:tcPr>
            <w:tcW w:w="795" w:type="dxa"/>
            <w:shd w:val="clear" w:color="auto" w:fill="001F5F"/>
            <w:vAlign w:val="center"/>
          </w:tcPr>
          <w:p w14:paraId="603F111E" w14:textId="77777777" w:rsidR="000A17DF" w:rsidRPr="000A17DF" w:rsidRDefault="000A17DF" w:rsidP="000A17DF">
            <w:pPr>
              <w:widowControl w:val="0"/>
              <w:autoSpaceDE w:val="0"/>
              <w:autoSpaceDN w:val="0"/>
              <w:spacing w:before="2" w:after="0" w:line="240" w:lineRule="auto"/>
              <w:ind w:left="-16"/>
              <w:jc w:val="center"/>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IUCN</w:t>
            </w:r>
          </w:p>
          <w:p w14:paraId="6E808BBB" w14:textId="77777777" w:rsidR="000A17DF" w:rsidRPr="000A17DF" w:rsidRDefault="000A17DF" w:rsidP="000A17DF">
            <w:pPr>
              <w:widowControl w:val="0"/>
              <w:autoSpaceDE w:val="0"/>
              <w:autoSpaceDN w:val="0"/>
              <w:spacing w:after="0" w:line="240" w:lineRule="auto"/>
              <w:ind w:left="-16"/>
              <w:jc w:val="center"/>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status</w:t>
            </w:r>
          </w:p>
        </w:tc>
        <w:tc>
          <w:tcPr>
            <w:tcW w:w="1032" w:type="dxa"/>
            <w:shd w:val="clear" w:color="auto" w:fill="001F5F"/>
            <w:vAlign w:val="center"/>
          </w:tcPr>
          <w:p w14:paraId="547D6AFC" w14:textId="77777777" w:rsidR="000A17DF" w:rsidRPr="000A17DF" w:rsidRDefault="000A17DF" w:rsidP="000A17DF">
            <w:pPr>
              <w:widowControl w:val="0"/>
              <w:autoSpaceDE w:val="0"/>
              <w:autoSpaceDN w:val="0"/>
              <w:spacing w:before="2" w:after="0" w:line="240" w:lineRule="auto"/>
              <w:ind w:left="31"/>
              <w:jc w:val="center"/>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EU Direktiva o pticama</w:t>
            </w:r>
          </w:p>
          <w:p w14:paraId="6A7E2EAB" w14:textId="77777777" w:rsidR="000A17DF" w:rsidRPr="000A17DF" w:rsidRDefault="000A17DF" w:rsidP="000A17DF">
            <w:pPr>
              <w:widowControl w:val="0"/>
              <w:autoSpaceDE w:val="0"/>
              <w:autoSpaceDN w:val="0"/>
              <w:spacing w:after="0" w:line="222" w:lineRule="exact"/>
              <w:ind w:left="31"/>
              <w:jc w:val="center"/>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status</w:t>
            </w:r>
          </w:p>
        </w:tc>
        <w:tc>
          <w:tcPr>
            <w:tcW w:w="5696" w:type="dxa"/>
            <w:shd w:val="clear" w:color="auto" w:fill="001F5F"/>
            <w:vAlign w:val="center"/>
          </w:tcPr>
          <w:p w14:paraId="05D15042" w14:textId="77777777" w:rsidR="000A17DF" w:rsidRPr="000A17DF" w:rsidRDefault="000A17DF" w:rsidP="000A17DF">
            <w:pPr>
              <w:widowControl w:val="0"/>
              <w:autoSpaceDE w:val="0"/>
              <w:autoSpaceDN w:val="0"/>
              <w:spacing w:before="2" w:after="0" w:line="240" w:lineRule="auto"/>
              <w:ind w:left="107"/>
              <w:jc w:val="center"/>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Opis</w:t>
            </w:r>
          </w:p>
        </w:tc>
      </w:tr>
      <w:tr w:rsidR="000A17DF" w:rsidRPr="007149B0" w14:paraId="18970168" w14:textId="77777777" w:rsidTr="00DC020A">
        <w:trPr>
          <w:trHeight w:val="2442"/>
        </w:trPr>
        <w:tc>
          <w:tcPr>
            <w:tcW w:w="1721" w:type="dxa"/>
            <w:vAlign w:val="center"/>
          </w:tcPr>
          <w:p w14:paraId="169219E7" w14:textId="77777777" w:rsidR="000A17DF" w:rsidRPr="000A17DF" w:rsidRDefault="000A17DF" w:rsidP="000A17DF">
            <w:pPr>
              <w:widowControl w:val="0"/>
              <w:autoSpaceDE w:val="0"/>
              <w:autoSpaceDN w:val="0"/>
              <w:spacing w:before="1" w:after="0" w:line="240" w:lineRule="auto"/>
              <w:ind w:left="7" w:right="16"/>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Riđoglava plovka</w:t>
            </w:r>
          </w:p>
          <w:p w14:paraId="7DF862CB" w14:textId="77777777" w:rsidR="000A17DF" w:rsidRPr="000A17DF" w:rsidRDefault="000A17DF" w:rsidP="000A17DF">
            <w:pPr>
              <w:widowControl w:val="0"/>
              <w:autoSpaceDE w:val="0"/>
              <w:autoSpaceDN w:val="0"/>
              <w:spacing w:after="0" w:line="240" w:lineRule="auto"/>
              <w:ind w:left="7" w:right="16"/>
              <w:jc w:val="center"/>
              <w:rPr>
                <w:rFonts w:ascii="Corbel" w:eastAsia="Corbel" w:hAnsi="Corbel" w:cs="Corbel"/>
                <w:i/>
                <w:sz w:val="20"/>
                <w:lang w:val="sr-Latn-ME" w:eastAsia="en-GB" w:bidi="en-GB"/>
              </w:rPr>
            </w:pPr>
            <w:r w:rsidRPr="000A17DF">
              <w:rPr>
                <w:rFonts w:ascii="Corbel" w:eastAsia="Corbel" w:hAnsi="Corbel" w:cs="Corbel"/>
                <w:i/>
                <w:sz w:val="20"/>
                <w:lang w:val="sr-Latn-ME" w:eastAsia="en-GB" w:bidi="en-GB"/>
              </w:rPr>
              <w:t>Aythya farina</w:t>
            </w:r>
          </w:p>
        </w:tc>
        <w:tc>
          <w:tcPr>
            <w:tcW w:w="795" w:type="dxa"/>
            <w:vAlign w:val="center"/>
          </w:tcPr>
          <w:p w14:paraId="3CF30892" w14:textId="77777777" w:rsidR="000A17DF" w:rsidRPr="000A17DF" w:rsidRDefault="000A17DF" w:rsidP="000A17DF">
            <w:pPr>
              <w:widowControl w:val="0"/>
              <w:autoSpaceDE w:val="0"/>
              <w:autoSpaceDN w:val="0"/>
              <w:spacing w:before="1" w:after="0" w:line="240" w:lineRule="auto"/>
              <w:ind w:left="-16"/>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VU</w:t>
            </w:r>
          </w:p>
        </w:tc>
        <w:tc>
          <w:tcPr>
            <w:tcW w:w="1032" w:type="dxa"/>
            <w:vAlign w:val="center"/>
          </w:tcPr>
          <w:p w14:paraId="529CA892" w14:textId="77777777" w:rsidR="000A17DF" w:rsidRPr="000A17DF" w:rsidRDefault="000A17DF" w:rsidP="000A17DF">
            <w:pPr>
              <w:widowControl w:val="0"/>
              <w:autoSpaceDE w:val="0"/>
              <w:autoSpaceDN w:val="0"/>
              <w:spacing w:before="1" w:after="0" w:line="240" w:lineRule="auto"/>
              <w:ind w:left="31"/>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II III</w:t>
            </w:r>
          </w:p>
        </w:tc>
        <w:tc>
          <w:tcPr>
            <w:tcW w:w="5696" w:type="dxa"/>
            <w:vAlign w:val="center"/>
          </w:tcPr>
          <w:p w14:paraId="5EFBD994" w14:textId="77777777" w:rsidR="000A17DF" w:rsidRPr="000A17DF" w:rsidRDefault="000A17DF" w:rsidP="000A17DF">
            <w:pPr>
              <w:widowControl w:val="0"/>
              <w:autoSpaceDE w:val="0"/>
              <w:autoSpaceDN w:val="0"/>
              <w:spacing w:before="1" w:after="0" w:line="240" w:lineRule="auto"/>
              <w:ind w:left="141" w:right="164"/>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 zoni projekta javlja se tokom zimskih migracija i kao takva nije zapažena u ljetnjem istraživanju. Prema IUCN klasifikaciji označena je kao ugrožena vrsta usljed smanjenja broja na globalnom nivou. Tokom zime veoma često obilazi slična staništa kao i ona u kojima se razmnožava, uključujući velika jezera, sporo tekuće rijeke, akumulacije, bročate vode i močvare. Ova vrsta je najvjerovatnije ograničena na močvarno područje Tivatska solila, gdje je poznato da se javlja zimi.</w:t>
            </w:r>
          </w:p>
          <w:p w14:paraId="7ED6FC39" w14:textId="77777777" w:rsidR="000A17DF" w:rsidRPr="000A17DF" w:rsidRDefault="000A17DF" w:rsidP="000A17DF">
            <w:pPr>
              <w:widowControl w:val="0"/>
              <w:autoSpaceDE w:val="0"/>
              <w:autoSpaceDN w:val="0"/>
              <w:spacing w:before="1" w:after="0" w:line="240" w:lineRule="auto"/>
              <w:ind w:left="141" w:right="164"/>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Iako je moguće, smatra se da je mala vjerovatnoća da bi se ova vrsta našla na plovnim putevima u okviru područja pod uticajem projekta, s obzirom na to da preferira veći, dublji i otvoreniji tip voda.</w:t>
            </w:r>
          </w:p>
        </w:tc>
      </w:tr>
      <w:tr w:rsidR="000A17DF" w:rsidRPr="007149B0" w14:paraId="729988D0" w14:textId="77777777" w:rsidTr="00DC020A">
        <w:trPr>
          <w:trHeight w:val="996"/>
        </w:trPr>
        <w:tc>
          <w:tcPr>
            <w:tcW w:w="1721" w:type="dxa"/>
            <w:vAlign w:val="center"/>
          </w:tcPr>
          <w:p w14:paraId="741DBF6E" w14:textId="77777777" w:rsidR="000A17DF" w:rsidRPr="000A17DF" w:rsidRDefault="000A17DF" w:rsidP="000A17DF">
            <w:pPr>
              <w:widowControl w:val="0"/>
              <w:autoSpaceDE w:val="0"/>
              <w:autoSpaceDN w:val="0"/>
              <w:spacing w:before="1" w:after="0" w:line="240" w:lineRule="auto"/>
              <w:ind w:left="7" w:right="16"/>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Grlica</w:t>
            </w:r>
          </w:p>
          <w:p w14:paraId="3445D832" w14:textId="77777777" w:rsidR="000A17DF" w:rsidRPr="000A17DF" w:rsidRDefault="000A17DF" w:rsidP="000A17DF">
            <w:pPr>
              <w:widowControl w:val="0"/>
              <w:autoSpaceDE w:val="0"/>
              <w:autoSpaceDN w:val="0"/>
              <w:spacing w:before="1" w:after="0" w:line="240" w:lineRule="auto"/>
              <w:ind w:left="7" w:right="16"/>
              <w:jc w:val="center"/>
              <w:rPr>
                <w:rFonts w:ascii="Corbel" w:eastAsia="Corbel" w:hAnsi="Corbel" w:cs="Corbel"/>
                <w:i/>
                <w:sz w:val="20"/>
                <w:lang w:val="sr-Latn-ME" w:eastAsia="en-GB" w:bidi="en-GB"/>
              </w:rPr>
            </w:pPr>
            <w:r w:rsidRPr="000A17DF">
              <w:rPr>
                <w:rFonts w:ascii="Corbel" w:eastAsia="Corbel" w:hAnsi="Corbel" w:cs="Corbel"/>
                <w:i/>
                <w:w w:val="95"/>
                <w:sz w:val="20"/>
                <w:lang w:val="sr-Latn-ME" w:eastAsia="en-GB" w:bidi="en-GB"/>
              </w:rPr>
              <w:t xml:space="preserve">Streptopelia </w:t>
            </w:r>
            <w:r w:rsidRPr="000A17DF">
              <w:rPr>
                <w:rFonts w:ascii="Corbel" w:eastAsia="Corbel" w:hAnsi="Corbel" w:cs="Corbel"/>
                <w:i/>
                <w:sz w:val="20"/>
                <w:lang w:val="sr-Latn-ME" w:eastAsia="en-GB" w:bidi="en-GB"/>
              </w:rPr>
              <w:t>turtur</w:t>
            </w:r>
          </w:p>
        </w:tc>
        <w:tc>
          <w:tcPr>
            <w:tcW w:w="795" w:type="dxa"/>
            <w:vAlign w:val="center"/>
          </w:tcPr>
          <w:p w14:paraId="7683CC1B" w14:textId="77777777" w:rsidR="000A17DF" w:rsidRPr="000A17DF" w:rsidRDefault="000A17DF" w:rsidP="000A17DF">
            <w:pPr>
              <w:widowControl w:val="0"/>
              <w:autoSpaceDE w:val="0"/>
              <w:autoSpaceDN w:val="0"/>
              <w:spacing w:before="1" w:after="0" w:line="240" w:lineRule="auto"/>
              <w:ind w:left="-16"/>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VU</w:t>
            </w:r>
          </w:p>
        </w:tc>
        <w:tc>
          <w:tcPr>
            <w:tcW w:w="1032" w:type="dxa"/>
            <w:vAlign w:val="center"/>
          </w:tcPr>
          <w:p w14:paraId="393A0EC3" w14:textId="77777777" w:rsidR="000A17DF" w:rsidRPr="000A17DF" w:rsidRDefault="000A17DF" w:rsidP="000A17DF">
            <w:pPr>
              <w:widowControl w:val="0"/>
              <w:autoSpaceDE w:val="0"/>
              <w:autoSpaceDN w:val="0"/>
              <w:spacing w:before="1" w:after="0" w:line="240" w:lineRule="auto"/>
              <w:ind w:left="31"/>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II</w:t>
            </w:r>
          </w:p>
        </w:tc>
        <w:tc>
          <w:tcPr>
            <w:tcW w:w="5696" w:type="dxa"/>
            <w:vAlign w:val="center"/>
          </w:tcPr>
          <w:p w14:paraId="03551880" w14:textId="77777777" w:rsidR="000A17DF" w:rsidRPr="000A17DF" w:rsidRDefault="000A17DF" w:rsidP="000A17DF">
            <w:pPr>
              <w:widowControl w:val="0"/>
              <w:autoSpaceDE w:val="0"/>
              <w:autoSpaceDN w:val="0"/>
              <w:spacing w:before="1" w:after="0" w:line="223" w:lineRule="exact"/>
              <w:ind w:left="141" w:right="164"/>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Naročito ugrožena usljed lova. Jedna jedinka zapažena je tokom istraživanja van zone pod uticajem projekta, najmanje 1 km od puta. Ipak ovo sugeriše da će vjerovatno ove vrste uticati na put, ali u manjem broju.</w:t>
            </w:r>
          </w:p>
        </w:tc>
      </w:tr>
    </w:tbl>
    <w:p w14:paraId="07229B1D"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p>
    <w:p w14:paraId="55A56234" w14:textId="77777777" w:rsidR="000A17DF" w:rsidRPr="000A17DF" w:rsidRDefault="000A17DF" w:rsidP="000A17DF">
      <w:pPr>
        <w:widowControl w:val="0"/>
        <w:autoSpaceDE w:val="0"/>
        <w:autoSpaceDN w:val="0"/>
        <w:spacing w:after="0" w:line="276" w:lineRule="auto"/>
        <w:ind w:left="426" w:right="893"/>
        <w:jc w:val="both"/>
        <w:rPr>
          <w:rFonts w:ascii="Corbel" w:eastAsia="Corbel" w:hAnsi="Corbel" w:cs="Corbel"/>
          <w:lang w:val="sr-Latn-ME" w:eastAsia="en-GB" w:bidi="en-GB"/>
        </w:rPr>
      </w:pPr>
      <w:r w:rsidRPr="000A17DF">
        <w:rPr>
          <w:rFonts w:ascii="Corbel" w:eastAsia="Corbel" w:hAnsi="Corbel" w:cs="Corbel"/>
          <w:lang w:val="sr-Latn-ME" w:eastAsia="en-GB" w:bidi="en-GB"/>
        </w:rPr>
        <w:t>Tokom obilaska terena zabilježene su dvije uobičajene vrste EU Direktive o pticama, Aneksa I, i to Zeba (Fringilla coelebs) i Rusi svračak (Lanius collurio) - posljednja je bila uobičajena na području Mrčevog Polja (prva 2 km puta). Brojne druge vrste iz Aneksa I takođe su zabilježene u IBAT ali nisu zapažene tokom istraživanja. Tu se ubrajaju kobac (</w:t>
      </w:r>
      <w:r w:rsidRPr="000A17DF">
        <w:rPr>
          <w:rFonts w:ascii="Corbel" w:eastAsia="Corbel" w:hAnsi="Corbel" w:cs="Corbel"/>
          <w:i/>
          <w:lang w:val="sr-Latn-ME" w:eastAsia="en-GB" w:bidi="en-GB"/>
        </w:rPr>
        <w:t>Accipiter nisus)</w:t>
      </w:r>
      <w:r w:rsidRPr="000A17DF">
        <w:rPr>
          <w:rFonts w:ascii="Corbel" w:eastAsia="Corbel" w:hAnsi="Corbel" w:cs="Corbel"/>
          <w:lang w:val="sr-Latn-ME" w:eastAsia="en-GB" w:bidi="en-GB"/>
        </w:rPr>
        <w:t>, jerebica kamenjarka (</w:t>
      </w:r>
      <w:r w:rsidRPr="000A17DF">
        <w:rPr>
          <w:rFonts w:ascii="Corbel" w:eastAsia="Corbel" w:hAnsi="Corbel" w:cs="Corbel"/>
          <w:i/>
          <w:lang w:val="sr-Latn-ME" w:eastAsia="en-GB" w:bidi="en-GB"/>
        </w:rPr>
        <w:t xml:space="preserve">Alectoris graeca), </w:t>
      </w:r>
      <w:r w:rsidRPr="000A17DF">
        <w:rPr>
          <w:rFonts w:ascii="Corbel" w:eastAsia="Corbel" w:hAnsi="Corbel" w:cs="Corbel"/>
          <w:lang w:val="sr-Latn-ME" w:eastAsia="en-GB" w:bidi="en-GB"/>
        </w:rPr>
        <w:t>sova ušara (</w:t>
      </w:r>
      <w:r w:rsidRPr="000A17DF">
        <w:rPr>
          <w:i/>
          <w:iCs/>
          <w:lang w:val="sr-Latn-ME"/>
        </w:rPr>
        <w:t>Bubo bubo</w:t>
      </w:r>
      <w:r w:rsidRPr="000A17DF">
        <w:rPr>
          <w:rFonts w:ascii="Corbel" w:eastAsia="Corbel" w:hAnsi="Corbel" w:cs="Corbel"/>
          <w:i/>
          <w:spacing w:val="-24"/>
          <w:lang w:val="sr-Latn-ME" w:eastAsia="en-GB" w:bidi="en-GB"/>
        </w:rPr>
        <w:t xml:space="preserve">),  </w:t>
      </w:r>
      <w:r w:rsidRPr="000A17DF">
        <w:rPr>
          <w:rFonts w:ascii="Corbel" w:eastAsia="Corbel" w:hAnsi="Corbel" w:cs="Corbel"/>
          <w:lang w:val="sr-Latn-ME" w:eastAsia="en-GB" w:bidi="en-GB"/>
        </w:rPr>
        <w:t>leganj (</w:t>
      </w:r>
      <w:r w:rsidRPr="000A17DF">
        <w:rPr>
          <w:rFonts w:ascii="Corbel" w:eastAsia="Corbel" w:hAnsi="Corbel" w:cs="Corbel"/>
          <w:i/>
          <w:lang w:val="sr-Latn-ME" w:eastAsia="en-GB" w:bidi="en-GB"/>
        </w:rPr>
        <w:t xml:space="preserve">Caprimulgus europaeus), </w:t>
      </w:r>
      <w:r w:rsidRPr="000A17DF">
        <w:rPr>
          <w:rFonts w:ascii="Corbel" w:eastAsia="Corbel" w:hAnsi="Corbel" w:cs="Corbel"/>
          <w:lang w:val="sr-Latn-ME" w:eastAsia="en-GB" w:bidi="en-GB"/>
        </w:rPr>
        <w:t>veliki djetlić (</w:t>
      </w:r>
      <w:r w:rsidRPr="000A17DF">
        <w:rPr>
          <w:rFonts w:ascii="Corbel" w:eastAsia="Corbel" w:hAnsi="Corbel" w:cs="Corbel"/>
          <w:i/>
          <w:lang w:val="sr-Latn-ME" w:eastAsia="en-GB" w:bidi="en-GB"/>
        </w:rPr>
        <w:t xml:space="preserve">Dendrocopus major), </w:t>
      </w:r>
      <w:r w:rsidRPr="000A17DF">
        <w:rPr>
          <w:rFonts w:ascii="Corbel" w:eastAsia="Corbel" w:hAnsi="Corbel" w:cs="Corbel"/>
          <w:lang w:val="sr-Latn-ME" w:eastAsia="en-GB" w:bidi="en-GB"/>
        </w:rPr>
        <w:t>vrtna strnadica (</w:t>
      </w:r>
      <w:r w:rsidRPr="000A17DF">
        <w:rPr>
          <w:rFonts w:ascii="Corbel" w:eastAsia="Corbel" w:hAnsi="Corbel" w:cs="Corbel"/>
          <w:i/>
          <w:lang w:val="sr-Latn-ME" w:eastAsia="en-GB" w:bidi="en-GB"/>
        </w:rPr>
        <w:t xml:space="preserve">Emberiza hortulana), </w:t>
      </w:r>
      <w:r w:rsidRPr="000A17DF">
        <w:rPr>
          <w:rFonts w:ascii="Corbel" w:eastAsia="Corbel" w:hAnsi="Corbel" w:cs="Corbel"/>
          <w:lang w:val="sr-Latn-ME" w:eastAsia="en-GB" w:bidi="en-GB"/>
        </w:rPr>
        <w:t>patuljasti orao (</w:t>
      </w:r>
      <w:r w:rsidRPr="000A17DF">
        <w:rPr>
          <w:rFonts w:ascii="Corbel" w:eastAsia="Corbel" w:hAnsi="Corbel" w:cs="Corbel"/>
          <w:i/>
          <w:lang w:val="sr-Latn-ME" w:eastAsia="en-GB" w:bidi="en-GB"/>
        </w:rPr>
        <w:t xml:space="preserve">Hieraaetus pennatus), </w:t>
      </w:r>
      <w:r w:rsidRPr="000A17DF">
        <w:rPr>
          <w:rFonts w:ascii="Corbel" w:eastAsia="Corbel" w:hAnsi="Corbel" w:cs="Corbel"/>
          <w:lang w:val="sr-Latn-ME" w:eastAsia="en-GB" w:bidi="en-GB"/>
        </w:rPr>
        <w:t>mali svrčak (</w:t>
      </w:r>
      <w:r w:rsidRPr="000A17DF">
        <w:rPr>
          <w:rFonts w:ascii="Corbel" w:eastAsia="Corbel" w:hAnsi="Corbel" w:cs="Corbel"/>
          <w:i/>
          <w:lang w:val="sr-Latn-ME" w:eastAsia="en-GB" w:bidi="en-GB"/>
        </w:rPr>
        <w:t xml:space="preserve">Lanius minor), </w:t>
      </w:r>
      <w:r w:rsidRPr="000A17DF">
        <w:rPr>
          <w:rFonts w:ascii="Corbel" w:eastAsia="Corbel" w:hAnsi="Corbel" w:cs="Corbel"/>
          <w:lang w:val="sr-Latn-ME" w:eastAsia="en-GB" w:bidi="en-GB"/>
        </w:rPr>
        <w:t>šumska ševa (</w:t>
      </w:r>
      <w:r w:rsidRPr="000A17DF">
        <w:rPr>
          <w:rFonts w:ascii="Corbel" w:eastAsia="Corbel" w:hAnsi="Corbel" w:cs="Corbel"/>
          <w:i/>
          <w:lang w:val="sr-Latn-ME" w:eastAsia="en-GB" w:bidi="en-GB"/>
        </w:rPr>
        <w:t xml:space="preserve">Lullula  arborea), </w:t>
      </w:r>
      <w:r w:rsidRPr="000A17DF">
        <w:rPr>
          <w:rFonts w:ascii="Corbel" w:eastAsia="Corbel" w:hAnsi="Corbel" w:cs="Corbel"/>
          <w:lang w:val="sr-Latn-ME" w:eastAsia="en-GB" w:bidi="en-GB"/>
        </w:rPr>
        <w:t>jelova sjenica (</w:t>
      </w:r>
      <w:r w:rsidRPr="000A17DF">
        <w:rPr>
          <w:rFonts w:ascii="Corbel" w:eastAsia="Corbel" w:hAnsi="Corbel" w:cs="Corbel"/>
          <w:i/>
          <w:lang w:val="sr-Latn-ME" w:eastAsia="en-GB" w:bidi="en-GB"/>
        </w:rPr>
        <w:t xml:space="preserve">Periparus ater) </w:t>
      </w:r>
      <w:r w:rsidRPr="000A17DF">
        <w:rPr>
          <w:rFonts w:ascii="Corbel" w:eastAsia="Corbel" w:hAnsi="Corbel" w:cs="Corbel"/>
          <w:lang w:val="sr-Latn-ME" w:eastAsia="en-GB" w:bidi="en-GB"/>
        </w:rPr>
        <w:t>i palčić (</w:t>
      </w:r>
      <w:r w:rsidRPr="000A17DF">
        <w:rPr>
          <w:rFonts w:ascii="Corbel" w:eastAsia="Corbel" w:hAnsi="Corbel" w:cs="Corbel"/>
          <w:i/>
          <w:lang w:val="sr-Latn-ME" w:eastAsia="en-GB" w:bidi="en-GB"/>
        </w:rPr>
        <w:t xml:space="preserve">Troglodytes troglodytes). </w:t>
      </w:r>
      <w:r w:rsidRPr="000A17DF">
        <w:rPr>
          <w:rFonts w:ascii="Corbel" w:eastAsia="Corbel" w:hAnsi="Corbel" w:cs="Corbel"/>
          <w:lang w:val="sr-Latn-ME" w:eastAsia="en-GB" w:bidi="en-GB"/>
        </w:rPr>
        <w:t xml:space="preserve">IBAT je zabilježio brojne vrste vezane uz močvarna područja iz Aneksa I (nisu primijećene tokom terenskih istraživanja). Tu se ubrajaju vodomar </w:t>
      </w:r>
      <w:r w:rsidRPr="000A17DF">
        <w:rPr>
          <w:rFonts w:ascii="Corbel" w:eastAsia="Corbel" w:hAnsi="Corbel" w:cs="Corbel"/>
          <w:i/>
          <w:lang w:val="sr-Latn-ME" w:eastAsia="en-GB" w:bidi="en-GB"/>
        </w:rPr>
        <w:t xml:space="preserve">Alcedo atthis, </w:t>
      </w:r>
      <w:r w:rsidRPr="000A17DF">
        <w:rPr>
          <w:rFonts w:ascii="Corbel" w:eastAsia="Corbel" w:hAnsi="Corbel" w:cs="Corbel"/>
          <w:lang w:val="sr-Latn-ME" w:eastAsia="en-GB" w:bidi="en-GB"/>
        </w:rPr>
        <w:t xml:space="preserve">žalar cirikavac </w:t>
      </w:r>
      <w:r w:rsidRPr="000A17DF">
        <w:rPr>
          <w:rFonts w:ascii="Corbel" w:eastAsia="Corbel" w:hAnsi="Corbel" w:cs="Corbel"/>
          <w:i/>
          <w:lang w:val="sr-Latn-ME" w:eastAsia="en-GB" w:bidi="en-GB"/>
        </w:rPr>
        <w:t xml:space="preserve">Calidris alpine, </w:t>
      </w:r>
      <w:r w:rsidRPr="000A17DF">
        <w:rPr>
          <w:rFonts w:ascii="Corbel" w:eastAsia="Corbel" w:hAnsi="Corbel" w:cs="Corbel"/>
          <w:lang w:val="sr-Latn-ME" w:eastAsia="en-GB" w:bidi="en-GB"/>
        </w:rPr>
        <w:t xml:space="preserve">velika bijela patka  </w:t>
      </w:r>
      <w:r w:rsidRPr="000A17DF">
        <w:rPr>
          <w:rFonts w:ascii="Corbel" w:eastAsia="Corbel" w:hAnsi="Corbel" w:cs="Corbel"/>
          <w:i/>
          <w:lang w:val="sr-Latn-ME" w:eastAsia="en-GB" w:bidi="en-GB"/>
        </w:rPr>
        <w:t xml:space="preserve">Egretta alba, </w:t>
      </w:r>
      <w:r w:rsidRPr="000A17DF">
        <w:rPr>
          <w:rFonts w:ascii="Corbel" w:eastAsia="Corbel" w:hAnsi="Corbel" w:cs="Corbel"/>
          <w:lang w:val="sr-Latn-ME" w:eastAsia="en-GB" w:bidi="en-GB"/>
        </w:rPr>
        <w:t xml:space="preserve">eja močvarnica </w:t>
      </w:r>
      <w:r w:rsidRPr="000A17DF">
        <w:rPr>
          <w:rFonts w:ascii="Corbel" w:eastAsia="Corbel" w:hAnsi="Corbel" w:cs="Corbel"/>
          <w:i/>
          <w:lang w:val="sr-Latn-ME" w:eastAsia="en-GB" w:bidi="en-GB"/>
        </w:rPr>
        <w:t xml:space="preserve">Circus aeruginosus,  </w:t>
      </w:r>
      <w:r w:rsidRPr="000A17DF">
        <w:rPr>
          <w:rFonts w:ascii="Corbel" w:eastAsia="Corbel" w:hAnsi="Corbel" w:cs="Corbel"/>
          <w:lang w:val="sr-Latn-ME" w:eastAsia="en-GB" w:bidi="en-GB"/>
        </w:rPr>
        <w:t xml:space="preserve">mala bijela čaplja </w:t>
      </w:r>
      <w:r w:rsidRPr="000A17DF">
        <w:rPr>
          <w:rFonts w:ascii="Corbel" w:eastAsia="Corbel" w:hAnsi="Corbel" w:cs="Corbel"/>
          <w:i/>
          <w:lang w:val="sr-Latn-ME" w:eastAsia="en-GB" w:bidi="en-GB"/>
        </w:rPr>
        <w:t xml:space="preserve">Egretta garzetta, </w:t>
      </w:r>
      <w:r w:rsidRPr="000A17DF">
        <w:rPr>
          <w:rFonts w:ascii="Corbel" w:eastAsia="Corbel" w:hAnsi="Corbel" w:cs="Corbel"/>
          <w:lang w:val="sr-Latn-ME" w:eastAsia="en-GB" w:bidi="en-GB"/>
        </w:rPr>
        <w:t xml:space="preserve">mali galeb </w:t>
      </w:r>
      <w:r w:rsidRPr="000A17DF">
        <w:rPr>
          <w:rFonts w:ascii="Corbel" w:eastAsia="Corbel" w:hAnsi="Corbel" w:cs="Corbel"/>
          <w:i/>
          <w:lang w:val="sr-Latn-ME" w:eastAsia="en-GB" w:bidi="en-GB"/>
        </w:rPr>
        <w:t xml:space="preserve">Hidrocoelus minutus </w:t>
      </w:r>
      <w:r w:rsidRPr="000A17DF">
        <w:rPr>
          <w:rFonts w:ascii="Corbel" w:eastAsia="Corbel" w:hAnsi="Corbel" w:cs="Corbel"/>
          <w:lang w:val="sr-Latn-ME" w:eastAsia="en-GB" w:bidi="en-GB"/>
        </w:rPr>
        <w:t xml:space="preserve">i mali vranac </w:t>
      </w:r>
      <w:r w:rsidRPr="000A17DF">
        <w:rPr>
          <w:rFonts w:ascii="Corbel" w:eastAsia="Corbel" w:hAnsi="Corbel" w:cs="Corbel"/>
          <w:i/>
          <w:lang w:val="sr-Latn-ME" w:eastAsia="en-GB" w:bidi="en-GB"/>
        </w:rPr>
        <w:t xml:space="preserve">Microcarbo pygmeus </w:t>
      </w:r>
      <w:r w:rsidRPr="000A17DF">
        <w:rPr>
          <w:rFonts w:ascii="Corbel" w:eastAsia="Corbel" w:hAnsi="Corbel" w:cs="Corbel"/>
          <w:lang w:val="sr-Latn-ME" w:eastAsia="en-GB" w:bidi="en-GB"/>
        </w:rPr>
        <w:t>- Tivatska solila poznata su kao domaćin velike uzgajajuće populacije ovih vrsta.</w:t>
      </w:r>
    </w:p>
    <w:p w14:paraId="44B54759" w14:textId="77777777" w:rsidR="000A17DF" w:rsidRPr="000A17DF" w:rsidRDefault="000A17DF" w:rsidP="000A17DF">
      <w:pPr>
        <w:widowControl w:val="0"/>
        <w:autoSpaceDE w:val="0"/>
        <w:autoSpaceDN w:val="0"/>
        <w:spacing w:after="0" w:line="276" w:lineRule="auto"/>
        <w:jc w:val="both"/>
        <w:rPr>
          <w:rFonts w:ascii="Corbel" w:eastAsia="Corbel" w:hAnsi="Corbel" w:cs="Corbel"/>
          <w:lang w:val="sr-Latn-ME" w:eastAsia="en-GB" w:bidi="en-GB"/>
        </w:rPr>
        <w:sectPr w:rsidR="000A17DF" w:rsidRPr="000A17DF" w:rsidSect="00AB3856">
          <w:pgSz w:w="11910" w:h="16840"/>
          <w:pgMar w:top="1040" w:right="540" w:bottom="1460" w:left="860" w:header="288" w:footer="1269" w:gutter="0"/>
          <w:cols w:space="720"/>
          <w:docGrid w:linePitch="299"/>
        </w:sectPr>
      </w:pPr>
    </w:p>
    <w:p w14:paraId="797EEEBB"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15996E21" w14:textId="77777777" w:rsidR="000A17DF" w:rsidRPr="000A17DF" w:rsidRDefault="000A17DF" w:rsidP="000A17DF">
      <w:pPr>
        <w:widowControl w:val="0"/>
        <w:autoSpaceDE w:val="0"/>
        <w:autoSpaceDN w:val="0"/>
        <w:spacing w:before="6" w:after="0" w:line="240" w:lineRule="auto"/>
        <w:rPr>
          <w:rFonts w:ascii="Corbel" w:eastAsia="Corbel" w:hAnsi="Corbel" w:cs="Corbel"/>
          <w:sz w:val="21"/>
          <w:lang w:val="sr-Latn-ME" w:eastAsia="en-GB" w:bidi="en-GB"/>
        </w:rPr>
      </w:pPr>
    </w:p>
    <w:p w14:paraId="3A229492" w14:textId="77777777" w:rsidR="000A17DF" w:rsidRPr="000A17DF" w:rsidRDefault="000A17DF" w:rsidP="009D238B">
      <w:pPr>
        <w:widowControl w:val="0"/>
        <w:numPr>
          <w:ilvl w:val="2"/>
          <w:numId w:val="106"/>
        </w:numPr>
        <w:tabs>
          <w:tab w:val="left" w:pos="2020"/>
          <w:tab w:val="left" w:pos="2021"/>
        </w:tabs>
        <w:autoSpaceDE w:val="0"/>
        <w:autoSpaceDN w:val="0"/>
        <w:spacing w:before="55"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Sisari</w:t>
      </w:r>
    </w:p>
    <w:p w14:paraId="5BAA81CD" w14:textId="77777777" w:rsidR="000A17DF" w:rsidRPr="000A17DF" w:rsidRDefault="000A17DF" w:rsidP="000A17DF">
      <w:pPr>
        <w:widowControl w:val="0"/>
        <w:autoSpaceDE w:val="0"/>
        <w:autoSpaceDN w:val="0"/>
        <w:spacing w:before="4" w:after="0" w:line="240" w:lineRule="auto"/>
        <w:rPr>
          <w:rFonts w:ascii="Corbel" w:eastAsia="Corbel" w:hAnsi="Corbel" w:cs="Corbel"/>
          <w:b/>
          <w:sz w:val="26"/>
          <w:lang w:val="sr-Latn-ME" w:eastAsia="en-GB" w:bidi="en-GB"/>
        </w:rPr>
      </w:pPr>
    </w:p>
    <w:p w14:paraId="37426A5E"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r w:rsidRPr="000A17DF">
        <w:rPr>
          <w:rFonts w:ascii="Corbel" w:eastAsia="Corbel" w:hAnsi="Corbel" w:cs="Corbel"/>
          <w:noProof/>
          <w:lang w:val="sr-Latn-ME" w:eastAsia="bs-Latn-BA"/>
        </w:rPr>
        <w:drawing>
          <wp:anchor distT="0" distB="0" distL="0" distR="0" simplePos="0" relativeHeight="251678720" behindDoc="0" locked="0" layoutInCell="1" allowOverlap="1" wp14:anchorId="16AE446E" wp14:editId="3683E05E">
            <wp:simplePos x="0" y="0"/>
            <wp:positionH relativeFrom="page">
              <wp:posOffset>3656329</wp:posOffset>
            </wp:positionH>
            <wp:positionV relativeFrom="paragraph">
              <wp:posOffset>1152824</wp:posOffset>
            </wp:positionV>
            <wp:extent cx="3127375" cy="2230754"/>
            <wp:effectExtent l="0" t="0" r="0" b="0"/>
            <wp:wrapNone/>
            <wp:docPr id="6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8.jpeg"/>
                    <pic:cNvPicPr/>
                  </pic:nvPicPr>
                  <pic:blipFill>
                    <a:blip r:embed="rId66" cstate="print"/>
                    <a:stretch>
                      <a:fillRect/>
                    </a:stretch>
                  </pic:blipFill>
                  <pic:spPr>
                    <a:xfrm>
                      <a:off x="0" y="0"/>
                      <a:ext cx="3127375" cy="2230754"/>
                    </a:xfrm>
                    <a:prstGeom prst="rect">
                      <a:avLst/>
                    </a:prstGeom>
                  </pic:spPr>
                </pic:pic>
              </a:graphicData>
            </a:graphic>
          </wp:anchor>
        </w:drawing>
      </w:r>
      <w:r w:rsidRPr="000A17DF">
        <w:rPr>
          <w:rFonts w:ascii="Corbel" w:eastAsia="Corbel" w:hAnsi="Corbel" w:cs="Corbel"/>
          <w:lang w:val="sr-Latn-ME" w:eastAsia="en-GB" w:bidi="en-GB"/>
        </w:rPr>
        <w:t xml:space="preserve">Trinaest vrsta kopnenih sisara zabilježeno je unutar područja pod uticajem projekta. Tu se ubrajaju jež </w:t>
      </w:r>
      <w:r w:rsidRPr="000A17DF">
        <w:rPr>
          <w:rFonts w:ascii="Corbel" w:eastAsia="Corbel" w:hAnsi="Corbel" w:cs="Corbel"/>
          <w:i/>
          <w:lang w:val="sr-Latn-ME" w:eastAsia="en-GB" w:bidi="en-GB"/>
        </w:rPr>
        <w:t>Erinaceus roumanicus</w:t>
      </w:r>
      <w:r w:rsidRPr="000A17DF">
        <w:rPr>
          <w:rFonts w:ascii="Corbel" w:eastAsia="Corbel" w:hAnsi="Corbel" w:cs="Corbel"/>
          <w:lang w:val="sr-Latn-ME" w:eastAsia="en-GB" w:bidi="en-GB"/>
        </w:rPr>
        <w:t xml:space="preserve">, vrtna rovčica </w:t>
      </w:r>
      <w:r w:rsidRPr="000A17DF">
        <w:rPr>
          <w:rFonts w:ascii="Corbel" w:eastAsia="Corbel" w:hAnsi="Corbel" w:cs="Corbel"/>
          <w:i/>
          <w:lang w:val="sr-Latn-ME" w:eastAsia="en-GB" w:bidi="en-GB"/>
        </w:rPr>
        <w:t xml:space="preserve">Crocidura suaveolens, </w:t>
      </w:r>
      <w:r w:rsidRPr="000A17DF">
        <w:rPr>
          <w:rFonts w:ascii="Corbel" w:eastAsia="Corbel" w:hAnsi="Corbel" w:cs="Corbel"/>
          <w:lang w:val="sr-Latn-ME" w:eastAsia="en-GB" w:bidi="en-GB"/>
        </w:rPr>
        <w:t xml:space="preserve">šumski miš </w:t>
      </w:r>
      <w:r w:rsidRPr="000A17DF">
        <w:rPr>
          <w:rFonts w:ascii="Corbel" w:eastAsia="Corbel" w:hAnsi="Corbel" w:cs="Corbel"/>
          <w:i/>
          <w:lang w:val="sr-Latn-ME" w:eastAsia="en-GB" w:bidi="en-GB"/>
        </w:rPr>
        <w:t xml:space="preserve">Apodemus sylvaticus, </w:t>
      </w:r>
      <w:r w:rsidRPr="000A17DF">
        <w:rPr>
          <w:rFonts w:ascii="Corbel" w:eastAsia="Corbel" w:hAnsi="Corbel" w:cs="Corbel"/>
          <w:lang w:val="sr-Latn-ME" w:eastAsia="en-GB" w:bidi="en-GB"/>
        </w:rPr>
        <w:t xml:space="preserve">kućni pacov </w:t>
      </w:r>
      <w:r w:rsidRPr="000A17DF">
        <w:rPr>
          <w:rFonts w:ascii="Corbel" w:eastAsia="Corbel" w:hAnsi="Corbel" w:cs="Corbel"/>
          <w:i/>
          <w:lang w:val="sr-Latn-ME" w:eastAsia="en-GB" w:bidi="en-GB"/>
        </w:rPr>
        <w:t>Rattus rattus</w:t>
      </w:r>
      <w:r w:rsidRPr="000A17DF">
        <w:rPr>
          <w:rFonts w:ascii="Corbel" w:eastAsia="Corbel" w:hAnsi="Corbel" w:cs="Corbel"/>
          <w:lang w:val="sr-Latn-ME" w:eastAsia="en-GB" w:bidi="en-GB"/>
        </w:rPr>
        <w:t xml:space="preserve">, smeđi pacov </w:t>
      </w:r>
      <w:r w:rsidRPr="000A17DF">
        <w:rPr>
          <w:rFonts w:ascii="Corbel" w:eastAsia="Corbel" w:hAnsi="Corbel" w:cs="Corbel"/>
          <w:i/>
          <w:lang w:val="sr-Latn-ME" w:eastAsia="en-GB" w:bidi="en-GB"/>
        </w:rPr>
        <w:t>Rattus norvegicus</w:t>
      </w:r>
      <w:r w:rsidRPr="000A17DF">
        <w:rPr>
          <w:rFonts w:ascii="Corbel" w:eastAsia="Corbel" w:hAnsi="Corbel" w:cs="Corbel"/>
          <w:lang w:val="sr-Latn-ME" w:eastAsia="en-GB" w:bidi="en-GB"/>
        </w:rPr>
        <w:t xml:space="preserve">, Evroazijska crvena vjeverica </w:t>
      </w:r>
      <w:r w:rsidRPr="000A17DF">
        <w:rPr>
          <w:rFonts w:ascii="Corbel" w:eastAsia="Corbel" w:hAnsi="Corbel" w:cs="Corbel"/>
          <w:i/>
          <w:lang w:val="sr-Latn-ME" w:eastAsia="en-GB" w:bidi="en-GB"/>
        </w:rPr>
        <w:t>Sciurus vulgaris,</w:t>
      </w:r>
      <w:r w:rsidRPr="000A17DF">
        <w:rPr>
          <w:rFonts w:ascii="Corbel" w:eastAsia="Corbel" w:hAnsi="Corbel" w:cs="Corbel"/>
          <w:lang w:val="sr-Latn-ME" w:eastAsia="en-GB" w:bidi="en-GB"/>
        </w:rPr>
        <w:t xml:space="preserve">zlatni čagalj </w:t>
      </w:r>
      <w:r w:rsidRPr="000A17DF">
        <w:rPr>
          <w:rFonts w:ascii="Corbel" w:eastAsia="Corbel" w:hAnsi="Corbel" w:cs="Corbel"/>
          <w:i/>
          <w:lang w:val="sr-Latn-ME" w:eastAsia="en-GB" w:bidi="en-GB"/>
        </w:rPr>
        <w:t xml:space="preserve">Canis aureus , </w:t>
      </w:r>
      <w:r w:rsidRPr="000A17DF">
        <w:rPr>
          <w:rFonts w:ascii="Corbel" w:eastAsia="Corbel" w:hAnsi="Corbel" w:cs="Corbel"/>
          <w:lang w:val="sr-Latn-ME" w:eastAsia="en-GB" w:bidi="en-GB"/>
        </w:rPr>
        <w:t xml:space="preserve">kuna bjelica </w:t>
      </w:r>
      <w:r w:rsidRPr="000A17DF">
        <w:rPr>
          <w:rFonts w:ascii="Corbel" w:eastAsia="Corbel" w:hAnsi="Corbel" w:cs="Corbel"/>
          <w:i/>
          <w:lang w:val="sr-Latn-ME" w:eastAsia="en-GB" w:bidi="en-GB"/>
        </w:rPr>
        <w:t xml:space="preserve">Martes foina, </w:t>
      </w:r>
      <w:r w:rsidRPr="000A17DF">
        <w:rPr>
          <w:rFonts w:ascii="Corbel" w:eastAsia="Corbel" w:hAnsi="Corbel" w:cs="Corbel"/>
          <w:lang w:val="sr-Latn-ME" w:eastAsia="en-GB" w:bidi="en-GB"/>
        </w:rPr>
        <w:t xml:space="preserve">jazavac </w:t>
      </w:r>
      <w:r w:rsidRPr="000A17DF">
        <w:rPr>
          <w:rFonts w:ascii="Corbel" w:eastAsia="Corbel" w:hAnsi="Corbel" w:cs="Corbel"/>
          <w:i/>
          <w:lang w:val="sr-Latn-ME" w:eastAsia="en-GB" w:bidi="en-GB"/>
        </w:rPr>
        <w:t xml:space="preserve">Meles meles, </w:t>
      </w:r>
      <w:r w:rsidRPr="000A17DF">
        <w:rPr>
          <w:rFonts w:ascii="Corbel" w:eastAsia="Corbel" w:hAnsi="Corbel" w:cs="Corbel"/>
          <w:lang w:val="sr-Latn-ME" w:eastAsia="en-GB" w:bidi="en-GB"/>
        </w:rPr>
        <w:t xml:space="preserve">lisica </w:t>
      </w:r>
      <w:r w:rsidRPr="000A17DF">
        <w:rPr>
          <w:rFonts w:ascii="Corbel" w:eastAsia="Corbel" w:hAnsi="Corbel" w:cs="Corbel"/>
          <w:i/>
          <w:lang w:val="sr-Latn-ME" w:eastAsia="en-GB" w:bidi="en-GB"/>
        </w:rPr>
        <w:t>Vulpes vulpes</w:t>
      </w:r>
      <w:r w:rsidRPr="000A17DF">
        <w:rPr>
          <w:rFonts w:ascii="Corbel" w:eastAsia="Corbel" w:hAnsi="Corbel" w:cs="Corbel"/>
          <w:lang w:val="sr-Latn-ME" w:eastAsia="en-GB" w:bidi="en-GB"/>
        </w:rPr>
        <w:t xml:space="preserve">;, divlja mačka </w:t>
      </w:r>
      <w:r w:rsidRPr="000A17DF">
        <w:rPr>
          <w:rFonts w:ascii="Corbel" w:eastAsia="Corbel" w:hAnsi="Corbel" w:cs="Corbel"/>
          <w:i/>
          <w:lang w:val="sr-Latn-ME" w:eastAsia="en-GB" w:bidi="en-GB"/>
        </w:rPr>
        <w:t xml:space="preserve">Felis silvestris </w:t>
      </w:r>
      <w:r w:rsidRPr="000A17DF">
        <w:rPr>
          <w:rFonts w:ascii="Corbel" w:eastAsia="Corbel" w:hAnsi="Corbel" w:cs="Corbel"/>
          <w:lang w:val="sr-Latn-ME" w:eastAsia="en-GB" w:bidi="en-GB"/>
        </w:rPr>
        <w:t>(Aneks VI)</w:t>
      </w:r>
      <w:r w:rsidRPr="000A17DF">
        <w:rPr>
          <w:rFonts w:ascii="Corbel" w:eastAsia="Corbel" w:hAnsi="Corbel" w:cs="Corbel"/>
          <w:i/>
          <w:lang w:val="sr-Latn-ME" w:eastAsia="en-GB" w:bidi="en-GB"/>
        </w:rPr>
        <w:t xml:space="preserve">, </w:t>
      </w:r>
      <w:r w:rsidRPr="000A17DF">
        <w:rPr>
          <w:rFonts w:ascii="Corbel" w:eastAsia="Corbel" w:hAnsi="Corbel" w:cs="Corbel"/>
          <w:lang w:val="sr-Latn-ME" w:eastAsia="en-GB" w:bidi="en-GB"/>
        </w:rPr>
        <w:t xml:space="preserve">divlja svinja </w:t>
      </w:r>
      <w:r w:rsidRPr="000A17DF">
        <w:rPr>
          <w:rFonts w:ascii="Corbel" w:eastAsia="Corbel" w:hAnsi="Corbel" w:cs="Corbel"/>
          <w:i/>
          <w:lang w:val="sr-Latn-ME" w:eastAsia="en-GB" w:bidi="en-GB"/>
        </w:rPr>
        <w:t xml:space="preserve">Sus scrofa </w:t>
      </w:r>
      <w:r w:rsidRPr="000A17DF">
        <w:rPr>
          <w:rFonts w:ascii="Corbel" w:eastAsia="Corbel" w:hAnsi="Corbel" w:cs="Corbel"/>
          <w:lang w:val="sr-Latn-ME" w:eastAsia="en-GB" w:bidi="en-GB"/>
        </w:rPr>
        <w:t>i invazivni mali indijski mungos.</w:t>
      </w:r>
    </w:p>
    <w:p w14:paraId="09F76A46" w14:textId="77777777" w:rsidR="000A17DF" w:rsidRPr="000A17DF" w:rsidRDefault="000A17DF" w:rsidP="000A17DF">
      <w:pPr>
        <w:widowControl w:val="0"/>
        <w:autoSpaceDE w:val="0"/>
        <w:autoSpaceDN w:val="0"/>
        <w:spacing w:after="0" w:line="276" w:lineRule="auto"/>
        <w:ind w:left="580" w:right="5784"/>
        <w:jc w:val="both"/>
        <w:rPr>
          <w:rFonts w:ascii="Corbel" w:eastAsia="Corbel" w:hAnsi="Corbel" w:cs="Corbel"/>
          <w:i/>
          <w:lang w:val="sr-Latn-ME" w:eastAsia="en-GB" w:bidi="en-GB"/>
        </w:rPr>
      </w:pPr>
      <w:r w:rsidRPr="000A17DF">
        <w:rPr>
          <w:rFonts w:ascii="Corbel" w:eastAsia="Corbel" w:hAnsi="Corbel" w:cs="Corbel"/>
          <w:i/>
          <w:lang w:val="sr-Latn-ME" w:eastAsia="en-GB" w:bidi="en-GB"/>
        </w:rPr>
        <w:t xml:space="preserve">Herpestes auropunctatus </w:t>
      </w:r>
      <w:r w:rsidRPr="000A17DF">
        <w:rPr>
          <w:rFonts w:ascii="Corbel" w:eastAsia="Corbel" w:hAnsi="Corbel" w:cs="Corbel"/>
          <w:lang w:val="sr-Latn-ME" w:eastAsia="en-GB" w:bidi="en-GB"/>
        </w:rPr>
        <w:t>Nijedna od ovih vrsta nije navedena kao ugrožena na IUCN crvenoj listi (tj. CR, EN ili VU), iako je evropska divlja mačka navedena u Aneksu VI EU Direktive o staništima kao „vrsta kojoj je potrebna stroga zaštita</w:t>
      </w:r>
      <w:r w:rsidRPr="000A17DF">
        <w:rPr>
          <w:rFonts w:ascii="Corbel" w:eastAsia="Corbel" w:hAnsi="Corbel" w:cs="Corbel"/>
          <w:vertAlign w:val="superscript"/>
          <w:lang w:val="sr-Latn-ME" w:eastAsia="en-GB" w:bidi="en-GB"/>
        </w:rPr>
        <w:footnoteReference w:id="28"/>
      </w:r>
      <w:r w:rsidRPr="000A17DF">
        <w:rPr>
          <w:rFonts w:ascii="Corbel" w:eastAsia="Corbel" w:hAnsi="Corbel" w:cs="Corbel"/>
          <w:lang w:val="sr-Latn-ME" w:eastAsia="en-GB" w:bidi="en-GB"/>
        </w:rPr>
        <w:t>. Evropske divlje mačke uglavnom su povezane s šumama i nalaze se u najvećem broju u širokolisnim ili mješovitim šumama s niskom gustinom naseljenosti ljudi. Nalaze se i u mediteranskom grmlju makija, obalnoj šumi, granici močvara i uz obalu (IUCN).</w:t>
      </w:r>
    </w:p>
    <w:p w14:paraId="73B4B5E6" w14:textId="77777777" w:rsidR="000A17DF" w:rsidRPr="000A17DF" w:rsidRDefault="000A17DF" w:rsidP="000A17DF">
      <w:pPr>
        <w:widowControl w:val="0"/>
        <w:autoSpaceDE w:val="0"/>
        <w:autoSpaceDN w:val="0"/>
        <w:spacing w:after="0" w:line="199" w:lineRule="exact"/>
        <w:jc w:val="both"/>
        <w:rPr>
          <w:rFonts w:ascii="Corbel" w:eastAsia="Corbel" w:hAnsi="Corbel" w:cs="Corbel"/>
          <w:lang w:val="sr-Latn-ME" w:eastAsia="en-GB" w:bidi="en-GB"/>
        </w:rPr>
      </w:pPr>
    </w:p>
    <w:p w14:paraId="76B33AC7" w14:textId="77777777" w:rsidR="000A17DF" w:rsidRPr="000A17DF" w:rsidRDefault="000A17DF" w:rsidP="000A17DF">
      <w:pPr>
        <w:widowControl w:val="0"/>
        <w:autoSpaceDE w:val="0"/>
        <w:autoSpaceDN w:val="0"/>
        <w:spacing w:after="0" w:line="199" w:lineRule="exact"/>
        <w:jc w:val="both"/>
        <w:rPr>
          <w:rFonts w:ascii="Corbel" w:eastAsia="Corbel" w:hAnsi="Corbel" w:cs="Corbel"/>
          <w:lang w:val="sr-Latn-ME" w:eastAsia="en-GB" w:bidi="en-GB"/>
        </w:rPr>
        <w:sectPr w:rsidR="000A17DF" w:rsidRPr="000A17DF">
          <w:pgSz w:w="11910" w:h="16840"/>
          <w:pgMar w:top="1040" w:right="540" w:bottom="1460" w:left="860" w:header="768" w:footer="1269" w:gutter="0"/>
          <w:cols w:space="720"/>
        </w:sectPr>
      </w:pPr>
    </w:p>
    <w:p w14:paraId="54E2D8CE" w14:textId="77777777" w:rsidR="000A17DF" w:rsidRPr="000A17DF" w:rsidRDefault="000A17DF" w:rsidP="000A17DF">
      <w:pPr>
        <w:widowControl w:val="0"/>
        <w:autoSpaceDE w:val="0"/>
        <w:autoSpaceDN w:val="0"/>
        <w:spacing w:before="110" w:after="0" w:line="273" w:lineRule="auto"/>
        <w:ind w:left="580"/>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To čini predmetno područje, koje se sastoji od grmlja makija i šuma, atraktivnim staništem za ovu vrstu. S obzirom na to da Tivatska solila predstavljaju močvarno područje i najmanje je ugroženo/posjećeno od strane ljudi, smatra se da će biti najatraktivnije. </w:t>
      </w:r>
    </w:p>
    <w:p w14:paraId="1DA44210" w14:textId="77777777" w:rsidR="000A17DF" w:rsidRPr="000A17DF" w:rsidRDefault="000A17DF" w:rsidP="000A17DF">
      <w:pPr>
        <w:widowControl w:val="0"/>
        <w:autoSpaceDE w:val="0"/>
        <w:autoSpaceDN w:val="0"/>
        <w:spacing w:after="0" w:line="223" w:lineRule="exact"/>
        <w:ind w:left="290"/>
        <w:rPr>
          <w:rFonts w:ascii="Corbel" w:eastAsia="Corbel" w:hAnsi="Corbel" w:cs="Corbel"/>
          <w:lang w:val="sr-Latn-ME" w:eastAsia="en-GB" w:bidi="en-GB"/>
        </w:rPr>
      </w:pPr>
      <w:r w:rsidRPr="000A17DF">
        <w:rPr>
          <w:rFonts w:ascii="Corbel" w:eastAsia="Corbel" w:hAnsi="Corbel" w:cs="Corbel"/>
          <w:lang w:val="sr-Latn-ME" w:eastAsia="en-GB" w:bidi="en-GB"/>
        </w:rPr>
        <w:br w:type="column"/>
      </w:r>
    </w:p>
    <w:p w14:paraId="41871084" w14:textId="4EA37637" w:rsidR="000A17DF" w:rsidRDefault="000A17DF" w:rsidP="00312453">
      <w:pPr>
        <w:pStyle w:val="Slika"/>
        <w:ind w:left="-2070" w:right="574" w:firstLine="2250"/>
        <w:rPr>
          <w:lang w:val="sr-Latn-ME" w:eastAsia="en-GB" w:bidi="en-GB"/>
        </w:rPr>
      </w:pPr>
      <w:bookmarkStart w:id="391" w:name="_Toc47539523"/>
      <w:r w:rsidRPr="000A17DF">
        <w:rPr>
          <w:lang w:val="sr-Latn-ME" w:eastAsia="en-GB" w:bidi="en-GB"/>
        </w:rPr>
        <w:t>Slika 14 – divlja mačka snimljena aparatom u blizini područja Tivatskih solila</w:t>
      </w:r>
      <w:bookmarkEnd w:id="391"/>
    </w:p>
    <w:p w14:paraId="42137599" w14:textId="77777777" w:rsidR="00312453" w:rsidRPr="000A17DF" w:rsidRDefault="00312453" w:rsidP="00312453">
      <w:pPr>
        <w:pStyle w:val="Slika"/>
        <w:ind w:left="-2070" w:right="574" w:firstLine="2160"/>
        <w:rPr>
          <w:lang w:val="sr-Latn-ME" w:eastAsia="en-GB" w:bidi="en-GB"/>
        </w:rPr>
      </w:pPr>
    </w:p>
    <w:p w14:paraId="75917456" w14:textId="77777777" w:rsidR="000A17DF" w:rsidRPr="000A17DF" w:rsidRDefault="000A17DF" w:rsidP="000A17DF">
      <w:pPr>
        <w:widowControl w:val="0"/>
        <w:autoSpaceDE w:val="0"/>
        <w:autoSpaceDN w:val="0"/>
        <w:spacing w:after="0" w:line="240" w:lineRule="auto"/>
        <w:jc w:val="center"/>
        <w:rPr>
          <w:rFonts w:ascii="Calibri" w:eastAsia="Corbel" w:hAnsi="Corbel" w:cs="Corbel"/>
          <w:sz w:val="17"/>
          <w:lang w:val="sr-Latn-ME" w:eastAsia="en-GB" w:bidi="en-GB"/>
        </w:rPr>
        <w:sectPr w:rsidR="000A17DF" w:rsidRPr="000A17DF" w:rsidSect="00312453">
          <w:type w:val="continuous"/>
          <w:pgSz w:w="11910" w:h="16840"/>
          <w:pgMar w:top="1580" w:right="1740" w:bottom="280" w:left="860" w:header="720" w:footer="720" w:gutter="0"/>
          <w:cols w:num="2" w:space="720" w:equalWidth="0">
            <w:col w:w="4586" w:space="40"/>
            <w:col w:w="5884"/>
          </w:cols>
        </w:sectPr>
      </w:pPr>
    </w:p>
    <w:p w14:paraId="68290605" w14:textId="77777777" w:rsidR="000A17DF" w:rsidRPr="000A17DF" w:rsidRDefault="000A17DF" w:rsidP="000A17DF">
      <w:pPr>
        <w:widowControl w:val="0"/>
        <w:autoSpaceDE w:val="0"/>
        <w:autoSpaceDN w:val="0"/>
        <w:spacing w:before="1" w:after="0" w:line="276" w:lineRule="auto"/>
        <w:ind w:left="580" w:right="896"/>
        <w:jc w:val="both"/>
        <w:rPr>
          <w:rFonts w:ascii="Corbel" w:eastAsia="Corbel" w:hAnsi="Corbel" w:cs="Corbel"/>
          <w:lang w:val="sr-Latn-ME" w:eastAsia="en-GB" w:bidi="en-GB"/>
        </w:rPr>
      </w:pPr>
      <w:r w:rsidRPr="000A17DF">
        <w:rPr>
          <w:rFonts w:ascii="Corbel" w:eastAsia="Corbel" w:hAnsi="Corbel" w:cs="Corbel"/>
          <w:lang w:val="sr-Latn-ME" w:eastAsia="en-GB" w:bidi="en-GB"/>
        </w:rPr>
        <w:t>Terenskim istraživanjima utvrđena su brojna područja duž puta koja obuhvataju staništa koja će vjerovatno biti važnija za kopnene vrste sisara u odnosu na druge vrste, gdje sisari najvjerovatnije prelaze magistralni put. Oni uključuju sljedeće:</w:t>
      </w:r>
    </w:p>
    <w:p w14:paraId="08D8D48C" w14:textId="77777777" w:rsidR="000A17DF" w:rsidRPr="000A17DF" w:rsidRDefault="000A17DF" w:rsidP="000A17DF">
      <w:pPr>
        <w:widowControl w:val="0"/>
        <w:autoSpaceDE w:val="0"/>
        <w:autoSpaceDN w:val="0"/>
        <w:spacing w:before="11" w:after="0" w:line="240" w:lineRule="auto"/>
        <w:rPr>
          <w:rFonts w:ascii="Corbel" w:eastAsia="Corbel" w:hAnsi="Corbel" w:cs="Corbel"/>
          <w:lang w:val="sr-Latn-ME" w:eastAsia="en-GB" w:bidi="en-GB"/>
        </w:rPr>
      </w:pPr>
    </w:p>
    <w:p w14:paraId="015EB377" w14:textId="77777777" w:rsidR="000A17DF" w:rsidRPr="000A17DF" w:rsidRDefault="000A17DF" w:rsidP="000A17DF">
      <w:pPr>
        <w:widowControl w:val="0"/>
        <w:autoSpaceDE w:val="0"/>
        <w:autoSpaceDN w:val="0"/>
        <w:spacing w:before="1" w:after="0" w:line="276" w:lineRule="auto"/>
        <w:ind w:left="580" w:right="894"/>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Sve vrste slijepih miševa, podreda Microchiroptera (mikro-šišmiši) navedeni su u Aneksu IV EU Direktive o staništima, a to uključuje svih 6 vrsta identifikovanih kao prisutne u istraživanom području. Prema literaturnim podacima smatra se da je osam drugih vrsta takođe prisutno, međutim nisu posebno identifikovane tokom istraživanja. </w:t>
      </w:r>
    </w:p>
    <w:p w14:paraId="29177CFA"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052244C3" w14:textId="77777777" w:rsidR="000A17DF" w:rsidRPr="000A17DF" w:rsidRDefault="000A17DF" w:rsidP="000A17DF">
      <w:pPr>
        <w:widowControl w:val="0"/>
        <w:autoSpaceDE w:val="0"/>
        <w:autoSpaceDN w:val="0"/>
        <w:spacing w:before="2" w:after="0" w:line="240" w:lineRule="auto"/>
        <w:rPr>
          <w:rFonts w:ascii="Corbel" w:eastAsia="Corbel" w:hAnsi="Corbel" w:cs="Corbel"/>
          <w:sz w:val="24"/>
          <w:lang w:val="sr-Latn-ME" w:eastAsia="en-GB" w:bidi="en-GB"/>
        </w:rPr>
      </w:pPr>
    </w:p>
    <w:p w14:paraId="0EB4A5D3" w14:textId="77777777" w:rsidR="000A17DF" w:rsidRPr="000A17DF" w:rsidRDefault="000A17DF" w:rsidP="000A17DF">
      <w:pPr>
        <w:widowControl w:val="0"/>
        <w:autoSpaceDE w:val="0"/>
        <w:autoSpaceDN w:val="0"/>
        <w:spacing w:after="0" w:line="240" w:lineRule="auto"/>
        <w:rPr>
          <w:rFonts w:ascii="Corbel" w:eastAsia="Corbel" w:hAnsi="Corbel" w:cs="Corbel"/>
          <w:sz w:val="23"/>
          <w:lang w:val="sr-Latn-ME" w:eastAsia="en-GB" w:bidi="en-GB"/>
        </w:rPr>
      </w:pPr>
    </w:p>
    <w:p w14:paraId="434A5B98" w14:textId="77777777" w:rsidR="000A17DF" w:rsidRPr="000A17DF" w:rsidRDefault="000A17DF" w:rsidP="000A17DF">
      <w:pPr>
        <w:widowControl w:val="0"/>
        <w:autoSpaceDE w:val="0"/>
        <w:autoSpaceDN w:val="0"/>
        <w:spacing w:before="73" w:after="0" w:line="240" w:lineRule="auto"/>
        <w:ind w:left="580" w:right="1077"/>
        <w:jc w:val="both"/>
        <w:rPr>
          <w:rFonts w:ascii="Corbel" w:eastAsia="Corbel" w:hAnsi="Corbel" w:cs="Corbel"/>
          <w:sz w:val="16"/>
          <w:lang w:val="sr-Latn-ME" w:eastAsia="en-GB" w:bidi="en-GB"/>
        </w:rPr>
        <w:sectPr w:rsidR="000A17DF" w:rsidRPr="000A17DF">
          <w:type w:val="continuous"/>
          <w:pgSz w:w="11910" w:h="16840"/>
          <w:pgMar w:top="1580" w:right="540" w:bottom="280" w:left="860" w:header="720" w:footer="720" w:gutter="0"/>
          <w:cols w:space="720"/>
        </w:sectPr>
      </w:pPr>
    </w:p>
    <w:p w14:paraId="16A8A070"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5E1FAC1F" w14:textId="77777777" w:rsidR="000A17DF" w:rsidRPr="000A17DF" w:rsidRDefault="000A17DF" w:rsidP="000A17DF">
      <w:pPr>
        <w:widowControl w:val="0"/>
        <w:autoSpaceDE w:val="0"/>
        <w:autoSpaceDN w:val="0"/>
        <w:spacing w:before="6" w:after="0" w:line="240" w:lineRule="auto"/>
        <w:rPr>
          <w:rFonts w:ascii="Corbel" w:eastAsia="Corbel" w:hAnsi="Corbel" w:cs="Corbel"/>
          <w:sz w:val="21"/>
          <w:lang w:val="sr-Latn-ME" w:eastAsia="en-GB" w:bidi="en-GB"/>
        </w:rPr>
      </w:pPr>
    </w:p>
    <w:p w14:paraId="001B0D63" w14:textId="77777777" w:rsidR="000A17DF" w:rsidRPr="000A17DF" w:rsidRDefault="000A17DF" w:rsidP="009D3AE0">
      <w:pPr>
        <w:pStyle w:val="Tabela"/>
        <w:rPr>
          <w:sz w:val="19"/>
          <w:lang w:val="sr-Latn-ME" w:eastAsia="en-GB" w:bidi="en-GB"/>
        </w:rPr>
      </w:pPr>
      <w:r w:rsidRPr="000A17DF">
        <w:rPr>
          <w:lang w:val="sr-Latn-ME" w:eastAsia="en-GB" w:bidi="en-GB"/>
        </w:rPr>
        <w:t xml:space="preserve">          </w:t>
      </w:r>
      <w:bookmarkStart w:id="392" w:name="_Toc47540765"/>
      <w:r w:rsidRPr="000A17DF">
        <w:rPr>
          <w:lang w:val="sr-Latn-ME" w:eastAsia="en-GB" w:bidi="en-GB"/>
        </w:rPr>
        <w:t>Tabela 53: bitna područja za sisare</w:t>
      </w:r>
      <w:bookmarkEnd w:id="392"/>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78"/>
        <w:gridCol w:w="4784"/>
      </w:tblGrid>
      <w:tr w:rsidR="000A17DF" w:rsidRPr="007149B0" w14:paraId="3A27D47C" w14:textId="77777777" w:rsidTr="00DC020A">
        <w:trPr>
          <w:trHeight w:val="3444"/>
        </w:trPr>
        <w:tc>
          <w:tcPr>
            <w:tcW w:w="4378" w:type="dxa"/>
            <w:vAlign w:val="center"/>
          </w:tcPr>
          <w:p w14:paraId="28DD4690" w14:textId="77777777" w:rsidR="000A17DF" w:rsidRPr="000A17DF" w:rsidRDefault="000A17DF" w:rsidP="000A17DF">
            <w:pPr>
              <w:widowControl w:val="0"/>
              <w:autoSpaceDE w:val="0"/>
              <w:autoSpaceDN w:val="0"/>
              <w:spacing w:before="1" w:after="0" w:line="240" w:lineRule="auto"/>
              <w:ind w:left="107" w:right="178"/>
              <w:jc w:val="both"/>
              <w:rPr>
                <w:rFonts w:ascii="Corbel" w:eastAsia="Corbel" w:hAnsi="Corbel" w:cs="Corbel"/>
                <w:sz w:val="18"/>
                <w:lang w:val="sr-Latn-ME" w:eastAsia="en-GB" w:bidi="en-GB"/>
              </w:rPr>
            </w:pPr>
            <w:r w:rsidRPr="000A17DF">
              <w:rPr>
                <w:rFonts w:ascii="Corbel" w:eastAsia="Corbel" w:hAnsi="Corbel" w:cs="Corbel"/>
                <w:sz w:val="18"/>
                <w:u w:val="single"/>
                <w:lang w:val="sr-Latn-ME" w:eastAsia="en-GB" w:bidi="en-GB"/>
              </w:rPr>
              <w:t>Km 0-2</w:t>
            </w:r>
          </w:p>
          <w:p w14:paraId="4BE8D39C" w14:textId="77777777" w:rsidR="000A17DF" w:rsidRPr="000A17DF" w:rsidRDefault="000A17DF" w:rsidP="000A17DF">
            <w:pPr>
              <w:widowControl w:val="0"/>
              <w:autoSpaceDE w:val="0"/>
              <w:autoSpaceDN w:val="0"/>
              <w:spacing w:before="5" w:after="0" w:line="240" w:lineRule="auto"/>
              <w:ind w:left="107" w:right="178"/>
              <w:jc w:val="both"/>
              <w:rPr>
                <w:rFonts w:ascii="Corbel" w:eastAsia="Corbel" w:hAnsi="Corbel" w:cs="Corbel"/>
                <w:i/>
                <w:sz w:val="25"/>
                <w:lang w:val="sr-Latn-ME" w:eastAsia="en-GB" w:bidi="en-GB"/>
              </w:rPr>
            </w:pPr>
          </w:p>
          <w:p w14:paraId="3E0AF2F8" w14:textId="77777777" w:rsidR="000A17DF" w:rsidRPr="000A17DF" w:rsidRDefault="000A17DF" w:rsidP="000A17DF">
            <w:pPr>
              <w:widowControl w:val="0"/>
              <w:autoSpaceDE w:val="0"/>
              <w:autoSpaceDN w:val="0"/>
              <w:spacing w:after="0" w:line="240" w:lineRule="auto"/>
              <w:ind w:left="107" w:right="178"/>
              <w:jc w:val="both"/>
              <w:rPr>
                <w:rFonts w:ascii="Corbel" w:eastAsia="Corbel" w:hAnsi="Corbel" w:cs="Corbel"/>
                <w:i/>
                <w:sz w:val="18"/>
                <w:lang w:val="sr-Latn-ME" w:eastAsia="en-GB" w:bidi="en-GB"/>
              </w:rPr>
            </w:pPr>
            <w:r w:rsidRPr="000A17DF">
              <w:rPr>
                <w:rFonts w:ascii="Corbel" w:eastAsia="Corbel" w:hAnsi="Corbel" w:cs="Corbel"/>
                <w:sz w:val="18"/>
                <w:lang w:val="sr-Latn-ME" w:eastAsia="en-GB" w:bidi="en-GB"/>
              </w:rPr>
              <w:t>Lovačko društvo „Primorje" utvrdilo je da su prva dva kilometra puta, prije Lastve Grbaljske, ključni prelazi za divlje svinje i druge sisare.</w:t>
            </w:r>
          </w:p>
          <w:p w14:paraId="4517F221" w14:textId="77777777" w:rsidR="000A17DF" w:rsidRPr="000A17DF" w:rsidRDefault="000A17DF" w:rsidP="000A17DF">
            <w:pPr>
              <w:widowControl w:val="0"/>
              <w:autoSpaceDE w:val="0"/>
              <w:autoSpaceDN w:val="0"/>
              <w:spacing w:before="127" w:after="0" w:line="240" w:lineRule="auto"/>
              <w:ind w:left="107" w:right="178"/>
              <w:jc w:val="both"/>
              <w:rPr>
                <w:rFonts w:ascii="Corbel" w:eastAsia="Corbel" w:hAnsi="Corbel" w:cs="Corbel"/>
                <w:i/>
                <w:sz w:val="18"/>
                <w:lang w:val="sr-Latn-ME" w:eastAsia="en-GB" w:bidi="en-GB"/>
              </w:rPr>
            </w:pPr>
          </w:p>
        </w:tc>
        <w:tc>
          <w:tcPr>
            <w:tcW w:w="4784" w:type="dxa"/>
          </w:tcPr>
          <w:p w14:paraId="42B0B441" w14:textId="77777777" w:rsidR="000A17DF" w:rsidRPr="000A17DF" w:rsidRDefault="000A17DF" w:rsidP="000A17DF">
            <w:pPr>
              <w:widowControl w:val="0"/>
              <w:autoSpaceDE w:val="0"/>
              <w:autoSpaceDN w:val="0"/>
              <w:spacing w:before="8" w:after="0" w:line="240" w:lineRule="auto"/>
              <w:rPr>
                <w:rFonts w:ascii="Corbel" w:eastAsia="Corbel" w:hAnsi="Corbel" w:cs="Corbel"/>
                <w:i/>
                <w:lang w:val="sr-Latn-ME" w:eastAsia="en-GB" w:bidi="en-GB"/>
              </w:rPr>
            </w:pPr>
          </w:p>
          <w:p w14:paraId="0FFFFA68" w14:textId="77777777" w:rsidR="000A17DF" w:rsidRPr="000A17DF" w:rsidRDefault="000A17DF" w:rsidP="000A17DF">
            <w:pPr>
              <w:widowControl w:val="0"/>
              <w:autoSpaceDE w:val="0"/>
              <w:autoSpaceDN w:val="0"/>
              <w:spacing w:after="0" w:line="240" w:lineRule="auto"/>
              <w:ind w:left="106"/>
              <w:jc w:val="center"/>
              <w:rPr>
                <w:rFonts w:ascii="Corbel" w:eastAsia="Corbel" w:hAnsi="Corbel" w:cs="Corbel"/>
                <w:sz w:val="20"/>
                <w:lang w:val="sr-Latn-ME" w:eastAsia="en-GB" w:bidi="en-GB"/>
              </w:rPr>
            </w:pPr>
            <w:r w:rsidRPr="000A17DF">
              <w:rPr>
                <w:rFonts w:ascii="Corbel" w:eastAsia="Corbel" w:hAnsi="Corbel" w:cs="Corbel"/>
                <w:noProof/>
                <w:sz w:val="20"/>
                <w:lang w:val="sr-Latn-ME" w:eastAsia="bs-Latn-BA"/>
              </w:rPr>
              <w:drawing>
                <wp:inline distT="0" distB="0" distL="0" distR="0" wp14:anchorId="7C4336A9" wp14:editId="3994DA4B">
                  <wp:extent cx="2732423" cy="2132171"/>
                  <wp:effectExtent l="0" t="0" r="0" b="0"/>
                  <wp:docPr id="6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9.jpeg"/>
                          <pic:cNvPicPr/>
                        </pic:nvPicPr>
                        <pic:blipFill>
                          <a:blip r:embed="rId67" cstate="print"/>
                          <a:stretch>
                            <a:fillRect/>
                          </a:stretch>
                        </pic:blipFill>
                        <pic:spPr>
                          <a:xfrm>
                            <a:off x="0" y="0"/>
                            <a:ext cx="2732423" cy="2132171"/>
                          </a:xfrm>
                          <a:prstGeom prst="rect">
                            <a:avLst/>
                          </a:prstGeom>
                        </pic:spPr>
                      </pic:pic>
                    </a:graphicData>
                  </a:graphic>
                </wp:inline>
              </w:drawing>
            </w:r>
          </w:p>
          <w:p w14:paraId="6A36249F" w14:textId="77777777" w:rsidR="000A17DF" w:rsidRPr="000A17DF" w:rsidRDefault="000A17DF" w:rsidP="000A17DF">
            <w:pPr>
              <w:widowControl w:val="0"/>
              <w:autoSpaceDE w:val="0"/>
              <w:autoSpaceDN w:val="0"/>
              <w:spacing w:after="0" w:line="240" w:lineRule="auto"/>
              <w:ind w:left="331"/>
              <w:jc w:val="center"/>
              <w:rPr>
                <w:rFonts w:ascii="Corbel" w:eastAsia="Corbel" w:hAnsi="Corbel" w:cs="Corbel"/>
                <w:sz w:val="20"/>
                <w:lang w:val="sr-Latn-ME" w:eastAsia="en-GB" w:bidi="en-GB"/>
              </w:rPr>
            </w:pPr>
            <w:r w:rsidRPr="000A17DF">
              <w:rPr>
                <w:rFonts w:ascii="Corbel" w:eastAsia="Corbel" w:hAnsi="Corbel" w:cs="Corbel"/>
                <w:i/>
                <w:sz w:val="18"/>
                <w:lang w:val="sr-Latn-ME" w:eastAsia="en-GB" w:bidi="en-GB"/>
              </w:rPr>
              <w:t>Ključna lokacija prelaza za divlje svinje</w:t>
            </w:r>
          </w:p>
        </w:tc>
      </w:tr>
      <w:tr w:rsidR="000A17DF" w:rsidRPr="000A17DF" w14:paraId="7C61AB53" w14:textId="77777777" w:rsidTr="00DC020A">
        <w:trPr>
          <w:trHeight w:val="3919"/>
        </w:trPr>
        <w:tc>
          <w:tcPr>
            <w:tcW w:w="4378" w:type="dxa"/>
            <w:vAlign w:val="center"/>
          </w:tcPr>
          <w:p w14:paraId="250F6207" w14:textId="77777777" w:rsidR="000A17DF" w:rsidRPr="000A17DF" w:rsidRDefault="000A17DF" w:rsidP="000A17DF">
            <w:pPr>
              <w:widowControl w:val="0"/>
              <w:autoSpaceDE w:val="0"/>
              <w:autoSpaceDN w:val="0"/>
              <w:spacing w:before="1" w:after="0" w:line="240" w:lineRule="auto"/>
              <w:ind w:left="107" w:right="178"/>
              <w:jc w:val="both"/>
              <w:rPr>
                <w:rFonts w:ascii="Corbel" w:eastAsia="Corbel" w:hAnsi="Corbel" w:cs="Corbel"/>
                <w:sz w:val="18"/>
                <w:lang w:val="sr-Latn-ME" w:eastAsia="en-GB" w:bidi="en-GB"/>
              </w:rPr>
            </w:pPr>
            <w:r w:rsidRPr="000A17DF">
              <w:rPr>
                <w:rFonts w:ascii="Corbel" w:eastAsia="Corbel" w:hAnsi="Corbel" w:cs="Corbel"/>
                <w:sz w:val="18"/>
                <w:u w:val="single"/>
                <w:lang w:val="sr-Latn-ME" w:eastAsia="en-GB" w:bidi="en-GB"/>
              </w:rPr>
              <w:t>Km 5 – 7.7</w:t>
            </w:r>
          </w:p>
          <w:p w14:paraId="5A307D3C" w14:textId="77777777" w:rsidR="000A17DF" w:rsidRPr="000A17DF" w:rsidRDefault="000A17DF" w:rsidP="000A17DF">
            <w:pPr>
              <w:widowControl w:val="0"/>
              <w:autoSpaceDE w:val="0"/>
              <w:autoSpaceDN w:val="0"/>
              <w:spacing w:before="5" w:after="0" w:line="240" w:lineRule="auto"/>
              <w:ind w:left="107" w:right="178"/>
              <w:jc w:val="both"/>
              <w:rPr>
                <w:rFonts w:ascii="Corbel" w:eastAsia="Corbel" w:hAnsi="Corbel" w:cs="Corbel"/>
                <w:i/>
                <w:sz w:val="25"/>
                <w:lang w:val="sr-Latn-ME" w:eastAsia="en-GB" w:bidi="en-GB"/>
              </w:rPr>
            </w:pPr>
          </w:p>
          <w:p w14:paraId="114146B5" w14:textId="77777777" w:rsidR="000A17DF" w:rsidRPr="000A17DF" w:rsidRDefault="000A17DF" w:rsidP="000A17DF">
            <w:pPr>
              <w:widowControl w:val="0"/>
              <w:autoSpaceDE w:val="0"/>
              <w:autoSpaceDN w:val="0"/>
              <w:spacing w:after="0" w:line="276" w:lineRule="auto"/>
              <w:ind w:left="107" w:right="178"/>
              <w:jc w:val="both"/>
              <w:rPr>
                <w:rFonts w:ascii="Corbel" w:eastAsia="Corbel" w:hAnsi="Corbel" w:cs="Corbel"/>
                <w:b/>
                <w:sz w:val="18"/>
                <w:lang w:val="sr-Latn-ME" w:eastAsia="en-GB" w:bidi="en-GB"/>
              </w:rPr>
            </w:pPr>
            <w:r w:rsidRPr="000A17DF">
              <w:rPr>
                <w:rFonts w:ascii="Corbel" w:eastAsia="Corbel" w:hAnsi="Corbel" w:cs="Corbel"/>
                <w:sz w:val="18"/>
                <w:lang w:val="sr-Latn-ME" w:eastAsia="en-GB" w:bidi="en-GB"/>
              </w:rPr>
              <w:t xml:space="preserve">Lovačko društvo „Kotor" označilo je područje između 5 km i 7,7 km kao glavno područje za prelaz divljih svinja, kao i ostalih vrsta sisara (čagalj, lisice, kuna, jazavci). Divlja svinja i drugi sisari, u određenoj mjeri, koriste prolaz ispod mosta Lukavac, ali često prelaze preko glavnog magistralnog puta, što rezultira sudarima s vozilima (čagalj, lisica, jež). </w:t>
            </w:r>
            <w:r w:rsidRPr="000A17DF">
              <w:rPr>
                <w:rFonts w:ascii="Corbel" w:eastAsia="Corbel" w:hAnsi="Corbel" w:cs="Corbel"/>
                <w:b/>
                <w:sz w:val="18"/>
                <w:lang w:val="sr-Latn-ME" w:eastAsia="en-GB" w:bidi="en-GB"/>
              </w:rPr>
              <w:t>Kamere (foto-zamke) postavljene na toj dionici tokom istraživanja, zabilježile su vrste divlje svinje, čagalj, jazavca i vjeverice.</w:t>
            </w:r>
            <w:r w:rsidRPr="000A17DF">
              <w:rPr>
                <w:rFonts w:ascii="Corbel" w:eastAsia="Corbel" w:hAnsi="Corbel" w:cs="Corbel"/>
                <w:sz w:val="18"/>
                <w:lang w:val="sr-Latn-ME" w:eastAsia="en-GB" w:bidi="en-GB"/>
              </w:rPr>
              <w:t xml:space="preserve"> </w:t>
            </w:r>
          </w:p>
          <w:p w14:paraId="1042546A" w14:textId="77777777" w:rsidR="000A17DF" w:rsidRPr="000A17DF" w:rsidRDefault="000A17DF" w:rsidP="000A17DF">
            <w:pPr>
              <w:widowControl w:val="0"/>
              <w:autoSpaceDE w:val="0"/>
              <w:autoSpaceDN w:val="0"/>
              <w:spacing w:after="0" w:line="276" w:lineRule="auto"/>
              <w:ind w:left="107" w:right="178"/>
              <w:jc w:val="both"/>
              <w:rPr>
                <w:rFonts w:ascii="Calibri" w:eastAsia="Corbel" w:hAnsi="Corbel" w:cs="Corbel"/>
                <w:i/>
                <w:sz w:val="18"/>
                <w:lang w:val="sr-Latn-ME" w:eastAsia="en-GB" w:bidi="en-GB"/>
              </w:rPr>
            </w:pPr>
            <w:r w:rsidRPr="000A17DF">
              <w:rPr>
                <w:rFonts w:ascii="Calibri" w:eastAsia="Corbel" w:hAnsi="Corbel" w:cs="Corbel"/>
                <w:i/>
                <w:sz w:val="18"/>
                <w:lang w:val="sr-Latn-ME" w:eastAsia="en-GB" w:bidi="en-GB"/>
              </w:rPr>
              <w:t xml:space="preserve"> </w:t>
            </w:r>
          </w:p>
        </w:tc>
        <w:tc>
          <w:tcPr>
            <w:tcW w:w="4784" w:type="dxa"/>
          </w:tcPr>
          <w:p w14:paraId="5BAD24FF" w14:textId="77777777" w:rsidR="000A17DF" w:rsidRPr="000A17DF" w:rsidRDefault="000A17DF" w:rsidP="000A17DF">
            <w:pPr>
              <w:widowControl w:val="0"/>
              <w:autoSpaceDE w:val="0"/>
              <w:autoSpaceDN w:val="0"/>
              <w:spacing w:before="8" w:after="0" w:line="240" w:lineRule="auto"/>
              <w:rPr>
                <w:rFonts w:ascii="Corbel" w:eastAsia="Corbel" w:hAnsi="Corbel" w:cs="Corbel"/>
                <w:i/>
                <w:sz w:val="26"/>
                <w:lang w:val="sr-Latn-ME" w:eastAsia="en-GB" w:bidi="en-GB"/>
              </w:rPr>
            </w:pPr>
          </w:p>
          <w:p w14:paraId="1C713736" w14:textId="77777777" w:rsidR="000A17DF" w:rsidRPr="000A17DF" w:rsidRDefault="000A17DF" w:rsidP="000A17DF">
            <w:pPr>
              <w:widowControl w:val="0"/>
              <w:autoSpaceDE w:val="0"/>
              <w:autoSpaceDN w:val="0"/>
              <w:spacing w:after="0" w:line="240" w:lineRule="auto"/>
              <w:jc w:val="center"/>
              <w:rPr>
                <w:rFonts w:ascii="Corbel" w:eastAsia="Corbel" w:hAnsi="Corbel" w:cs="Corbel"/>
                <w:sz w:val="20"/>
                <w:lang w:val="sr-Latn-ME" w:eastAsia="en-GB" w:bidi="en-GB"/>
              </w:rPr>
            </w:pPr>
            <w:r w:rsidRPr="000A17DF">
              <w:rPr>
                <w:rFonts w:ascii="Corbel" w:eastAsia="Corbel" w:hAnsi="Corbel" w:cs="Corbel"/>
                <w:noProof/>
                <w:sz w:val="20"/>
                <w:lang w:val="sr-Latn-ME" w:eastAsia="bs-Latn-BA"/>
              </w:rPr>
              <w:drawing>
                <wp:inline distT="0" distB="0" distL="0" distR="0" wp14:anchorId="1E87547A" wp14:editId="48C08F02">
                  <wp:extent cx="2787778" cy="2019300"/>
                  <wp:effectExtent l="19050" t="0" r="0" b="0"/>
                  <wp:docPr id="7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0.jpeg"/>
                          <pic:cNvPicPr/>
                        </pic:nvPicPr>
                        <pic:blipFill>
                          <a:blip r:embed="rId68" cstate="print"/>
                          <a:stretch>
                            <a:fillRect/>
                          </a:stretch>
                        </pic:blipFill>
                        <pic:spPr>
                          <a:xfrm>
                            <a:off x="0" y="0"/>
                            <a:ext cx="2789178" cy="2020314"/>
                          </a:xfrm>
                          <a:prstGeom prst="rect">
                            <a:avLst/>
                          </a:prstGeom>
                        </pic:spPr>
                      </pic:pic>
                    </a:graphicData>
                  </a:graphic>
                </wp:inline>
              </w:drawing>
            </w:r>
          </w:p>
          <w:p w14:paraId="3E5FCDA9" w14:textId="77777777" w:rsidR="000A17DF" w:rsidRPr="000A17DF" w:rsidRDefault="000A17DF" w:rsidP="000A17DF">
            <w:pPr>
              <w:widowControl w:val="0"/>
              <w:tabs>
                <w:tab w:val="left" w:pos="1350"/>
              </w:tabs>
              <w:autoSpaceDE w:val="0"/>
              <w:autoSpaceDN w:val="0"/>
              <w:spacing w:after="0" w:line="240" w:lineRule="auto"/>
              <w:rPr>
                <w:rFonts w:ascii="Corbel" w:eastAsia="Corbel" w:hAnsi="Corbel" w:cs="Corbel"/>
                <w:lang w:val="sr-Latn-ME" w:eastAsia="en-GB" w:bidi="en-GB"/>
              </w:rPr>
            </w:pPr>
            <w:r w:rsidRPr="000A17DF">
              <w:rPr>
                <w:rFonts w:ascii="Corbel" w:eastAsia="Corbel" w:hAnsi="Corbel" w:cs="Corbel"/>
                <w:lang w:val="sr-Latn-ME" w:eastAsia="en-GB" w:bidi="en-GB"/>
              </w:rPr>
              <w:tab/>
            </w:r>
            <w:r w:rsidRPr="000A17DF">
              <w:rPr>
                <w:rFonts w:ascii="Calibri" w:eastAsia="Corbel" w:hAnsi="Corbel" w:cs="Corbel"/>
                <w:i/>
                <w:sz w:val="18"/>
                <w:lang w:val="sr-Latn-ME" w:eastAsia="en-GB" w:bidi="en-GB"/>
              </w:rPr>
              <w:t>Klju</w:t>
            </w:r>
            <w:r w:rsidRPr="000A17DF">
              <w:rPr>
                <w:rFonts w:ascii="Calibri" w:eastAsia="Corbel" w:hAnsi="Corbel" w:cs="Corbel"/>
                <w:i/>
                <w:sz w:val="18"/>
                <w:lang w:val="sr-Latn-ME" w:eastAsia="en-GB" w:bidi="en-GB"/>
              </w:rPr>
              <w:t>č</w:t>
            </w:r>
            <w:r w:rsidRPr="000A17DF">
              <w:rPr>
                <w:rFonts w:ascii="Calibri" w:eastAsia="Corbel" w:hAnsi="Corbel" w:cs="Corbel"/>
                <w:i/>
                <w:sz w:val="18"/>
                <w:lang w:val="sr-Latn-ME" w:eastAsia="en-GB" w:bidi="en-GB"/>
              </w:rPr>
              <w:t>na lokacija prelaza sisara</w:t>
            </w:r>
          </w:p>
        </w:tc>
      </w:tr>
      <w:tr w:rsidR="000A17DF" w:rsidRPr="000A17DF" w14:paraId="6B35C8E9" w14:textId="77777777" w:rsidTr="00DC020A">
        <w:trPr>
          <w:trHeight w:val="3991"/>
        </w:trPr>
        <w:tc>
          <w:tcPr>
            <w:tcW w:w="4378" w:type="dxa"/>
            <w:vAlign w:val="center"/>
          </w:tcPr>
          <w:p w14:paraId="49F694AD" w14:textId="77777777" w:rsidR="000A17DF" w:rsidRPr="000A17DF" w:rsidRDefault="000A17DF" w:rsidP="000A17DF">
            <w:pPr>
              <w:widowControl w:val="0"/>
              <w:autoSpaceDE w:val="0"/>
              <w:autoSpaceDN w:val="0"/>
              <w:spacing w:before="1" w:after="0" w:line="240" w:lineRule="auto"/>
              <w:ind w:left="107" w:right="178"/>
              <w:jc w:val="both"/>
              <w:rPr>
                <w:rFonts w:ascii="Corbel" w:eastAsia="Corbel" w:hAnsi="Corbel" w:cs="Corbel"/>
                <w:sz w:val="18"/>
                <w:lang w:val="sr-Latn-ME" w:eastAsia="en-GB" w:bidi="en-GB"/>
              </w:rPr>
            </w:pPr>
            <w:r w:rsidRPr="000A17DF">
              <w:rPr>
                <w:rFonts w:ascii="Corbel" w:eastAsia="Corbel" w:hAnsi="Corbel" w:cs="Corbel"/>
                <w:sz w:val="18"/>
                <w:u w:val="single"/>
                <w:lang w:val="sr-Latn-ME" w:eastAsia="en-GB" w:bidi="en-GB"/>
              </w:rPr>
              <w:t>Km 13-16</w:t>
            </w:r>
          </w:p>
          <w:p w14:paraId="13B27EB4" w14:textId="77777777" w:rsidR="000A17DF" w:rsidRPr="000A17DF" w:rsidRDefault="000A17DF" w:rsidP="000A17DF">
            <w:pPr>
              <w:widowControl w:val="0"/>
              <w:autoSpaceDE w:val="0"/>
              <w:autoSpaceDN w:val="0"/>
              <w:spacing w:before="5" w:after="0" w:line="240" w:lineRule="auto"/>
              <w:ind w:left="107" w:right="178"/>
              <w:jc w:val="both"/>
              <w:rPr>
                <w:rFonts w:ascii="Corbel" w:eastAsia="Corbel" w:hAnsi="Corbel" w:cs="Corbel"/>
                <w:i/>
                <w:sz w:val="25"/>
                <w:lang w:val="sr-Latn-ME" w:eastAsia="en-GB" w:bidi="en-GB"/>
              </w:rPr>
            </w:pPr>
          </w:p>
          <w:p w14:paraId="41B3684D" w14:textId="77777777" w:rsidR="000A17DF" w:rsidRPr="000A17DF" w:rsidRDefault="000A17DF" w:rsidP="000A17DF">
            <w:pPr>
              <w:widowControl w:val="0"/>
              <w:autoSpaceDE w:val="0"/>
              <w:autoSpaceDN w:val="0"/>
              <w:spacing w:after="0" w:line="240" w:lineRule="auto"/>
              <w:ind w:left="107" w:right="178"/>
              <w:jc w:val="both"/>
              <w:rPr>
                <w:rFonts w:ascii="Corbel" w:eastAsia="Corbel" w:hAnsi="Corbel" w:cs="Corbel"/>
                <w:i/>
                <w:sz w:val="18"/>
                <w:lang w:val="sr-Latn-ME" w:eastAsia="en-GB" w:bidi="en-GB"/>
              </w:rPr>
            </w:pPr>
            <w:r w:rsidRPr="000A17DF">
              <w:rPr>
                <w:rFonts w:ascii="Corbel" w:eastAsia="Corbel" w:hAnsi="Corbel" w:cs="Corbel"/>
                <w:sz w:val="18"/>
                <w:lang w:val="sr-Latn-ME" w:eastAsia="en-GB" w:bidi="en-GB"/>
              </w:rPr>
              <w:t>Smatra se da je područje od 13 km do kraja puta, posebno u blizini Tivatskih solila, značajno za kopnene sisare. Tokom istraživanja, evropska divlja mačka (strogo zaštićena u skladu s Aneksom IV EU Direktive o staništu) zabilježena je foto-zamkama na ovom području. Većina zabilježenih vrsta bilo je u neposrednoj blizini zaštićenog područja Tivatskih solila, koje je navedeno kao vrijedno stanište za sisare, kako na osnovu istraživanja, tako i u relevantnoj literaturi.</w:t>
            </w:r>
          </w:p>
        </w:tc>
        <w:tc>
          <w:tcPr>
            <w:tcW w:w="4784" w:type="dxa"/>
          </w:tcPr>
          <w:p w14:paraId="1AB5328F" w14:textId="77777777" w:rsidR="000A17DF" w:rsidRPr="000A17DF" w:rsidRDefault="000A17DF" w:rsidP="000A17DF">
            <w:pPr>
              <w:widowControl w:val="0"/>
              <w:autoSpaceDE w:val="0"/>
              <w:autoSpaceDN w:val="0"/>
              <w:spacing w:after="0" w:line="240" w:lineRule="auto"/>
              <w:rPr>
                <w:rFonts w:ascii="Corbel" w:eastAsia="Corbel" w:hAnsi="Corbel" w:cs="Corbel"/>
                <w:i/>
                <w:sz w:val="18"/>
                <w:lang w:val="sr-Latn-ME" w:eastAsia="en-GB" w:bidi="en-GB"/>
              </w:rPr>
            </w:pPr>
          </w:p>
          <w:p w14:paraId="34615099" w14:textId="77777777" w:rsidR="000A17DF" w:rsidRPr="000A17DF" w:rsidRDefault="000A17DF" w:rsidP="000A17DF">
            <w:pPr>
              <w:widowControl w:val="0"/>
              <w:autoSpaceDE w:val="0"/>
              <w:autoSpaceDN w:val="0"/>
              <w:spacing w:after="0" w:line="240" w:lineRule="auto"/>
              <w:ind w:left="4" w:right="-51"/>
              <w:jc w:val="center"/>
              <w:rPr>
                <w:rFonts w:ascii="Corbel" w:eastAsia="Corbel" w:hAnsi="Corbel" w:cs="Corbel"/>
                <w:sz w:val="20"/>
                <w:lang w:val="sr-Latn-ME" w:eastAsia="en-GB" w:bidi="en-GB"/>
              </w:rPr>
            </w:pPr>
            <w:r w:rsidRPr="000A17DF">
              <w:rPr>
                <w:rFonts w:ascii="Corbel" w:eastAsia="Corbel" w:hAnsi="Corbel" w:cs="Corbel"/>
                <w:noProof/>
                <w:sz w:val="20"/>
                <w:lang w:val="sr-Latn-ME" w:eastAsia="bs-Latn-BA"/>
              </w:rPr>
              <w:drawing>
                <wp:inline distT="0" distB="0" distL="0" distR="0" wp14:anchorId="1E3B0C88" wp14:editId="5A5C77D9">
                  <wp:extent cx="2809875" cy="2043404"/>
                  <wp:effectExtent l="19050" t="0" r="9525" b="0"/>
                  <wp:docPr id="7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1.jpeg"/>
                          <pic:cNvPicPr/>
                        </pic:nvPicPr>
                        <pic:blipFill>
                          <a:blip r:embed="rId69" cstate="print"/>
                          <a:stretch>
                            <a:fillRect/>
                          </a:stretch>
                        </pic:blipFill>
                        <pic:spPr>
                          <a:xfrm>
                            <a:off x="0" y="0"/>
                            <a:ext cx="2811295" cy="2044437"/>
                          </a:xfrm>
                          <a:prstGeom prst="rect">
                            <a:avLst/>
                          </a:prstGeom>
                        </pic:spPr>
                      </pic:pic>
                    </a:graphicData>
                  </a:graphic>
                </wp:inline>
              </w:drawing>
            </w:r>
          </w:p>
          <w:p w14:paraId="145DBD59" w14:textId="77777777" w:rsidR="000A17DF" w:rsidRPr="000A17DF" w:rsidRDefault="000A17DF" w:rsidP="000A17DF">
            <w:pPr>
              <w:widowControl w:val="0"/>
              <w:tabs>
                <w:tab w:val="left" w:pos="1800"/>
              </w:tabs>
              <w:autoSpaceDE w:val="0"/>
              <w:autoSpaceDN w:val="0"/>
              <w:spacing w:after="0" w:line="240" w:lineRule="auto"/>
              <w:jc w:val="center"/>
              <w:rPr>
                <w:rFonts w:ascii="Corbel" w:eastAsia="Corbel" w:hAnsi="Corbel" w:cs="Corbel"/>
                <w:lang w:val="sr-Latn-ME" w:eastAsia="en-GB" w:bidi="en-GB"/>
              </w:rPr>
            </w:pPr>
            <w:r w:rsidRPr="000A17DF">
              <w:rPr>
                <w:rFonts w:ascii="Calibri" w:eastAsia="Corbel" w:hAnsi="Corbel" w:cs="Corbel"/>
                <w:i/>
                <w:sz w:val="18"/>
                <w:lang w:val="sr-Latn-ME" w:eastAsia="en-GB" w:bidi="en-GB"/>
              </w:rPr>
              <w:t xml:space="preserve">Aerodrom </w:t>
            </w:r>
            <w:r w:rsidRPr="000A17DF">
              <w:rPr>
                <w:rFonts w:ascii="Calibri" w:eastAsia="Corbel" w:hAnsi="Corbel" w:cs="Corbel"/>
                <w:i/>
                <w:sz w:val="18"/>
                <w:lang w:val="sr-Latn-ME" w:eastAsia="en-GB" w:bidi="en-GB"/>
              </w:rPr>
              <w:t>–</w:t>
            </w:r>
            <w:r w:rsidRPr="000A17DF">
              <w:rPr>
                <w:rFonts w:ascii="Calibri" w:eastAsia="Corbel" w:hAnsi="Corbel" w:cs="Corbel"/>
                <w:i/>
                <w:sz w:val="18"/>
                <w:lang w:val="sr-Latn-ME" w:eastAsia="en-GB" w:bidi="en-GB"/>
              </w:rPr>
              <w:t xml:space="preserve"> zavr</w:t>
            </w:r>
            <w:r w:rsidRPr="000A17DF">
              <w:rPr>
                <w:rFonts w:ascii="Calibri" w:eastAsia="Corbel" w:hAnsi="Corbel" w:cs="Corbel"/>
                <w:i/>
                <w:sz w:val="18"/>
                <w:lang w:val="sr-Latn-ME" w:eastAsia="en-GB" w:bidi="en-GB"/>
              </w:rPr>
              <w:t>š</w:t>
            </w:r>
            <w:r w:rsidRPr="000A17DF">
              <w:rPr>
                <w:rFonts w:ascii="Calibri" w:eastAsia="Corbel" w:hAnsi="Corbel" w:cs="Corbel"/>
                <w:i/>
                <w:sz w:val="18"/>
                <w:lang w:val="sr-Latn-ME" w:eastAsia="en-GB" w:bidi="en-GB"/>
              </w:rPr>
              <w:t>na ta</w:t>
            </w:r>
            <w:r w:rsidRPr="000A17DF">
              <w:rPr>
                <w:rFonts w:ascii="Calibri" w:eastAsia="Corbel" w:hAnsi="Corbel" w:cs="Corbel"/>
                <w:i/>
                <w:sz w:val="18"/>
                <w:lang w:val="sr-Latn-ME" w:eastAsia="en-GB" w:bidi="en-GB"/>
              </w:rPr>
              <w:t>č</w:t>
            </w:r>
            <w:r w:rsidRPr="000A17DF">
              <w:rPr>
                <w:rFonts w:ascii="Calibri" w:eastAsia="Corbel" w:hAnsi="Corbel" w:cs="Corbel"/>
                <w:i/>
                <w:sz w:val="18"/>
                <w:lang w:val="sr-Latn-ME" w:eastAsia="en-GB" w:bidi="en-GB"/>
              </w:rPr>
              <w:t>ka puta</w:t>
            </w:r>
          </w:p>
        </w:tc>
      </w:tr>
    </w:tbl>
    <w:p w14:paraId="09697AB9"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sectPr w:rsidR="000A17DF" w:rsidRPr="000A17DF">
          <w:pgSz w:w="11910" w:h="16840"/>
          <w:pgMar w:top="1040" w:right="540" w:bottom="1460" w:left="860" w:header="768" w:footer="1269" w:gutter="0"/>
          <w:cols w:space="720"/>
        </w:sectPr>
      </w:pPr>
    </w:p>
    <w:p w14:paraId="2E95CA39" w14:textId="77777777" w:rsidR="000A17DF" w:rsidRPr="000A17DF" w:rsidRDefault="000A17DF" w:rsidP="000A17DF">
      <w:pPr>
        <w:widowControl w:val="0"/>
        <w:autoSpaceDE w:val="0"/>
        <w:autoSpaceDN w:val="0"/>
        <w:spacing w:after="0" w:line="240" w:lineRule="auto"/>
        <w:rPr>
          <w:rFonts w:ascii="Corbel" w:eastAsia="Corbel" w:hAnsi="Corbel" w:cs="Corbel"/>
          <w:i/>
          <w:sz w:val="20"/>
          <w:lang w:val="sr-Latn-ME" w:eastAsia="en-GB" w:bidi="en-GB"/>
        </w:rPr>
      </w:pPr>
    </w:p>
    <w:p w14:paraId="437BBD54" w14:textId="77777777" w:rsidR="000A17DF" w:rsidRPr="000A17DF" w:rsidRDefault="000A17DF" w:rsidP="000A17DF">
      <w:pPr>
        <w:widowControl w:val="0"/>
        <w:autoSpaceDE w:val="0"/>
        <w:autoSpaceDN w:val="0"/>
        <w:spacing w:before="6" w:after="0" w:line="240" w:lineRule="auto"/>
        <w:rPr>
          <w:rFonts w:ascii="Corbel" w:eastAsia="Corbel" w:hAnsi="Corbel" w:cs="Corbel"/>
          <w:i/>
          <w:sz w:val="21"/>
          <w:lang w:val="sr-Latn-ME" w:eastAsia="en-GB" w:bidi="en-GB"/>
        </w:rPr>
      </w:pPr>
    </w:p>
    <w:p w14:paraId="7D1B2A6F" w14:textId="77777777" w:rsidR="000A17DF" w:rsidRPr="000A17DF" w:rsidRDefault="000A17DF" w:rsidP="009D3AE0">
      <w:pPr>
        <w:pStyle w:val="Tabela"/>
        <w:rPr>
          <w:sz w:val="19"/>
          <w:lang w:val="sr-Latn-ME" w:eastAsia="en-GB" w:bidi="en-GB"/>
        </w:rPr>
      </w:pPr>
      <w:r w:rsidRPr="000A17DF">
        <w:rPr>
          <w:lang w:val="sr-Latn-ME" w:eastAsia="en-GB" w:bidi="en-GB"/>
        </w:rPr>
        <w:t xml:space="preserve">            </w:t>
      </w:r>
      <w:bookmarkStart w:id="393" w:name="_Toc47540766"/>
      <w:r w:rsidRPr="000A17DF">
        <w:rPr>
          <w:lang w:val="sr-Latn-ME" w:eastAsia="en-GB" w:bidi="en-GB"/>
        </w:rPr>
        <w:t>Tabela 54: Zastupljeni slijepi miševi na projektnom području</w:t>
      </w:r>
      <w:bookmarkEnd w:id="393"/>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21"/>
        <w:gridCol w:w="4451"/>
      </w:tblGrid>
      <w:tr w:rsidR="000A17DF" w:rsidRPr="007149B0" w14:paraId="0D82005A" w14:textId="77777777" w:rsidTr="00DC020A">
        <w:trPr>
          <w:trHeight w:val="244"/>
        </w:trPr>
        <w:tc>
          <w:tcPr>
            <w:tcW w:w="4621" w:type="dxa"/>
            <w:shd w:val="clear" w:color="auto" w:fill="001F5F"/>
            <w:vAlign w:val="center"/>
          </w:tcPr>
          <w:p w14:paraId="1637EC3F" w14:textId="77777777" w:rsidR="000A17DF" w:rsidRPr="000A17DF" w:rsidRDefault="000A17DF" w:rsidP="000A17DF">
            <w:pPr>
              <w:widowControl w:val="0"/>
              <w:autoSpaceDE w:val="0"/>
              <w:autoSpaceDN w:val="0"/>
              <w:spacing w:before="1" w:after="0" w:line="223" w:lineRule="exact"/>
              <w:ind w:left="10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Zabilježene vrste tokom istraživanja</w:t>
            </w:r>
          </w:p>
        </w:tc>
        <w:tc>
          <w:tcPr>
            <w:tcW w:w="4451" w:type="dxa"/>
            <w:shd w:val="clear" w:color="auto" w:fill="001F5F"/>
            <w:vAlign w:val="center"/>
          </w:tcPr>
          <w:p w14:paraId="7A6EF38A" w14:textId="77777777" w:rsidR="000A17DF" w:rsidRPr="000A17DF" w:rsidRDefault="000A17DF" w:rsidP="000A17DF">
            <w:pPr>
              <w:widowControl w:val="0"/>
              <w:autoSpaceDE w:val="0"/>
              <w:autoSpaceDN w:val="0"/>
              <w:spacing w:before="1" w:after="0" w:line="223" w:lineRule="exact"/>
              <w:ind w:left="10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Vrste navedene u literaturi koje nisu zabilježene na terenu</w:t>
            </w:r>
          </w:p>
        </w:tc>
      </w:tr>
      <w:tr w:rsidR="000A17DF" w:rsidRPr="007149B0" w14:paraId="2DFD5DB2" w14:textId="77777777" w:rsidTr="00DC020A">
        <w:trPr>
          <w:trHeight w:val="1953"/>
        </w:trPr>
        <w:tc>
          <w:tcPr>
            <w:tcW w:w="4621" w:type="dxa"/>
            <w:vAlign w:val="center"/>
          </w:tcPr>
          <w:p w14:paraId="4F54430D"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Rhinolophus hipposideros, </w:t>
            </w:r>
            <w:r w:rsidRPr="000A17DF">
              <w:rPr>
                <w:rFonts w:ascii="Corbel" w:eastAsia="Corbel" w:hAnsi="Corbel" w:cs="Corbel"/>
                <w:sz w:val="20"/>
                <w:lang w:val="sr-Latn-ME" w:eastAsia="en-GB" w:bidi="en-GB"/>
              </w:rPr>
              <w:t>mali potkovičar</w:t>
            </w:r>
          </w:p>
          <w:p w14:paraId="6E9D3910" w14:textId="77777777" w:rsidR="000A17DF" w:rsidRPr="000A17DF" w:rsidRDefault="000A17DF" w:rsidP="000A17DF">
            <w:pPr>
              <w:widowControl w:val="0"/>
              <w:autoSpaceDE w:val="0"/>
              <w:autoSpaceDN w:val="0"/>
              <w:spacing w:before="1" w:after="0" w:line="240" w:lineRule="auto"/>
              <w:ind w:left="107" w:right="865"/>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Pipistrelus kuhlii , </w:t>
            </w:r>
            <w:r w:rsidRPr="000A17DF">
              <w:rPr>
                <w:rFonts w:ascii="Corbel" w:eastAsia="Corbel" w:hAnsi="Corbel" w:cs="Corbel"/>
                <w:sz w:val="20"/>
                <w:lang w:val="sr-Latn-ME" w:eastAsia="en-GB" w:bidi="en-GB"/>
              </w:rPr>
              <w:t>bjelorubi slijepi miš</w:t>
            </w:r>
          </w:p>
          <w:p w14:paraId="20A317DF" w14:textId="77777777" w:rsidR="000A17DF" w:rsidRPr="000A17DF" w:rsidRDefault="000A17DF" w:rsidP="000A17DF">
            <w:pPr>
              <w:widowControl w:val="0"/>
              <w:autoSpaceDE w:val="0"/>
              <w:autoSpaceDN w:val="0"/>
              <w:spacing w:before="1" w:after="0" w:line="240" w:lineRule="auto"/>
              <w:ind w:left="107" w:right="865"/>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Pipistrellus pygmaeus, </w:t>
            </w:r>
            <w:r w:rsidRPr="000A17DF">
              <w:rPr>
                <w:rFonts w:ascii="Corbel" w:eastAsia="Corbel" w:hAnsi="Corbel" w:cs="Corbel"/>
                <w:sz w:val="20"/>
                <w:lang w:val="sr-Latn-ME" w:eastAsia="en-GB" w:bidi="en-GB"/>
              </w:rPr>
              <w:t xml:space="preserve">patuljasti slijepi miš </w:t>
            </w:r>
            <w:r w:rsidRPr="000A17DF">
              <w:rPr>
                <w:rFonts w:ascii="Corbel" w:eastAsia="Corbel" w:hAnsi="Corbel" w:cs="Corbel"/>
                <w:i/>
                <w:sz w:val="20"/>
                <w:lang w:val="sr-Latn-ME" w:eastAsia="en-GB" w:bidi="en-GB"/>
              </w:rPr>
              <w:t xml:space="preserve">Myotis nattereri, </w:t>
            </w:r>
            <w:r w:rsidRPr="000A17DF">
              <w:rPr>
                <w:rFonts w:ascii="Corbel" w:eastAsia="Corbel" w:hAnsi="Corbel" w:cs="Corbel"/>
                <w:sz w:val="20"/>
                <w:lang w:val="sr-Latn-ME" w:eastAsia="en-GB" w:bidi="en-GB"/>
              </w:rPr>
              <w:t>resasti večernjak</w:t>
            </w:r>
          </w:p>
          <w:p w14:paraId="2BD77FA2" w14:textId="77777777" w:rsidR="000A17DF" w:rsidRPr="000A17DF" w:rsidRDefault="000A17DF" w:rsidP="000A17DF">
            <w:pPr>
              <w:widowControl w:val="0"/>
              <w:autoSpaceDE w:val="0"/>
              <w:autoSpaceDN w:val="0"/>
              <w:spacing w:after="0" w:line="244" w:lineRule="exact"/>
              <w:ind w:left="107"/>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Nictalus noctula/leislerii, </w:t>
            </w:r>
            <w:r w:rsidRPr="000A17DF">
              <w:rPr>
                <w:rFonts w:ascii="Corbel" w:eastAsia="Corbel" w:hAnsi="Corbel" w:cs="Corbel"/>
                <w:sz w:val="20"/>
                <w:lang w:val="sr-Latn-ME" w:eastAsia="en-GB" w:bidi="en-GB"/>
              </w:rPr>
              <w:t>mali noćnik</w:t>
            </w:r>
          </w:p>
          <w:p w14:paraId="0548377B" w14:textId="77777777" w:rsidR="000A17DF" w:rsidRPr="000A17DF" w:rsidRDefault="000A17DF" w:rsidP="000A17DF">
            <w:pPr>
              <w:widowControl w:val="0"/>
              <w:autoSpaceDE w:val="0"/>
              <w:autoSpaceDN w:val="0"/>
              <w:spacing w:after="0" w:line="240" w:lineRule="auto"/>
              <w:ind w:left="107"/>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Hypsugo savii , </w:t>
            </w:r>
            <w:r w:rsidRPr="000A17DF">
              <w:rPr>
                <w:rFonts w:ascii="Corbel" w:eastAsia="Corbel" w:hAnsi="Corbel" w:cs="Corbel"/>
                <w:sz w:val="20"/>
                <w:lang w:val="sr-Latn-ME" w:eastAsia="en-GB" w:bidi="en-GB"/>
              </w:rPr>
              <w:t>savijev/primorski slijepi miš</w:t>
            </w:r>
          </w:p>
        </w:tc>
        <w:tc>
          <w:tcPr>
            <w:tcW w:w="4451" w:type="dxa"/>
            <w:vAlign w:val="center"/>
          </w:tcPr>
          <w:p w14:paraId="3E85240E"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Rhinolphus ferumequinum, </w:t>
            </w:r>
            <w:r w:rsidRPr="000A17DF">
              <w:rPr>
                <w:rFonts w:ascii="Corbel" w:eastAsia="Corbel" w:hAnsi="Corbel" w:cs="Corbel"/>
                <w:sz w:val="20"/>
                <w:lang w:val="sr-Latn-ME" w:eastAsia="en-GB" w:bidi="en-GB"/>
              </w:rPr>
              <w:t>veliki potkovnjak</w:t>
            </w:r>
          </w:p>
          <w:p w14:paraId="14C4F3AC" w14:textId="77777777" w:rsidR="000A17DF" w:rsidRPr="000A17DF" w:rsidRDefault="000A17DF" w:rsidP="000A17DF">
            <w:pPr>
              <w:widowControl w:val="0"/>
              <w:autoSpaceDE w:val="0"/>
              <w:autoSpaceDN w:val="0"/>
              <w:spacing w:before="1" w:after="0" w:line="240" w:lineRule="auto"/>
              <w:ind w:left="107" w:right="1138"/>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Myotis myotis, </w:t>
            </w:r>
            <w:r w:rsidRPr="000A17DF">
              <w:rPr>
                <w:rFonts w:ascii="Corbel" w:eastAsia="Corbel" w:hAnsi="Corbel" w:cs="Corbel"/>
                <w:sz w:val="20"/>
                <w:lang w:val="sr-Latn-ME" w:eastAsia="en-GB" w:bidi="en-GB"/>
              </w:rPr>
              <w:t>veliki mišouhi slijepi miš</w:t>
            </w:r>
            <w:r w:rsidRPr="000A17DF">
              <w:rPr>
                <w:rFonts w:ascii="Corbel" w:eastAsia="Corbel" w:hAnsi="Corbel" w:cs="Corbel"/>
                <w:i/>
                <w:sz w:val="20"/>
                <w:lang w:val="sr-Latn-ME" w:eastAsia="en-GB" w:bidi="en-GB"/>
              </w:rPr>
              <w:t xml:space="preserve">. Myotis blythii, </w:t>
            </w:r>
            <w:r w:rsidRPr="000A17DF">
              <w:rPr>
                <w:rFonts w:ascii="Corbel" w:eastAsia="Corbel" w:hAnsi="Corbel" w:cs="Corbel"/>
                <w:sz w:val="20"/>
                <w:lang w:val="sr-Latn-ME" w:eastAsia="en-GB" w:bidi="en-GB"/>
              </w:rPr>
              <w:t>mali mišouhi slijepi miš</w:t>
            </w:r>
          </w:p>
          <w:p w14:paraId="62C4C501" w14:textId="77777777" w:rsidR="000A17DF" w:rsidRPr="000A17DF" w:rsidRDefault="000A17DF" w:rsidP="000A17DF">
            <w:pPr>
              <w:widowControl w:val="0"/>
              <w:autoSpaceDE w:val="0"/>
              <w:autoSpaceDN w:val="0"/>
              <w:spacing w:after="0" w:line="243" w:lineRule="exact"/>
              <w:ind w:left="107"/>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Myotis capaccinii, </w:t>
            </w:r>
            <w:r w:rsidRPr="000A17DF">
              <w:rPr>
                <w:rFonts w:ascii="Corbel" w:eastAsia="Corbel" w:hAnsi="Corbel" w:cs="Corbel"/>
                <w:sz w:val="20"/>
                <w:lang w:val="sr-Latn-ME" w:eastAsia="en-GB" w:bidi="en-GB"/>
              </w:rPr>
              <w:t>dugoprsni slijepi miš (VU IUCN)</w:t>
            </w:r>
          </w:p>
          <w:p w14:paraId="31C6A80E" w14:textId="77777777" w:rsidR="000A17DF" w:rsidRPr="000A17DF" w:rsidRDefault="000A17DF" w:rsidP="000A17DF">
            <w:pPr>
              <w:widowControl w:val="0"/>
              <w:autoSpaceDE w:val="0"/>
              <w:autoSpaceDN w:val="0"/>
              <w:spacing w:after="0" w:line="240" w:lineRule="auto"/>
              <w:ind w:left="107"/>
              <w:rPr>
                <w:rFonts w:ascii="Corbel" w:eastAsia="Corbel" w:hAnsi="Corbel" w:cs="Corbel"/>
                <w:i/>
                <w:sz w:val="20"/>
                <w:lang w:val="sr-Latn-ME" w:eastAsia="en-GB" w:bidi="en-GB"/>
              </w:rPr>
            </w:pPr>
            <w:r w:rsidRPr="000A17DF">
              <w:rPr>
                <w:rFonts w:ascii="Corbel" w:eastAsia="Corbel" w:hAnsi="Corbel" w:cs="Corbel"/>
                <w:i/>
                <w:sz w:val="20"/>
                <w:lang w:val="sr-Latn-ME" w:eastAsia="en-GB" w:bidi="en-GB"/>
              </w:rPr>
              <w:t>Myotis oxygnathus</w:t>
            </w:r>
          </w:p>
          <w:p w14:paraId="2D2A021F" w14:textId="77777777" w:rsidR="000A17DF" w:rsidRPr="000A17DF" w:rsidRDefault="000A17DF" w:rsidP="000A17DF">
            <w:pPr>
              <w:widowControl w:val="0"/>
              <w:autoSpaceDE w:val="0"/>
              <w:autoSpaceDN w:val="0"/>
              <w:spacing w:before="1" w:after="0" w:line="243" w:lineRule="exact"/>
              <w:ind w:left="107"/>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Miniopterus schreibersii, </w:t>
            </w:r>
            <w:r w:rsidRPr="000A17DF">
              <w:rPr>
                <w:rFonts w:ascii="Corbel" w:eastAsia="Corbel" w:hAnsi="Corbel" w:cs="Corbel"/>
                <w:sz w:val="20"/>
                <w:lang w:val="sr-Latn-ME" w:eastAsia="en-GB" w:bidi="en-GB"/>
              </w:rPr>
              <w:t>dugokrilni prstenjak</w:t>
            </w:r>
          </w:p>
          <w:p w14:paraId="3FA01B5B" w14:textId="77777777" w:rsidR="000A17DF" w:rsidRPr="000A17DF" w:rsidRDefault="000A17DF" w:rsidP="000A17DF">
            <w:pPr>
              <w:widowControl w:val="0"/>
              <w:autoSpaceDE w:val="0"/>
              <w:autoSpaceDN w:val="0"/>
              <w:spacing w:after="0" w:line="243" w:lineRule="exact"/>
              <w:ind w:left="107"/>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Pipistrellus pipistrellus, </w:t>
            </w:r>
            <w:r w:rsidRPr="000A17DF">
              <w:rPr>
                <w:rFonts w:ascii="Corbel" w:eastAsia="Corbel" w:hAnsi="Corbel" w:cs="Corbel"/>
                <w:sz w:val="20"/>
                <w:lang w:val="sr-Latn-ME" w:eastAsia="en-GB" w:bidi="en-GB"/>
              </w:rPr>
              <w:t>patuljasti slijepi miš</w:t>
            </w:r>
          </w:p>
          <w:p w14:paraId="7C463F75" w14:textId="77777777" w:rsidR="000A17DF" w:rsidRPr="000A17DF" w:rsidRDefault="000A17DF" w:rsidP="000A17DF">
            <w:pPr>
              <w:widowControl w:val="0"/>
              <w:autoSpaceDE w:val="0"/>
              <w:autoSpaceDN w:val="0"/>
              <w:spacing w:before="1" w:after="0" w:line="223" w:lineRule="exact"/>
              <w:ind w:left="107"/>
              <w:rPr>
                <w:rFonts w:ascii="Corbel" w:eastAsia="Corbel" w:hAnsi="Corbel" w:cs="Corbel"/>
                <w:sz w:val="20"/>
                <w:lang w:val="sr-Latn-ME" w:eastAsia="en-GB" w:bidi="en-GB"/>
              </w:rPr>
            </w:pPr>
            <w:r w:rsidRPr="000A17DF">
              <w:rPr>
                <w:rFonts w:ascii="Corbel" w:eastAsia="Corbel" w:hAnsi="Corbel" w:cs="Corbel"/>
                <w:i/>
                <w:sz w:val="20"/>
                <w:lang w:val="sr-Latn-ME" w:eastAsia="en-GB" w:bidi="en-GB"/>
              </w:rPr>
              <w:t xml:space="preserve">Tadarida teniotis, </w:t>
            </w:r>
            <w:r w:rsidRPr="000A17DF">
              <w:rPr>
                <w:rFonts w:ascii="Corbel" w:eastAsia="Corbel" w:hAnsi="Corbel" w:cs="Corbel"/>
                <w:sz w:val="20"/>
                <w:lang w:val="sr-Latn-ME" w:eastAsia="en-GB" w:bidi="en-GB"/>
              </w:rPr>
              <w:t>južni dugorepi molos</w:t>
            </w:r>
          </w:p>
        </w:tc>
      </w:tr>
    </w:tbl>
    <w:p w14:paraId="6C00489B" w14:textId="77777777" w:rsidR="000A17DF" w:rsidRPr="000A17DF" w:rsidRDefault="000A17DF" w:rsidP="000A17DF">
      <w:pPr>
        <w:widowControl w:val="0"/>
        <w:autoSpaceDE w:val="0"/>
        <w:autoSpaceDN w:val="0"/>
        <w:spacing w:before="11" w:after="0" w:line="240" w:lineRule="auto"/>
        <w:rPr>
          <w:rFonts w:ascii="Corbel" w:eastAsia="Corbel" w:hAnsi="Corbel" w:cs="Corbel"/>
          <w:i/>
          <w:lang w:val="sr-Latn-ME" w:eastAsia="en-GB" w:bidi="en-GB"/>
        </w:rPr>
      </w:pPr>
    </w:p>
    <w:p w14:paraId="61EE656E" w14:textId="77777777" w:rsidR="000A17DF" w:rsidRPr="000A17DF" w:rsidRDefault="000A17DF" w:rsidP="000A17DF">
      <w:pPr>
        <w:widowControl w:val="0"/>
        <w:autoSpaceDE w:val="0"/>
        <w:autoSpaceDN w:val="0"/>
        <w:spacing w:after="0" w:line="276" w:lineRule="auto"/>
        <w:ind w:left="580" w:right="894"/>
        <w:jc w:val="both"/>
        <w:rPr>
          <w:rFonts w:ascii="Corbel" w:eastAsia="Corbel" w:hAnsi="Corbel" w:cs="Corbel"/>
          <w:lang w:val="sr-Latn-ME" w:eastAsia="en-GB" w:bidi="en-GB"/>
        </w:rPr>
      </w:pPr>
      <w:r w:rsidRPr="000A17DF">
        <w:rPr>
          <w:rFonts w:ascii="Corbel" w:eastAsia="Corbel" w:hAnsi="Corbel" w:cs="Corbel"/>
          <w:lang w:val="sr-Latn-ME" w:eastAsia="en-GB" w:bidi="en-GB"/>
        </w:rPr>
        <w:t>Dvije oblasti koje se nalaze duž magistralnog puta smatraju se važnijim područjima za slijepe miševe, u poređenju sa ostalim područjima. Identifikovano važno područje je Mrčevo polje, pri čemu ovaj prostor obuhvata prva 2 km projektovane trase puta, i područje oko Tivatskih solila, od 13. kilometra projektovanog puta do kraja trase. Na drugim djelovima trase slijepi miševi nisu uhvaćeni u mreže, dok praćenjem ultrazvučnim detektorima slijepi miševi ili nisu zabilježeni ili su snimljeni samo niskim intenzitetom.</w:t>
      </w:r>
    </w:p>
    <w:p w14:paraId="11B6285F" w14:textId="77777777" w:rsidR="000A17DF" w:rsidRPr="000A17DF" w:rsidRDefault="000A17DF" w:rsidP="000A17DF">
      <w:pPr>
        <w:widowControl w:val="0"/>
        <w:autoSpaceDE w:val="0"/>
        <w:autoSpaceDN w:val="0"/>
        <w:spacing w:after="0" w:line="240" w:lineRule="auto"/>
        <w:rPr>
          <w:rFonts w:ascii="Corbel" w:eastAsia="Corbel" w:hAnsi="Corbel" w:cs="Corbel"/>
          <w:sz w:val="23"/>
          <w:lang w:val="sr-Latn-ME" w:eastAsia="en-GB" w:bidi="en-GB"/>
        </w:rPr>
      </w:pPr>
    </w:p>
    <w:p w14:paraId="14377E36" w14:textId="77777777" w:rsidR="000A17DF" w:rsidRPr="000A17DF" w:rsidRDefault="000A17DF" w:rsidP="009D3AE0">
      <w:pPr>
        <w:pStyle w:val="Tabela"/>
        <w:ind w:left="540"/>
        <w:rPr>
          <w:lang w:val="sr-Latn-ME" w:eastAsia="en-GB" w:bidi="en-GB"/>
        </w:rPr>
      </w:pPr>
      <w:bookmarkStart w:id="394" w:name="_Toc47540767"/>
      <w:r w:rsidRPr="000A17DF">
        <w:rPr>
          <w:lang w:val="sr-Latn-ME" w:eastAsia="en-GB" w:bidi="en-GB"/>
        </w:rPr>
        <w:t>Tabela 55: Važna područja za slijepe miševe</w:t>
      </w:r>
      <w:bookmarkEnd w:id="394"/>
    </w:p>
    <w:tbl>
      <w:tblPr>
        <w:tblStyle w:val="TableGrid8"/>
        <w:tblW w:w="4320" w:type="pct"/>
        <w:tblInd w:w="562" w:type="dxa"/>
        <w:tblLayout w:type="fixed"/>
        <w:tblLook w:val="04A0" w:firstRow="1" w:lastRow="0" w:firstColumn="1" w:lastColumn="0" w:noHBand="0" w:noVBand="1"/>
      </w:tblPr>
      <w:tblGrid>
        <w:gridCol w:w="4670"/>
        <w:gridCol w:w="4402"/>
      </w:tblGrid>
      <w:tr w:rsidR="000A17DF" w:rsidRPr="000A17DF" w14:paraId="10E69CC7" w14:textId="77777777" w:rsidTr="00DC020A">
        <w:tc>
          <w:tcPr>
            <w:tcW w:w="2574" w:type="pct"/>
          </w:tcPr>
          <w:p w14:paraId="2FF18BD9" w14:textId="77777777" w:rsidR="000A17DF" w:rsidRPr="000A17DF" w:rsidRDefault="000A17DF" w:rsidP="000A17DF">
            <w:pPr>
              <w:spacing w:line="219" w:lineRule="exact"/>
              <w:ind w:left="107"/>
              <w:rPr>
                <w:rFonts w:ascii="Corbel" w:eastAsia="Corbel" w:hAnsi="Corbel" w:cs="Corbel"/>
                <w:sz w:val="18"/>
                <w:lang w:val="sr-Latn-ME" w:eastAsia="en-GB" w:bidi="en-GB"/>
              </w:rPr>
            </w:pPr>
            <w:r w:rsidRPr="000A17DF">
              <w:rPr>
                <w:rFonts w:ascii="Corbel" w:eastAsia="Corbel" w:hAnsi="Corbel" w:cs="Corbel"/>
                <w:sz w:val="18"/>
                <w:u w:val="single"/>
                <w:lang w:val="sr-Latn-ME" w:eastAsia="en-GB" w:bidi="en-GB"/>
              </w:rPr>
              <w:t>Km 0-2</w:t>
            </w:r>
          </w:p>
          <w:p w14:paraId="608EE071" w14:textId="77777777" w:rsidR="000A17DF" w:rsidRPr="000A17DF" w:rsidRDefault="000A17DF" w:rsidP="000A17DF">
            <w:pPr>
              <w:spacing w:before="7"/>
              <w:rPr>
                <w:rFonts w:ascii="Corbel" w:eastAsia="Corbel" w:hAnsi="Corbel" w:cs="Corbel"/>
                <w:i/>
                <w:sz w:val="25"/>
                <w:lang w:val="sr-Latn-ME" w:eastAsia="en-GB" w:bidi="en-GB"/>
              </w:rPr>
            </w:pPr>
          </w:p>
          <w:p w14:paraId="64453C5F" w14:textId="77777777" w:rsidR="000A17DF" w:rsidRPr="000A17DF" w:rsidRDefault="000A17DF" w:rsidP="000A17DF">
            <w:pPr>
              <w:jc w:val="both"/>
              <w:rPr>
                <w:rFonts w:ascii="Corbel" w:eastAsia="Corbel" w:hAnsi="Corbel" w:cs="Corbel"/>
                <w:i/>
                <w:lang w:val="sr-Latn-ME" w:eastAsia="en-GB" w:bidi="en-GB"/>
              </w:rPr>
            </w:pPr>
            <w:r w:rsidRPr="000A17DF">
              <w:rPr>
                <w:rFonts w:ascii="Corbel" w:eastAsia="Corbel" w:hAnsi="Corbel" w:cs="Corbel"/>
                <w:sz w:val="18"/>
                <w:lang w:val="sr-Latn-ME" w:eastAsia="en-GB" w:bidi="en-GB"/>
              </w:rPr>
              <w:t xml:space="preserve">Tri vrste slijepih miševa uhvaćene su u mrežu postavljenu pored malog jezera na području Mrčevog polja (izvan područja obuhvaćeno projektom): </w:t>
            </w:r>
            <w:r w:rsidRPr="000A17DF">
              <w:rPr>
                <w:rFonts w:ascii="Corbel" w:eastAsia="Corbel" w:hAnsi="Corbel" w:cs="Corbel"/>
                <w:i/>
                <w:sz w:val="18"/>
                <w:lang w:val="sr-Latn-ME" w:eastAsia="en-GB" w:bidi="en-GB"/>
              </w:rPr>
              <w:t>Hypsugo savii, Pipistrellus pygmaeus i Myotis nattereri</w:t>
            </w:r>
            <w:r w:rsidRPr="000A17DF">
              <w:rPr>
                <w:rFonts w:ascii="Corbel" w:eastAsia="Corbel" w:hAnsi="Corbel" w:cs="Corbel"/>
                <w:sz w:val="18"/>
                <w:lang w:val="sr-Latn-ME" w:eastAsia="en-GB" w:bidi="en-GB"/>
              </w:rPr>
              <w:t xml:space="preserve">. Ultrazvučni detektor registrovao je vrste </w:t>
            </w:r>
            <w:r w:rsidRPr="000A17DF">
              <w:rPr>
                <w:rFonts w:ascii="Corbel" w:eastAsia="Corbel" w:hAnsi="Corbel" w:cs="Corbel"/>
                <w:i/>
                <w:sz w:val="18"/>
                <w:lang w:val="sr-Latn-ME" w:eastAsia="en-GB" w:bidi="en-GB"/>
              </w:rPr>
              <w:t>Myotis</w:t>
            </w:r>
            <w:r w:rsidRPr="000A17DF">
              <w:rPr>
                <w:rFonts w:ascii="Corbel" w:eastAsia="Corbel" w:hAnsi="Corbel" w:cs="Corbel"/>
                <w:sz w:val="18"/>
                <w:lang w:val="sr-Latn-ME" w:eastAsia="en-GB" w:bidi="en-GB"/>
              </w:rPr>
              <w:t xml:space="preserve"> i </w:t>
            </w:r>
            <w:r w:rsidRPr="000A17DF">
              <w:rPr>
                <w:rFonts w:ascii="Corbel" w:eastAsia="Corbel" w:hAnsi="Corbel" w:cs="Corbel"/>
                <w:i/>
                <w:sz w:val="18"/>
                <w:lang w:val="sr-Latn-ME" w:eastAsia="en-GB" w:bidi="en-GB"/>
              </w:rPr>
              <w:t>Pipistrellus</w:t>
            </w:r>
            <w:r w:rsidRPr="000A17DF">
              <w:rPr>
                <w:rFonts w:ascii="Corbel" w:eastAsia="Corbel" w:hAnsi="Corbel" w:cs="Corbel"/>
                <w:sz w:val="18"/>
                <w:lang w:val="sr-Latn-ME" w:eastAsia="en-GB" w:bidi="en-GB"/>
              </w:rPr>
              <w:t xml:space="preserve">, uglavnom zabilježene oko malog jezera. Tokom obilaska transekata duž magistralnog puta od Mrčevog polja, vrste iz roda </w:t>
            </w:r>
            <w:r w:rsidRPr="000A17DF">
              <w:rPr>
                <w:rFonts w:ascii="Corbel" w:eastAsia="Corbel" w:hAnsi="Corbel" w:cs="Corbel"/>
                <w:i/>
                <w:sz w:val="18"/>
                <w:lang w:val="sr-Latn-ME" w:eastAsia="en-GB" w:bidi="en-GB"/>
              </w:rPr>
              <w:t>Pipistrellus</w:t>
            </w:r>
            <w:r w:rsidRPr="000A17DF">
              <w:rPr>
                <w:rFonts w:ascii="Corbel" w:eastAsia="Corbel" w:hAnsi="Corbel" w:cs="Corbel"/>
                <w:sz w:val="18"/>
                <w:lang w:val="sr-Latn-ME" w:eastAsia="en-GB" w:bidi="en-GB"/>
              </w:rPr>
              <w:t xml:space="preserve"> registrovane su na ultrazvučnom detektoru. Na istraživanom području nisu pronađena skloništa slijepih miševa.</w:t>
            </w:r>
          </w:p>
        </w:tc>
        <w:tc>
          <w:tcPr>
            <w:tcW w:w="2426" w:type="pct"/>
            <w:vAlign w:val="center"/>
          </w:tcPr>
          <w:p w14:paraId="4F29E2E0" w14:textId="77777777" w:rsidR="000A17DF" w:rsidRPr="000A17DF" w:rsidRDefault="000A17DF" w:rsidP="000A17DF">
            <w:pPr>
              <w:spacing w:before="240"/>
              <w:jc w:val="center"/>
              <w:rPr>
                <w:rFonts w:ascii="Corbel" w:eastAsia="Corbel" w:hAnsi="Corbel" w:cs="Corbel"/>
                <w:i/>
                <w:lang w:val="sr-Latn-ME" w:eastAsia="en-GB" w:bidi="en-GB"/>
              </w:rPr>
            </w:pPr>
            <w:r w:rsidRPr="000A17DF">
              <w:rPr>
                <w:rFonts w:ascii="Corbel" w:eastAsia="Corbel" w:hAnsi="Corbel" w:cs="Corbel"/>
                <w:i/>
                <w:noProof/>
                <w:lang w:val="sr-Latn-ME" w:eastAsia="bs-Latn-BA"/>
              </w:rPr>
              <w:drawing>
                <wp:inline distT="0" distB="0" distL="0" distR="0" wp14:anchorId="286EB3BF" wp14:editId="39F28027">
                  <wp:extent cx="2527307" cy="1552354"/>
                  <wp:effectExtent l="0" t="0" r="635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l="38223" t="28698" r="36184" b="38166"/>
                          <a:stretch>
                            <a:fillRect/>
                          </a:stretch>
                        </pic:blipFill>
                        <pic:spPr bwMode="auto">
                          <a:xfrm>
                            <a:off x="0" y="0"/>
                            <a:ext cx="2537089" cy="1558363"/>
                          </a:xfrm>
                          <a:prstGeom prst="rect">
                            <a:avLst/>
                          </a:prstGeom>
                          <a:noFill/>
                          <a:ln w="9525">
                            <a:noFill/>
                            <a:miter lim="800000"/>
                            <a:headEnd/>
                            <a:tailEnd/>
                          </a:ln>
                        </pic:spPr>
                      </pic:pic>
                    </a:graphicData>
                  </a:graphic>
                </wp:inline>
              </w:drawing>
            </w:r>
          </w:p>
          <w:p w14:paraId="14F18777" w14:textId="77777777" w:rsidR="000A17DF" w:rsidRPr="000A17DF" w:rsidRDefault="000A17DF" w:rsidP="000A17DF">
            <w:pPr>
              <w:jc w:val="center"/>
              <w:rPr>
                <w:rFonts w:ascii="Corbel" w:eastAsia="Corbel" w:hAnsi="Corbel" w:cs="Corbel"/>
                <w:i/>
                <w:lang w:val="sr-Latn-ME" w:eastAsia="en-GB" w:bidi="en-GB"/>
              </w:rPr>
            </w:pPr>
          </w:p>
        </w:tc>
      </w:tr>
      <w:tr w:rsidR="000A17DF" w:rsidRPr="000A17DF" w14:paraId="2CFC11E4" w14:textId="77777777" w:rsidTr="00DC020A">
        <w:tc>
          <w:tcPr>
            <w:tcW w:w="2574" w:type="pct"/>
          </w:tcPr>
          <w:p w14:paraId="7A1928C6" w14:textId="77777777" w:rsidR="000A17DF" w:rsidRPr="000A17DF" w:rsidRDefault="000A17DF" w:rsidP="000A17DF">
            <w:pPr>
              <w:spacing w:before="1"/>
              <w:ind w:left="107"/>
              <w:rPr>
                <w:rFonts w:ascii="Corbel" w:eastAsia="Corbel" w:hAnsi="Corbel" w:cs="Corbel"/>
                <w:sz w:val="18"/>
                <w:lang w:val="sr-Latn-ME" w:eastAsia="en-GB" w:bidi="en-GB"/>
              </w:rPr>
            </w:pPr>
            <w:r w:rsidRPr="000A17DF">
              <w:rPr>
                <w:rFonts w:ascii="Corbel" w:eastAsia="Corbel" w:hAnsi="Corbel" w:cs="Corbel"/>
                <w:sz w:val="18"/>
                <w:u w:val="single"/>
                <w:lang w:val="sr-Latn-ME" w:eastAsia="en-GB" w:bidi="en-GB"/>
              </w:rPr>
              <w:t>Km 13-16</w:t>
            </w:r>
          </w:p>
          <w:p w14:paraId="323E33C2" w14:textId="77777777" w:rsidR="000A17DF" w:rsidRPr="000A17DF" w:rsidRDefault="000A17DF" w:rsidP="000A17DF">
            <w:pPr>
              <w:spacing w:before="5"/>
              <w:rPr>
                <w:rFonts w:ascii="Corbel" w:eastAsia="Corbel" w:hAnsi="Corbel" w:cs="Corbel"/>
                <w:i/>
                <w:sz w:val="25"/>
                <w:lang w:val="sr-Latn-ME" w:eastAsia="en-GB" w:bidi="en-GB"/>
              </w:rPr>
            </w:pPr>
          </w:p>
          <w:p w14:paraId="17546ED3" w14:textId="77777777" w:rsidR="000A17DF" w:rsidRPr="000A17DF" w:rsidRDefault="000A17DF" w:rsidP="000A17DF">
            <w:pPr>
              <w:spacing w:line="276" w:lineRule="auto"/>
              <w:ind w:right="21"/>
              <w:jc w:val="both"/>
              <w:rPr>
                <w:rFonts w:ascii="Calibri" w:eastAsia="Corbel" w:hAnsi="Corbel" w:cs="Corbel"/>
                <w:sz w:val="18"/>
                <w:lang w:val="sr-Latn-ME" w:eastAsia="en-GB" w:bidi="en-GB"/>
              </w:rPr>
            </w:pPr>
            <w:r w:rsidRPr="000A17DF">
              <w:rPr>
                <w:rFonts w:ascii="Calibri" w:eastAsia="Corbel" w:hAnsi="Corbel" w:cs="Corbel"/>
                <w:sz w:val="18"/>
                <w:lang w:val="sr-Latn-ME" w:eastAsia="en-GB" w:bidi="en-GB"/>
              </w:rPr>
              <w:t>Smatra se da je podru</w:t>
            </w:r>
            <w:r w:rsidRPr="000A17DF">
              <w:rPr>
                <w:rFonts w:ascii="Calibri" w:eastAsia="Corbel" w:hAnsi="Corbel" w:cs="Corbel"/>
                <w:sz w:val="18"/>
                <w:lang w:val="sr-Latn-ME" w:eastAsia="en-GB" w:bidi="en-GB"/>
              </w:rPr>
              <w:t>č</w:t>
            </w:r>
            <w:r w:rsidRPr="000A17DF">
              <w:rPr>
                <w:rFonts w:ascii="Calibri" w:eastAsia="Corbel" w:hAnsi="Corbel" w:cs="Corbel"/>
                <w:sz w:val="18"/>
                <w:lang w:val="sr-Latn-ME" w:eastAsia="en-GB" w:bidi="en-GB"/>
              </w:rPr>
              <w:t>je od 13km do kraja puta od posebnog zna</w:t>
            </w:r>
            <w:r w:rsidRPr="000A17DF">
              <w:rPr>
                <w:rFonts w:ascii="Calibri" w:eastAsia="Corbel" w:hAnsi="Corbel" w:cs="Corbel"/>
                <w:sz w:val="18"/>
                <w:lang w:val="sr-Latn-ME" w:eastAsia="en-GB" w:bidi="en-GB"/>
              </w:rPr>
              <w:t>č</w:t>
            </w:r>
            <w:r w:rsidRPr="000A17DF">
              <w:rPr>
                <w:rFonts w:ascii="Calibri" w:eastAsia="Corbel" w:hAnsi="Corbel" w:cs="Corbel"/>
                <w:sz w:val="18"/>
                <w:lang w:val="sr-Latn-ME" w:eastAsia="en-GB" w:bidi="en-GB"/>
              </w:rPr>
              <w:t>aja za prisutne vrste slijepih mi</w:t>
            </w:r>
            <w:r w:rsidRPr="000A17DF">
              <w:rPr>
                <w:rFonts w:ascii="Calibri" w:eastAsia="Corbel" w:hAnsi="Corbel" w:cs="Corbel"/>
                <w:sz w:val="18"/>
                <w:lang w:val="sr-Latn-ME" w:eastAsia="en-GB" w:bidi="en-GB"/>
              </w:rPr>
              <w:t>š</w:t>
            </w:r>
            <w:r w:rsidRPr="000A17DF">
              <w:rPr>
                <w:rFonts w:ascii="Calibri" w:eastAsia="Corbel" w:hAnsi="Corbel" w:cs="Corbel"/>
                <w:sz w:val="18"/>
                <w:lang w:val="sr-Latn-ME" w:eastAsia="en-GB" w:bidi="en-GB"/>
              </w:rPr>
              <w:t>eva. Prisutnost sljede</w:t>
            </w:r>
            <w:r w:rsidRPr="000A17DF">
              <w:rPr>
                <w:rFonts w:ascii="Calibri" w:eastAsia="Corbel" w:hAnsi="Corbel" w:cs="Corbel"/>
                <w:sz w:val="18"/>
                <w:lang w:val="sr-Latn-ME" w:eastAsia="en-GB" w:bidi="en-GB"/>
              </w:rPr>
              <w:t>ć</w:t>
            </w:r>
            <w:r w:rsidRPr="000A17DF">
              <w:rPr>
                <w:rFonts w:ascii="Calibri" w:eastAsia="Corbel" w:hAnsi="Corbel" w:cs="Corbel"/>
                <w:sz w:val="18"/>
                <w:lang w:val="sr-Latn-ME" w:eastAsia="en-GB" w:bidi="en-GB"/>
              </w:rPr>
              <w:t>ih vrsta utvr</w:t>
            </w:r>
            <w:r w:rsidRPr="000A17DF">
              <w:rPr>
                <w:rFonts w:ascii="Calibri" w:eastAsia="Corbel" w:hAnsi="Corbel" w:cs="Corbel"/>
                <w:sz w:val="18"/>
                <w:lang w:val="sr-Latn-ME" w:eastAsia="en-GB" w:bidi="en-GB"/>
              </w:rPr>
              <w:t>đ</w:t>
            </w:r>
            <w:r w:rsidRPr="000A17DF">
              <w:rPr>
                <w:rFonts w:ascii="Calibri" w:eastAsia="Corbel" w:hAnsi="Corbel" w:cs="Corbel"/>
                <w:sz w:val="18"/>
                <w:lang w:val="sr-Latn-ME" w:eastAsia="en-GB" w:bidi="en-GB"/>
              </w:rPr>
              <w:t>ena je pomo</w:t>
            </w:r>
            <w:r w:rsidRPr="000A17DF">
              <w:rPr>
                <w:rFonts w:ascii="Calibri" w:eastAsia="Corbel" w:hAnsi="Corbel" w:cs="Corbel"/>
                <w:sz w:val="18"/>
                <w:lang w:val="sr-Latn-ME" w:eastAsia="en-GB" w:bidi="en-GB"/>
              </w:rPr>
              <w:t>ć</w:t>
            </w:r>
            <w:r w:rsidRPr="000A17DF">
              <w:rPr>
                <w:rFonts w:ascii="Calibri" w:eastAsia="Corbel" w:hAnsi="Corbel" w:cs="Corbel"/>
                <w:sz w:val="18"/>
                <w:lang w:val="sr-Latn-ME" w:eastAsia="en-GB" w:bidi="en-GB"/>
              </w:rPr>
              <w:t>u ultrazvu</w:t>
            </w:r>
            <w:r w:rsidRPr="000A17DF">
              <w:rPr>
                <w:rFonts w:ascii="Calibri" w:eastAsia="Corbel" w:hAnsi="Corbel" w:cs="Corbel"/>
                <w:sz w:val="18"/>
                <w:lang w:val="sr-Latn-ME" w:eastAsia="en-GB" w:bidi="en-GB"/>
              </w:rPr>
              <w:t>č</w:t>
            </w:r>
            <w:r w:rsidRPr="000A17DF">
              <w:rPr>
                <w:rFonts w:ascii="Calibri" w:eastAsia="Corbel" w:hAnsi="Corbel" w:cs="Corbel"/>
                <w:sz w:val="18"/>
                <w:lang w:val="sr-Latn-ME" w:eastAsia="en-GB" w:bidi="en-GB"/>
              </w:rPr>
              <w:t xml:space="preserve">nog detektora: </w:t>
            </w:r>
            <w:r w:rsidRPr="000A17DF">
              <w:rPr>
                <w:rFonts w:ascii="Calibri" w:eastAsia="Corbel" w:hAnsi="Corbel" w:cs="Corbel"/>
                <w:i/>
                <w:sz w:val="18"/>
                <w:lang w:val="sr-Latn-ME" w:eastAsia="en-GB" w:bidi="en-GB"/>
              </w:rPr>
              <w:t>Nyctalus, Pipistrellus i Myotis</w:t>
            </w:r>
            <w:r w:rsidRPr="000A17DF">
              <w:rPr>
                <w:rFonts w:ascii="Calibri" w:eastAsia="Corbel" w:hAnsi="Corbel" w:cs="Corbel"/>
                <w:sz w:val="18"/>
                <w:lang w:val="sr-Latn-ME" w:eastAsia="en-GB" w:bidi="en-GB"/>
              </w:rPr>
              <w:t>).</w:t>
            </w:r>
          </w:p>
          <w:p w14:paraId="1D2C43DC" w14:textId="77777777" w:rsidR="000A17DF" w:rsidRPr="000A17DF" w:rsidRDefault="000A17DF" w:rsidP="000A17DF">
            <w:pPr>
              <w:spacing w:line="276" w:lineRule="auto"/>
              <w:ind w:right="21"/>
              <w:jc w:val="both"/>
              <w:rPr>
                <w:rFonts w:ascii="Calibri" w:eastAsia="Corbel" w:hAnsi="Corbel" w:cs="Corbel"/>
                <w:sz w:val="18"/>
                <w:lang w:val="sr-Latn-ME" w:eastAsia="en-GB" w:bidi="en-GB"/>
              </w:rPr>
            </w:pPr>
          </w:p>
          <w:p w14:paraId="46341308" w14:textId="77777777" w:rsidR="000A17DF" w:rsidRPr="000A17DF" w:rsidRDefault="000A17DF" w:rsidP="000A17DF">
            <w:pPr>
              <w:spacing w:line="276" w:lineRule="auto"/>
              <w:ind w:right="21"/>
              <w:jc w:val="both"/>
              <w:rPr>
                <w:rFonts w:ascii="Calibri" w:eastAsia="Corbel" w:hAnsi="Corbel" w:cs="Corbel"/>
                <w:sz w:val="18"/>
                <w:lang w:val="sr-Latn-ME" w:eastAsia="en-GB" w:bidi="en-GB"/>
              </w:rPr>
            </w:pPr>
            <w:r w:rsidRPr="000A17DF">
              <w:rPr>
                <w:rFonts w:ascii="Calibri" w:eastAsia="Corbel" w:hAnsi="Corbel" w:cs="Corbel"/>
                <w:i/>
                <w:sz w:val="18"/>
                <w:lang w:val="sr-Latn-ME" w:eastAsia="en-GB" w:bidi="en-GB"/>
              </w:rPr>
              <w:t>Pipistrellus kuhlii i Nyctalus nocutla</w:t>
            </w:r>
            <w:r w:rsidRPr="000A17DF">
              <w:rPr>
                <w:rFonts w:ascii="Calibri" w:eastAsia="Corbel" w:hAnsi="Corbel" w:cs="Corbel"/>
                <w:sz w:val="18"/>
                <w:lang w:val="sr-Latn-ME" w:eastAsia="en-GB" w:bidi="en-GB"/>
              </w:rPr>
              <w:t xml:space="preserve"> identifikovani su u blizini kotorskog kru</w:t>
            </w:r>
            <w:r w:rsidRPr="000A17DF">
              <w:rPr>
                <w:rFonts w:ascii="Calibri" w:eastAsia="Corbel" w:hAnsi="Corbel" w:cs="Corbel"/>
                <w:sz w:val="18"/>
                <w:lang w:val="sr-Latn-ME" w:eastAsia="en-GB" w:bidi="en-GB"/>
              </w:rPr>
              <w:t>ž</w:t>
            </w:r>
            <w:r w:rsidRPr="000A17DF">
              <w:rPr>
                <w:rFonts w:ascii="Calibri" w:eastAsia="Corbel" w:hAnsi="Corbel" w:cs="Corbel"/>
                <w:sz w:val="18"/>
                <w:lang w:val="sr-Latn-ME" w:eastAsia="en-GB" w:bidi="en-GB"/>
              </w:rPr>
              <w:t>nog toka (vidi sliku X).</w:t>
            </w:r>
          </w:p>
          <w:p w14:paraId="56CAF804" w14:textId="77777777" w:rsidR="000A17DF" w:rsidRPr="000A17DF" w:rsidRDefault="000A17DF" w:rsidP="000A17DF">
            <w:pPr>
              <w:spacing w:line="276" w:lineRule="auto"/>
              <w:ind w:left="107" w:right="211"/>
              <w:jc w:val="both"/>
              <w:rPr>
                <w:rFonts w:ascii="Calibri" w:eastAsia="Corbel" w:hAnsi="Corbel" w:cs="Corbel"/>
                <w:sz w:val="18"/>
                <w:lang w:val="sr-Latn-ME" w:eastAsia="en-GB" w:bidi="en-GB"/>
              </w:rPr>
            </w:pPr>
          </w:p>
          <w:p w14:paraId="439990B0" w14:textId="77777777" w:rsidR="000A17DF" w:rsidRPr="000A17DF" w:rsidRDefault="000A17DF" w:rsidP="000A17DF">
            <w:pPr>
              <w:ind w:left="40"/>
              <w:jc w:val="both"/>
              <w:rPr>
                <w:rFonts w:ascii="Corbel" w:eastAsia="Corbel" w:hAnsi="Corbel" w:cs="Corbel"/>
                <w:i/>
                <w:lang w:val="sr-Latn-ME" w:eastAsia="en-GB" w:bidi="en-GB"/>
              </w:rPr>
            </w:pPr>
            <w:r w:rsidRPr="000A17DF">
              <w:rPr>
                <w:rFonts w:ascii="Calibri" w:eastAsia="Corbel" w:hAnsi="Corbel" w:cs="Corbel"/>
                <w:sz w:val="18"/>
                <w:lang w:val="sr-Latn-ME" w:eastAsia="en-GB" w:bidi="en-GB"/>
              </w:rPr>
              <w:t xml:space="preserve">Vrsta </w:t>
            </w:r>
            <w:r w:rsidRPr="000A17DF">
              <w:rPr>
                <w:rFonts w:ascii="Calibri" w:eastAsia="Corbel" w:hAnsi="Corbel" w:cs="Corbel"/>
                <w:i/>
                <w:sz w:val="18"/>
                <w:lang w:val="sr-Latn-ME" w:eastAsia="en-GB" w:bidi="en-GB"/>
              </w:rPr>
              <w:t>Pipistrellus kuhlii</w:t>
            </w:r>
            <w:r w:rsidRPr="000A17DF">
              <w:rPr>
                <w:rFonts w:ascii="Calibri" w:eastAsia="Corbel" w:hAnsi="Corbel" w:cs="Corbel"/>
                <w:sz w:val="18"/>
                <w:lang w:val="sr-Latn-ME" w:eastAsia="en-GB" w:bidi="en-GB"/>
              </w:rPr>
              <w:t xml:space="preserve"> uhva</w:t>
            </w:r>
            <w:r w:rsidRPr="000A17DF">
              <w:rPr>
                <w:rFonts w:ascii="Calibri" w:eastAsia="Corbel" w:hAnsi="Corbel" w:cs="Corbel"/>
                <w:sz w:val="18"/>
                <w:lang w:val="sr-Latn-ME" w:eastAsia="en-GB" w:bidi="en-GB"/>
              </w:rPr>
              <w:t>ć</w:t>
            </w:r>
            <w:r w:rsidRPr="000A17DF">
              <w:rPr>
                <w:rFonts w:ascii="Calibri" w:eastAsia="Corbel" w:hAnsi="Corbel" w:cs="Corbel"/>
                <w:sz w:val="18"/>
                <w:lang w:val="sr-Latn-ME" w:eastAsia="en-GB" w:bidi="en-GB"/>
              </w:rPr>
              <w:t>ena je u mre</w:t>
            </w:r>
            <w:r w:rsidRPr="000A17DF">
              <w:rPr>
                <w:rFonts w:ascii="Calibri" w:eastAsia="Corbel" w:hAnsi="Corbel" w:cs="Corbel"/>
                <w:sz w:val="18"/>
                <w:lang w:val="sr-Latn-ME" w:eastAsia="en-GB" w:bidi="en-GB"/>
              </w:rPr>
              <w:t>ž</w:t>
            </w:r>
            <w:r w:rsidRPr="000A17DF">
              <w:rPr>
                <w:rFonts w:ascii="Calibri" w:eastAsia="Corbel" w:hAnsi="Corbel" w:cs="Corbel"/>
                <w:sz w:val="18"/>
                <w:lang w:val="sr-Latn-ME" w:eastAsia="en-GB" w:bidi="en-GB"/>
              </w:rPr>
              <w:t>u koja je bila postavljena u blizini podru</w:t>
            </w:r>
            <w:r w:rsidRPr="000A17DF">
              <w:rPr>
                <w:rFonts w:ascii="Calibri" w:eastAsia="Corbel" w:hAnsi="Corbel" w:cs="Corbel"/>
                <w:sz w:val="18"/>
                <w:lang w:val="sr-Latn-ME" w:eastAsia="en-GB" w:bidi="en-GB"/>
              </w:rPr>
              <w:t>č</w:t>
            </w:r>
            <w:r w:rsidRPr="000A17DF">
              <w:rPr>
                <w:rFonts w:ascii="Calibri" w:eastAsia="Corbel" w:hAnsi="Corbel" w:cs="Corbel"/>
                <w:sz w:val="18"/>
                <w:lang w:val="sr-Latn-ME" w:eastAsia="en-GB" w:bidi="en-GB"/>
              </w:rPr>
              <w:t>ja Tivatskih solila. Istra</w:t>
            </w:r>
            <w:r w:rsidRPr="000A17DF">
              <w:rPr>
                <w:rFonts w:ascii="Calibri" w:eastAsia="Corbel" w:hAnsi="Corbel" w:cs="Corbel"/>
                <w:sz w:val="18"/>
                <w:lang w:val="sr-Latn-ME" w:eastAsia="en-GB" w:bidi="en-GB"/>
              </w:rPr>
              <w:t>ž</w:t>
            </w:r>
            <w:r w:rsidRPr="000A17DF">
              <w:rPr>
                <w:rFonts w:ascii="Calibri" w:eastAsia="Corbel" w:hAnsi="Corbel" w:cs="Corbel"/>
                <w:sz w:val="18"/>
                <w:lang w:val="sr-Latn-ME" w:eastAsia="en-GB" w:bidi="en-GB"/>
              </w:rPr>
              <w:t>ivanja pokazuju da Tivatska solila predstavljaju vrijedno stani</w:t>
            </w:r>
            <w:r w:rsidRPr="000A17DF">
              <w:rPr>
                <w:rFonts w:ascii="Calibri" w:eastAsia="Corbel" w:hAnsi="Corbel" w:cs="Corbel"/>
                <w:sz w:val="18"/>
                <w:lang w:val="sr-Latn-ME" w:eastAsia="en-GB" w:bidi="en-GB"/>
              </w:rPr>
              <w:t>š</w:t>
            </w:r>
            <w:r w:rsidRPr="000A17DF">
              <w:rPr>
                <w:rFonts w:ascii="Calibri" w:eastAsia="Corbel" w:hAnsi="Corbel" w:cs="Corbel"/>
                <w:sz w:val="18"/>
                <w:lang w:val="sr-Latn-ME" w:eastAsia="en-GB" w:bidi="en-GB"/>
              </w:rPr>
              <w:t>te za slijepe mi</w:t>
            </w:r>
            <w:r w:rsidRPr="000A17DF">
              <w:rPr>
                <w:rFonts w:ascii="Calibri" w:eastAsia="Corbel" w:hAnsi="Corbel" w:cs="Corbel"/>
                <w:sz w:val="18"/>
                <w:lang w:val="sr-Latn-ME" w:eastAsia="en-GB" w:bidi="en-GB"/>
              </w:rPr>
              <w:t>š</w:t>
            </w:r>
            <w:r w:rsidRPr="000A17DF">
              <w:rPr>
                <w:rFonts w:ascii="Calibri" w:eastAsia="Corbel" w:hAnsi="Corbel" w:cs="Corbel"/>
                <w:sz w:val="18"/>
                <w:lang w:val="sr-Latn-ME" w:eastAsia="en-GB" w:bidi="en-GB"/>
              </w:rPr>
              <w:t>eve.</w:t>
            </w:r>
          </w:p>
        </w:tc>
        <w:tc>
          <w:tcPr>
            <w:tcW w:w="2426" w:type="pct"/>
          </w:tcPr>
          <w:p w14:paraId="7550849B" w14:textId="77777777" w:rsidR="000A17DF" w:rsidRPr="000A17DF" w:rsidRDefault="000A17DF" w:rsidP="000A17DF">
            <w:pPr>
              <w:spacing w:before="240"/>
              <w:jc w:val="center"/>
              <w:rPr>
                <w:rFonts w:ascii="Corbel" w:eastAsia="Corbel" w:hAnsi="Corbel" w:cs="Corbel"/>
                <w:i/>
                <w:lang w:val="sr-Latn-ME" w:eastAsia="en-GB" w:bidi="en-GB"/>
              </w:rPr>
            </w:pPr>
            <w:r w:rsidRPr="000A17DF">
              <w:rPr>
                <w:rFonts w:ascii="Corbel" w:eastAsia="Corbel" w:hAnsi="Corbel" w:cs="Corbel"/>
                <w:i/>
                <w:noProof/>
                <w:lang w:val="sr-Latn-ME" w:eastAsia="bs-Latn-BA"/>
              </w:rPr>
              <w:drawing>
                <wp:inline distT="0" distB="0" distL="0" distR="0" wp14:anchorId="272B22E0" wp14:editId="3CE5A286">
                  <wp:extent cx="2544688" cy="1765005"/>
                  <wp:effectExtent l="0" t="0" r="8255" b="698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l="38389" t="36982" r="35992" b="31361"/>
                          <a:stretch>
                            <a:fillRect/>
                          </a:stretch>
                        </pic:blipFill>
                        <pic:spPr bwMode="auto">
                          <a:xfrm>
                            <a:off x="0" y="0"/>
                            <a:ext cx="2562213" cy="1777160"/>
                          </a:xfrm>
                          <a:prstGeom prst="rect">
                            <a:avLst/>
                          </a:prstGeom>
                          <a:noFill/>
                          <a:ln w="9525">
                            <a:noFill/>
                            <a:miter lim="800000"/>
                            <a:headEnd/>
                            <a:tailEnd/>
                          </a:ln>
                        </pic:spPr>
                      </pic:pic>
                    </a:graphicData>
                  </a:graphic>
                </wp:inline>
              </w:drawing>
            </w:r>
          </w:p>
        </w:tc>
      </w:tr>
    </w:tbl>
    <w:p w14:paraId="5D471ABD" w14:textId="77777777" w:rsidR="000A17DF" w:rsidRPr="000A17DF" w:rsidRDefault="000A17DF" w:rsidP="000A17DF">
      <w:pPr>
        <w:widowControl w:val="0"/>
        <w:autoSpaceDE w:val="0"/>
        <w:autoSpaceDN w:val="0"/>
        <w:spacing w:after="0" w:line="240" w:lineRule="auto"/>
        <w:ind w:left="580"/>
        <w:jc w:val="both"/>
        <w:rPr>
          <w:rFonts w:ascii="Corbel" w:eastAsia="Corbel" w:hAnsi="Corbel" w:cs="Corbel"/>
          <w:i/>
          <w:lang w:val="sr-Latn-ME" w:eastAsia="en-GB" w:bidi="en-GB"/>
        </w:rPr>
      </w:pPr>
    </w:p>
    <w:p w14:paraId="0BD9A65F" w14:textId="77777777" w:rsidR="000A17DF" w:rsidRPr="000A17DF" w:rsidRDefault="000A17DF" w:rsidP="000A17DF">
      <w:pPr>
        <w:widowControl w:val="0"/>
        <w:autoSpaceDE w:val="0"/>
        <w:autoSpaceDN w:val="0"/>
        <w:spacing w:before="9" w:after="0" w:line="240" w:lineRule="auto"/>
        <w:rPr>
          <w:rFonts w:ascii="Corbel" w:eastAsia="Corbel" w:hAnsi="Corbel" w:cs="Corbel"/>
          <w:i/>
          <w:sz w:val="19"/>
          <w:lang w:val="sr-Latn-ME" w:eastAsia="en-GB" w:bidi="en-GB"/>
        </w:rPr>
      </w:pPr>
    </w:p>
    <w:p w14:paraId="37D03898" w14:textId="77777777" w:rsidR="000A17DF" w:rsidRPr="000A17DF" w:rsidRDefault="000A17DF" w:rsidP="000A17DF">
      <w:pPr>
        <w:widowControl w:val="0"/>
        <w:autoSpaceDE w:val="0"/>
        <w:autoSpaceDN w:val="0"/>
        <w:spacing w:after="0" w:line="240" w:lineRule="auto"/>
        <w:rPr>
          <w:rFonts w:ascii="Corbel" w:eastAsia="Corbel" w:hAnsi="Corbel" w:cs="Corbel"/>
          <w:sz w:val="15"/>
          <w:lang w:val="sr-Latn-ME" w:eastAsia="en-GB" w:bidi="en-GB"/>
        </w:rPr>
        <w:sectPr w:rsidR="000A17DF" w:rsidRPr="000A17DF">
          <w:pgSz w:w="11910" w:h="16840"/>
          <w:pgMar w:top="1040" w:right="540" w:bottom="1460" w:left="860" w:header="768" w:footer="1269" w:gutter="0"/>
          <w:cols w:space="720"/>
        </w:sectPr>
      </w:pPr>
    </w:p>
    <w:p w14:paraId="4A17EDE5" w14:textId="77777777" w:rsidR="000A17DF" w:rsidRPr="000A17DF" w:rsidRDefault="000A17DF" w:rsidP="000A17DF">
      <w:pPr>
        <w:widowControl w:val="0"/>
        <w:autoSpaceDE w:val="0"/>
        <w:autoSpaceDN w:val="0"/>
        <w:spacing w:before="6" w:after="0" w:line="240" w:lineRule="auto"/>
        <w:rPr>
          <w:rFonts w:ascii="Corbel" w:eastAsia="Corbel" w:hAnsi="Corbel" w:cs="Corbel"/>
          <w:i/>
          <w:sz w:val="21"/>
          <w:lang w:val="sr-Latn-ME" w:eastAsia="en-GB" w:bidi="en-GB"/>
        </w:rPr>
      </w:pPr>
    </w:p>
    <w:p w14:paraId="130E3965" w14:textId="77777777" w:rsidR="000A17DF" w:rsidRPr="000A17DF" w:rsidRDefault="000A17DF" w:rsidP="009D238B">
      <w:pPr>
        <w:widowControl w:val="0"/>
        <w:numPr>
          <w:ilvl w:val="2"/>
          <w:numId w:val="106"/>
        </w:numPr>
        <w:tabs>
          <w:tab w:val="left" w:pos="2020"/>
          <w:tab w:val="left" w:pos="2021"/>
        </w:tabs>
        <w:autoSpaceDE w:val="0"/>
        <w:autoSpaceDN w:val="0"/>
        <w:spacing w:before="55"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Vodozemci</w:t>
      </w:r>
    </w:p>
    <w:p w14:paraId="23BC8AF2" w14:textId="77777777" w:rsidR="000A17DF" w:rsidRPr="000A17DF" w:rsidRDefault="000A17DF" w:rsidP="000A17DF">
      <w:pPr>
        <w:widowControl w:val="0"/>
        <w:autoSpaceDE w:val="0"/>
        <w:autoSpaceDN w:val="0"/>
        <w:spacing w:before="4" w:after="0" w:line="240" w:lineRule="auto"/>
        <w:rPr>
          <w:rFonts w:ascii="Corbel" w:eastAsia="Corbel" w:hAnsi="Corbel" w:cs="Corbel"/>
          <w:b/>
          <w:sz w:val="26"/>
          <w:lang w:val="sr-Latn-ME" w:eastAsia="en-GB" w:bidi="en-GB"/>
        </w:rPr>
      </w:pPr>
    </w:p>
    <w:p w14:paraId="132B22AF" w14:textId="77777777" w:rsidR="000A17DF" w:rsidRPr="000A17DF" w:rsidRDefault="000A17DF" w:rsidP="000A17DF">
      <w:pPr>
        <w:widowControl w:val="0"/>
        <w:autoSpaceDE w:val="0"/>
        <w:autoSpaceDN w:val="0"/>
        <w:spacing w:after="0" w:line="276" w:lineRule="auto"/>
        <w:ind w:left="580" w:right="892"/>
        <w:jc w:val="both"/>
        <w:rPr>
          <w:rFonts w:ascii="Corbel" w:eastAsia="Corbel" w:hAnsi="Corbel" w:cs="Corbel"/>
          <w:lang w:val="sr-Latn-ME" w:eastAsia="en-GB" w:bidi="en-GB"/>
        </w:rPr>
      </w:pPr>
      <w:r w:rsidRPr="000A17DF">
        <w:rPr>
          <w:rFonts w:ascii="Corbel" w:eastAsia="Corbel" w:hAnsi="Corbel" w:cs="Corbel"/>
          <w:lang w:val="sr-Latn-ME" w:eastAsia="en-GB" w:bidi="en-GB"/>
        </w:rPr>
        <w:t>Tokom istraživanja zabilježeno je 5 vrsta vodozemaca. Dvije pronađene vrste kao što su</w:t>
      </w:r>
      <w:r w:rsidRPr="000A17DF">
        <w:rPr>
          <w:rFonts w:ascii="Corbel" w:eastAsia="Corbel" w:hAnsi="Corbel" w:cs="Corbel"/>
          <w:i/>
          <w:lang w:val="sr-Latn-ME" w:eastAsia="en-GB" w:bidi="en-GB"/>
        </w:rPr>
        <w:t xml:space="preserve"> Hyla arborea</w:t>
      </w:r>
      <w:r w:rsidRPr="000A17DF">
        <w:rPr>
          <w:rFonts w:ascii="Corbel" w:eastAsia="Corbel" w:hAnsi="Corbel" w:cs="Corbel"/>
          <w:lang w:val="sr-Latn-ME" w:eastAsia="en-GB" w:bidi="en-GB"/>
        </w:rPr>
        <w:t xml:space="preserve">m (Šumska gatalinka) i </w:t>
      </w:r>
      <w:r w:rsidRPr="000A17DF">
        <w:rPr>
          <w:rFonts w:ascii="Corbel" w:eastAsia="Corbel" w:hAnsi="Corbel" w:cs="Corbel"/>
          <w:i/>
          <w:lang w:val="sr-Latn-ME" w:eastAsia="en-GB" w:bidi="en-GB"/>
        </w:rPr>
        <w:t>Rana graeca</w:t>
      </w:r>
      <w:r w:rsidRPr="000A17DF">
        <w:rPr>
          <w:rFonts w:ascii="Corbel" w:eastAsia="Corbel" w:hAnsi="Corbel" w:cs="Corbel"/>
          <w:lang w:val="sr-Latn-ME" w:eastAsia="en-GB" w:bidi="en-GB"/>
        </w:rPr>
        <w:t xml:space="preserve">  (Grčka žaba) navedene su u Aneksu IV EU Direktive o staništima, ali nijedna nije navedena kao ugrožena vrsta na IUCN crvenoj listi. Ostale vrste su </w:t>
      </w:r>
      <w:r w:rsidRPr="000A17DF">
        <w:rPr>
          <w:rFonts w:ascii="Corbel" w:eastAsia="Corbel" w:hAnsi="Corbel" w:cs="Corbel"/>
          <w:i/>
          <w:lang w:val="sr-Latn-ME" w:eastAsia="en-GB" w:bidi="en-GB"/>
        </w:rPr>
        <w:t>Lissotriton graecus</w:t>
      </w:r>
      <w:r w:rsidRPr="000A17DF">
        <w:rPr>
          <w:rFonts w:ascii="Corbel" w:eastAsia="Corbel" w:hAnsi="Corbel" w:cs="Corbel"/>
          <w:lang w:val="sr-Latn-ME" w:eastAsia="en-GB" w:bidi="en-GB"/>
        </w:rPr>
        <w:t xml:space="preserve">, mali vodenjak; </w:t>
      </w:r>
      <w:r w:rsidRPr="000A17DF">
        <w:rPr>
          <w:rFonts w:ascii="Corbel" w:eastAsia="Corbel" w:hAnsi="Corbel" w:cs="Corbel"/>
          <w:i/>
          <w:lang w:val="sr-Latn-ME" w:eastAsia="en-GB" w:bidi="en-GB"/>
        </w:rPr>
        <w:t>Bufo bufo</w:t>
      </w:r>
      <w:r w:rsidRPr="000A17DF">
        <w:rPr>
          <w:rFonts w:ascii="Corbel" w:eastAsia="Corbel" w:hAnsi="Corbel" w:cs="Corbel"/>
          <w:lang w:val="sr-Latn-ME" w:eastAsia="en-GB" w:bidi="en-GB"/>
        </w:rPr>
        <w:t xml:space="preserve">, obična krastača i </w:t>
      </w:r>
      <w:r w:rsidRPr="000A17DF">
        <w:rPr>
          <w:rFonts w:ascii="Corbel" w:eastAsia="Corbel" w:hAnsi="Corbel" w:cs="Corbel"/>
          <w:i/>
          <w:lang w:val="sr-Latn-ME" w:eastAsia="en-GB" w:bidi="en-GB"/>
        </w:rPr>
        <w:t>Pelophylax ridibundus</w:t>
      </w:r>
      <w:r w:rsidRPr="000A17DF">
        <w:rPr>
          <w:rFonts w:ascii="Corbel" w:eastAsia="Corbel" w:hAnsi="Corbel" w:cs="Corbel"/>
          <w:lang w:val="sr-Latn-ME" w:eastAsia="en-GB" w:bidi="en-GB"/>
        </w:rPr>
        <w:t>, velika zelena žaba. IBAT izvještaj takođe navodi da ugrožena skadarska žaba (</w:t>
      </w:r>
      <w:r w:rsidRPr="000A17DF">
        <w:rPr>
          <w:rFonts w:ascii="Corbel" w:eastAsia="Corbel" w:hAnsi="Corbel" w:cs="Corbel"/>
          <w:i/>
          <w:lang w:val="sr-Latn-ME" w:eastAsia="en-GB" w:bidi="en-GB"/>
        </w:rPr>
        <w:t>Pelophylax shqipericus - EN</w:t>
      </w:r>
      <w:r w:rsidRPr="000A17DF">
        <w:rPr>
          <w:rFonts w:ascii="Corbel" w:eastAsia="Corbel" w:hAnsi="Corbel" w:cs="Corbel"/>
          <w:lang w:val="sr-Latn-ME" w:eastAsia="en-GB" w:bidi="en-GB"/>
        </w:rPr>
        <w:t xml:space="preserve">) može biti prisutna na tom području. Tokom istraživanja ova vrsta nije identifikovana, kao ni tokom najnovijeg istraživanja zaštićenog područja Tivatskih solila (2018), iako je ranije bila zabilježena na ovom mjestu.  </w:t>
      </w:r>
    </w:p>
    <w:p w14:paraId="78DE52F6" w14:textId="77777777" w:rsidR="000A17DF" w:rsidRPr="000A17DF" w:rsidRDefault="000A17DF" w:rsidP="000A17DF">
      <w:pPr>
        <w:widowControl w:val="0"/>
        <w:autoSpaceDE w:val="0"/>
        <w:autoSpaceDN w:val="0"/>
        <w:spacing w:after="0" w:line="276" w:lineRule="auto"/>
        <w:ind w:left="580" w:right="892"/>
        <w:jc w:val="both"/>
        <w:rPr>
          <w:rFonts w:ascii="Corbel" w:eastAsia="Corbel" w:hAnsi="Corbel" w:cs="Corbel"/>
          <w:lang w:val="sr-Latn-ME" w:eastAsia="en-GB" w:bidi="en-GB"/>
        </w:rPr>
      </w:pPr>
    </w:p>
    <w:p w14:paraId="04219AD6" w14:textId="77777777" w:rsidR="000A17DF" w:rsidRPr="000A17DF" w:rsidRDefault="000A17DF" w:rsidP="000A17DF">
      <w:pPr>
        <w:widowControl w:val="0"/>
        <w:autoSpaceDE w:val="0"/>
        <w:autoSpaceDN w:val="0"/>
        <w:spacing w:after="0" w:line="240" w:lineRule="auto"/>
        <w:ind w:left="580"/>
        <w:rPr>
          <w:rFonts w:ascii="Corbel" w:eastAsia="Corbel" w:hAnsi="Corbel" w:cs="Corbel"/>
          <w:lang w:val="sr-Latn-ME" w:eastAsia="en-GB" w:bidi="en-GB"/>
        </w:rPr>
      </w:pPr>
      <w:r w:rsidRPr="000A17DF">
        <w:rPr>
          <w:rFonts w:ascii="Corbel" w:eastAsia="Corbel" w:hAnsi="Corbel" w:cs="Corbel"/>
          <w:lang w:val="sr-Latn-ME" w:eastAsia="en-GB" w:bidi="en-GB"/>
        </w:rPr>
        <w:t xml:space="preserve">Sve vrste vodozemaca identifikovane u vodotocima duž puta prikazane su u narednoj tabeli: </w:t>
      </w:r>
    </w:p>
    <w:p w14:paraId="183DB3C6" w14:textId="77777777" w:rsidR="000A17DF" w:rsidRPr="000A17DF" w:rsidRDefault="000A17DF" w:rsidP="000A17DF">
      <w:pPr>
        <w:widowControl w:val="0"/>
        <w:autoSpaceDE w:val="0"/>
        <w:autoSpaceDN w:val="0"/>
        <w:spacing w:before="11" w:after="0" w:line="240" w:lineRule="auto"/>
        <w:rPr>
          <w:rFonts w:ascii="Corbel" w:eastAsia="Corbel" w:hAnsi="Corbel" w:cs="Corbel"/>
          <w:lang w:val="sr-Latn-ME" w:eastAsia="en-GB" w:bidi="en-GB"/>
        </w:rPr>
      </w:pPr>
    </w:p>
    <w:p w14:paraId="122676F8" w14:textId="77777777" w:rsidR="000A17DF" w:rsidRPr="000A17DF" w:rsidRDefault="000A17DF" w:rsidP="009D3AE0">
      <w:pPr>
        <w:pStyle w:val="Tabela"/>
        <w:ind w:left="450"/>
        <w:rPr>
          <w:sz w:val="19"/>
          <w:lang w:val="sr-Latn-ME" w:eastAsia="en-GB" w:bidi="en-GB"/>
        </w:rPr>
      </w:pPr>
      <w:bookmarkStart w:id="395" w:name="_Toc47540768"/>
      <w:r w:rsidRPr="000A17DF">
        <w:rPr>
          <w:lang w:val="sr-Latn-ME" w:eastAsia="en-GB" w:bidi="en-GB"/>
        </w:rPr>
        <w:t>Tabela 56: Vodozemci identifikovani tokom istraživanja biodiverziteta</w:t>
      </w:r>
      <w:bookmarkEnd w:id="395"/>
      <w:r w:rsidRPr="000A17DF">
        <w:rPr>
          <w:lang w:val="sr-Latn-ME" w:eastAsia="en-GB" w:bidi="en-GB"/>
        </w:rPr>
        <w:t xml:space="preserve"> </w:t>
      </w: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6"/>
        <w:gridCol w:w="7717"/>
      </w:tblGrid>
      <w:tr w:rsidR="000A17DF" w:rsidRPr="000A17DF" w14:paraId="5187B871" w14:textId="77777777" w:rsidTr="00DC020A">
        <w:trPr>
          <w:trHeight w:val="244"/>
        </w:trPr>
        <w:tc>
          <w:tcPr>
            <w:tcW w:w="1526" w:type="dxa"/>
            <w:shd w:val="clear" w:color="auto" w:fill="001F5F"/>
          </w:tcPr>
          <w:p w14:paraId="68AEB8DF" w14:textId="77777777" w:rsidR="000A17DF" w:rsidRPr="000A17DF" w:rsidRDefault="000A17DF" w:rsidP="000A17DF">
            <w:pPr>
              <w:widowControl w:val="0"/>
              <w:autoSpaceDE w:val="0"/>
              <w:autoSpaceDN w:val="0"/>
              <w:spacing w:before="1" w:after="0" w:line="223" w:lineRule="exact"/>
              <w:ind w:left="10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Vodotok</w:t>
            </w:r>
          </w:p>
        </w:tc>
        <w:tc>
          <w:tcPr>
            <w:tcW w:w="7717" w:type="dxa"/>
            <w:shd w:val="clear" w:color="auto" w:fill="001F5F"/>
          </w:tcPr>
          <w:p w14:paraId="11F7265F" w14:textId="77777777" w:rsidR="000A17DF" w:rsidRPr="000A17DF" w:rsidRDefault="000A17DF" w:rsidP="000A17DF">
            <w:pPr>
              <w:widowControl w:val="0"/>
              <w:autoSpaceDE w:val="0"/>
              <w:autoSpaceDN w:val="0"/>
              <w:spacing w:before="1" w:after="0" w:line="223" w:lineRule="exact"/>
              <w:ind w:left="108"/>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Rezultati istraživanja</w:t>
            </w:r>
          </w:p>
        </w:tc>
      </w:tr>
      <w:tr w:rsidR="000A17DF" w:rsidRPr="007149B0" w14:paraId="79B96A89" w14:textId="77777777" w:rsidTr="00DC020A">
        <w:trPr>
          <w:trHeight w:val="1136"/>
        </w:trPr>
        <w:tc>
          <w:tcPr>
            <w:tcW w:w="1526" w:type="dxa"/>
            <w:vAlign w:val="center"/>
          </w:tcPr>
          <w:p w14:paraId="5EBBAE27" w14:textId="77777777" w:rsidR="000A17DF" w:rsidRPr="000A17DF" w:rsidRDefault="000A17DF" w:rsidP="000A17DF">
            <w:pPr>
              <w:widowControl w:val="0"/>
              <w:autoSpaceDE w:val="0"/>
              <w:autoSpaceDN w:val="0"/>
              <w:spacing w:before="1" w:after="0" w:line="240" w:lineRule="auto"/>
              <w:ind w:left="107" w:right="118"/>
              <w:rPr>
                <w:rFonts w:ascii="Corbel" w:eastAsia="Corbel" w:hAnsi="Corbel" w:cs="Corbel"/>
                <w:sz w:val="20"/>
                <w:lang w:val="sr-Latn-ME" w:eastAsia="en-GB" w:bidi="en-GB"/>
              </w:rPr>
            </w:pPr>
            <w:r w:rsidRPr="000A17DF">
              <w:rPr>
                <w:rFonts w:ascii="Corbel" w:eastAsia="Corbel" w:hAnsi="Corbel" w:cs="Corbel"/>
                <w:w w:val="95"/>
                <w:sz w:val="20"/>
                <w:lang w:val="sr-Latn-ME" w:eastAsia="en-GB" w:bidi="en-GB"/>
              </w:rPr>
              <w:t>Drenovštica</w:t>
            </w:r>
          </w:p>
        </w:tc>
        <w:tc>
          <w:tcPr>
            <w:tcW w:w="7717" w:type="dxa"/>
          </w:tcPr>
          <w:p w14:paraId="6114E59C" w14:textId="77777777" w:rsidR="000A17DF" w:rsidRPr="000A17DF" w:rsidRDefault="000A17DF" w:rsidP="000A17DF">
            <w:pPr>
              <w:widowControl w:val="0"/>
              <w:autoSpaceDE w:val="0"/>
              <w:autoSpaceDN w:val="0"/>
              <w:spacing w:before="1" w:after="0" w:line="240" w:lineRule="auto"/>
              <w:ind w:left="108" w:right="118"/>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U ovom potoku identifikovane su tri vrste, i to obična krastača (punoglavci), šumska gatalinka (kreketuša) i velika zelena žaba. Pored toga, nekoliko mrtvih odraslih vrsta obične krastače pronađeno je na putu u blizini mosta. Potok i kanal predstavljaju reproduktivni centar za vodozemce. Populacija velike zelene žabe veoma je brojna i zastupljena na predmetnoj lokaciji. </w:t>
            </w:r>
          </w:p>
        </w:tc>
      </w:tr>
      <w:tr w:rsidR="000A17DF" w:rsidRPr="007149B0" w14:paraId="28E67A65" w14:textId="77777777" w:rsidTr="00DC020A">
        <w:trPr>
          <w:trHeight w:val="489"/>
        </w:trPr>
        <w:tc>
          <w:tcPr>
            <w:tcW w:w="1526" w:type="dxa"/>
            <w:vAlign w:val="center"/>
          </w:tcPr>
          <w:p w14:paraId="5938F3F1"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sz w:val="20"/>
                <w:lang w:val="sr-Latn-ME" w:eastAsia="en-GB" w:bidi="en-GB"/>
              </w:rPr>
            </w:pPr>
            <w:r w:rsidRPr="000A17DF">
              <w:rPr>
                <w:rFonts w:ascii="Corbel" w:eastAsia="Corbel" w:hAnsi="Corbel" w:cs="Corbel"/>
                <w:sz w:val="20"/>
                <w:lang w:val="sr-Latn-ME" w:eastAsia="en-GB" w:bidi="en-GB"/>
              </w:rPr>
              <w:t>Kovački potok</w:t>
            </w:r>
          </w:p>
        </w:tc>
        <w:tc>
          <w:tcPr>
            <w:tcW w:w="7717" w:type="dxa"/>
          </w:tcPr>
          <w:p w14:paraId="78F34D39" w14:textId="77777777" w:rsidR="000A17DF" w:rsidRPr="000A17DF" w:rsidRDefault="000A17DF" w:rsidP="000A17DF">
            <w:pPr>
              <w:widowControl w:val="0"/>
              <w:autoSpaceDE w:val="0"/>
              <w:autoSpaceDN w:val="0"/>
              <w:spacing w:before="1" w:after="0" w:line="240" w:lineRule="atLeast"/>
              <w:ind w:left="108" w:right="118"/>
              <w:jc w:val="both"/>
              <w:rPr>
                <w:rFonts w:ascii="Calibri" w:eastAsia="Corbel" w:hAnsi="Corbel" w:cs="Corbel"/>
                <w:sz w:val="20"/>
                <w:lang w:val="sr-Latn-ME" w:eastAsia="en-GB" w:bidi="en-GB"/>
              </w:rPr>
            </w:pPr>
            <w:r w:rsidRPr="000A17DF">
              <w:rPr>
                <w:rFonts w:ascii="Calibri" w:eastAsia="Corbel" w:hAnsi="Corbel" w:cs="Corbel"/>
                <w:sz w:val="20"/>
                <w:lang w:val="sr-Latn-ME" w:eastAsia="en-GB" w:bidi="en-GB"/>
              </w:rPr>
              <w:t>U ovom vodotoku identifikovane su dvije vrste, obi</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na krasta</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 xml:space="preserve">a (punoglavci) i velika zelena </w:t>
            </w:r>
            <w:r w:rsidRPr="000A17DF">
              <w:rPr>
                <w:rFonts w:ascii="Calibri" w:eastAsia="Corbel" w:hAnsi="Corbel" w:cs="Corbel"/>
                <w:sz w:val="20"/>
                <w:lang w:val="sr-Latn-ME" w:eastAsia="en-GB" w:bidi="en-GB"/>
              </w:rPr>
              <w:t>ž</w:t>
            </w:r>
            <w:r w:rsidRPr="000A17DF">
              <w:rPr>
                <w:rFonts w:ascii="Calibri" w:eastAsia="Corbel" w:hAnsi="Corbel" w:cs="Corbel"/>
                <w:sz w:val="20"/>
                <w:lang w:val="sr-Latn-ME" w:eastAsia="en-GB" w:bidi="en-GB"/>
              </w:rPr>
              <w:t>aba.</w:t>
            </w:r>
          </w:p>
        </w:tc>
      </w:tr>
      <w:tr w:rsidR="000A17DF" w:rsidRPr="007149B0" w14:paraId="3BEB0D66" w14:textId="77777777" w:rsidTr="00DC020A">
        <w:trPr>
          <w:trHeight w:val="486"/>
        </w:trPr>
        <w:tc>
          <w:tcPr>
            <w:tcW w:w="1526" w:type="dxa"/>
            <w:vAlign w:val="center"/>
          </w:tcPr>
          <w:p w14:paraId="2CF243BE"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sz w:val="20"/>
                <w:lang w:val="sr-Latn-ME" w:eastAsia="en-GB" w:bidi="en-GB"/>
              </w:rPr>
            </w:pPr>
            <w:r w:rsidRPr="000A17DF">
              <w:rPr>
                <w:rFonts w:ascii="Corbel" w:eastAsia="Corbel" w:hAnsi="Corbel" w:cs="Corbel"/>
                <w:sz w:val="20"/>
                <w:lang w:val="sr-Latn-ME" w:eastAsia="en-GB" w:bidi="en-GB"/>
              </w:rPr>
              <w:t>Lukavac potok</w:t>
            </w:r>
          </w:p>
        </w:tc>
        <w:tc>
          <w:tcPr>
            <w:tcW w:w="7717" w:type="dxa"/>
          </w:tcPr>
          <w:p w14:paraId="651D9BB3" w14:textId="77777777" w:rsidR="000A17DF" w:rsidRPr="000A17DF" w:rsidRDefault="000A17DF" w:rsidP="000A17DF">
            <w:pPr>
              <w:widowControl w:val="0"/>
              <w:autoSpaceDE w:val="0"/>
              <w:autoSpaceDN w:val="0"/>
              <w:spacing w:after="0" w:line="222" w:lineRule="exact"/>
              <w:ind w:left="108" w:right="118"/>
              <w:jc w:val="both"/>
              <w:rPr>
                <w:rFonts w:ascii="Calibri" w:eastAsia="Corbel" w:hAnsi="Corbel" w:cs="Corbel"/>
                <w:sz w:val="20"/>
                <w:lang w:val="sr-Latn-ME" w:eastAsia="en-GB" w:bidi="en-GB"/>
              </w:rPr>
            </w:pPr>
            <w:r w:rsidRPr="000A17DF">
              <w:rPr>
                <w:rFonts w:ascii="Calibri" w:eastAsia="Corbel" w:hAnsi="Corbel" w:cs="Corbel"/>
                <w:sz w:val="20"/>
                <w:lang w:val="sr-Latn-ME" w:eastAsia="en-GB" w:bidi="en-GB"/>
              </w:rPr>
              <w:t>U ovom vodotoku identifikovane su dvije vrste, obi</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na krasta</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 xml:space="preserve">a (odrasle vrste i punoglavci) i velika zelena </w:t>
            </w:r>
            <w:r w:rsidRPr="000A17DF">
              <w:rPr>
                <w:rFonts w:ascii="Calibri" w:eastAsia="Corbel" w:hAnsi="Corbel" w:cs="Corbel"/>
                <w:sz w:val="20"/>
                <w:lang w:val="sr-Latn-ME" w:eastAsia="en-GB" w:bidi="en-GB"/>
              </w:rPr>
              <w:t>ž</w:t>
            </w:r>
            <w:r w:rsidRPr="000A17DF">
              <w:rPr>
                <w:rFonts w:ascii="Calibri" w:eastAsia="Corbel" w:hAnsi="Corbel" w:cs="Corbel"/>
                <w:sz w:val="20"/>
                <w:lang w:val="sr-Latn-ME" w:eastAsia="en-GB" w:bidi="en-GB"/>
              </w:rPr>
              <w:t>aba.</w:t>
            </w:r>
          </w:p>
        </w:tc>
      </w:tr>
      <w:tr w:rsidR="000A17DF" w:rsidRPr="007149B0" w14:paraId="1A44E663" w14:textId="77777777" w:rsidTr="00DC020A">
        <w:trPr>
          <w:trHeight w:val="489"/>
        </w:trPr>
        <w:tc>
          <w:tcPr>
            <w:tcW w:w="1526" w:type="dxa"/>
            <w:vAlign w:val="center"/>
          </w:tcPr>
          <w:p w14:paraId="436DE70F"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sz w:val="20"/>
                <w:lang w:val="sr-Latn-ME" w:eastAsia="en-GB" w:bidi="en-GB"/>
              </w:rPr>
            </w:pPr>
            <w:r w:rsidRPr="000A17DF">
              <w:rPr>
                <w:rFonts w:ascii="Corbel" w:eastAsia="Corbel" w:hAnsi="Corbel" w:cs="Corbel"/>
                <w:sz w:val="20"/>
                <w:lang w:val="sr-Latn-ME" w:eastAsia="en-GB" w:bidi="en-GB"/>
              </w:rPr>
              <w:t>Koložunj</w:t>
            </w:r>
          </w:p>
        </w:tc>
        <w:tc>
          <w:tcPr>
            <w:tcW w:w="7717" w:type="dxa"/>
          </w:tcPr>
          <w:p w14:paraId="6A45FE97" w14:textId="77777777" w:rsidR="000A17DF" w:rsidRPr="000A17DF" w:rsidRDefault="000A17DF" w:rsidP="000A17DF">
            <w:pPr>
              <w:widowControl w:val="0"/>
              <w:autoSpaceDE w:val="0"/>
              <w:autoSpaceDN w:val="0"/>
              <w:spacing w:before="1" w:after="0" w:line="240" w:lineRule="auto"/>
              <w:ind w:left="108" w:right="118"/>
              <w:jc w:val="both"/>
              <w:rPr>
                <w:rFonts w:ascii="Calibri" w:eastAsia="Corbel" w:hAnsi="Corbel" w:cs="Corbel"/>
                <w:sz w:val="20"/>
                <w:lang w:val="sr-Latn-ME" w:eastAsia="en-GB" w:bidi="en-GB"/>
              </w:rPr>
            </w:pP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etiri vrste vodozemaca zabilje</w:t>
            </w:r>
            <w:r w:rsidRPr="000A17DF">
              <w:rPr>
                <w:rFonts w:ascii="Calibri" w:eastAsia="Corbel" w:hAnsi="Corbel" w:cs="Corbel"/>
                <w:sz w:val="20"/>
                <w:lang w:val="sr-Latn-ME" w:eastAsia="en-GB" w:bidi="en-GB"/>
              </w:rPr>
              <w:t>ž</w:t>
            </w:r>
            <w:r w:rsidRPr="000A17DF">
              <w:rPr>
                <w:rFonts w:ascii="Calibri" w:eastAsia="Corbel" w:hAnsi="Corbel" w:cs="Corbel"/>
                <w:sz w:val="20"/>
                <w:lang w:val="sr-Latn-ME" w:eastAsia="en-GB" w:bidi="en-GB"/>
              </w:rPr>
              <w:t>eno je u rijeci Kolo</w:t>
            </w:r>
            <w:r w:rsidRPr="000A17DF">
              <w:rPr>
                <w:rFonts w:ascii="Calibri" w:eastAsia="Corbel" w:hAnsi="Corbel" w:cs="Corbel"/>
                <w:sz w:val="20"/>
                <w:lang w:val="sr-Latn-ME" w:eastAsia="en-GB" w:bidi="en-GB"/>
              </w:rPr>
              <w:t>ž</w:t>
            </w:r>
            <w:r w:rsidRPr="000A17DF">
              <w:rPr>
                <w:rFonts w:ascii="Calibri" w:eastAsia="Corbel" w:hAnsi="Corbel" w:cs="Corbel"/>
                <w:sz w:val="20"/>
                <w:lang w:val="sr-Latn-ME" w:eastAsia="en-GB" w:bidi="en-GB"/>
              </w:rPr>
              <w:t>unj, i to: mali vodenjak, obi</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na krasta</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a (punoglavci), mo</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 xml:space="preserve">varna </w:t>
            </w:r>
            <w:r w:rsidRPr="000A17DF">
              <w:rPr>
                <w:rFonts w:ascii="Calibri" w:eastAsia="Corbel" w:hAnsi="Corbel" w:cs="Corbel"/>
                <w:sz w:val="20"/>
                <w:lang w:val="sr-Latn-ME" w:eastAsia="en-GB" w:bidi="en-GB"/>
              </w:rPr>
              <w:t>ž</w:t>
            </w:r>
            <w:r w:rsidRPr="000A17DF">
              <w:rPr>
                <w:rFonts w:ascii="Calibri" w:eastAsia="Corbel" w:hAnsi="Corbel" w:cs="Corbel"/>
                <w:sz w:val="20"/>
                <w:lang w:val="sr-Latn-ME" w:eastAsia="en-GB" w:bidi="en-GB"/>
              </w:rPr>
              <w:t>aba i gr</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 xml:space="preserve">ka </w:t>
            </w:r>
            <w:r w:rsidRPr="000A17DF">
              <w:rPr>
                <w:rFonts w:ascii="Calibri" w:eastAsia="Corbel" w:hAnsi="Corbel" w:cs="Corbel"/>
                <w:sz w:val="20"/>
                <w:lang w:val="sr-Latn-ME" w:eastAsia="en-GB" w:bidi="en-GB"/>
              </w:rPr>
              <w:t>ž</w:t>
            </w:r>
            <w:r w:rsidRPr="000A17DF">
              <w:rPr>
                <w:rFonts w:ascii="Calibri" w:eastAsia="Corbel" w:hAnsi="Corbel" w:cs="Corbel"/>
                <w:sz w:val="20"/>
                <w:lang w:val="sr-Latn-ME" w:eastAsia="en-GB" w:bidi="en-GB"/>
              </w:rPr>
              <w:t>aba.</w:t>
            </w:r>
          </w:p>
        </w:tc>
      </w:tr>
      <w:tr w:rsidR="000A17DF" w:rsidRPr="007149B0" w14:paraId="35B7A512" w14:textId="77777777" w:rsidTr="00DC020A">
        <w:trPr>
          <w:trHeight w:val="244"/>
        </w:trPr>
        <w:tc>
          <w:tcPr>
            <w:tcW w:w="1526" w:type="dxa"/>
            <w:vAlign w:val="center"/>
          </w:tcPr>
          <w:p w14:paraId="60471D49" w14:textId="77777777" w:rsidR="000A17DF" w:rsidRPr="000A17DF" w:rsidRDefault="000A17DF" w:rsidP="000A17DF">
            <w:pPr>
              <w:widowControl w:val="0"/>
              <w:autoSpaceDE w:val="0"/>
              <w:autoSpaceDN w:val="0"/>
              <w:spacing w:before="1" w:after="0" w:line="223" w:lineRule="exact"/>
              <w:ind w:left="107"/>
              <w:rPr>
                <w:rFonts w:ascii="Corbel" w:eastAsia="Corbel" w:hAnsi="Corbel" w:cs="Corbel"/>
                <w:sz w:val="20"/>
                <w:lang w:val="sr-Latn-ME" w:eastAsia="en-GB" w:bidi="en-GB"/>
              </w:rPr>
            </w:pPr>
            <w:r w:rsidRPr="000A17DF">
              <w:rPr>
                <w:rFonts w:ascii="Corbel" w:eastAsia="Corbel" w:hAnsi="Corbel" w:cs="Corbel"/>
                <w:sz w:val="20"/>
                <w:lang w:val="sr-Latn-ME" w:eastAsia="en-GB" w:bidi="en-GB"/>
              </w:rPr>
              <w:t>Močali potok</w:t>
            </w:r>
          </w:p>
        </w:tc>
        <w:tc>
          <w:tcPr>
            <w:tcW w:w="7717" w:type="dxa"/>
          </w:tcPr>
          <w:p w14:paraId="233B51A3" w14:textId="77777777" w:rsidR="000A17DF" w:rsidRPr="000A17DF" w:rsidRDefault="000A17DF" w:rsidP="000A17DF">
            <w:pPr>
              <w:widowControl w:val="0"/>
              <w:autoSpaceDE w:val="0"/>
              <w:autoSpaceDN w:val="0"/>
              <w:spacing w:before="1" w:after="0" w:line="223" w:lineRule="exact"/>
              <w:ind w:left="108" w:right="118"/>
              <w:rPr>
                <w:rFonts w:ascii="Calibri" w:eastAsia="Corbel" w:hAnsi="Corbel" w:cs="Corbel"/>
                <w:sz w:val="20"/>
                <w:lang w:val="sr-Latn-ME" w:eastAsia="en-GB" w:bidi="en-GB"/>
              </w:rPr>
            </w:pPr>
            <w:r w:rsidRPr="000A17DF">
              <w:rPr>
                <w:rFonts w:ascii="Calibri" w:eastAsia="Corbel" w:hAnsi="Corbel" w:cs="Corbel"/>
                <w:sz w:val="20"/>
                <w:lang w:val="sr-Latn-ME" w:eastAsia="en-GB" w:bidi="en-GB"/>
              </w:rPr>
              <w:t>U ovom vodotoku identifikovane su dvije vrste i to obi</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na krasta</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 xml:space="preserve">a i velika zelena </w:t>
            </w:r>
            <w:r w:rsidRPr="000A17DF">
              <w:rPr>
                <w:rFonts w:ascii="Calibri" w:eastAsia="Corbel" w:hAnsi="Corbel" w:cs="Corbel"/>
                <w:sz w:val="20"/>
                <w:lang w:val="sr-Latn-ME" w:eastAsia="en-GB" w:bidi="en-GB"/>
              </w:rPr>
              <w:t>ž</w:t>
            </w:r>
            <w:r w:rsidRPr="000A17DF">
              <w:rPr>
                <w:rFonts w:ascii="Calibri" w:eastAsia="Corbel" w:hAnsi="Corbel" w:cs="Corbel"/>
                <w:sz w:val="20"/>
                <w:lang w:val="sr-Latn-ME" w:eastAsia="en-GB" w:bidi="en-GB"/>
              </w:rPr>
              <w:t>aba.</w:t>
            </w:r>
          </w:p>
        </w:tc>
      </w:tr>
      <w:tr w:rsidR="000A17DF" w:rsidRPr="007149B0" w14:paraId="635A0752" w14:textId="77777777" w:rsidTr="00DC020A">
        <w:trPr>
          <w:trHeight w:val="731"/>
        </w:trPr>
        <w:tc>
          <w:tcPr>
            <w:tcW w:w="1526" w:type="dxa"/>
            <w:vAlign w:val="center"/>
          </w:tcPr>
          <w:p w14:paraId="6144689F"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sz w:val="20"/>
                <w:lang w:val="sr-Latn-ME" w:eastAsia="en-GB" w:bidi="en-GB"/>
              </w:rPr>
            </w:pPr>
            <w:r w:rsidRPr="000A17DF">
              <w:rPr>
                <w:rFonts w:ascii="Corbel" w:eastAsia="Corbel" w:hAnsi="Corbel" w:cs="Corbel"/>
                <w:sz w:val="20"/>
                <w:lang w:val="sr-Latn-ME" w:eastAsia="en-GB" w:bidi="en-GB"/>
              </w:rPr>
              <w:t>Vodolježnica</w:t>
            </w:r>
          </w:p>
        </w:tc>
        <w:tc>
          <w:tcPr>
            <w:tcW w:w="7717" w:type="dxa"/>
          </w:tcPr>
          <w:p w14:paraId="186E87BC" w14:textId="77777777" w:rsidR="000A17DF" w:rsidRPr="000A17DF" w:rsidRDefault="000A17DF" w:rsidP="000A17DF">
            <w:pPr>
              <w:widowControl w:val="0"/>
              <w:autoSpaceDE w:val="0"/>
              <w:autoSpaceDN w:val="0"/>
              <w:spacing w:before="1" w:after="0" w:line="240" w:lineRule="auto"/>
              <w:ind w:left="108" w:right="118"/>
              <w:jc w:val="both"/>
              <w:rPr>
                <w:rFonts w:ascii="Calibri" w:eastAsia="Corbel" w:hAnsi="Corbel" w:cs="Corbel"/>
                <w:sz w:val="20"/>
                <w:lang w:val="sr-Latn-ME" w:eastAsia="en-GB" w:bidi="en-GB"/>
              </w:rPr>
            </w:pPr>
            <w:r w:rsidRPr="000A17DF">
              <w:rPr>
                <w:rFonts w:ascii="Calibri" w:eastAsia="Corbel" w:hAnsi="Corbel" w:cs="Corbel"/>
                <w:sz w:val="20"/>
                <w:lang w:val="sr-Latn-ME" w:eastAsia="en-GB" w:bidi="en-GB"/>
              </w:rPr>
              <w:t>U ovom vodotoku prona</w:t>
            </w:r>
            <w:r w:rsidRPr="000A17DF">
              <w:rPr>
                <w:rFonts w:ascii="Calibri" w:eastAsia="Corbel" w:hAnsi="Corbel" w:cs="Corbel"/>
                <w:sz w:val="20"/>
                <w:lang w:val="sr-Latn-ME" w:eastAsia="en-GB" w:bidi="en-GB"/>
              </w:rPr>
              <w:t>đ</w:t>
            </w:r>
            <w:r w:rsidRPr="000A17DF">
              <w:rPr>
                <w:rFonts w:ascii="Calibri" w:eastAsia="Corbel" w:hAnsi="Corbel" w:cs="Corbel"/>
                <w:sz w:val="20"/>
                <w:lang w:val="sr-Latn-ME" w:eastAsia="en-GB" w:bidi="en-GB"/>
              </w:rPr>
              <w:t xml:space="preserve">ene su tri vrste </w:t>
            </w:r>
            <w:r w:rsidRPr="000A17DF">
              <w:rPr>
                <w:rFonts w:ascii="Calibri" w:eastAsia="Corbel" w:hAnsi="Corbel" w:cs="Corbel"/>
                <w:sz w:val="20"/>
                <w:lang w:val="sr-Latn-ME" w:eastAsia="en-GB" w:bidi="en-GB"/>
              </w:rPr>
              <w:t>ž</w:t>
            </w:r>
            <w:r w:rsidRPr="000A17DF">
              <w:rPr>
                <w:rFonts w:ascii="Calibri" w:eastAsia="Corbel" w:hAnsi="Corbel" w:cs="Corbel"/>
                <w:sz w:val="20"/>
                <w:lang w:val="sr-Latn-ME" w:eastAsia="en-GB" w:bidi="en-GB"/>
              </w:rPr>
              <w:t>aba: obi</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na krasta</w:t>
            </w:r>
            <w:r w:rsidRPr="000A17DF">
              <w:rPr>
                <w:rFonts w:ascii="Calibri" w:eastAsia="Corbel" w:hAnsi="Corbel" w:cs="Corbel"/>
                <w:sz w:val="20"/>
                <w:lang w:val="sr-Latn-ME" w:eastAsia="en-GB" w:bidi="en-GB"/>
              </w:rPr>
              <w:t>č</w:t>
            </w:r>
            <w:r w:rsidRPr="000A17DF">
              <w:rPr>
                <w:rFonts w:ascii="Calibri" w:eastAsia="Corbel" w:hAnsi="Corbel" w:cs="Corbel"/>
                <w:sz w:val="20"/>
                <w:lang w:val="sr-Latn-ME" w:eastAsia="en-GB" w:bidi="en-GB"/>
              </w:rPr>
              <w:t xml:space="preserve">a (punoglavci), </w:t>
            </w:r>
            <w:r w:rsidRPr="000A17DF">
              <w:rPr>
                <w:rFonts w:ascii="Calibri" w:eastAsia="Corbel" w:hAnsi="Corbel" w:cs="Corbel"/>
                <w:sz w:val="20"/>
                <w:lang w:val="sr-Latn-ME" w:eastAsia="en-GB" w:bidi="en-GB"/>
              </w:rPr>
              <w:t>š</w:t>
            </w:r>
            <w:r w:rsidRPr="000A17DF">
              <w:rPr>
                <w:rFonts w:ascii="Calibri" w:eastAsia="Corbel" w:hAnsi="Corbel" w:cs="Corbel"/>
                <w:sz w:val="20"/>
                <w:lang w:val="sr-Latn-ME" w:eastAsia="en-GB" w:bidi="en-GB"/>
              </w:rPr>
              <w:t xml:space="preserve">umska gatalinka i velika zelena </w:t>
            </w:r>
            <w:r w:rsidRPr="000A17DF">
              <w:rPr>
                <w:rFonts w:ascii="Calibri" w:eastAsia="Corbel" w:hAnsi="Corbel" w:cs="Corbel"/>
                <w:sz w:val="20"/>
                <w:lang w:val="sr-Latn-ME" w:eastAsia="en-GB" w:bidi="en-GB"/>
              </w:rPr>
              <w:t>ž</w:t>
            </w:r>
            <w:r w:rsidRPr="000A17DF">
              <w:rPr>
                <w:rFonts w:ascii="Calibri" w:eastAsia="Corbel" w:hAnsi="Corbel" w:cs="Corbel"/>
                <w:sz w:val="20"/>
                <w:lang w:val="sr-Latn-ME" w:eastAsia="en-GB" w:bidi="en-GB"/>
              </w:rPr>
              <w:t xml:space="preserve">aba. </w:t>
            </w:r>
            <w:r w:rsidRPr="000A17DF">
              <w:rPr>
                <w:rFonts w:ascii="Corbel" w:eastAsia="Corbel" w:hAnsi="Corbel" w:cs="Corbel"/>
                <w:sz w:val="20"/>
                <w:lang w:val="sr-Latn-ME" w:eastAsia="en-GB" w:bidi="en-GB"/>
              </w:rPr>
              <w:t>Populacija velike zelene žabe veoma je brojna na predmetnoj lokaciji.</w:t>
            </w:r>
          </w:p>
        </w:tc>
      </w:tr>
      <w:tr w:rsidR="000A17DF" w:rsidRPr="000A17DF" w14:paraId="381EDEB9" w14:textId="77777777" w:rsidTr="00DC020A">
        <w:trPr>
          <w:trHeight w:val="1221"/>
        </w:trPr>
        <w:tc>
          <w:tcPr>
            <w:tcW w:w="1526" w:type="dxa"/>
            <w:vAlign w:val="center"/>
          </w:tcPr>
          <w:p w14:paraId="0FD7AE55" w14:textId="77777777" w:rsidR="000A17DF" w:rsidRPr="000A17DF" w:rsidRDefault="000A17DF" w:rsidP="000A17DF">
            <w:pPr>
              <w:widowControl w:val="0"/>
              <w:autoSpaceDE w:val="0"/>
              <w:autoSpaceDN w:val="0"/>
              <w:spacing w:before="1" w:after="0" w:line="240" w:lineRule="auto"/>
              <w:ind w:left="107" w:right="634"/>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Drenažni kanal </w:t>
            </w:r>
          </w:p>
        </w:tc>
        <w:tc>
          <w:tcPr>
            <w:tcW w:w="7717" w:type="dxa"/>
          </w:tcPr>
          <w:p w14:paraId="6047A8AD" w14:textId="77777777" w:rsidR="000A17DF" w:rsidRPr="000A17DF" w:rsidRDefault="000A17DF" w:rsidP="000A17DF">
            <w:pPr>
              <w:widowControl w:val="0"/>
              <w:autoSpaceDE w:val="0"/>
              <w:autoSpaceDN w:val="0"/>
              <w:spacing w:before="1" w:after="0" w:line="240" w:lineRule="auto"/>
              <w:ind w:left="108" w:right="118"/>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Kanali koji se nalaze duž magistralnog puta predstavljaju pogodno mjesto za boravak vodozemaca, i smatra se da će najvjerovatnije to područje biti pogođeno projektom. Svih 5 identifikovanih vrsta, uključujući zaštićene vrste običnu gatalinku i grčku žabu (Aneks IV), pronađene su u kanalima duž magistralnog puta za koje se smatra da su preproduktivni centri navedenih vrsta. U blizini KIPS identifikovana je šumska gatalinka (kreketuša).</w:t>
            </w:r>
          </w:p>
        </w:tc>
      </w:tr>
    </w:tbl>
    <w:p w14:paraId="13532BF0" w14:textId="77777777" w:rsidR="000A17DF" w:rsidRPr="000A17DF" w:rsidRDefault="000A17DF" w:rsidP="000A17DF">
      <w:pPr>
        <w:widowControl w:val="0"/>
        <w:autoSpaceDE w:val="0"/>
        <w:autoSpaceDN w:val="0"/>
        <w:spacing w:before="7" w:after="0" w:line="240" w:lineRule="auto"/>
        <w:rPr>
          <w:rFonts w:ascii="Corbel" w:eastAsia="Corbel" w:hAnsi="Corbel" w:cs="Corbel"/>
          <w:i/>
          <w:sz w:val="19"/>
          <w:lang w:val="sr-Latn-ME" w:eastAsia="en-GB" w:bidi="en-GB"/>
        </w:rPr>
      </w:pPr>
    </w:p>
    <w:p w14:paraId="78C949A9" w14:textId="77777777" w:rsidR="000A17DF" w:rsidRPr="000A17DF" w:rsidRDefault="000A17DF" w:rsidP="009D238B">
      <w:pPr>
        <w:widowControl w:val="0"/>
        <w:numPr>
          <w:ilvl w:val="2"/>
          <w:numId w:val="106"/>
        </w:numPr>
        <w:tabs>
          <w:tab w:val="left" w:pos="2020"/>
          <w:tab w:val="left" w:pos="2021"/>
        </w:tabs>
        <w:autoSpaceDE w:val="0"/>
        <w:autoSpaceDN w:val="0"/>
        <w:spacing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 xml:space="preserve">Gmizavci </w:t>
      </w:r>
    </w:p>
    <w:p w14:paraId="5D1BD06E" w14:textId="77777777" w:rsidR="000A17DF" w:rsidRPr="000A17DF" w:rsidRDefault="000A17DF" w:rsidP="000A17DF">
      <w:pPr>
        <w:widowControl w:val="0"/>
        <w:autoSpaceDE w:val="0"/>
        <w:autoSpaceDN w:val="0"/>
        <w:spacing w:before="4" w:after="0" w:line="240" w:lineRule="auto"/>
        <w:rPr>
          <w:rFonts w:ascii="Corbel" w:eastAsia="Corbel" w:hAnsi="Corbel" w:cs="Corbel"/>
          <w:b/>
          <w:sz w:val="26"/>
          <w:lang w:val="sr-Latn-ME" w:eastAsia="en-GB" w:bidi="en-GB"/>
        </w:rPr>
      </w:pPr>
    </w:p>
    <w:p w14:paraId="0F17E581" w14:textId="77777777" w:rsidR="000A17DF" w:rsidRPr="000A17DF" w:rsidRDefault="000A17DF" w:rsidP="000A17DF">
      <w:pPr>
        <w:widowControl w:val="0"/>
        <w:autoSpaceDE w:val="0"/>
        <w:autoSpaceDN w:val="0"/>
        <w:spacing w:before="1" w:after="0" w:line="276" w:lineRule="auto"/>
        <w:ind w:left="580" w:right="897"/>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Tokom istraživanja pronađeno je 13 vrsta gmizavaca, koje su navedene u nastavku. Nijedna od ovih vrsta nije navedena kao ugrožena vrsta od strane IUCN, iako je 7 vrsta objavljeno u Aneksu IV EU Direktive o staništima. Žutouha kornjača je porijeklom iz Amerike i invazivna je vrsta na ovom području. </w:t>
      </w:r>
    </w:p>
    <w:p w14:paraId="22CC3BAA" w14:textId="77777777" w:rsidR="000A17DF" w:rsidRPr="000A17DF" w:rsidRDefault="000A17DF" w:rsidP="000A17DF">
      <w:pPr>
        <w:widowControl w:val="0"/>
        <w:autoSpaceDE w:val="0"/>
        <w:autoSpaceDN w:val="0"/>
        <w:spacing w:before="11" w:after="0" w:line="240" w:lineRule="auto"/>
        <w:rPr>
          <w:rFonts w:ascii="Corbel" w:eastAsia="Corbel" w:hAnsi="Corbel" w:cs="Corbel"/>
          <w:lang w:val="sr-Latn-ME" w:eastAsia="en-GB" w:bidi="en-GB"/>
        </w:rPr>
      </w:pPr>
    </w:p>
    <w:p w14:paraId="1019AC45" w14:textId="77777777" w:rsidR="000A17DF" w:rsidRPr="000A17DF" w:rsidRDefault="000A17DF" w:rsidP="009D238B">
      <w:pPr>
        <w:widowControl w:val="0"/>
        <w:numPr>
          <w:ilvl w:val="0"/>
          <w:numId w:val="100"/>
        </w:numPr>
        <w:tabs>
          <w:tab w:val="left" w:pos="1300"/>
          <w:tab w:val="left" w:pos="1301"/>
        </w:tabs>
        <w:autoSpaceDE w:val="0"/>
        <w:autoSpaceDN w:val="0"/>
        <w:spacing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Emys orbicularis</w:t>
      </w:r>
      <w:r w:rsidRPr="000A17DF">
        <w:rPr>
          <w:rFonts w:ascii="Corbel" w:eastAsia="Corbel" w:hAnsi="Corbel" w:cs="Corbel"/>
          <w:lang w:val="sr-Latn-ME" w:eastAsia="en-GB" w:bidi="en-GB"/>
        </w:rPr>
        <w:t>, evropska barska kornjača (Aneks II i IV EU Direktive o staništima)</w:t>
      </w:r>
    </w:p>
    <w:p w14:paraId="43F29FCB" w14:textId="77777777" w:rsidR="000A17DF" w:rsidRPr="000A17DF" w:rsidRDefault="000A17DF" w:rsidP="009D238B">
      <w:pPr>
        <w:widowControl w:val="0"/>
        <w:numPr>
          <w:ilvl w:val="0"/>
          <w:numId w:val="100"/>
        </w:numPr>
        <w:tabs>
          <w:tab w:val="left" w:pos="1300"/>
          <w:tab w:val="left" w:pos="1301"/>
        </w:tabs>
        <w:autoSpaceDE w:val="0"/>
        <w:autoSpaceDN w:val="0"/>
        <w:spacing w:before="39"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Mauremys rivulata</w:t>
      </w:r>
      <w:r w:rsidRPr="000A17DF">
        <w:rPr>
          <w:rFonts w:ascii="Corbel" w:eastAsia="Corbel" w:hAnsi="Corbel" w:cs="Corbel"/>
          <w:lang w:val="sr-Latn-ME" w:eastAsia="en-GB" w:bidi="en-GB"/>
        </w:rPr>
        <w:t>, riječna kornjača</w:t>
      </w:r>
    </w:p>
    <w:p w14:paraId="4DE90896" w14:textId="77777777" w:rsidR="000A17DF" w:rsidRPr="000A17DF" w:rsidRDefault="000A17DF" w:rsidP="009D238B">
      <w:pPr>
        <w:widowControl w:val="0"/>
        <w:numPr>
          <w:ilvl w:val="0"/>
          <w:numId w:val="100"/>
        </w:numPr>
        <w:tabs>
          <w:tab w:val="left" w:pos="1300"/>
          <w:tab w:val="left" w:pos="1301"/>
        </w:tabs>
        <w:autoSpaceDE w:val="0"/>
        <w:autoSpaceDN w:val="0"/>
        <w:spacing w:before="41"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Trachemys scripta</w:t>
      </w:r>
      <w:r w:rsidRPr="000A17DF">
        <w:rPr>
          <w:rFonts w:ascii="Corbel" w:eastAsia="Corbel" w:hAnsi="Corbel" w:cs="Corbel"/>
          <w:lang w:val="sr-Latn-ME" w:eastAsia="en-GB" w:bidi="en-GB"/>
        </w:rPr>
        <w:t>, žutouha kornjača</w:t>
      </w:r>
    </w:p>
    <w:p w14:paraId="7FFB3429" w14:textId="77777777" w:rsidR="000A17DF" w:rsidRPr="000A17DF" w:rsidRDefault="000A17DF" w:rsidP="009D238B">
      <w:pPr>
        <w:widowControl w:val="0"/>
        <w:numPr>
          <w:ilvl w:val="0"/>
          <w:numId w:val="100"/>
        </w:numPr>
        <w:tabs>
          <w:tab w:val="left" w:pos="1300"/>
          <w:tab w:val="left" w:pos="1301"/>
        </w:tabs>
        <w:autoSpaceDE w:val="0"/>
        <w:autoSpaceDN w:val="0"/>
        <w:spacing w:before="39"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Testudo hermanni</w:t>
      </w:r>
      <w:r w:rsidRPr="000A17DF">
        <w:rPr>
          <w:rFonts w:ascii="Corbel" w:eastAsia="Corbel" w:hAnsi="Corbel" w:cs="Corbel"/>
          <w:lang w:val="sr-Latn-ME" w:eastAsia="en-GB" w:bidi="en-GB"/>
        </w:rPr>
        <w:t>, šumska kornjača (Aneks II i IV EU Direktive o staništima)</w:t>
      </w:r>
    </w:p>
    <w:p w14:paraId="630D08A5" w14:textId="77777777" w:rsidR="000A17DF" w:rsidRPr="000A17DF" w:rsidRDefault="000A17DF" w:rsidP="009D238B">
      <w:pPr>
        <w:widowControl w:val="0"/>
        <w:numPr>
          <w:ilvl w:val="0"/>
          <w:numId w:val="100"/>
        </w:numPr>
        <w:tabs>
          <w:tab w:val="left" w:pos="1300"/>
          <w:tab w:val="left" w:pos="1301"/>
        </w:tabs>
        <w:autoSpaceDE w:val="0"/>
        <w:autoSpaceDN w:val="0"/>
        <w:spacing w:before="41"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Anguis fragilis</w:t>
      </w:r>
      <w:r w:rsidRPr="000A17DF">
        <w:rPr>
          <w:rFonts w:ascii="Corbel" w:eastAsia="Corbel" w:hAnsi="Corbel" w:cs="Corbel"/>
          <w:lang w:val="sr-Latn-ME" w:eastAsia="en-GB" w:bidi="en-GB"/>
        </w:rPr>
        <w:t>, slepić</w:t>
      </w:r>
    </w:p>
    <w:p w14:paraId="0611969C" w14:textId="77777777" w:rsidR="000A17DF" w:rsidRPr="000A17DF" w:rsidRDefault="000A17DF" w:rsidP="000A17DF">
      <w:pPr>
        <w:widowControl w:val="0"/>
        <w:autoSpaceDE w:val="0"/>
        <w:autoSpaceDN w:val="0"/>
        <w:spacing w:after="0" w:line="240" w:lineRule="auto"/>
        <w:rPr>
          <w:rFonts w:ascii="Corbel" w:eastAsia="Corbel" w:hAnsi="Corbel" w:cs="Corbel"/>
          <w:lang w:val="sr-Latn-ME" w:eastAsia="en-GB" w:bidi="en-GB"/>
        </w:rPr>
        <w:sectPr w:rsidR="000A17DF" w:rsidRPr="000A17DF">
          <w:footerReference w:type="default" r:id="rId72"/>
          <w:pgSz w:w="11910" w:h="16840"/>
          <w:pgMar w:top="1040" w:right="540" w:bottom="1460" w:left="860" w:header="768" w:footer="1269" w:gutter="0"/>
          <w:cols w:space="720"/>
        </w:sectPr>
      </w:pPr>
    </w:p>
    <w:p w14:paraId="6BCB8B07"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7AA179C2" w14:textId="77777777" w:rsidR="000A17DF" w:rsidRPr="000A17DF" w:rsidRDefault="000A17DF" w:rsidP="000A17DF">
      <w:pPr>
        <w:widowControl w:val="0"/>
        <w:autoSpaceDE w:val="0"/>
        <w:autoSpaceDN w:val="0"/>
        <w:spacing w:before="9" w:after="0" w:line="240" w:lineRule="auto"/>
        <w:rPr>
          <w:rFonts w:ascii="Corbel" w:eastAsia="Corbel" w:hAnsi="Corbel" w:cs="Corbel"/>
          <w:sz w:val="17"/>
          <w:lang w:val="sr-Latn-ME" w:eastAsia="en-GB" w:bidi="en-GB"/>
        </w:rPr>
      </w:pPr>
    </w:p>
    <w:p w14:paraId="1FC90F2D" w14:textId="77777777" w:rsidR="000A17DF" w:rsidRPr="000A17DF" w:rsidRDefault="000A17DF" w:rsidP="009D238B">
      <w:pPr>
        <w:widowControl w:val="0"/>
        <w:numPr>
          <w:ilvl w:val="0"/>
          <w:numId w:val="100"/>
        </w:numPr>
        <w:tabs>
          <w:tab w:val="left" w:pos="1300"/>
          <w:tab w:val="left" w:pos="1301"/>
        </w:tabs>
        <w:autoSpaceDE w:val="0"/>
        <w:autoSpaceDN w:val="0"/>
        <w:spacing w:before="101"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Pseudopus apodus</w:t>
      </w:r>
      <w:r w:rsidRPr="000A17DF">
        <w:rPr>
          <w:rFonts w:ascii="Corbel" w:eastAsia="Corbel" w:hAnsi="Corbel" w:cs="Corbel"/>
          <w:lang w:val="sr-Latn-ME" w:eastAsia="en-GB" w:bidi="en-GB"/>
        </w:rPr>
        <w:t>, blavor (Aneks IV EU Direktive o staništima)</w:t>
      </w:r>
    </w:p>
    <w:p w14:paraId="7F57E306" w14:textId="77777777" w:rsidR="000A17DF" w:rsidRPr="000A17DF" w:rsidRDefault="000A17DF" w:rsidP="009D238B">
      <w:pPr>
        <w:widowControl w:val="0"/>
        <w:numPr>
          <w:ilvl w:val="0"/>
          <w:numId w:val="100"/>
        </w:numPr>
        <w:tabs>
          <w:tab w:val="left" w:pos="1300"/>
          <w:tab w:val="left" w:pos="1301"/>
        </w:tabs>
        <w:autoSpaceDE w:val="0"/>
        <w:autoSpaceDN w:val="0"/>
        <w:spacing w:before="41"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Algyroides nigropunctatus</w:t>
      </w:r>
      <w:r w:rsidRPr="000A17DF">
        <w:rPr>
          <w:rFonts w:ascii="Corbel" w:eastAsia="Corbel" w:hAnsi="Corbel" w:cs="Corbel"/>
          <w:lang w:val="sr-Latn-ME" w:eastAsia="en-GB" w:bidi="en-GB"/>
        </w:rPr>
        <w:t>, mrki ljuskavi gušter (Aneks IV EU Direktive o staništima)</w:t>
      </w:r>
    </w:p>
    <w:p w14:paraId="69AD476D" w14:textId="77777777" w:rsidR="000A17DF" w:rsidRPr="000A17DF" w:rsidRDefault="000A17DF" w:rsidP="009D238B">
      <w:pPr>
        <w:widowControl w:val="0"/>
        <w:numPr>
          <w:ilvl w:val="0"/>
          <w:numId w:val="100"/>
        </w:numPr>
        <w:tabs>
          <w:tab w:val="left" w:pos="1300"/>
          <w:tab w:val="left" w:pos="1301"/>
        </w:tabs>
        <w:autoSpaceDE w:val="0"/>
        <w:autoSpaceDN w:val="0"/>
        <w:spacing w:before="39"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Lacerta trilineata</w:t>
      </w:r>
      <w:r w:rsidRPr="000A17DF">
        <w:rPr>
          <w:rFonts w:ascii="Corbel" w:eastAsia="Corbel" w:hAnsi="Corbel" w:cs="Corbel"/>
          <w:lang w:val="sr-Latn-ME" w:eastAsia="en-GB" w:bidi="en-GB"/>
        </w:rPr>
        <w:t>, zeleni gušter (Aneks IV EU Direktive o staništima)</w:t>
      </w:r>
    </w:p>
    <w:p w14:paraId="379A1051" w14:textId="77777777" w:rsidR="000A17DF" w:rsidRPr="000A17DF" w:rsidRDefault="000A17DF" w:rsidP="009D238B">
      <w:pPr>
        <w:widowControl w:val="0"/>
        <w:numPr>
          <w:ilvl w:val="0"/>
          <w:numId w:val="100"/>
        </w:numPr>
        <w:tabs>
          <w:tab w:val="left" w:pos="1300"/>
          <w:tab w:val="left" w:pos="1301"/>
        </w:tabs>
        <w:autoSpaceDE w:val="0"/>
        <w:autoSpaceDN w:val="0"/>
        <w:spacing w:before="41"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Podarcis muralis</w:t>
      </w:r>
      <w:r w:rsidRPr="000A17DF">
        <w:rPr>
          <w:rFonts w:ascii="Corbel" w:eastAsia="Corbel" w:hAnsi="Corbel" w:cs="Corbel"/>
          <w:lang w:val="sr-Latn-ME" w:eastAsia="en-GB" w:bidi="en-GB"/>
        </w:rPr>
        <w:t>, zidni gušter (Aneks IV EU Direktive o staništima)</w:t>
      </w:r>
    </w:p>
    <w:p w14:paraId="2C70C699" w14:textId="77777777" w:rsidR="000A17DF" w:rsidRPr="000A17DF" w:rsidRDefault="000A17DF" w:rsidP="009D238B">
      <w:pPr>
        <w:widowControl w:val="0"/>
        <w:numPr>
          <w:ilvl w:val="0"/>
          <w:numId w:val="100"/>
        </w:numPr>
        <w:tabs>
          <w:tab w:val="left" w:pos="1300"/>
          <w:tab w:val="left" w:pos="1301"/>
        </w:tabs>
        <w:autoSpaceDE w:val="0"/>
        <w:autoSpaceDN w:val="0"/>
        <w:spacing w:before="39"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Podarcis melisellensis</w:t>
      </w:r>
      <w:r w:rsidRPr="000A17DF">
        <w:rPr>
          <w:rFonts w:ascii="Corbel" w:eastAsia="Corbel" w:hAnsi="Corbel" w:cs="Corbel"/>
          <w:lang w:val="sr-Latn-ME" w:eastAsia="en-GB" w:bidi="en-GB"/>
        </w:rPr>
        <w:t>, kraški gušter (Aneks IV EU Direktive o staništima)</w:t>
      </w:r>
    </w:p>
    <w:p w14:paraId="7D7FA6E2" w14:textId="77777777" w:rsidR="000A17DF" w:rsidRPr="000A17DF" w:rsidRDefault="000A17DF" w:rsidP="009D238B">
      <w:pPr>
        <w:widowControl w:val="0"/>
        <w:numPr>
          <w:ilvl w:val="0"/>
          <w:numId w:val="100"/>
        </w:numPr>
        <w:tabs>
          <w:tab w:val="left" w:pos="1300"/>
          <w:tab w:val="left" w:pos="1301"/>
        </w:tabs>
        <w:autoSpaceDE w:val="0"/>
        <w:autoSpaceDN w:val="0"/>
        <w:spacing w:before="42"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Hierophis gemonensis</w:t>
      </w:r>
      <w:r w:rsidRPr="000A17DF">
        <w:rPr>
          <w:rFonts w:ascii="Corbel" w:eastAsia="Corbel" w:hAnsi="Corbel" w:cs="Corbel"/>
          <w:lang w:val="sr-Latn-ME" w:eastAsia="en-GB" w:bidi="en-GB"/>
        </w:rPr>
        <w:t>, balkanski smuk</w:t>
      </w:r>
    </w:p>
    <w:p w14:paraId="25321AFF" w14:textId="77777777" w:rsidR="000A17DF" w:rsidRPr="000A17DF" w:rsidRDefault="000A17DF" w:rsidP="009D238B">
      <w:pPr>
        <w:widowControl w:val="0"/>
        <w:numPr>
          <w:ilvl w:val="0"/>
          <w:numId w:val="100"/>
        </w:numPr>
        <w:tabs>
          <w:tab w:val="left" w:pos="1300"/>
          <w:tab w:val="left" w:pos="1301"/>
        </w:tabs>
        <w:autoSpaceDE w:val="0"/>
        <w:autoSpaceDN w:val="0"/>
        <w:spacing w:before="41"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Natrix natrix</w:t>
      </w:r>
      <w:r w:rsidRPr="000A17DF">
        <w:rPr>
          <w:rFonts w:ascii="Corbel" w:eastAsia="Corbel" w:hAnsi="Corbel" w:cs="Corbel"/>
          <w:lang w:val="sr-Latn-ME" w:eastAsia="en-GB" w:bidi="en-GB"/>
        </w:rPr>
        <w:t>, bjelouška</w:t>
      </w:r>
    </w:p>
    <w:p w14:paraId="0E427BE3" w14:textId="77777777" w:rsidR="000A17DF" w:rsidRPr="000A17DF" w:rsidRDefault="000A17DF" w:rsidP="009D238B">
      <w:pPr>
        <w:widowControl w:val="0"/>
        <w:numPr>
          <w:ilvl w:val="0"/>
          <w:numId w:val="100"/>
        </w:numPr>
        <w:tabs>
          <w:tab w:val="left" w:pos="1300"/>
          <w:tab w:val="left" w:pos="1301"/>
        </w:tabs>
        <w:autoSpaceDE w:val="0"/>
        <w:autoSpaceDN w:val="0"/>
        <w:spacing w:before="39" w:after="0" w:line="240" w:lineRule="auto"/>
        <w:rPr>
          <w:rFonts w:ascii="Corbel" w:eastAsia="Corbel" w:hAnsi="Corbel" w:cs="Corbel"/>
          <w:lang w:val="sr-Latn-ME" w:eastAsia="en-GB" w:bidi="en-GB"/>
        </w:rPr>
      </w:pPr>
      <w:r w:rsidRPr="000A17DF">
        <w:rPr>
          <w:rFonts w:ascii="Corbel" w:eastAsia="Corbel" w:hAnsi="Corbel" w:cs="Corbel"/>
          <w:i/>
          <w:lang w:val="sr-Latn-ME" w:eastAsia="en-GB" w:bidi="en-GB"/>
        </w:rPr>
        <w:t>Natrix tessellata</w:t>
      </w:r>
      <w:r w:rsidRPr="000A17DF">
        <w:rPr>
          <w:rFonts w:ascii="Corbel" w:eastAsia="Corbel" w:hAnsi="Corbel" w:cs="Corbel"/>
          <w:lang w:val="sr-Latn-ME" w:eastAsia="en-GB" w:bidi="en-GB"/>
        </w:rPr>
        <w:t>, riječna zmija (Aneks IV EU Direktive o staništima).</w:t>
      </w:r>
    </w:p>
    <w:p w14:paraId="27975F60" w14:textId="77777777" w:rsidR="000A17DF" w:rsidRPr="000A17DF" w:rsidRDefault="000A17DF" w:rsidP="000A17DF">
      <w:pPr>
        <w:widowControl w:val="0"/>
        <w:autoSpaceDE w:val="0"/>
        <w:autoSpaceDN w:val="0"/>
        <w:spacing w:before="2" w:after="0" w:line="240" w:lineRule="auto"/>
        <w:rPr>
          <w:rFonts w:ascii="Corbel" w:eastAsia="Corbel" w:hAnsi="Corbel" w:cs="Corbel"/>
          <w:sz w:val="26"/>
          <w:lang w:val="sr-Latn-ME" w:eastAsia="en-GB" w:bidi="en-GB"/>
        </w:rPr>
      </w:pPr>
    </w:p>
    <w:p w14:paraId="7532AA48" w14:textId="77777777" w:rsidR="000A17DF" w:rsidRPr="000A17DF" w:rsidRDefault="000A17DF" w:rsidP="000A17DF">
      <w:pPr>
        <w:widowControl w:val="0"/>
        <w:autoSpaceDE w:val="0"/>
        <w:autoSpaceDN w:val="0"/>
        <w:spacing w:after="0" w:line="276" w:lineRule="auto"/>
        <w:ind w:left="580" w:right="893"/>
        <w:jc w:val="both"/>
        <w:rPr>
          <w:rFonts w:ascii="Corbel" w:eastAsia="Corbel" w:hAnsi="Corbel" w:cs="Corbel"/>
          <w:lang w:val="sr-Latn-ME" w:eastAsia="en-GB" w:bidi="en-GB"/>
        </w:rPr>
      </w:pPr>
      <w:r w:rsidRPr="000A17DF">
        <w:rPr>
          <w:rFonts w:ascii="Corbel" w:eastAsia="Corbel" w:hAnsi="Corbel" w:cs="Corbel"/>
          <w:lang w:val="sr-Latn-ME" w:eastAsia="en-GB" w:bidi="en-GB"/>
        </w:rPr>
        <w:t>IBAT izvještaj navodi da na tom području mogu biti prisutne dvije ranjive vrste (IUCN), a to su mosorski gušter (</w:t>
      </w:r>
      <w:r w:rsidRPr="000A17DF">
        <w:rPr>
          <w:rFonts w:ascii="Corbel" w:eastAsia="Corbel" w:hAnsi="Corbel" w:cs="Corbel"/>
          <w:i/>
          <w:lang w:val="sr-Latn-ME" w:eastAsia="en-GB" w:bidi="en-GB"/>
        </w:rPr>
        <w:t>Dinarolacerta mosorensis</w:t>
      </w:r>
      <w:r w:rsidRPr="000A17DF">
        <w:rPr>
          <w:rFonts w:ascii="Corbel" w:eastAsia="Corbel" w:hAnsi="Corbel" w:cs="Corbel"/>
          <w:lang w:val="sr-Latn-ME" w:eastAsia="en-GB" w:bidi="en-GB"/>
        </w:rPr>
        <w:t>) i šargan zmija (</w:t>
      </w:r>
      <w:r w:rsidRPr="000A17DF">
        <w:rPr>
          <w:rFonts w:ascii="Corbel" w:eastAsia="Corbel" w:hAnsi="Corbel" w:cs="Corbel"/>
          <w:i/>
          <w:lang w:val="sr-Latn-ME" w:eastAsia="en-GB" w:bidi="en-GB"/>
        </w:rPr>
        <w:t>Vipera ursinii</w:t>
      </w:r>
      <w:r w:rsidRPr="000A17DF">
        <w:rPr>
          <w:rFonts w:ascii="Corbel" w:eastAsia="Corbel" w:hAnsi="Corbel" w:cs="Corbel"/>
          <w:lang w:val="sr-Latn-ME" w:eastAsia="en-GB" w:bidi="en-GB"/>
        </w:rPr>
        <w:t>). Šargan zmija je takođe navedena u Aneksu IV EU Direktive o staništima. Nijedna od ovih vrsta nije zabilježena tokom istraživanja, međutim smatra se da su neka staništa koja su prisutna u području pod uticajem projekta pogodna za te vrste. S tim u vezi biće preuzete posebne mjere tj. smatraće se da su navedene vrste potencijalno prisutne na navedenom području, iako istraživanja u narednom periodu mogu dati drugačije rezultate. Tokom istraživanja gmizavaci su identifikovani na više lokacija duž puta, ali kao najvažnija područja definisana su:</w:t>
      </w:r>
    </w:p>
    <w:p w14:paraId="33BB8624" w14:textId="77777777" w:rsidR="000A17DF" w:rsidRPr="000A17DF" w:rsidRDefault="000A17DF" w:rsidP="000A17DF">
      <w:pPr>
        <w:widowControl w:val="0"/>
        <w:autoSpaceDE w:val="0"/>
        <w:autoSpaceDN w:val="0"/>
        <w:spacing w:before="10" w:after="0" w:line="240" w:lineRule="auto"/>
        <w:rPr>
          <w:rFonts w:ascii="Corbel" w:eastAsia="Corbel" w:hAnsi="Corbel" w:cs="Corbel"/>
          <w:sz w:val="19"/>
          <w:lang w:val="sr-Latn-ME" w:eastAsia="en-GB" w:bidi="en-GB"/>
        </w:rPr>
      </w:pPr>
    </w:p>
    <w:p w14:paraId="3C15E1D4" w14:textId="77777777" w:rsidR="000A17DF" w:rsidRPr="000A17DF" w:rsidRDefault="000A17DF" w:rsidP="009D3AE0">
      <w:pPr>
        <w:pStyle w:val="Tabela"/>
        <w:ind w:left="450"/>
        <w:rPr>
          <w:lang w:val="sr-Latn-ME" w:eastAsia="en-GB" w:bidi="en-GB"/>
        </w:rPr>
      </w:pPr>
      <w:bookmarkStart w:id="396" w:name="_Toc47540769"/>
      <w:r w:rsidRPr="000A17DF">
        <w:rPr>
          <w:lang w:val="sr-Latn-ME" w:eastAsia="en-GB" w:bidi="en-GB"/>
        </w:rPr>
        <w:t>Tabela 57: Značajna staništa gmizavaca</w:t>
      </w:r>
      <w:bookmarkEnd w:id="396"/>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6160"/>
      </w:tblGrid>
      <w:tr w:rsidR="000A17DF" w:rsidRPr="000A17DF" w14:paraId="3F492924" w14:textId="77777777" w:rsidTr="00DC020A">
        <w:trPr>
          <w:trHeight w:val="4985"/>
        </w:trPr>
        <w:tc>
          <w:tcPr>
            <w:tcW w:w="3085" w:type="dxa"/>
          </w:tcPr>
          <w:p w14:paraId="2E85582F" w14:textId="77777777" w:rsidR="000A17DF" w:rsidRPr="000A17DF" w:rsidRDefault="000A17DF" w:rsidP="000A17DF">
            <w:pPr>
              <w:widowControl w:val="0"/>
              <w:autoSpaceDE w:val="0"/>
              <w:autoSpaceDN w:val="0"/>
              <w:spacing w:after="0" w:line="219" w:lineRule="exact"/>
              <w:ind w:left="107"/>
              <w:rPr>
                <w:rFonts w:ascii="Corbel" w:eastAsia="Corbel" w:hAnsi="Corbel" w:cs="Corbel"/>
                <w:sz w:val="18"/>
                <w:lang w:val="sr-Latn-ME" w:eastAsia="en-GB" w:bidi="en-GB"/>
              </w:rPr>
            </w:pPr>
            <w:r w:rsidRPr="000A17DF">
              <w:rPr>
                <w:rFonts w:ascii="Corbel" w:eastAsia="Corbel" w:hAnsi="Corbel" w:cs="Corbel"/>
                <w:sz w:val="18"/>
                <w:u w:val="single"/>
                <w:lang w:val="sr-Latn-ME" w:eastAsia="en-GB" w:bidi="en-GB"/>
              </w:rPr>
              <w:t>0-2km</w:t>
            </w:r>
          </w:p>
          <w:p w14:paraId="4C94D891" w14:textId="77777777" w:rsidR="000A17DF" w:rsidRPr="000A17DF" w:rsidRDefault="000A17DF" w:rsidP="000A17DF">
            <w:pPr>
              <w:widowControl w:val="0"/>
              <w:autoSpaceDE w:val="0"/>
              <w:autoSpaceDN w:val="0"/>
              <w:spacing w:before="3" w:after="0" w:line="240" w:lineRule="auto"/>
              <w:rPr>
                <w:rFonts w:ascii="Corbel" w:eastAsia="Corbel" w:hAnsi="Corbel" w:cs="Corbel"/>
                <w:i/>
                <w:lang w:val="sr-Latn-ME" w:eastAsia="en-GB" w:bidi="en-GB"/>
              </w:rPr>
            </w:pPr>
          </w:p>
          <w:p w14:paraId="0545162F" w14:textId="77777777" w:rsidR="000A17DF" w:rsidRPr="000A17DF" w:rsidRDefault="000A17DF" w:rsidP="000A17DF">
            <w:pPr>
              <w:widowControl w:val="0"/>
              <w:autoSpaceDE w:val="0"/>
              <w:autoSpaceDN w:val="0"/>
              <w:spacing w:after="0" w:line="276" w:lineRule="auto"/>
              <w:ind w:left="107" w:right="178"/>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U prva dva kilometra puta, tokom ljetnjeg istraživanja, posebno je zabilježena šumska kornjača sa jos 5 jedinki, iako su one zapažene i duž cijelog puta.</w:t>
            </w:r>
          </w:p>
        </w:tc>
        <w:tc>
          <w:tcPr>
            <w:tcW w:w="6160" w:type="dxa"/>
          </w:tcPr>
          <w:p w14:paraId="4670C4F1" w14:textId="77777777" w:rsidR="000A17DF" w:rsidRPr="000A17DF" w:rsidRDefault="000A17DF" w:rsidP="000A17DF">
            <w:pPr>
              <w:widowControl w:val="0"/>
              <w:autoSpaceDE w:val="0"/>
              <w:autoSpaceDN w:val="0"/>
              <w:spacing w:before="8" w:after="0" w:line="240" w:lineRule="auto"/>
              <w:rPr>
                <w:rFonts w:ascii="Corbel" w:eastAsia="Corbel" w:hAnsi="Corbel" w:cs="Corbel"/>
                <w:i/>
                <w:sz w:val="26"/>
                <w:lang w:val="sr-Latn-ME" w:eastAsia="en-GB" w:bidi="en-GB"/>
              </w:rPr>
            </w:pPr>
          </w:p>
          <w:p w14:paraId="6F403068" w14:textId="77777777" w:rsidR="000A17DF" w:rsidRPr="000A17DF" w:rsidRDefault="000A17DF" w:rsidP="000A17DF">
            <w:pPr>
              <w:widowControl w:val="0"/>
              <w:autoSpaceDE w:val="0"/>
              <w:autoSpaceDN w:val="0"/>
              <w:spacing w:after="0" w:line="240" w:lineRule="auto"/>
              <w:ind w:left="396"/>
              <w:jc w:val="center"/>
              <w:rPr>
                <w:rFonts w:ascii="Corbel" w:eastAsia="Corbel" w:hAnsi="Corbel" w:cs="Corbel"/>
                <w:sz w:val="20"/>
                <w:lang w:val="sr-Latn-ME" w:eastAsia="en-GB" w:bidi="en-GB"/>
              </w:rPr>
            </w:pPr>
            <w:r w:rsidRPr="000A17DF">
              <w:rPr>
                <w:rFonts w:ascii="Corbel" w:eastAsia="Corbel" w:hAnsi="Corbel" w:cs="Corbel"/>
                <w:noProof/>
                <w:sz w:val="20"/>
                <w:lang w:val="sr-Latn-ME" w:eastAsia="bs-Latn-BA"/>
              </w:rPr>
              <w:drawing>
                <wp:inline distT="0" distB="0" distL="0" distR="0" wp14:anchorId="5098BC88" wp14:editId="0E857CAF">
                  <wp:extent cx="2898415" cy="2353055"/>
                  <wp:effectExtent l="0" t="0" r="0" b="0"/>
                  <wp:docPr id="7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4.jpeg"/>
                          <pic:cNvPicPr/>
                        </pic:nvPicPr>
                        <pic:blipFill>
                          <a:blip r:embed="rId73" cstate="print"/>
                          <a:stretch>
                            <a:fillRect/>
                          </a:stretch>
                        </pic:blipFill>
                        <pic:spPr>
                          <a:xfrm>
                            <a:off x="0" y="0"/>
                            <a:ext cx="2898415" cy="2353055"/>
                          </a:xfrm>
                          <a:prstGeom prst="rect">
                            <a:avLst/>
                          </a:prstGeom>
                        </pic:spPr>
                      </pic:pic>
                    </a:graphicData>
                  </a:graphic>
                </wp:inline>
              </w:drawing>
            </w:r>
          </w:p>
          <w:p w14:paraId="0C8E0457" w14:textId="20B316FF" w:rsidR="000A17DF" w:rsidRPr="000A17DF" w:rsidRDefault="000A17DF" w:rsidP="00312453">
            <w:pPr>
              <w:pStyle w:val="Slika"/>
              <w:rPr>
                <w:lang w:val="sr-Latn-ME" w:eastAsia="en-GB" w:bidi="en-GB"/>
              </w:rPr>
            </w:pPr>
            <w:bookmarkStart w:id="397" w:name="_Toc47539524"/>
            <w:r w:rsidRPr="000A17DF">
              <w:rPr>
                <w:lang w:val="sr-Latn-ME" w:eastAsia="en-GB" w:bidi="en-GB"/>
              </w:rPr>
              <w:t>Slika 1</w:t>
            </w:r>
            <w:r w:rsidR="00312453">
              <w:rPr>
                <w:lang w:val="sr-Latn-ME" w:eastAsia="en-GB" w:bidi="en-GB"/>
              </w:rPr>
              <w:t>5</w:t>
            </w:r>
            <w:r w:rsidRPr="000A17DF">
              <w:rPr>
                <w:lang w:val="sr-Latn-ME" w:eastAsia="en-GB" w:bidi="en-GB"/>
              </w:rPr>
              <w:t>: značajna staništa gmizavaca 1</w:t>
            </w:r>
            <w:bookmarkEnd w:id="397"/>
          </w:p>
        </w:tc>
      </w:tr>
    </w:tbl>
    <w:p w14:paraId="74BC1202" w14:textId="77777777" w:rsidR="000A17DF" w:rsidRPr="000A17DF" w:rsidRDefault="000A17DF" w:rsidP="000A17DF">
      <w:pPr>
        <w:widowControl w:val="0"/>
        <w:autoSpaceDE w:val="0"/>
        <w:autoSpaceDN w:val="0"/>
        <w:spacing w:after="0" w:line="240" w:lineRule="auto"/>
        <w:rPr>
          <w:rFonts w:ascii="Calibri" w:eastAsia="Corbel" w:hAnsi="Corbel" w:cs="Corbel"/>
          <w:sz w:val="18"/>
          <w:lang w:val="sr-Latn-ME" w:eastAsia="en-GB" w:bidi="en-GB"/>
        </w:rPr>
        <w:sectPr w:rsidR="000A17DF" w:rsidRPr="000A17DF">
          <w:footerReference w:type="default" r:id="rId74"/>
          <w:pgSz w:w="11910" w:h="16840"/>
          <w:pgMar w:top="1040" w:right="540" w:bottom="1440" w:left="860" w:header="768" w:footer="1260" w:gutter="0"/>
          <w:pgNumType w:start="111"/>
          <w:cols w:space="720"/>
        </w:sectPr>
      </w:pPr>
    </w:p>
    <w:p w14:paraId="6E0BBEF3" w14:textId="77777777" w:rsidR="000A17DF" w:rsidRPr="000A17DF" w:rsidRDefault="000A17DF" w:rsidP="000A17DF">
      <w:pPr>
        <w:widowControl w:val="0"/>
        <w:autoSpaceDE w:val="0"/>
        <w:autoSpaceDN w:val="0"/>
        <w:spacing w:after="0" w:line="240" w:lineRule="auto"/>
        <w:rPr>
          <w:rFonts w:ascii="Corbel" w:eastAsia="Corbel" w:hAnsi="Corbel" w:cs="Corbel"/>
          <w:i/>
          <w:sz w:val="20"/>
          <w:lang w:val="sr-Latn-ME" w:eastAsia="en-GB" w:bidi="en-GB"/>
        </w:rPr>
      </w:pPr>
    </w:p>
    <w:p w14:paraId="53A96397" w14:textId="77777777" w:rsidR="000A17DF" w:rsidRPr="000A17DF" w:rsidRDefault="000A17DF" w:rsidP="000A17DF">
      <w:pPr>
        <w:widowControl w:val="0"/>
        <w:autoSpaceDE w:val="0"/>
        <w:autoSpaceDN w:val="0"/>
        <w:spacing w:after="0" w:line="240" w:lineRule="auto"/>
        <w:rPr>
          <w:rFonts w:ascii="Corbel" w:eastAsia="Corbel" w:hAnsi="Corbel" w:cs="Corbel"/>
          <w:i/>
          <w:sz w:val="26"/>
          <w:lang w:val="sr-Latn-ME" w:eastAsia="en-GB" w:bidi="en-GB"/>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5"/>
        <w:gridCol w:w="6160"/>
      </w:tblGrid>
      <w:tr w:rsidR="000A17DF" w:rsidRPr="000A17DF" w14:paraId="0CEEE4F3" w14:textId="77777777" w:rsidTr="00DC020A">
        <w:trPr>
          <w:trHeight w:val="4342"/>
        </w:trPr>
        <w:tc>
          <w:tcPr>
            <w:tcW w:w="3085" w:type="dxa"/>
          </w:tcPr>
          <w:p w14:paraId="245E86AD" w14:textId="77777777" w:rsidR="000A17DF" w:rsidRPr="000A17DF" w:rsidRDefault="000A17DF" w:rsidP="000A17DF">
            <w:pPr>
              <w:widowControl w:val="0"/>
              <w:autoSpaceDE w:val="0"/>
              <w:autoSpaceDN w:val="0"/>
              <w:spacing w:after="0" w:line="219" w:lineRule="exact"/>
              <w:ind w:left="107"/>
              <w:rPr>
                <w:rFonts w:ascii="Corbel" w:eastAsia="Corbel" w:hAnsi="Corbel" w:cs="Corbel"/>
                <w:sz w:val="18"/>
                <w:lang w:val="sr-Latn-ME" w:eastAsia="en-GB" w:bidi="en-GB"/>
              </w:rPr>
            </w:pPr>
            <w:r w:rsidRPr="000A17DF">
              <w:rPr>
                <w:rFonts w:ascii="Corbel" w:eastAsia="Corbel" w:hAnsi="Corbel" w:cs="Corbel"/>
                <w:sz w:val="18"/>
                <w:u w:val="single"/>
                <w:lang w:val="sr-Latn-ME" w:eastAsia="en-GB" w:bidi="en-GB"/>
              </w:rPr>
              <w:t xml:space="preserve">Vodotoci </w:t>
            </w:r>
          </w:p>
          <w:p w14:paraId="59616720" w14:textId="77777777" w:rsidR="000A17DF" w:rsidRPr="000A17DF" w:rsidRDefault="000A17DF" w:rsidP="000A17DF">
            <w:pPr>
              <w:widowControl w:val="0"/>
              <w:autoSpaceDE w:val="0"/>
              <w:autoSpaceDN w:val="0"/>
              <w:spacing w:before="6" w:after="0" w:line="240" w:lineRule="auto"/>
              <w:rPr>
                <w:rFonts w:ascii="Corbel" w:eastAsia="Corbel" w:hAnsi="Corbel" w:cs="Corbel"/>
                <w:i/>
                <w:lang w:val="sr-Latn-ME" w:eastAsia="en-GB" w:bidi="en-GB"/>
              </w:rPr>
            </w:pPr>
          </w:p>
          <w:p w14:paraId="08BE0D05" w14:textId="77777777" w:rsidR="000A17DF" w:rsidRPr="000A17DF" w:rsidRDefault="000A17DF" w:rsidP="000A17DF">
            <w:pPr>
              <w:widowControl w:val="0"/>
              <w:autoSpaceDE w:val="0"/>
              <w:autoSpaceDN w:val="0"/>
              <w:spacing w:after="0" w:line="276" w:lineRule="auto"/>
              <w:ind w:left="107" w:right="178"/>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 xml:space="preserve">Smatra se da svih 6 vodotoka predstavljaju pogodno mjesto za naseljavanje guštera. Tako na primjer, u području rijeke Koložunj pronađene su sledeće vrste: zidni gušter, kraški gušter, mrki ljuskavi gušter, zeleni gušter i šumska kornjača. </w:t>
            </w:r>
          </w:p>
          <w:p w14:paraId="7E063CD9" w14:textId="77777777" w:rsidR="000A17DF" w:rsidRPr="000A17DF" w:rsidRDefault="000A17DF" w:rsidP="000A17DF">
            <w:pPr>
              <w:widowControl w:val="0"/>
              <w:autoSpaceDE w:val="0"/>
              <w:autoSpaceDN w:val="0"/>
              <w:spacing w:before="7" w:after="0" w:line="240" w:lineRule="auto"/>
              <w:rPr>
                <w:rFonts w:ascii="Corbel" w:eastAsia="Corbel" w:hAnsi="Corbel" w:cs="Corbel"/>
                <w:i/>
                <w:sz w:val="19"/>
                <w:lang w:val="sr-Latn-ME" w:eastAsia="en-GB" w:bidi="en-GB"/>
              </w:rPr>
            </w:pPr>
          </w:p>
          <w:p w14:paraId="50594E56" w14:textId="77777777" w:rsidR="000A17DF" w:rsidRPr="000A17DF" w:rsidRDefault="000A17DF" w:rsidP="000A17DF">
            <w:pPr>
              <w:widowControl w:val="0"/>
              <w:autoSpaceDE w:val="0"/>
              <w:autoSpaceDN w:val="0"/>
              <w:spacing w:after="0" w:line="276" w:lineRule="auto"/>
              <w:ind w:left="107" w:right="388"/>
              <w:rPr>
                <w:rFonts w:ascii="Corbel" w:eastAsia="Corbel" w:hAnsi="Corbel" w:cs="Corbel"/>
                <w:sz w:val="18"/>
                <w:lang w:val="sr-Latn-ME" w:eastAsia="en-GB" w:bidi="en-GB"/>
              </w:rPr>
            </w:pPr>
            <w:r w:rsidRPr="000A17DF">
              <w:rPr>
                <w:rFonts w:ascii="Corbel" w:eastAsia="Corbel" w:hAnsi="Corbel" w:cs="Corbel"/>
                <w:sz w:val="18"/>
                <w:lang w:val="sr-Latn-ME" w:eastAsia="en-GB" w:bidi="en-GB"/>
              </w:rPr>
              <w:t xml:space="preserve">Vodotoci su takođe pogodni za naseljavanje kornjača. </w:t>
            </w:r>
          </w:p>
          <w:p w14:paraId="0D1F1CAD" w14:textId="77777777" w:rsidR="000A17DF" w:rsidRPr="000A17DF" w:rsidRDefault="000A17DF" w:rsidP="000A17DF">
            <w:pPr>
              <w:widowControl w:val="0"/>
              <w:autoSpaceDE w:val="0"/>
              <w:autoSpaceDN w:val="0"/>
              <w:spacing w:after="0" w:line="276" w:lineRule="auto"/>
              <w:ind w:left="107" w:right="388"/>
              <w:rPr>
                <w:rFonts w:ascii="Corbel" w:eastAsia="Corbel" w:hAnsi="Corbel" w:cs="Corbel"/>
                <w:sz w:val="18"/>
                <w:lang w:val="sr-Latn-ME" w:eastAsia="en-GB" w:bidi="en-GB"/>
              </w:rPr>
            </w:pPr>
          </w:p>
        </w:tc>
        <w:tc>
          <w:tcPr>
            <w:tcW w:w="6160" w:type="dxa"/>
          </w:tcPr>
          <w:p w14:paraId="7D9BCDBE" w14:textId="77777777" w:rsidR="000A17DF" w:rsidRPr="000A17DF" w:rsidRDefault="000A17DF" w:rsidP="000A17DF">
            <w:pPr>
              <w:widowControl w:val="0"/>
              <w:autoSpaceDE w:val="0"/>
              <w:autoSpaceDN w:val="0"/>
              <w:spacing w:before="3" w:after="1" w:line="240" w:lineRule="auto"/>
              <w:rPr>
                <w:rFonts w:ascii="Corbel" w:eastAsia="Corbel" w:hAnsi="Corbel" w:cs="Corbel"/>
                <w:i/>
                <w:sz w:val="13"/>
                <w:lang w:val="sr-Latn-ME" w:eastAsia="en-GB" w:bidi="en-GB"/>
              </w:rPr>
            </w:pPr>
          </w:p>
          <w:p w14:paraId="5D30FB5E" w14:textId="77777777" w:rsidR="000A17DF" w:rsidRPr="000A17DF" w:rsidRDefault="000A17DF" w:rsidP="000A17DF">
            <w:pPr>
              <w:widowControl w:val="0"/>
              <w:autoSpaceDE w:val="0"/>
              <w:autoSpaceDN w:val="0"/>
              <w:spacing w:after="0" w:line="240" w:lineRule="auto"/>
              <w:ind w:left="679"/>
              <w:jc w:val="center"/>
              <w:rPr>
                <w:rFonts w:ascii="Corbel" w:eastAsia="Corbel" w:hAnsi="Corbel" w:cs="Corbel"/>
                <w:sz w:val="20"/>
                <w:lang w:val="sr-Latn-ME" w:eastAsia="en-GB" w:bidi="en-GB"/>
              </w:rPr>
            </w:pPr>
            <w:r w:rsidRPr="000A17DF">
              <w:rPr>
                <w:rFonts w:ascii="Corbel" w:eastAsia="Corbel" w:hAnsi="Corbel" w:cs="Corbel"/>
                <w:noProof/>
                <w:sz w:val="20"/>
                <w:lang w:val="sr-Latn-ME" w:eastAsia="bs-Latn-BA"/>
              </w:rPr>
              <w:drawing>
                <wp:inline distT="0" distB="0" distL="0" distR="0" wp14:anchorId="320CFFCB" wp14:editId="37BDEDC2">
                  <wp:extent cx="2905863" cy="1999488"/>
                  <wp:effectExtent l="0" t="0" r="0" b="0"/>
                  <wp:docPr id="7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5.jpeg"/>
                          <pic:cNvPicPr/>
                        </pic:nvPicPr>
                        <pic:blipFill>
                          <a:blip r:embed="rId75" cstate="print"/>
                          <a:stretch>
                            <a:fillRect/>
                          </a:stretch>
                        </pic:blipFill>
                        <pic:spPr>
                          <a:xfrm>
                            <a:off x="0" y="0"/>
                            <a:ext cx="2905863" cy="1999488"/>
                          </a:xfrm>
                          <a:prstGeom prst="rect">
                            <a:avLst/>
                          </a:prstGeom>
                        </pic:spPr>
                      </pic:pic>
                    </a:graphicData>
                  </a:graphic>
                </wp:inline>
              </w:drawing>
            </w:r>
          </w:p>
          <w:p w14:paraId="3B281D0A" w14:textId="425A793A" w:rsidR="000A17DF" w:rsidRPr="000A17DF" w:rsidRDefault="000A17DF" w:rsidP="00312453">
            <w:pPr>
              <w:pStyle w:val="Slika"/>
              <w:rPr>
                <w:lang w:val="sr-Latn-ME" w:eastAsia="en-GB" w:bidi="en-GB"/>
              </w:rPr>
            </w:pPr>
            <w:bookmarkStart w:id="398" w:name="_Toc47539525"/>
            <w:r w:rsidRPr="000A17DF">
              <w:rPr>
                <w:lang w:val="sr-Latn-ME" w:eastAsia="en-GB" w:bidi="en-GB"/>
              </w:rPr>
              <w:t>Slika 1</w:t>
            </w:r>
            <w:r w:rsidR="00312453">
              <w:rPr>
                <w:lang w:val="sr-Latn-ME" w:eastAsia="en-GB" w:bidi="en-GB"/>
              </w:rPr>
              <w:t>6</w:t>
            </w:r>
            <w:r w:rsidRPr="000A17DF">
              <w:rPr>
                <w:lang w:val="sr-Latn-ME" w:eastAsia="en-GB" w:bidi="en-GB"/>
              </w:rPr>
              <w:t>: značajna staništa gmizavaca 2</w:t>
            </w:r>
            <w:bookmarkEnd w:id="398"/>
          </w:p>
        </w:tc>
      </w:tr>
    </w:tbl>
    <w:p w14:paraId="43D1E95C" w14:textId="77777777" w:rsidR="000A17DF" w:rsidRPr="000A17DF" w:rsidRDefault="000A17DF" w:rsidP="000A17DF">
      <w:pPr>
        <w:widowControl w:val="0"/>
        <w:autoSpaceDE w:val="0"/>
        <w:autoSpaceDN w:val="0"/>
        <w:spacing w:before="1" w:after="0" w:line="240" w:lineRule="auto"/>
        <w:rPr>
          <w:rFonts w:ascii="Corbel" w:eastAsia="Corbel" w:hAnsi="Corbel" w:cs="Corbel"/>
          <w:i/>
          <w:sz w:val="15"/>
          <w:lang w:val="sr-Latn-ME" w:eastAsia="en-GB" w:bidi="en-GB"/>
        </w:rPr>
      </w:pPr>
    </w:p>
    <w:p w14:paraId="66F25944" w14:textId="77777777" w:rsidR="000A17DF" w:rsidRPr="000A17DF" w:rsidRDefault="000A17DF" w:rsidP="009D238B">
      <w:pPr>
        <w:widowControl w:val="0"/>
        <w:numPr>
          <w:ilvl w:val="2"/>
          <w:numId w:val="106"/>
        </w:numPr>
        <w:tabs>
          <w:tab w:val="left" w:pos="2020"/>
          <w:tab w:val="left" w:pos="2021"/>
        </w:tabs>
        <w:autoSpaceDE w:val="0"/>
        <w:autoSpaceDN w:val="0"/>
        <w:spacing w:before="55"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Ribe</w:t>
      </w:r>
    </w:p>
    <w:p w14:paraId="7A5786A7" w14:textId="77777777" w:rsidR="000A17DF" w:rsidRPr="000A17DF" w:rsidRDefault="000A17DF" w:rsidP="000A17DF">
      <w:pPr>
        <w:widowControl w:val="0"/>
        <w:autoSpaceDE w:val="0"/>
        <w:autoSpaceDN w:val="0"/>
        <w:spacing w:before="161" w:after="0" w:line="276" w:lineRule="auto"/>
        <w:ind w:left="580" w:right="893"/>
        <w:jc w:val="both"/>
        <w:rPr>
          <w:rFonts w:ascii="Corbel" w:eastAsia="Corbel" w:hAnsi="Corbel" w:cs="Corbel"/>
          <w:lang w:val="sr-Latn-ME" w:eastAsia="en-GB" w:bidi="en-GB"/>
        </w:rPr>
      </w:pPr>
      <w:r w:rsidRPr="000A17DF">
        <w:rPr>
          <w:rFonts w:ascii="Corbel" w:eastAsia="Corbel" w:hAnsi="Corbel" w:cs="Corbel"/>
          <w:lang w:val="sr-Latn-ME" w:eastAsia="en-GB" w:bidi="en-GB"/>
        </w:rPr>
        <w:t>Tokom ljetnjeg istraživanja projektnog područja pronađena je samo jedna vrsta ribe i to ugrožena vrsta Evropska jegulja (</w:t>
      </w:r>
      <w:r w:rsidRPr="000A17DF">
        <w:rPr>
          <w:rFonts w:ascii="Corbel" w:eastAsia="Corbel" w:hAnsi="Corbel" w:cs="Corbel"/>
          <w:i/>
          <w:lang w:val="sr-Latn-ME" w:eastAsia="en-GB" w:bidi="en-GB"/>
        </w:rPr>
        <w:t>Anguilla anguilla</w:t>
      </w:r>
      <w:r w:rsidRPr="000A17DF">
        <w:rPr>
          <w:rFonts w:ascii="Corbel" w:eastAsia="Corbel" w:hAnsi="Corbel" w:cs="Corbel"/>
          <w:lang w:val="sr-Latn-ME" w:eastAsia="en-GB" w:bidi="en-GB"/>
        </w:rPr>
        <w:t>). Na osnovu literaturnih podataka na rijeci Jaška zabilježeno je prisustvo ohridske gaovice (</w:t>
      </w:r>
      <w:r w:rsidRPr="000A17DF">
        <w:rPr>
          <w:rFonts w:ascii="Corbel" w:eastAsia="Corbel" w:hAnsi="Corbel" w:cs="Corbel"/>
          <w:i/>
          <w:lang w:val="sr-Latn-ME" w:eastAsia="en-GB" w:bidi="en-GB"/>
        </w:rPr>
        <w:t>Pelasgus minutus</w:t>
      </w:r>
      <w:r w:rsidRPr="000A17DF">
        <w:rPr>
          <w:rFonts w:ascii="Corbel" w:eastAsia="Corbel" w:hAnsi="Corbel" w:cs="Corbel"/>
          <w:lang w:val="sr-Latn-ME" w:eastAsia="en-GB" w:bidi="en-GB"/>
        </w:rPr>
        <w:t>), endemske vrste Crne Gore, Albanije i Makedonije. IUCN još uvijek ovu vrstu nije razmotrio. IBAT je označio i brojne druge ugrožene vrste kao potencijalno prisutne, ali literaturni podaci pokazuju da su sve one ograničene na ostale riječne sisteme. Iako će druge vrste riba vjerovatno biti prisutne van ljetnjih mjeseci (kada je vodostaj nizak), ne očekuje se da će biti ugrožene ili ograničene pri kretanju.</w:t>
      </w:r>
    </w:p>
    <w:p w14:paraId="0AD5A5AA" w14:textId="77777777" w:rsidR="000A17DF" w:rsidRPr="000A17DF" w:rsidRDefault="000A17DF" w:rsidP="000A17DF">
      <w:pPr>
        <w:widowControl w:val="0"/>
        <w:autoSpaceDE w:val="0"/>
        <w:autoSpaceDN w:val="0"/>
        <w:spacing w:before="9" w:after="0" w:line="240" w:lineRule="auto"/>
        <w:rPr>
          <w:rFonts w:ascii="Corbel" w:eastAsia="Corbel" w:hAnsi="Corbel" w:cs="Corbel"/>
          <w:sz w:val="19"/>
          <w:lang w:val="sr-Latn-ME" w:eastAsia="en-GB" w:bidi="en-GB"/>
        </w:rPr>
      </w:pPr>
    </w:p>
    <w:p w14:paraId="41411AF0" w14:textId="77777777" w:rsidR="000A17DF" w:rsidRPr="000A17DF" w:rsidRDefault="000A17DF" w:rsidP="000A17DF">
      <w:pPr>
        <w:widowControl w:val="0"/>
        <w:autoSpaceDE w:val="0"/>
        <w:autoSpaceDN w:val="0"/>
        <w:spacing w:after="0" w:line="276" w:lineRule="auto"/>
        <w:ind w:left="580" w:right="5783"/>
        <w:jc w:val="both"/>
        <w:rPr>
          <w:rFonts w:ascii="Corbel" w:eastAsia="Corbel" w:hAnsi="Corbel" w:cs="Corbel"/>
          <w:lang w:val="sr-Latn-ME" w:eastAsia="en-GB" w:bidi="en-GB"/>
        </w:rPr>
      </w:pPr>
      <w:r w:rsidRPr="000A17DF">
        <w:rPr>
          <w:rFonts w:ascii="Corbel" w:eastAsia="Corbel" w:hAnsi="Corbel" w:cs="Corbel"/>
          <w:noProof/>
          <w:lang w:val="sr-Latn-ME"/>
        </w:rPr>
        <mc:AlternateContent>
          <mc:Choice Requires="wpg">
            <w:drawing>
              <wp:anchor distT="0" distB="0" distL="114300" distR="114300" simplePos="0" relativeHeight="251677696" behindDoc="0" locked="0" layoutInCell="1" allowOverlap="1" wp14:anchorId="0C56EB3E" wp14:editId="7D8B7319">
                <wp:simplePos x="0" y="0"/>
                <wp:positionH relativeFrom="page">
                  <wp:posOffset>3652047</wp:posOffset>
                </wp:positionH>
                <wp:positionV relativeFrom="paragraph">
                  <wp:posOffset>75772</wp:posOffset>
                </wp:positionV>
                <wp:extent cx="3046465" cy="2236470"/>
                <wp:effectExtent l="0" t="0" r="1905"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6465" cy="2236470"/>
                          <a:chOff x="5753" y="127"/>
                          <a:chExt cx="5362" cy="3522"/>
                        </a:xfrm>
                      </wpg:grpSpPr>
                      <pic:pic xmlns:pic="http://schemas.openxmlformats.org/drawingml/2006/picture">
                        <pic:nvPicPr>
                          <pic:cNvPr id="24" name="Picture 1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5758" y="136"/>
                            <a:ext cx="5356" cy="3512"/>
                          </a:xfrm>
                          <a:prstGeom prst="rect">
                            <a:avLst/>
                          </a:prstGeom>
                          <a:noFill/>
                          <a:extLst>
                            <a:ext uri="{909E8E84-426E-40DD-AFC4-6F175D3DCCD1}">
                              <a14:hiddenFill xmlns:a14="http://schemas.microsoft.com/office/drawing/2010/main">
                                <a:solidFill>
                                  <a:srgbClr val="FFFFFF"/>
                                </a:solidFill>
                              </a14:hiddenFill>
                            </a:ext>
                          </a:extLst>
                        </pic:spPr>
                      </pic:pic>
                      <wps:wsp>
                        <wps:cNvPr id="25" name="Text Box 138"/>
                        <wps:cNvSpPr txBox="1">
                          <a:spLocks noChangeArrowheads="1"/>
                        </wps:cNvSpPr>
                        <wps:spPr bwMode="auto">
                          <a:xfrm>
                            <a:off x="5760" y="134"/>
                            <a:ext cx="5288" cy="713"/>
                          </a:xfrm>
                          <a:prstGeom prst="rect">
                            <a:avLst/>
                          </a:prstGeom>
                          <a:solidFill>
                            <a:srgbClr val="FFFFFF"/>
                          </a:solidFill>
                          <a:ln w="9525">
                            <a:solidFill>
                              <a:srgbClr val="000000"/>
                            </a:solidFill>
                            <a:miter lim="800000"/>
                            <a:headEnd/>
                            <a:tailEnd/>
                          </a:ln>
                        </wps:spPr>
                        <wps:txbx>
                          <w:txbxContent>
                            <w:p w14:paraId="7D0CFCB0" w14:textId="4E83EED6" w:rsidR="0000417E" w:rsidRPr="00312453" w:rsidRDefault="0000417E" w:rsidP="00312453">
                              <w:pPr>
                                <w:pStyle w:val="Slika"/>
                              </w:pPr>
                              <w:bookmarkStart w:id="399" w:name="_Toc47539526"/>
                              <w:r w:rsidRPr="00312453">
                                <w:t>Slika 17: Evropska jegulja zatečena u vodotoku Lukavac tokom istraživanja (avgust)</w:t>
                              </w:r>
                              <w:bookmarkEnd w:id="399"/>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56EB3E" id="Group 23" o:spid="_x0000_s1037" style="position:absolute;left:0;text-align:left;margin-left:287.55pt;margin-top:5.95pt;width:239.9pt;height:176.1pt;z-index:251677696;mso-position-horizontal-relative:page;mso-position-vertical-relative:text" coordorigin="5753,127" coordsize="5362,3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9" o:spid="_x0000_s1038" type="#_x0000_t75" style="position:absolute;left:5758;top:136;width:5356;height: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">
                  <v:imagedata r:id="rId77" o:title=""/>
                </v:shape>
                <v:shape id="Text Box 138" o:spid="_x0000_s1039" type="#_x0000_t202" style="position:absolute;left:5760;top:134;width:528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">
                  <v:textbox inset="0,0,0,0">
                    <w:txbxContent>
                      <w:p w14:paraId="7D0CFCB0" w14:textId="4E83EED6" w:rsidR="0000417E" w:rsidRPr="00312453" w:rsidRDefault="0000417E" w:rsidP="00312453">
                        <w:pPr>
                          <w:pStyle w:val="Slika"/>
                        </w:pPr>
                        <w:bookmarkStart w:id="405" w:name="_Toc47539526"/>
                        <w:r w:rsidRPr="00312453">
                          <w:t>Slika 17: Evropska jegulja zatečena u vodotoku Lukavac tokom istraživanja (avgust)</w:t>
                        </w:r>
                        <w:bookmarkEnd w:id="405"/>
                      </w:p>
                    </w:txbxContent>
                  </v:textbox>
                </v:shape>
                <w10:wrap anchorx="page"/>
              </v:group>
            </w:pict>
          </mc:Fallback>
        </mc:AlternateContent>
      </w:r>
      <w:r w:rsidRPr="000A17DF">
        <w:rPr>
          <w:rFonts w:ascii="Corbel" w:eastAsia="Corbel" w:hAnsi="Corbel" w:cs="Corbel"/>
          <w:lang w:val="sr-Latn-ME" w:eastAsia="en-GB" w:bidi="en-GB"/>
        </w:rPr>
        <w:t>Evropska jegulja je migratorna vrsta čiji se proces odlaganja jaja, oplodnje jaja i rađanje odvija u moru, a zatim migrira u kopnene vode gdje se hrani i razmnožava. Smatra se da se mriještenje Evropske jegulje odvija u Sargaškom moru (Feunteun 1999), gdje izležene larve uz pomoć Sjevernoatlantske struje (Golfske struje) migriraju prema evropskim i sjevernoafričkim obalama gdje dolazi do metamorfoze u tzv. staklene jegulje koje nastanjuju obalne i kopnene vode. Oko 8 godina posle prve metamorfoze, javlja se druga metamorfoza gdje dolazi do preobražaja u srebrne jegulje koje</w:t>
      </w:r>
    </w:p>
    <w:p w14:paraId="79B33B28" w14:textId="77777777" w:rsidR="000A17DF" w:rsidRPr="000A17DF" w:rsidRDefault="000A17DF" w:rsidP="000A17DF">
      <w:pPr>
        <w:widowControl w:val="0"/>
        <w:autoSpaceDE w:val="0"/>
        <w:autoSpaceDN w:val="0"/>
        <w:spacing w:after="0" w:line="273" w:lineRule="auto"/>
        <w:ind w:left="580" w:right="900"/>
        <w:jc w:val="both"/>
        <w:rPr>
          <w:rFonts w:ascii="Corbel" w:eastAsia="Corbel" w:hAnsi="Corbel" w:cs="Corbel"/>
          <w:lang w:val="sr-Latn-ME" w:eastAsia="en-GB" w:bidi="en-GB"/>
        </w:rPr>
      </w:pPr>
      <w:r w:rsidRPr="000A17DF">
        <w:rPr>
          <w:rFonts w:ascii="Corbel" w:eastAsia="Corbel" w:hAnsi="Corbel" w:cs="Corbel"/>
          <w:lang w:val="sr-Latn-ME" w:eastAsia="en-GB" w:bidi="en-GB"/>
        </w:rPr>
        <w:t>emigriraju u Atlantik gdje se dešava polno sazrijevanje. Veoma malo se zna o ovoj drugoj prekookeanskoj migraciji koja se dešava duboko u moru.</w:t>
      </w:r>
    </w:p>
    <w:p w14:paraId="6BF162CB" w14:textId="77777777" w:rsidR="000A17DF" w:rsidRPr="000A17DF" w:rsidRDefault="000A17DF" w:rsidP="000A17DF">
      <w:pPr>
        <w:widowControl w:val="0"/>
        <w:autoSpaceDE w:val="0"/>
        <w:autoSpaceDN w:val="0"/>
        <w:spacing w:before="125" w:after="0" w:line="276" w:lineRule="auto"/>
        <w:ind w:left="580" w:right="893"/>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IUCN klasifikuje evropsku jegulju kao ključno ugroženu pod A2bd + 4bd. Došlo je do značajnog pada (90-95%) u regrutaciji evropske jegulje širom njenog geografskog raspona u periodu od posljednjih 45 godina (tri generacije) zbog niza prijetnji s kojima se suočavaju u više faza životnog vijeka. Uprkos povećanju u regrutaciji tokom posljednjih nekoliko godina, trenutno je samo 1-10% regrutovanih iz 1980-ih (Feunteun 1999). Trenutne prijetnje uključuju prepreke migraciji (npr. oštećenja hidroelektrana; klimatske promjene i/ili promjene okeanskih struja) bolest i paraziti; eksploatacija i trgovina, promjena hidrologije; gubitak staništa; zagađivači; i predatora. Evropske jegulje mogu dugo živjeti izvan vode i mogu puzati po kopnu ako je vlažno zemljište. Odrasle jegulje mogu se kretati kopnom tokom povratne migracije prema moru. Tokom ljetnjih istraživanja Evropske jegulje su pronađene u tri vodotoka od ukupno šest. </w:t>
      </w:r>
    </w:p>
    <w:p w14:paraId="2667E9ED" w14:textId="77777777" w:rsidR="000A17DF" w:rsidRPr="000A17DF" w:rsidRDefault="000A17DF" w:rsidP="000A17DF">
      <w:pPr>
        <w:widowControl w:val="0"/>
        <w:autoSpaceDE w:val="0"/>
        <w:autoSpaceDN w:val="0"/>
        <w:spacing w:before="125" w:after="0" w:line="276" w:lineRule="auto"/>
        <w:ind w:left="580" w:right="893"/>
        <w:jc w:val="both"/>
        <w:rPr>
          <w:rFonts w:ascii="Corbel" w:eastAsia="Corbel" w:hAnsi="Corbel" w:cs="Corbel"/>
          <w:lang w:val="sr-Latn-ME" w:eastAsia="en-GB" w:bidi="en-GB"/>
        </w:rPr>
      </w:pPr>
      <w:r w:rsidRPr="000A17DF">
        <w:rPr>
          <w:rFonts w:ascii="Corbel" w:eastAsia="Corbel" w:hAnsi="Corbel" w:cs="Corbel"/>
          <w:lang w:val="sr-Latn-ME" w:eastAsia="en-GB" w:bidi="en-GB"/>
        </w:rPr>
        <w:t>Dodatne informacije o važnim područjima za ribu date su u tabeli 58:</w:t>
      </w:r>
    </w:p>
    <w:p w14:paraId="7B85FD64" w14:textId="77777777" w:rsidR="000A17DF" w:rsidRPr="000A17DF" w:rsidRDefault="000A17DF" w:rsidP="000A17DF">
      <w:pPr>
        <w:widowControl w:val="0"/>
        <w:autoSpaceDE w:val="0"/>
        <w:autoSpaceDN w:val="0"/>
        <w:spacing w:after="0" w:line="276" w:lineRule="auto"/>
        <w:jc w:val="both"/>
        <w:rPr>
          <w:rFonts w:ascii="Corbel" w:eastAsia="Corbel" w:hAnsi="Corbel" w:cs="Corbel"/>
          <w:lang w:val="sr-Latn-ME" w:eastAsia="en-GB" w:bidi="en-GB"/>
        </w:rPr>
      </w:pPr>
    </w:p>
    <w:p w14:paraId="5E56CC6E" w14:textId="77777777" w:rsidR="000A17DF" w:rsidRPr="000A17DF" w:rsidRDefault="000A17DF" w:rsidP="009D3AE0">
      <w:pPr>
        <w:pStyle w:val="Tabela"/>
        <w:ind w:left="450"/>
        <w:rPr>
          <w:sz w:val="19"/>
          <w:lang w:val="sr-Latn-ME" w:eastAsia="en-GB" w:bidi="en-GB"/>
        </w:rPr>
      </w:pPr>
      <w:bookmarkStart w:id="400" w:name="_bookmark98"/>
      <w:bookmarkStart w:id="401" w:name="_Toc47540770"/>
      <w:bookmarkEnd w:id="400"/>
      <w:r w:rsidRPr="000A17DF">
        <w:rPr>
          <w:lang w:val="sr-Latn-ME" w:eastAsia="en-GB" w:bidi="en-GB"/>
        </w:rPr>
        <w:t>Tabela 58: Značajna područja za ribe</w:t>
      </w:r>
      <w:bookmarkEnd w:id="401"/>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7576"/>
      </w:tblGrid>
      <w:tr w:rsidR="000A17DF" w:rsidRPr="000A17DF" w14:paraId="4F6D0354" w14:textId="77777777" w:rsidTr="00DC020A">
        <w:trPr>
          <w:trHeight w:val="282"/>
        </w:trPr>
        <w:tc>
          <w:tcPr>
            <w:tcW w:w="1668" w:type="dxa"/>
            <w:shd w:val="clear" w:color="auto" w:fill="001F5F"/>
          </w:tcPr>
          <w:p w14:paraId="42ED6F67" w14:textId="77777777" w:rsidR="000A17DF" w:rsidRPr="000A17DF" w:rsidRDefault="000A17DF" w:rsidP="000A17DF">
            <w:pPr>
              <w:widowControl w:val="0"/>
              <w:autoSpaceDE w:val="0"/>
              <w:autoSpaceDN w:val="0"/>
              <w:spacing w:before="3" w:after="0" w:line="240" w:lineRule="auto"/>
              <w:ind w:left="10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 xml:space="preserve">Vodotoci </w:t>
            </w:r>
          </w:p>
        </w:tc>
        <w:tc>
          <w:tcPr>
            <w:tcW w:w="7576" w:type="dxa"/>
            <w:shd w:val="clear" w:color="auto" w:fill="001F5F"/>
          </w:tcPr>
          <w:p w14:paraId="29D79B49" w14:textId="77777777" w:rsidR="000A17DF" w:rsidRPr="000A17DF" w:rsidRDefault="000A17DF" w:rsidP="000A17DF">
            <w:pPr>
              <w:widowControl w:val="0"/>
              <w:autoSpaceDE w:val="0"/>
              <w:autoSpaceDN w:val="0"/>
              <w:spacing w:before="3" w:after="0" w:line="240" w:lineRule="auto"/>
              <w:ind w:left="10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Detalji</w:t>
            </w:r>
          </w:p>
        </w:tc>
      </w:tr>
      <w:tr w:rsidR="000A17DF" w:rsidRPr="007149B0" w14:paraId="0C4E7ECA" w14:textId="77777777" w:rsidTr="00DC020A">
        <w:trPr>
          <w:trHeight w:val="1143"/>
        </w:trPr>
        <w:tc>
          <w:tcPr>
            <w:tcW w:w="1668" w:type="dxa"/>
          </w:tcPr>
          <w:p w14:paraId="2425961E" w14:textId="77777777" w:rsidR="000A17DF" w:rsidRPr="000A17DF" w:rsidRDefault="000A17DF" w:rsidP="000A17DF">
            <w:pPr>
              <w:widowControl w:val="0"/>
              <w:autoSpaceDE w:val="0"/>
              <w:autoSpaceDN w:val="0"/>
              <w:spacing w:after="0" w:line="276" w:lineRule="auto"/>
              <w:ind w:left="107"/>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Drenovštica </w:t>
            </w:r>
          </w:p>
        </w:tc>
        <w:tc>
          <w:tcPr>
            <w:tcW w:w="7576" w:type="dxa"/>
          </w:tcPr>
          <w:p w14:paraId="50FCC641" w14:textId="77777777" w:rsidR="000A17DF" w:rsidRPr="000A17DF" w:rsidRDefault="000A17DF" w:rsidP="000A17DF">
            <w:pPr>
              <w:widowControl w:val="0"/>
              <w:autoSpaceDE w:val="0"/>
              <w:autoSpaceDN w:val="0"/>
              <w:spacing w:after="0" w:line="240" w:lineRule="auto"/>
              <w:ind w:left="125"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Protiče kroz naselje Mrčevo polje i nalazi se na oko 2 km od početka magistralnog puta koji je predmet rekonstrukcije, ljeti se suši, što je bio i slučaj u drugoj polovini juna, kada je izvršeno uzorkovanje vode. Na ovoj lokaciji nije bilo riba. Međutim, prema riječima lokalnog stanovništva jegulja je zastupljena u ovom potoku kada dođe do rasta njegovog vodostaja.</w:t>
            </w:r>
          </w:p>
        </w:tc>
      </w:tr>
      <w:tr w:rsidR="000A17DF" w:rsidRPr="007149B0" w14:paraId="350C94D2" w14:textId="77777777" w:rsidTr="00DC020A">
        <w:trPr>
          <w:trHeight w:val="833"/>
        </w:trPr>
        <w:tc>
          <w:tcPr>
            <w:tcW w:w="1668" w:type="dxa"/>
          </w:tcPr>
          <w:p w14:paraId="3A62B053" w14:textId="77777777" w:rsidR="000A17DF" w:rsidRPr="000A17DF" w:rsidRDefault="000A17DF" w:rsidP="000A17DF">
            <w:pPr>
              <w:widowControl w:val="0"/>
              <w:autoSpaceDE w:val="0"/>
              <w:autoSpaceDN w:val="0"/>
              <w:spacing w:after="0" w:line="240" w:lineRule="auto"/>
              <w:ind w:left="107"/>
              <w:rPr>
                <w:rFonts w:ascii="Corbel" w:eastAsia="Corbel" w:hAnsi="Corbel" w:cs="Corbel"/>
                <w:sz w:val="20"/>
                <w:lang w:val="sr-Latn-ME" w:eastAsia="en-GB" w:bidi="en-GB"/>
              </w:rPr>
            </w:pPr>
            <w:r w:rsidRPr="000A17DF">
              <w:rPr>
                <w:rFonts w:ascii="Corbel" w:eastAsia="Corbel" w:hAnsi="Corbel" w:cs="Corbel"/>
                <w:sz w:val="20"/>
                <w:lang w:val="sr-Latn-ME" w:eastAsia="en-GB" w:bidi="en-GB"/>
              </w:rPr>
              <w:t>Kovački potok</w:t>
            </w:r>
          </w:p>
        </w:tc>
        <w:tc>
          <w:tcPr>
            <w:tcW w:w="7576" w:type="dxa"/>
          </w:tcPr>
          <w:p w14:paraId="771328AE" w14:textId="77777777" w:rsidR="000A17DF" w:rsidRPr="000A17DF" w:rsidRDefault="000A17DF" w:rsidP="000A17DF">
            <w:pPr>
              <w:widowControl w:val="0"/>
              <w:autoSpaceDE w:val="0"/>
              <w:autoSpaceDN w:val="0"/>
              <w:spacing w:after="0" w:line="240" w:lineRule="auto"/>
              <w:ind w:left="125"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Kovački potok protiče kroz naselje Ljiljanići, cca 5km od početka magistralnog puta koji je predmet rekonstrukcije. Do kraja jula potok nije presušio, iako je vodostaj bio nizak. 15. juna je postavljena zamka, gdje su se dvije mlade jegulje "uhvatile", dužine 40 cm.</w:t>
            </w:r>
          </w:p>
        </w:tc>
      </w:tr>
      <w:tr w:rsidR="000A17DF" w:rsidRPr="000A17DF" w14:paraId="153FECB8" w14:textId="77777777" w:rsidTr="00DC020A">
        <w:trPr>
          <w:trHeight w:val="682"/>
        </w:trPr>
        <w:tc>
          <w:tcPr>
            <w:tcW w:w="1668" w:type="dxa"/>
          </w:tcPr>
          <w:p w14:paraId="3EB60EA3" w14:textId="77777777" w:rsidR="000A17DF" w:rsidRPr="000A17DF" w:rsidRDefault="000A17DF" w:rsidP="000A17DF">
            <w:pPr>
              <w:widowControl w:val="0"/>
              <w:autoSpaceDE w:val="0"/>
              <w:autoSpaceDN w:val="0"/>
              <w:spacing w:after="0" w:line="276" w:lineRule="auto"/>
              <w:ind w:left="107" w:right="509"/>
              <w:rPr>
                <w:rFonts w:ascii="Corbel" w:eastAsia="Corbel" w:hAnsi="Corbel" w:cs="Corbel"/>
                <w:sz w:val="20"/>
                <w:lang w:val="sr-Latn-ME" w:eastAsia="en-GB" w:bidi="en-GB"/>
              </w:rPr>
            </w:pPr>
            <w:r w:rsidRPr="000A17DF">
              <w:rPr>
                <w:rFonts w:ascii="Corbel" w:eastAsia="Corbel" w:hAnsi="Corbel" w:cs="Corbel"/>
                <w:sz w:val="20"/>
                <w:lang w:val="sr-Latn-ME" w:eastAsia="en-GB" w:bidi="en-GB"/>
              </w:rPr>
              <w:t>Lukavac</w:t>
            </w:r>
          </w:p>
        </w:tc>
        <w:tc>
          <w:tcPr>
            <w:tcW w:w="7576" w:type="dxa"/>
          </w:tcPr>
          <w:p w14:paraId="695C4E97" w14:textId="77777777" w:rsidR="000A17DF" w:rsidRPr="000A17DF" w:rsidRDefault="000A17DF" w:rsidP="000A17DF">
            <w:pPr>
              <w:widowControl w:val="0"/>
              <w:autoSpaceDE w:val="0"/>
              <w:autoSpaceDN w:val="0"/>
              <w:spacing w:after="0" w:line="240" w:lineRule="auto"/>
              <w:ind w:left="125"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Vodotok Lukavac protiče ispod puta na oko 6,4km od početka predložene rute. Uzorkovanje je izvršeno 22. juna, koristeći metode elektro-ribolova, i produženo je na 200 metara uzvodno i nizvodno od mosta. Pronađena je jedna zrela jegulja (slika 18).</w:t>
            </w:r>
          </w:p>
        </w:tc>
      </w:tr>
      <w:tr w:rsidR="000A17DF" w:rsidRPr="007149B0" w14:paraId="47AA8AE9" w14:textId="77777777" w:rsidTr="00DC020A">
        <w:trPr>
          <w:trHeight w:val="1971"/>
        </w:trPr>
        <w:tc>
          <w:tcPr>
            <w:tcW w:w="1668" w:type="dxa"/>
          </w:tcPr>
          <w:p w14:paraId="50691DF8" w14:textId="77777777" w:rsidR="000A17DF" w:rsidRPr="000A17DF" w:rsidRDefault="000A17DF" w:rsidP="000A17DF">
            <w:pPr>
              <w:widowControl w:val="0"/>
              <w:autoSpaceDE w:val="0"/>
              <w:autoSpaceDN w:val="0"/>
              <w:spacing w:after="0" w:line="276" w:lineRule="auto"/>
              <w:ind w:left="107" w:right="509"/>
              <w:rPr>
                <w:rFonts w:ascii="Corbel" w:eastAsia="Corbel" w:hAnsi="Corbel" w:cs="Corbel"/>
                <w:sz w:val="20"/>
                <w:lang w:val="sr-Latn-ME" w:eastAsia="en-GB" w:bidi="en-GB"/>
              </w:rPr>
            </w:pPr>
            <w:r w:rsidRPr="000A17DF">
              <w:rPr>
                <w:rFonts w:ascii="Corbel" w:eastAsia="Corbel" w:hAnsi="Corbel" w:cs="Corbel"/>
                <w:sz w:val="20"/>
                <w:lang w:val="sr-Latn-ME" w:eastAsia="en-GB" w:bidi="en-GB"/>
              </w:rPr>
              <w:t>Koložunj</w:t>
            </w:r>
          </w:p>
        </w:tc>
        <w:tc>
          <w:tcPr>
            <w:tcW w:w="7576" w:type="dxa"/>
          </w:tcPr>
          <w:p w14:paraId="6BAF85BD" w14:textId="77777777" w:rsidR="000A17DF" w:rsidRPr="000A17DF" w:rsidRDefault="000A17DF" w:rsidP="000A17DF">
            <w:pPr>
              <w:widowControl w:val="0"/>
              <w:autoSpaceDE w:val="0"/>
              <w:autoSpaceDN w:val="0"/>
              <w:spacing w:after="0" w:line="240" w:lineRule="auto"/>
              <w:ind w:left="125" w:right="7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Koložunj protiče ispod puta na oko 9,2 km od početka predložene rute. Koložunj se uliva direktno u zaštićeno područje Tivatska solila. Čak i u junu, kada je izvršeno uzorkovanje, vodostaj je bio relativno visok, iako su mali vodopadi otežavali kretanje uzvodno. Nakon izvršenog pregleda, uočena je prisutnost riba u vodotoku. Voda je prilično čista, sa bistrim tokom. Uzorkovanje je obavljeno 23. juna nizvodno od mosta, metodama elektro-ribolova, na udaljenosti od oko 500 m. Pet zrelih jegulja je uhvaćeno. Jegulja je fotografisana i vraćena u ekosistem potoka. Ovaj potok je ocijenjen kao najvažniji potok za jegulje i druge vrste riba na ovoj dionici puta.</w:t>
            </w:r>
          </w:p>
        </w:tc>
      </w:tr>
    </w:tbl>
    <w:p w14:paraId="749FF22B" w14:textId="77777777" w:rsidR="000A17DF" w:rsidRPr="000A17DF" w:rsidRDefault="000A17DF" w:rsidP="000A17DF">
      <w:pPr>
        <w:widowControl w:val="0"/>
        <w:autoSpaceDE w:val="0"/>
        <w:autoSpaceDN w:val="0"/>
        <w:spacing w:before="7" w:after="0" w:line="240" w:lineRule="auto"/>
        <w:rPr>
          <w:rFonts w:ascii="Corbel" w:eastAsia="Corbel" w:hAnsi="Corbel" w:cs="Corbel"/>
          <w:i/>
          <w:sz w:val="19"/>
          <w:lang w:val="sr-Latn-ME" w:eastAsia="en-GB" w:bidi="en-GB"/>
        </w:rPr>
      </w:pPr>
    </w:p>
    <w:p w14:paraId="371A608B" w14:textId="77777777" w:rsidR="000A17DF" w:rsidRPr="000A17DF" w:rsidRDefault="000A17DF" w:rsidP="009D238B">
      <w:pPr>
        <w:widowControl w:val="0"/>
        <w:numPr>
          <w:ilvl w:val="2"/>
          <w:numId w:val="109"/>
        </w:numPr>
        <w:tabs>
          <w:tab w:val="left" w:pos="2020"/>
          <w:tab w:val="left" w:pos="2021"/>
        </w:tabs>
        <w:autoSpaceDE w:val="0"/>
        <w:autoSpaceDN w:val="0"/>
        <w:spacing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Slatkovodni beskičmenjaci</w:t>
      </w:r>
    </w:p>
    <w:p w14:paraId="09F69755" w14:textId="77777777" w:rsidR="000A17DF" w:rsidRPr="000A17DF" w:rsidRDefault="000A17DF" w:rsidP="000A17DF">
      <w:pPr>
        <w:widowControl w:val="0"/>
        <w:autoSpaceDE w:val="0"/>
        <w:autoSpaceDN w:val="0"/>
        <w:spacing w:before="161" w:after="0" w:line="273" w:lineRule="auto"/>
        <w:ind w:left="426" w:right="729"/>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IBAT je identifikovao niz ugroženih slatkovodnih beskičmenjaka za koje se smatra da mogu biti prisutni u području pod uticajem projekta: </w:t>
      </w:r>
    </w:p>
    <w:p w14:paraId="54183B65"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40AB6F47" w14:textId="77777777" w:rsidR="000A17DF" w:rsidRPr="000A17DF" w:rsidRDefault="000A17DF" w:rsidP="000A17DF">
      <w:pPr>
        <w:widowControl w:val="0"/>
        <w:autoSpaceDE w:val="0"/>
        <w:autoSpaceDN w:val="0"/>
        <w:spacing w:after="0" w:line="240" w:lineRule="auto"/>
        <w:ind w:left="580"/>
        <w:rPr>
          <w:rFonts w:ascii="Corbel" w:eastAsia="Corbel" w:hAnsi="Corbel" w:cs="Corbel"/>
          <w:b/>
          <w:lang w:val="sr-Latn-ME" w:eastAsia="en-GB" w:bidi="en-GB"/>
        </w:rPr>
      </w:pPr>
      <w:r w:rsidRPr="000A17DF">
        <w:rPr>
          <w:rFonts w:ascii="Corbel" w:eastAsia="Corbel" w:hAnsi="Corbel" w:cs="Corbel"/>
          <w:b/>
          <w:lang w:val="sr-Latn-ME" w:eastAsia="en-GB" w:bidi="en-GB"/>
        </w:rPr>
        <w:t xml:space="preserve">Puževi </w:t>
      </w:r>
    </w:p>
    <w:p w14:paraId="0BD8CB9E" w14:textId="77777777" w:rsidR="000A17DF" w:rsidRPr="000A17DF" w:rsidRDefault="000A17DF" w:rsidP="000A17DF">
      <w:pPr>
        <w:widowControl w:val="0"/>
        <w:autoSpaceDE w:val="0"/>
        <w:autoSpaceDN w:val="0"/>
        <w:spacing w:before="1" w:after="0" w:line="240" w:lineRule="auto"/>
        <w:rPr>
          <w:rFonts w:ascii="Corbel" w:eastAsia="Corbel" w:hAnsi="Corbel" w:cs="Corbel"/>
          <w:b/>
          <w:sz w:val="15"/>
          <w:lang w:val="sr-Latn-ME" w:eastAsia="en-GB" w:bidi="en-GB"/>
        </w:rPr>
      </w:pPr>
    </w:p>
    <w:p w14:paraId="17081131" w14:textId="77777777" w:rsidR="000A17DF" w:rsidRPr="000A17DF" w:rsidRDefault="000A17DF" w:rsidP="000A17DF">
      <w:pPr>
        <w:widowControl w:val="0"/>
        <w:autoSpaceDE w:val="0"/>
        <w:autoSpaceDN w:val="0"/>
        <w:spacing w:after="0" w:line="240" w:lineRule="auto"/>
        <w:rPr>
          <w:rFonts w:ascii="Corbel" w:eastAsia="Corbel" w:hAnsi="Corbel" w:cs="Corbel"/>
          <w:sz w:val="15"/>
          <w:lang w:val="sr-Latn-ME" w:eastAsia="en-GB" w:bidi="en-GB"/>
        </w:rPr>
        <w:sectPr w:rsidR="000A17DF" w:rsidRPr="000A17DF" w:rsidSect="00AB3856">
          <w:pgSz w:w="11910" w:h="16840"/>
          <w:pgMar w:top="1040" w:right="540" w:bottom="1460" w:left="860" w:header="288" w:footer="1260" w:gutter="0"/>
          <w:cols w:space="720"/>
          <w:docGrid w:linePitch="299"/>
        </w:sectPr>
      </w:pPr>
    </w:p>
    <w:p w14:paraId="2B883F65"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Vinodolia</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hadouphylax (CR</w:t>
      </w:r>
      <w:r w:rsidRPr="000A17DF">
        <w:rPr>
          <w:rFonts w:ascii="Corbel" w:eastAsia="Corbel" w:hAnsi="Corbel" w:cs="Corbel"/>
          <w:spacing w:val="-1"/>
          <w:sz w:val="20"/>
          <w:lang w:val="sr-Latn-ME" w:eastAsia="en-GB" w:bidi="en-GB"/>
        </w:rPr>
        <w:t xml:space="preserve"> </w:t>
      </w:r>
      <w:r w:rsidRPr="000A17DF">
        <w:rPr>
          <w:rFonts w:ascii="Corbel" w:eastAsia="Corbel" w:hAnsi="Corbel" w:cs="Corbel"/>
          <w:sz w:val="20"/>
          <w:lang w:val="sr-Latn-ME" w:eastAsia="en-GB" w:bidi="en-GB"/>
        </w:rPr>
        <w:t>IUCN)</w:t>
      </w:r>
    </w:p>
    <w:p w14:paraId="24F4E12E"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Plagigeyeria montenigrina (CR</w:t>
      </w:r>
      <w:r w:rsidRPr="000A17DF">
        <w:rPr>
          <w:rFonts w:ascii="Corbel" w:eastAsia="Corbel" w:hAnsi="Corbel" w:cs="Corbel"/>
          <w:spacing w:val="-9"/>
          <w:sz w:val="20"/>
          <w:lang w:val="sr-Latn-ME" w:eastAsia="en-GB" w:bidi="en-GB"/>
        </w:rPr>
        <w:t xml:space="preserve"> </w:t>
      </w:r>
      <w:r w:rsidRPr="000A17DF">
        <w:rPr>
          <w:rFonts w:ascii="Corbel" w:eastAsia="Corbel" w:hAnsi="Corbel" w:cs="Corbel"/>
          <w:sz w:val="20"/>
          <w:lang w:val="sr-Latn-ME" w:eastAsia="en-GB" w:bidi="en-GB"/>
        </w:rPr>
        <w:t>IUCN)</w:t>
      </w:r>
    </w:p>
    <w:p w14:paraId="616F733B"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Saxurinator</w:t>
      </w:r>
      <w:r w:rsidRPr="000A17DF">
        <w:rPr>
          <w:rFonts w:ascii="Corbel" w:eastAsia="Corbel" w:hAnsi="Corbel" w:cs="Corbel"/>
          <w:spacing w:val="-15"/>
          <w:sz w:val="20"/>
          <w:lang w:val="sr-Latn-ME" w:eastAsia="en-GB" w:bidi="en-GB"/>
        </w:rPr>
        <w:t xml:space="preserve"> </w:t>
      </w:r>
      <w:r w:rsidRPr="000A17DF">
        <w:rPr>
          <w:rFonts w:ascii="Corbel" w:eastAsia="Corbel" w:hAnsi="Corbel" w:cs="Corbel"/>
          <w:sz w:val="20"/>
          <w:lang w:val="sr-Latn-ME" w:eastAsia="en-GB" w:bidi="en-GB"/>
        </w:rPr>
        <w:t>orthodoxus (CR</w:t>
      </w:r>
      <w:r w:rsidRPr="000A17DF">
        <w:rPr>
          <w:rFonts w:ascii="Corbel" w:eastAsia="Corbel" w:hAnsi="Corbel" w:cs="Corbel"/>
          <w:spacing w:val="-1"/>
          <w:sz w:val="20"/>
          <w:lang w:val="sr-Latn-ME" w:eastAsia="en-GB" w:bidi="en-GB"/>
        </w:rPr>
        <w:t xml:space="preserve"> </w:t>
      </w:r>
      <w:r w:rsidRPr="000A17DF">
        <w:rPr>
          <w:rFonts w:ascii="Corbel" w:eastAsia="Corbel" w:hAnsi="Corbel" w:cs="Corbel"/>
          <w:sz w:val="20"/>
          <w:lang w:val="sr-Latn-ME" w:eastAsia="en-GB" w:bidi="en-GB"/>
        </w:rPr>
        <w:t>IUCN)</w:t>
      </w:r>
    </w:p>
    <w:p w14:paraId="0BA49041"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Plagigeyeria</w:t>
      </w:r>
      <w:r w:rsidRPr="000A17DF">
        <w:rPr>
          <w:rFonts w:ascii="Corbel" w:eastAsia="Corbel" w:hAnsi="Corbel" w:cs="Corbel"/>
          <w:spacing w:val="-9"/>
          <w:sz w:val="20"/>
          <w:lang w:val="sr-Latn-ME" w:eastAsia="en-GB" w:bidi="en-GB"/>
        </w:rPr>
        <w:t xml:space="preserve"> </w:t>
      </w:r>
      <w:r w:rsidRPr="000A17DF">
        <w:rPr>
          <w:rFonts w:ascii="Corbel" w:eastAsia="Corbel" w:hAnsi="Corbel" w:cs="Corbel"/>
          <w:sz w:val="20"/>
          <w:lang w:val="sr-Latn-ME" w:eastAsia="en-GB" w:bidi="en-GB"/>
        </w:rPr>
        <w:t>tribunicae (CR</w:t>
      </w:r>
      <w:r w:rsidRPr="000A17DF">
        <w:rPr>
          <w:rFonts w:ascii="Corbel" w:eastAsia="Corbel" w:hAnsi="Corbel" w:cs="Corbel"/>
          <w:spacing w:val="-1"/>
          <w:sz w:val="20"/>
          <w:lang w:val="sr-Latn-ME" w:eastAsia="en-GB" w:bidi="en-GB"/>
        </w:rPr>
        <w:t xml:space="preserve"> </w:t>
      </w:r>
      <w:r w:rsidRPr="000A17DF">
        <w:rPr>
          <w:rFonts w:ascii="Corbel" w:eastAsia="Corbel" w:hAnsi="Corbel" w:cs="Corbel"/>
          <w:sz w:val="20"/>
          <w:lang w:val="sr-Latn-ME" w:eastAsia="en-GB" w:bidi="en-GB"/>
        </w:rPr>
        <w:t>IUCN)</w:t>
      </w:r>
    </w:p>
    <w:p w14:paraId="433EBDB8"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Radomaniola</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elongate (CR</w:t>
      </w:r>
      <w:r w:rsidRPr="000A17DF">
        <w:rPr>
          <w:rFonts w:ascii="Corbel" w:eastAsia="Corbel" w:hAnsi="Corbel" w:cs="Corbel"/>
          <w:spacing w:val="-1"/>
          <w:sz w:val="20"/>
          <w:lang w:val="sr-Latn-ME" w:eastAsia="en-GB" w:bidi="en-GB"/>
        </w:rPr>
        <w:t xml:space="preserve"> </w:t>
      </w:r>
      <w:r w:rsidRPr="000A17DF">
        <w:rPr>
          <w:rFonts w:ascii="Corbel" w:eastAsia="Corbel" w:hAnsi="Corbel" w:cs="Corbel"/>
          <w:sz w:val="20"/>
          <w:lang w:val="sr-Latn-ME" w:eastAsia="en-GB" w:bidi="en-GB"/>
        </w:rPr>
        <w:t>IUCN)</w:t>
      </w:r>
    </w:p>
    <w:p w14:paraId="590106D9"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Vinodolia matjasici</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(CR IUCN)</w:t>
      </w:r>
    </w:p>
    <w:p w14:paraId="177085DB"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Radomaniola lacustris</w:t>
      </w:r>
      <w:r w:rsidRPr="000A17DF">
        <w:rPr>
          <w:rFonts w:ascii="Corbel" w:eastAsia="Corbel" w:hAnsi="Corbel" w:cs="Corbel"/>
          <w:spacing w:val="-13"/>
          <w:sz w:val="20"/>
          <w:lang w:val="sr-Latn-ME" w:eastAsia="en-GB" w:bidi="en-GB"/>
        </w:rPr>
        <w:t xml:space="preserve"> </w:t>
      </w:r>
      <w:r w:rsidRPr="000A17DF">
        <w:rPr>
          <w:rFonts w:ascii="Corbel" w:eastAsia="Corbel" w:hAnsi="Corbel" w:cs="Corbel"/>
          <w:sz w:val="20"/>
          <w:lang w:val="sr-Latn-ME" w:eastAsia="en-GB" w:bidi="en-GB"/>
        </w:rPr>
        <w:t>(CR IUCN)</w:t>
      </w:r>
    </w:p>
    <w:p w14:paraId="52CBDFED"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Saxurinator labiatus</w:t>
      </w:r>
      <w:r w:rsidRPr="000A17DF">
        <w:rPr>
          <w:rFonts w:ascii="Corbel" w:eastAsia="Corbel" w:hAnsi="Corbel" w:cs="Corbel"/>
          <w:spacing w:val="-14"/>
          <w:sz w:val="20"/>
          <w:lang w:val="sr-Latn-ME" w:eastAsia="en-GB" w:bidi="en-GB"/>
        </w:rPr>
        <w:t xml:space="preserve"> </w:t>
      </w:r>
      <w:r w:rsidRPr="000A17DF">
        <w:rPr>
          <w:rFonts w:ascii="Corbel" w:eastAsia="Corbel" w:hAnsi="Corbel" w:cs="Corbel"/>
          <w:sz w:val="20"/>
          <w:lang w:val="sr-Latn-ME" w:eastAsia="en-GB" w:bidi="en-GB"/>
        </w:rPr>
        <w:t>(CR IUCN)</w:t>
      </w:r>
    </w:p>
    <w:p w14:paraId="725A57DE" w14:textId="77777777" w:rsidR="000A17DF" w:rsidRPr="000A17DF" w:rsidRDefault="000A17DF" w:rsidP="009D238B">
      <w:pPr>
        <w:widowControl w:val="0"/>
        <w:numPr>
          <w:ilvl w:val="3"/>
          <w:numId w:val="80"/>
        </w:numPr>
        <w:tabs>
          <w:tab w:val="left" w:pos="937"/>
          <w:tab w:val="left" w:pos="939"/>
        </w:tabs>
        <w:autoSpaceDE w:val="0"/>
        <w:autoSpaceDN w:val="0"/>
        <w:spacing w:after="0" w:line="255" w:lineRule="exact"/>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Gyraulus ioanis (CR</w:t>
      </w:r>
      <w:r w:rsidRPr="000A17DF">
        <w:rPr>
          <w:rFonts w:ascii="Corbel" w:eastAsia="Corbel" w:hAnsi="Corbel" w:cs="Corbel"/>
          <w:spacing w:val="-15"/>
          <w:sz w:val="20"/>
          <w:lang w:val="sr-Latn-ME" w:eastAsia="en-GB" w:bidi="en-GB"/>
        </w:rPr>
        <w:t xml:space="preserve"> </w:t>
      </w:r>
      <w:r w:rsidRPr="000A17DF">
        <w:rPr>
          <w:rFonts w:ascii="Corbel" w:eastAsia="Corbel" w:hAnsi="Corbel" w:cs="Corbel"/>
          <w:sz w:val="20"/>
          <w:lang w:val="sr-Latn-ME" w:eastAsia="en-GB" w:bidi="en-GB"/>
        </w:rPr>
        <w:t>IUCN)</w:t>
      </w:r>
    </w:p>
    <w:p w14:paraId="0EE9D883" w14:textId="77777777" w:rsidR="000A17DF" w:rsidRPr="000A17DF" w:rsidRDefault="000A17DF" w:rsidP="009D238B">
      <w:pPr>
        <w:widowControl w:val="0"/>
        <w:numPr>
          <w:ilvl w:val="3"/>
          <w:numId w:val="80"/>
        </w:numPr>
        <w:tabs>
          <w:tab w:val="left" w:pos="937"/>
          <w:tab w:val="left" w:pos="939"/>
        </w:tabs>
        <w:autoSpaceDE w:val="0"/>
        <w:autoSpaceDN w:val="0"/>
        <w:spacing w:after="0" w:line="254" w:lineRule="exact"/>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Gyraulus shasi (CR</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IUCN)</w:t>
      </w:r>
    </w:p>
    <w:p w14:paraId="3C23CC9E"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349"/>
        <w:rPr>
          <w:rFonts w:ascii="Symbol" w:eastAsia="Corbel" w:hAnsi="Corbel" w:cs="Corbel"/>
          <w:sz w:val="20"/>
          <w:lang w:val="sr-Latn-ME" w:eastAsia="en-GB" w:bidi="en-GB"/>
        </w:rPr>
      </w:pPr>
      <w:r w:rsidRPr="000A17DF">
        <w:rPr>
          <w:rFonts w:ascii="Corbel" w:eastAsia="Corbel" w:hAnsi="Corbel" w:cs="Corbel"/>
          <w:sz w:val="20"/>
          <w:lang w:val="sr-Latn-ME" w:eastAsia="en-GB" w:bidi="en-GB"/>
        </w:rPr>
        <w:t>Vinodolia fluviatilis</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(EN IUCN)</w:t>
      </w:r>
    </w:p>
    <w:p w14:paraId="446D97A0"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50" w:right="11"/>
        <w:rPr>
          <w:rFonts w:ascii="Symbol" w:eastAsia="Corbel" w:hAnsi="Corbel" w:cs="Corbel"/>
          <w:sz w:val="20"/>
          <w:lang w:val="sr-Latn-ME" w:eastAsia="en-GB" w:bidi="en-GB"/>
        </w:rPr>
      </w:pPr>
      <w:r w:rsidRPr="000A17DF">
        <w:rPr>
          <w:rFonts w:ascii="Corbel" w:eastAsia="Corbel" w:hAnsi="Corbel" w:cs="Corbel"/>
          <w:sz w:val="20"/>
          <w:lang w:val="sr-Latn-ME" w:eastAsia="en-GB" w:bidi="en-GB"/>
        </w:rPr>
        <w:t>Vinodolia gluhodolica</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(EN IUCN)</w:t>
      </w:r>
    </w:p>
    <w:p w14:paraId="3B5EA0E1"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439"/>
        <w:rPr>
          <w:rFonts w:ascii="Symbol" w:eastAsia="Corbel" w:hAnsi="Corbel" w:cs="Corbel"/>
          <w:sz w:val="20"/>
          <w:lang w:val="sr-Latn-ME" w:eastAsia="en-GB" w:bidi="en-GB"/>
        </w:rPr>
      </w:pPr>
      <w:r w:rsidRPr="000A17DF">
        <w:rPr>
          <w:rFonts w:ascii="Corbel" w:eastAsia="Corbel" w:hAnsi="Corbel" w:cs="Corbel"/>
          <w:sz w:val="20"/>
          <w:lang w:val="sr-Latn-ME" w:eastAsia="en-GB" w:bidi="en-GB"/>
        </w:rPr>
        <w:t>Plagigeyeria zetaprotogona (EN</w:t>
      </w:r>
      <w:r w:rsidRPr="000A17DF">
        <w:rPr>
          <w:rFonts w:ascii="Corbel" w:eastAsia="Corbel" w:hAnsi="Corbel" w:cs="Corbel"/>
          <w:spacing w:val="-10"/>
          <w:sz w:val="20"/>
          <w:lang w:val="sr-Latn-ME" w:eastAsia="en-GB" w:bidi="en-GB"/>
        </w:rPr>
        <w:t xml:space="preserve"> </w:t>
      </w:r>
      <w:r w:rsidRPr="000A17DF">
        <w:rPr>
          <w:rFonts w:ascii="Corbel" w:eastAsia="Corbel" w:hAnsi="Corbel" w:cs="Corbel"/>
          <w:sz w:val="20"/>
          <w:lang w:val="sr-Latn-ME" w:eastAsia="en-GB" w:bidi="en-GB"/>
        </w:rPr>
        <w:t>IUCN)</w:t>
      </w:r>
    </w:p>
    <w:p w14:paraId="384EA3B7"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439"/>
        <w:rPr>
          <w:rFonts w:ascii="Symbol" w:eastAsia="Corbel" w:hAnsi="Corbel" w:cs="Corbel"/>
          <w:sz w:val="20"/>
          <w:lang w:val="sr-Latn-ME" w:eastAsia="en-GB" w:bidi="en-GB"/>
        </w:rPr>
      </w:pPr>
      <w:r w:rsidRPr="000A17DF">
        <w:rPr>
          <w:rFonts w:ascii="Corbel" w:eastAsia="Corbel" w:hAnsi="Corbel" w:cs="Corbel"/>
          <w:sz w:val="20"/>
          <w:lang w:val="sr-Latn-ME" w:eastAsia="en-GB" w:bidi="en-GB"/>
        </w:rPr>
        <w:t>Iglica bagliviaeformis (EN IUCN)</w:t>
      </w:r>
    </w:p>
    <w:p w14:paraId="3BEB845D" w14:textId="77777777" w:rsidR="000A17DF" w:rsidRPr="000A17DF" w:rsidRDefault="000A17DF" w:rsidP="009D238B">
      <w:pPr>
        <w:widowControl w:val="0"/>
        <w:numPr>
          <w:ilvl w:val="3"/>
          <w:numId w:val="80"/>
        </w:numPr>
        <w:tabs>
          <w:tab w:val="left" w:pos="990"/>
          <w:tab w:val="left" w:pos="2049"/>
        </w:tabs>
        <w:autoSpaceDE w:val="0"/>
        <w:autoSpaceDN w:val="0"/>
        <w:spacing w:after="0" w:line="240" w:lineRule="auto"/>
        <w:ind w:left="448" w:right="-439"/>
        <w:rPr>
          <w:rFonts w:ascii="Symbol" w:eastAsia="Corbel" w:hAnsi="Corbel" w:cs="Corbel"/>
          <w:sz w:val="20"/>
          <w:lang w:val="sr-Latn-ME" w:eastAsia="en-GB" w:bidi="en-GB"/>
        </w:rPr>
      </w:pPr>
      <w:r w:rsidRPr="000A17DF">
        <w:rPr>
          <w:rFonts w:ascii="Corbel" w:eastAsia="Corbel" w:hAnsi="Corbel" w:cs="Corbel"/>
          <w:sz w:val="20"/>
          <w:lang w:val="sr-Latn-ME" w:eastAsia="en-GB" w:bidi="en-GB"/>
        </w:rPr>
        <w:t>Narentiana vjetrenicae (EN IUCN)</w:t>
      </w:r>
    </w:p>
    <w:p w14:paraId="5541B84E"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439"/>
        <w:rPr>
          <w:rFonts w:ascii="Symbol" w:eastAsia="Corbel" w:hAnsi="Corbel" w:cs="Corbel"/>
          <w:sz w:val="20"/>
          <w:lang w:val="sr-Latn-ME" w:eastAsia="en-GB" w:bidi="en-GB"/>
        </w:rPr>
      </w:pPr>
      <w:r w:rsidRPr="000A17DF">
        <w:rPr>
          <w:rFonts w:ascii="Corbel" w:eastAsia="Corbel" w:hAnsi="Corbel" w:cs="Corbel"/>
          <w:sz w:val="20"/>
          <w:lang w:val="sr-Latn-ME" w:eastAsia="en-GB" w:bidi="en-GB"/>
        </w:rPr>
        <w:t>Bracenica spiridoni</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(EN IUCN)</w:t>
      </w:r>
    </w:p>
    <w:p w14:paraId="55485DFA"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11"/>
        <w:rPr>
          <w:rFonts w:ascii="Symbol" w:eastAsia="Corbel" w:hAnsi="Corbel" w:cs="Corbel"/>
          <w:sz w:val="20"/>
          <w:lang w:val="sr-Latn-ME" w:eastAsia="en-GB" w:bidi="en-GB"/>
        </w:rPr>
      </w:pPr>
      <w:r w:rsidRPr="000A17DF">
        <w:rPr>
          <w:rFonts w:ascii="Corbel" w:eastAsia="Corbel" w:hAnsi="Corbel" w:cs="Corbel"/>
          <w:sz w:val="20"/>
          <w:lang w:val="sr-Latn-ME" w:eastAsia="en-GB" w:bidi="en-GB"/>
        </w:rPr>
        <w:t>Saxurinator sketi</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(EN IUCN)</w:t>
      </w:r>
    </w:p>
    <w:p w14:paraId="544A3143"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Vinodolia scutarica</w:t>
      </w:r>
      <w:r w:rsidRPr="000A17DF">
        <w:rPr>
          <w:rFonts w:ascii="Corbel" w:eastAsia="Corbel" w:hAnsi="Corbel" w:cs="Corbel"/>
          <w:spacing w:val="-10"/>
          <w:sz w:val="20"/>
          <w:lang w:val="sr-Latn-ME" w:eastAsia="en-GB" w:bidi="en-GB"/>
        </w:rPr>
        <w:t xml:space="preserve"> </w:t>
      </w:r>
      <w:r w:rsidRPr="000A17DF">
        <w:rPr>
          <w:rFonts w:ascii="Corbel" w:eastAsia="Corbel" w:hAnsi="Corbel" w:cs="Corbel"/>
          <w:sz w:val="20"/>
          <w:lang w:val="sr-Latn-ME" w:eastAsia="en-GB" w:bidi="en-GB"/>
        </w:rPr>
        <w:t>(EN IUCN)</w:t>
      </w:r>
    </w:p>
    <w:p w14:paraId="3D50B154"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Saxurinator montenegrinus (EN</w:t>
      </w:r>
      <w:r w:rsidRPr="000A17DF">
        <w:rPr>
          <w:rFonts w:ascii="Corbel" w:eastAsia="Corbel" w:hAnsi="Corbel" w:cs="Corbel"/>
          <w:spacing w:val="-9"/>
          <w:sz w:val="20"/>
          <w:lang w:val="sr-Latn-ME" w:eastAsia="en-GB" w:bidi="en-GB"/>
        </w:rPr>
        <w:t xml:space="preserve"> </w:t>
      </w:r>
      <w:r w:rsidRPr="000A17DF">
        <w:rPr>
          <w:rFonts w:ascii="Corbel" w:eastAsia="Corbel" w:hAnsi="Corbel" w:cs="Corbel"/>
          <w:sz w:val="20"/>
          <w:lang w:val="sr-Latn-ME" w:eastAsia="en-GB" w:bidi="en-GB"/>
        </w:rPr>
        <w:t>IUCN)</w:t>
      </w:r>
    </w:p>
    <w:p w14:paraId="5BAFC31F"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Valvata</w:t>
      </w:r>
      <w:r w:rsidRPr="000A17DF">
        <w:rPr>
          <w:rFonts w:ascii="Corbel" w:eastAsia="Corbel" w:hAnsi="Corbel" w:cs="Corbel"/>
          <w:spacing w:val="-9"/>
          <w:sz w:val="20"/>
          <w:lang w:val="sr-Latn-ME" w:eastAsia="en-GB" w:bidi="en-GB"/>
        </w:rPr>
        <w:t xml:space="preserve"> </w:t>
      </w:r>
      <w:r w:rsidRPr="000A17DF">
        <w:rPr>
          <w:rFonts w:ascii="Corbel" w:eastAsia="Corbel" w:hAnsi="Corbel" w:cs="Corbel"/>
          <w:sz w:val="20"/>
          <w:lang w:val="sr-Latn-ME" w:eastAsia="en-GB" w:bidi="en-GB"/>
        </w:rPr>
        <w:t>montenegrina (EN IUCN)</w:t>
      </w:r>
    </w:p>
    <w:p w14:paraId="00DD73C7" w14:textId="77777777" w:rsidR="000A17DF" w:rsidRPr="000A17DF" w:rsidRDefault="000A17DF" w:rsidP="009D238B">
      <w:pPr>
        <w:widowControl w:val="0"/>
        <w:numPr>
          <w:ilvl w:val="3"/>
          <w:numId w:val="80"/>
        </w:numPr>
        <w:tabs>
          <w:tab w:val="left" w:pos="937"/>
          <w:tab w:val="left" w:pos="939"/>
        </w:tabs>
        <w:autoSpaceDE w:val="0"/>
        <w:autoSpaceDN w:val="0"/>
        <w:spacing w:after="0" w:line="255" w:lineRule="exact"/>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Radix skutaris (EN</w:t>
      </w:r>
      <w:r w:rsidRPr="000A17DF">
        <w:rPr>
          <w:rFonts w:ascii="Corbel" w:eastAsia="Corbel" w:hAnsi="Corbel" w:cs="Corbel"/>
          <w:spacing w:val="-3"/>
          <w:sz w:val="20"/>
          <w:lang w:val="sr-Latn-ME" w:eastAsia="en-GB" w:bidi="en-GB"/>
        </w:rPr>
        <w:t xml:space="preserve"> </w:t>
      </w:r>
      <w:r w:rsidRPr="000A17DF">
        <w:rPr>
          <w:rFonts w:ascii="Corbel" w:eastAsia="Corbel" w:hAnsi="Corbel" w:cs="Corbel"/>
          <w:sz w:val="20"/>
          <w:lang w:val="sr-Latn-ME" w:eastAsia="en-GB" w:bidi="en-GB"/>
        </w:rPr>
        <w:t>IUCN)</w:t>
      </w:r>
    </w:p>
    <w:p w14:paraId="4AAF41E7"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Gyraulus meierbrooki</w:t>
      </w:r>
      <w:r w:rsidRPr="000A17DF">
        <w:rPr>
          <w:rFonts w:ascii="Corbel" w:eastAsia="Corbel" w:hAnsi="Corbel" w:cs="Corbel"/>
          <w:spacing w:val="-5"/>
          <w:sz w:val="20"/>
          <w:lang w:val="sr-Latn-ME" w:eastAsia="en-GB" w:bidi="en-GB"/>
        </w:rPr>
        <w:t xml:space="preserve"> </w:t>
      </w:r>
      <w:r w:rsidRPr="000A17DF">
        <w:rPr>
          <w:rFonts w:ascii="Corbel" w:eastAsia="Corbel" w:hAnsi="Corbel" w:cs="Corbel"/>
          <w:sz w:val="20"/>
          <w:lang w:val="sr-Latn-ME" w:eastAsia="en-GB" w:bidi="en-GB"/>
        </w:rPr>
        <w:t>(EN</w:t>
      </w:r>
      <w:r w:rsidRPr="000A17DF">
        <w:rPr>
          <w:rFonts w:ascii="Symbol" w:eastAsia="Corbel" w:hAnsi="Corbel" w:cs="Corbel"/>
          <w:sz w:val="20"/>
          <w:lang w:val="sr-Latn-ME" w:eastAsia="en-GB" w:bidi="en-GB"/>
        </w:rPr>
        <w:t xml:space="preserve"> </w:t>
      </w:r>
      <w:r w:rsidRPr="000A17DF">
        <w:rPr>
          <w:rFonts w:ascii="Corbel" w:eastAsia="Corbel" w:hAnsi="Corbel" w:cs="Corbel"/>
          <w:sz w:val="20"/>
          <w:lang w:val="sr-Latn-ME" w:eastAsia="en-GB" w:bidi="en-GB"/>
        </w:rPr>
        <w:t>IUCN)</w:t>
      </w:r>
    </w:p>
    <w:p w14:paraId="408025FE"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Bithynia skadarskii</w:t>
      </w:r>
      <w:r w:rsidRPr="000A17DF">
        <w:rPr>
          <w:rFonts w:ascii="Corbel" w:eastAsia="Corbel" w:hAnsi="Corbel" w:cs="Corbel"/>
          <w:spacing w:val="-13"/>
          <w:sz w:val="20"/>
          <w:lang w:val="sr-Latn-ME" w:eastAsia="en-GB" w:bidi="en-GB"/>
        </w:rPr>
        <w:t xml:space="preserve"> </w:t>
      </w:r>
      <w:r w:rsidRPr="000A17DF">
        <w:rPr>
          <w:rFonts w:ascii="Corbel" w:eastAsia="Corbel" w:hAnsi="Corbel" w:cs="Corbel"/>
          <w:sz w:val="20"/>
          <w:lang w:val="sr-Latn-ME" w:eastAsia="en-GB" w:bidi="en-GB"/>
        </w:rPr>
        <w:t>(EN IUCN)</w:t>
      </w:r>
    </w:p>
    <w:p w14:paraId="0F3E55DF" w14:textId="77777777" w:rsidR="000A17DF" w:rsidRPr="000A17DF" w:rsidRDefault="000A17DF" w:rsidP="009D238B">
      <w:pPr>
        <w:widowControl w:val="0"/>
        <w:numPr>
          <w:ilvl w:val="3"/>
          <w:numId w:val="80"/>
        </w:numPr>
        <w:tabs>
          <w:tab w:val="left" w:pos="937"/>
          <w:tab w:val="left" w:pos="939"/>
        </w:tabs>
        <w:autoSpaceDE w:val="0"/>
        <w:autoSpaceDN w:val="0"/>
        <w:spacing w:after="0" w:line="255" w:lineRule="exact"/>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Bithynia zeta (EN</w:t>
      </w:r>
      <w:r w:rsidRPr="000A17DF">
        <w:rPr>
          <w:rFonts w:ascii="Corbel" w:eastAsia="Corbel" w:hAnsi="Corbel" w:cs="Corbel"/>
          <w:spacing w:val="-5"/>
          <w:sz w:val="20"/>
          <w:lang w:val="sr-Latn-ME" w:eastAsia="en-GB" w:bidi="en-GB"/>
        </w:rPr>
        <w:t xml:space="preserve"> </w:t>
      </w:r>
      <w:r w:rsidRPr="000A17DF">
        <w:rPr>
          <w:rFonts w:ascii="Corbel" w:eastAsia="Corbel" w:hAnsi="Corbel" w:cs="Corbel"/>
          <w:sz w:val="20"/>
          <w:lang w:val="sr-Latn-ME" w:eastAsia="en-GB" w:bidi="en-GB"/>
        </w:rPr>
        <w:t>IUCN)</w:t>
      </w:r>
    </w:p>
    <w:p w14:paraId="65710242"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Belgrandia torifera</w:t>
      </w:r>
      <w:r w:rsidRPr="000A17DF">
        <w:rPr>
          <w:rFonts w:ascii="Corbel" w:eastAsia="Corbel" w:hAnsi="Corbel" w:cs="Corbel"/>
          <w:spacing w:val="-13"/>
          <w:sz w:val="20"/>
          <w:lang w:val="sr-Latn-ME" w:eastAsia="en-GB" w:bidi="en-GB"/>
        </w:rPr>
        <w:t xml:space="preserve"> </w:t>
      </w:r>
      <w:r w:rsidRPr="000A17DF">
        <w:rPr>
          <w:rFonts w:ascii="Corbel" w:eastAsia="Corbel" w:hAnsi="Corbel" w:cs="Corbel"/>
          <w:sz w:val="20"/>
          <w:lang w:val="sr-Latn-ME" w:eastAsia="en-GB" w:bidi="en-GB"/>
        </w:rPr>
        <w:t>(VU IUCN)</w:t>
      </w:r>
    </w:p>
    <w:p w14:paraId="3B708B4C"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Lanzaia vjetrenicae</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(VU IUCN)</w:t>
      </w:r>
    </w:p>
    <w:p w14:paraId="679CBCF9"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Emmericia ventricosa</w:t>
      </w:r>
      <w:r w:rsidRPr="000A17DF">
        <w:rPr>
          <w:rFonts w:ascii="Corbel" w:eastAsia="Corbel" w:hAnsi="Corbel" w:cs="Corbel"/>
          <w:spacing w:val="-12"/>
          <w:sz w:val="20"/>
          <w:lang w:val="sr-Latn-ME" w:eastAsia="en-GB" w:bidi="en-GB"/>
        </w:rPr>
        <w:t xml:space="preserve"> </w:t>
      </w:r>
      <w:r w:rsidRPr="000A17DF">
        <w:rPr>
          <w:rFonts w:ascii="Corbel" w:eastAsia="Corbel" w:hAnsi="Corbel" w:cs="Corbel"/>
          <w:sz w:val="20"/>
          <w:lang w:val="sr-Latn-ME" w:eastAsia="en-GB" w:bidi="en-GB"/>
        </w:rPr>
        <w:t>(VU IUCN)</w:t>
      </w:r>
    </w:p>
    <w:p w14:paraId="030A788C"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50"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Emmericia expansilabris (VU IUCN)</w:t>
      </w:r>
    </w:p>
    <w:p w14:paraId="43BF4F67"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Saxurinator brandti</w:t>
      </w:r>
      <w:r w:rsidRPr="000A17DF">
        <w:rPr>
          <w:rFonts w:ascii="Corbel" w:eastAsia="Corbel" w:hAnsi="Corbel" w:cs="Corbel"/>
          <w:spacing w:val="-14"/>
          <w:sz w:val="20"/>
          <w:lang w:val="sr-Latn-ME" w:eastAsia="en-GB" w:bidi="en-GB"/>
        </w:rPr>
        <w:t xml:space="preserve"> </w:t>
      </w:r>
      <w:r w:rsidRPr="000A17DF">
        <w:rPr>
          <w:rFonts w:ascii="Corbel" w:eastAsia="Corbel" w:hAnsi="Corbel" w:cs="Corbel"/>
          <w:sz w:val="20"/>
          <w:lang w:val="sr-Latn-ME" w:eastAsia="en-GB" w:bidi="en-GB"/>
        </w:rPr>
        <w:t>(VU IUCN)</w:t>
      </w:r>
    </w:p>
    <w:p w14:paraId="1D55F345"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Plagigeyeria gladilini (VU IUCN)</w:t>
      </w:r>
    </w:p>
    <w:p w14:paraId="0562682D" w14:textId="77777777" w:rsidR="000A17DF" w:rsidRPr="000A17DF" w:rsidRDefault="000A17DF" w:rsidP="009D238B">
      <w:pPr>
        <w:widowControl w:val="0"/>
        <w:numPr>
          <w:ilvl w:val="3"/>
          <w:numId w:val="80"/>
        </w:numPr>
        <w:tabs>
          <w:tab w:val="left" w:pos="937"/>
          <w:tab w:val="left" w:pos="939"/>
        </w:tabs>
        <w:autoSpaceDE w:val="0"/>
        <w:autoSpaceDN w:val="0"/>
        <w:spacing w:after="0" w:line="255" w:lineRule="exact"/>
        <w:ind w:left="448" w:right="-281"/>
        <w:rPr>
          <w:rFonts w:ascii="Symbol" w:eastAsia="Corbel" w:hAnsi="Corbel" w:cs="Corbel"/>
          <w:sz w:val="20"/>
          <w:lang w:val="sr-Latn-ME" w:eastAsia="en-GB" w:bidi="en-GB"/>
        </w:rPr>
      </w:pPr>
      <w:r w:rsidRPr="000A17DF">
        <w:rPr>
          <w:rFonts w:ascii="Corbel" w:eastAsia="Corbel" w:hAnsi="Corbel" w:cs="Corbel"/>
          <w:sz w:val="20"/>
          <w:lang w:val="sr-Latn-ME" w:eastAsia="en-GB" w:bidi="en-GB"/>
        </w:rPr>
        <w:t>Platyla procax (VU IUCN)</w:t>
      </w:r>
    </w:p>
    <w:p w14:paraId="2B432C1D" w14:textId="77777777" w:rsidR="000A17DF" w:rsidRPr="000A17DF" w:rsidRDefault="000A17DF" w:rsidP="009D238B">
      <w:pPr>
        <w:widowControl w:val="0"/>
        <w:numPr>
          <w:ilvl w:val="3"/>
          <w:numId w:val="80"/>
        </w:numPr>
        <w:tabs>
          <w:tab w:val="left" w:pos="937"/>
          <w:tab w:val="left" w:pos="939"/>
        </w:tabs>
        <w:autoSpaceDE w:val="0"/>
        <w:autoSpaceDN w:val="0"/>
        <w:spacing w:after="0" w:line="240" w:lineRule="auto"/>
        <w:ind w:left="448" w:right="191"/>
        <w:rPr>
          <w:rFonts w:ascii="Symbol" w:eastAsia="Corbel" w:hAnsi="Corbel" w:cs="Corbel"/>
          <w:sz w:val="20"/>
          <w:lang w:val="sr-Latn-ME" w:eastAsia="en-GB" w:bidi="en-GB"/>
        </w:rPr>
      </w:pPr>
      <w:r w:rsidRPr="000A17DF">
        <w:rPr>
          <w:rFonts w:ascii="Corbel" w:eastAsia="Corbel" w:hAnsi="Corbel" w:cs="Corbel"/>
          <w:sz w:val="20"/>
          <w:lang w:val="sr-Latn-ME" w:eastAsia="en-GB" w:bidi="en-GB"/>
        </w:rPr>
        <w:t>Cochlostoma Erika (VU IUCN)</w:t>
      </w:r>
    </w:p>
    <w:p w14:paraId="4B001CFE" w14:textId="77777777" w:rsidR="000A17DF" w:rsidRPr="000A17DF" w:rsidRDefault="000A17DF" w:rsidP="000A17DF">
      <w:pPr>
        <w:widowControl w:val="0"/>
        <w:autoSpaceDE w:val="0"/>
        <w:autoSpaceDN w:val="0"/>
        <w:spacing w:after="0" w:line="240" w:lineRule="auto"/>
        <w:rPr>
          <w:rFonts w:ascii="Symbol" w:eastAsia="Corbel" w:hAnsi="Corbel" w:cs="Corbel"/>
          <w:sz w:val="20"/>
          <w:lang w:val="sr-Latn-ME" w:eastAsia="en-GB" w:bidi="en-GB"/>
        </w:rPr>
        <w:sectPr w:rsidR="000A17DF" w:rsidRPr="000A17DF" w:rsidSect="00DC020A">
          <w:type w:val="continuous"/>
          <w:pgSz w:w="11910" w:h="16840"/>
          <w:pgMar w:top="1580" w:right="540" w:bottom="280" w:left="860" w:header="720" w:footer="720" w:gutter="0"/>
          <w:cols w:num="2" w:space="141"/>
        </w:sectPr>
      </w:pPr>
    </w:p>
    <w:p w14:paraId="5E65088D" w14:textId="77777777" w:rsidR="000A17DF" w:rsidRPr="000A17DF" w:rsidRDefault="000A17DF" w:rsidP="000A17DF">
      <w:pPr>
        <w:widowControl w:val="0"/>
        <w:autoSpaceDE w:val="0"/>
        <w:autoSpaceDN w:val="0"/>
        <w:spacing w:before="1" w:after="0" w:line="240" w:lineRule="auto"/>
        <w:rPr>
          <w:rFonts w:ascii="Corbel" w:eastAsia="Corbel" w:hAnsi="Corbel" w:cs="Corbel"/>
          <w:sz w:val="27"/>
          <w:lang w:val="sr-Latn-ME" w:eastAsia="en-GB" w:bidi="en-GB"/>
        </w:rPr>
      </w:pPr>
    </w:p>
    <w:p w14:paraId="6505DF9D" w14:textId="77777777" w:rsidR="000A17DF" w:rsidRPr="000A17DF" w:rsidRDefault="000A17DF" w:rsidP="000A17DF">
      <w:pPr>
        <w:widowControl w:val="0"/>
        <w:autoSpaceDE w:val="0"/>
        <w:autoSpaceDN w:val="0"/>
        <w:spacing w:before="56" w:after="0" w:line="240" w:lineRule="auto"/>
        <w:ind w:left="580"/>
        <w:rPr>
          <w:rFonts w:ascii="Corbel" w:eastAsia="Corbel" w:hAnsi="Corbel" w:cs="Corbel"/>
          <w:lang w:val="sr-Latn-ME" w:eastAsia="en-GB" w:bidi="en-GB"/>
        </w:rPr>
      </w:pPr>
      <w:r w:rsidRPr="000A17DF">
        <w:rPr>
          <w:rFonts w:ascii="Corbel" w:eastAsia="Corbel" w:hAnsi="Corbel" w:cs="Corbel"/>
          <w:b/>
          <w:lang w:val="sr-Latn-ME" w:eastAsia="en-GB" w:bidi="en-GB"/>
        </w:rPr>
        <w:t xml:space="preserve">Školjke </w:t>
      </w:r>
      <w:r w:rsidRPr="000A17DF">
        <w:rPr>
          <w:rFonts w:ascii="Calibri" w:eastAsia="Corbel" w:hAnsi="Corbel" w:cs="Corbel"/>
          <w:i/>
          <w:lang w:val="sr-Latn-ME" w:eastAsia="en-GB" w:bidi="en-GB"/>
        </w:rPr>
        <w:t xml:space="preserve">Congeria kusceri </w:t>
      </w:r>
      <w:r w:rsidRPr="000A17DF">
        <w:rPr>
          <w:rFonts w:ascii="Corbel" w:eastAsia="Corbel" w:hAnsi="Corbel" w:cs="Corbel"/>
          <w:lang w:val="sr-Latn-ME" w:eastAsia="en-GB" w:bidi="en-GB"/>
        </w:rPr>
        <w:t>(VU IUCN)</w:t>
      </w:r>
    </w:p>
    <w:p w14:paraId="2D60746F" w14:textId="77777777" w:rsidR="000A17DF" w:rsidRPr="000A17DF" w:rsidRDefault="000A17DF" w:rsidP="000A17DF">
      <w:pPr>
        <w:widowControl w:val="0"/>
        <w:autoSpaceDE w:val="0"/>
        <w:autoSpaceDN w:val="0"/>
        <w:spacing w:after="0" w:line="240" w:lineRule="auto"/>
        <w:rPr>
          <w:rFonts w:ascii="Corbel" w:eastAsia="Corbel" w:hAnsi="Corbel" w:cs="Corbel"/>
          <w:sz w:val="23"/>
          <w:lang w:val="sr-Latn-ME" w:eastAsia="en-GB" w:bidi="en-GB"/>
        </w:rPr>
      </w:pPr>
    </w:p>
    <w:p w14:paraId="685F9D77" w14:textId="77777777" w:rsidR="000A17DF" w:rsidRPr="000A17DF" w:rsidRDefault="000A17DF" w:rsidP="000A17DF">
      <w:pPr>
        <w:widowControl w:val="0"/>
        <w:autoSpaceDE w:val="0"/>
        <w:autoSpaceDN w:val="0"/>
        <w:spacing w:after="0" w:line="240" w:lineRule="auto"/>
        <w:ind w:left="580" w:right="729"/>
        <w:rPr>
          <w:rFonts w:ascii="Corbel" w:eastAsia="Corbel" w:hAnsi="Corbel" w:cs="Corbel"/>
          <w:lang w:val="sr-Latn-ME" w:eastAsia="en-GB" w:bidi="en-GB"/>
        </w:rPr>
      </w:pPr>
      <w:r w:rsidRPr="000A17DF">
        <w:rPr>
          <w:rFonts w:ascii="Corbel" w:eastAsia="Corbel" w:hAnsi="Corbel" w:cs="Corbel"/>
          <w:b/>
          <w:lang w:val="sr-Latn-ME" w:eastAsia="en-GB" w:bidi="en-GB"/>
        </w:rPr>
        <w:t xml:space="preserve">Viši rakovi </w:t>
      </w:r>
      <w:r w:rsidRPr="000A17DF">
        <w:rPr>
          <w:rFonts w:ascii="Corbel" w:eastAsia="Corbel" w:hAnsi="Corbel" w:cs="Corbel"/>
          <w:i/>
          <w:lang w:val="sr-Latn-ME" w:eastAsia="en-GB" w:bidi="en-GB"/>
        </w:rPr>
        <w:t>Austropotamobius pallipes</w:t>
      </w:r>
      <w:r w:rsidRPr="000A17DF">
        <w:rPr>
          <w:rFonts w:ascii="Corbel" w:eastAsia="Corbel" w:hAnsi="Corbel" w:cs="Corbel"/>
          <w:lang w:val="sr-Latn-ME" w:eastAsia="en-GB" w:bidi="en-GB"/>
        </w:rPr>
        <w:t xml:space="preserve"> - primorski rak (EN IUCN); </w:t>
      </w:r>
      <w:r w:rsidRPr="000A17DF">
        <w:rPr>
          <w:rFonts w:ascii="Corbel" w:eastAsia="Corbel" w:hAnsi="Corbel" w:cs="Corbel"/>
          <w:i/>
          <w:lang w:val="sr-Latn-ME" w:eastAsia="en-GB" w:bidi="en-GB"/>
        </w:rPr>
        <w:t>Astacus astacus</w:t>
      </w:r>
      <w:r w:rsidRPr="000A17DF">
        <w:rPr>
          <w:rFonts w:ascii="Corbel" w:eastAsia="Corbel" w:hAnsi="Corbel" w:cs="Corbel"/>
          <w:lang w:val="sr-Latn-ME" w:eastAsia="en-GB" w:bidi="en-GB"/>
        </w:rPr>
        <w:t xml:space="preserve"> – riječni rak (VU IUCN)</w:t>
      </w:r>
    </w:p>
    <w:p w14:paraId="3728C196" w14:textId="77777777" w:rsidR="000A17DF" w:rsidRPr="000A17DF" w:rsidRDefault="000A17DF" w:rsidP="000A17DF">
      <w:pPr>
        <w:widowControl w:val="0"/>
        <w:autoSpaceDE w:val="0"/>
        <w:autoSpaceDN w:val="0"/>
        <w:spacing w:after="0" w:line="240" w:lineRule="auto"/>
        <w:rPr>
          <w:rFonts w:ascii="Calibri" w:eastAsia="Corbel" w:hAnsi="Corbel" w:cs="Corbel"/>
          <w:sz w:val="23"/>
          <w:lang w:val="sr-Latn-ME" w:eastAsia="en-GB" w:bidi="en-GB"/>
        </w:rPr>
      </w:pPr>
    </w:p>
    <w:p w14:paraId="31976BCA" w14:textId="77777777" w:rsidR="000A17DF" w:rsidRPr="000A17DF" w:rsidRDefault="000A17DF" w:rsidP="000A17DF">
      <w:pPr>
        <w:widowControl w:val="0"/>
        <w:autoSpaceDE w:val="0"/>
        <w:autoSpaceDN w:val="0"/>
        <w:spacing w:after="0" w:line="276" w:lineRule="auto"/>
        <w:ind w:left="580" w:right="896"/>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U prethodnom periodu istraživanja slatkovodnih beskičmenjaka nisu rađena, te s tim u vezi, sve navedene vrste smatraće se kao potencijalno prisutne na navedenoj lokaciji, do momenta kada će se izvršiti novo istraživanje. U dijelu ublažavanja preduzeće se mjere predostrožnosti kako bi se spriječio negativan uticaj na navedene vrste. </w:t>
      </w:r>
    </w:p>
    <w:p w14:paraId="190EE520" w14:textId="77777777" w:rsidR="000A17DF" w:rsidRPr="000A17DF" w:rsidRDefault="000A17DF" w:rsidP="000A17DF">
      <w:pPr>
        <w:widowControl w:val="0"/>
        <w:autoSpaceDE w:val="0"/>
        <w:autoSpaceDN w:val="0"/>
        <w:spacing w:before="8" w:after="0" w:line="240" w:lineRule="auto"/>
        <w:rPr>
          <w:rFonts w:ascii="Corbel" w:eastAsia="Corbel" w:hAnsi="Corbel" w:cs="Corbel"/>
          <w:sz w:val="19"/>
          <w:lang w:val="sr-Latn-ME" w:eastAsia="en-GB" w:bidi="en-GB"/>
        </w:rPr>
      </w:pPr>
    </w:p>
    <w:p w14:paraId="6B78ADB3" w14:textId="77777777" w:rsidR="000A17DF" w:rsidRPr="000A17DF" w:rsidRDefault="000A17DF" w:rsidP="009D238B">
      <w:pPr>
        <w:widowControl w:val="0"/>
        <w:numPr>
          <w:ilvl w:val="1"/>
          <w:numId w:val="109"/>
        </w:numPr>
        <w:tabs>
          <w:tab w:val="left" w:pos="1288"/>
          <w:tab w:val="left" w:pos="1289"/>
        </w:tabs>
        <w:autoSpaceDE w:val="0"/>
        <w:autoSpaceDN w:val="0"/>
        <w:spacing w:after="0" w:line="240" w:lineRule="auto"/>
        <w:ind w:left="1288" w:hanging="708"/>
        <w:jc w:val="both"/>
        <w:outlineLvl w:val="1"/>
        <w:rPr>
          <w:rFonts w:ascii="Corbel" w:eastAsia="Corbel" w:hAnsi="Corbel" w:cs="Corbel"/>
          <w:b/>
          <w:bCs/>
          <w:sz w:val="23"/>
          <w:lang w:val="sr-Latn-ME" w:eastAsia="en-GB" w:bidi="en-GB"/>
        </w:rPr>
      </w:pPr>
      <w:bookmarkStart w:id="402" w:name="_bookmark99"/>
      <w:bookmarkStart w:id="403" w:name="_Toc47533519"/>
      <w:bookmarkStart w:id="404" w:name="_Toc47534022"/>
      <w:bookmarkStart w:id="405" w:name="_Toc47542756"/>
      <w:bookmarkEnd w:id="402"/>
      <w:r w:rsidRPr="000A17DF">
        <w:rPr>
          <w:rFonts w:ascii="Corbel" w:eastAsia="Corbel" w:hAnsi="Corbel" w:cs="Corbel"/>
          <w:b/>
          <w:bCs/>
          <w:color w:val="001F5F"/>
          <w:lang w:val="sr-Latn-ME" w:eastAsia="en-GB" w:bidi="en-GB"/>
        </w:rPr>
        <w:t>Procjena ključnih staništa i prioritetnih karakteristika biodiverziteta</w:t>
      </w:r>
      <w:bookmarkEnd w:id="403"/>
      <w:bookmarkEnd w:id="404"/>
      <w:bookmarkEnd w:id="405"/>
      <w:r w:rsidRPr="000A17DF">
        <w:rPr>
          <w:rFonts w:ascii="Corbel" w:eastAsia="Corbel" w:hAnsi="Corbel" w:cs="Corbel"/>
          <w:b/>
          <w:bCs/>
          <w:color w:val="001F5F"/>
          <w:lang w:val="sr-Latn-ME" w:eastAsia="en-GB" w:bidi="en-GB"/>
        </w:rPr>
        <w:t xml:space="preserve"> </w:t>
      </w:r>
    </w:p>
    <w:p w14:paraId="0FACAB42" w14:textId="77777777" w:rsidR="000A17DF" w:rsidRPr="000A17DF" w:rsidRDefault="000A17DF" w:rsidP="000A17DF">
      <w:pPr>
        <w:widowControl w:val="0"/>
        <w:tabs>
          <w:tab w:val="left" w:pos="1288"/>
          <w:tab w:val="left" w:pos="1289"/>
        </w:tabs>
        <w:autoSpaceDE w:val="0"/>
        <w:autoSpaceDN w:val="0"/>
        <w:spacing w:after="0" w:line="240" w:lineRule="auto"/>
        <w:ind w:left="1288"/>
        <w:jc w:val="both"/>
        <w:outlineLvl w:val="1"/>
        <w:rPr>
          <w:rFonts w:ascii="Corbel" w:eastAsia="Corbel" w:hAnsi="Corbel" w:cs="Corbel"/>
          <w:b/>
          <w:bCs/>
          <w:sz w:val="23"/>
          <w:lang w:val="sr-Latn-ME" w:eastAsia="en-GB" w:bidi="en-GB"/>
        </w:rPr>
      </w:pPr>
    </w:p>
    <w:p w14:paraId="6E32C6EF" w14:textId="77777777" w:rsidR="000A17DF" w:rsidRPr="000A17DF" w:rsidRDefault="000A17DF" w:rsidP="009D238B">
      <w:pPr>
        <w:widowControl w:val="0"/>
        <w:numPr>
          <w:ilvl w:val="2"/>
          <w:numId w:val="109"/>
        </w:numPr>
        <w:tabs>
          <w:tab w:val="left" w:pos="2020"/>
          <w:tab w:val="left" w:pos="2021"/>
        </w:tabs>
        <w:autoSpaceDE w:val="0"/>
        <w:autoSpaceDN w:val="0"/>
        <w:spacing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Ključna staništa</w:t>
      </w:r>
    </w:p>
    <w:p w14:paraId="2D06B55D" w14:textId="77777777" w:rsidR="000A17DF" w:rsidRPr="000A17DF" w:rsidRDefault="000A17DF" w:rsidP="000A17DF">
      <w:pPr>
        <w:widowControl w:val="0"/>
        <w:autoSpaceDE w:val="0"/>
        <w:autoSpaceDN w:val="0"/>
        <w:spacing w:before="161" w:after="0" w:line="276" w:lineRule="auto"/>
        <w:ind w:left="580" w:right="896"/>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Ključno stanište obuhvata područja sa prioritetnim značajem za očuvanje biodiverziteta. Ključna staništa se definišu uzimajući u obzir globalne i nacionalne sisteme definisanja prioriteta, pri čemu se ovaj princip zasniva na principima u biologiji koji se odnose na ‘osjetljivost’ (stepen ugroženosti) i ‘nezamjenljivost’ (rijetkost ili jedinstvenost). Ne postoji univerzalno prihvaćena ili automatska formula za utvrđivanje ključnih staništa te samim tim angažovanje spoljnih eksperata radi sprovođenja procjene kod određenih projekata je od najveće važnosti, posebno u slučaju kada je dostupnost podataka ograničena. EBRD UR6 (stavka 14) definiše ključno stanište kao </w:t>
      </w:r>
      <w:r w:rsidRPr="000A17DF">
        <w:rPr>
          <w:rFonts w:ascii="Arial" w:eastAsia="Corbel" w:hAnsi="Arial" w:cs="Arial"/>
          <w:color w:val="3C4043"/>
          <w:sz w:val="21"/>
          <w:szCs w:val="21"/>
          <w:shd w:val="clear" w:color="auto" w:fill="FFFFFF"/>
          <w:lang w:val="sr-Latn-ME" w:eastAsia="en-GB" w:bidi="en-GB"/>
        </w:rPr>
        <w:t>„</w:t>
      </w:r>
      <w:r w:rsidRPr="000A17DF">
        <w:rPr>
          <w:rFonts w:ascii="Corbel" w:eastAsia="Corbel" w:hAnsi="Corbel" w:cs="Corbel"/>
          <w:lang w:val="sr-Latn-ME" w:eastAsia="en-GB" w:bidi="en-GB"/>
        </w:rPr>
        <w:t>najosjetljiviju funkciju biodiverziteta</w:t>
      </w:r>
      <w:r w:rsidRPr="000A17DF">
        <w:rPr>
          <w:rFonts w:ascii="Arial" w:eastAsia="Corbel" w:hAnsi="Arial" w:cs="Arial"/>
          <w:color w:val="3C4043"/>
          <w:sz w:val="21"/>
          <w:szCs w:val="21"/>
          <w:shd w:val="clear" w:color="auto" w:fill="FFFFFF"/>
          <w:lang w:val="sr-Latn-ME" w:eastAsia="en-GB" w:bidi="en-GB"/>
        </w:rPr>
        <w:t>“</w:t>
      </w:r>
      <w:r w:rsidRPr="000A17DF">
        <w:rPr>
          <w:rFonts w:ascii="Corbel" w:eastAsia="Corbel" w:hAnsi="Corbel" w:cs="Corbel"/>
          <w:lang w:val="sr-Latn-ME" w:eastAsia="en-GB" w:bidi="en-GB"/>
        </w:rPr>
        <w:t>, koje je sastavljeno od jedne od navedenih karakteristika:</w:t>
      </w:r>
    </w:p>
    <w:p w14:paraId="7568720B" w14:textId="77777777" w:rsidR="000A17DF" w:rsidRPr="000A17DF" w:rsidRDefault="000A17DF" w:rsidP="000A17DF">
      <w:pPr>
        <w:widowControl w:val="0"/>
        <w:autoSpaceDE w:val="0"/>
        <w:autoSpaceDN w:val="0"/>
        <w:spacing w:before="7" w:after="0" w:line="240" w:lineRule="auto"/>
        <w:jc w:val="both"/>
        <w:rPr>
          <w:rFonts w:ascii="Corbel" w:eastAsia="Corbel" w:hAnsi="Corbel" w:cs="Corbel"/>
          <w:sz w:val="19"/>
          <w:lang w:val="sr-Latn-ME" w:eastAsia="en-GB" w:bidi="en-GB"/>
        </w:rPr>
      </w:pPr>
    </w:p>
    <w:p w14:paraId="42EC1837" w14:textId="77777777" w:rsidR="000A17DF" w:rsidRPr="000A17DF" w:rsidRDefault="000A17DF" w:rsidP="009D238B">
      <w:pPr>
        <w:widowControl w:val="0"/>
        <w:numPr>
          <w:ilvl w:val="0"/>
          <w:numId w:val="104"/>
        </w:numPr>
        <w:tabs>
          <w:tab w:val="left" w:pos="1657"/>
          <w:tab w:val="left" w:pos="1658"/>
        </w:tabs>
        <w:autoSpaceDE w:val="0"/>
        <w:autoSpaceDN w:val="0"/>
        <w:spacing w:after="0" w:line="240" w:lineRule="auto"/>
        <w:jc w:val="both"/>
        <w:rPr>
          <w:rFonts w:ascii="Corbel" w:eastAsia="Corbel" w:hAnsi="Corbel" w:cs="Corbel"/>
          <w:lang w:val="sr-Latn-ME" w:eastAsia="en-GB" w:bidi="en-GB"/>
        </w:rPr>
      </w:pPr>
      <w:r w:rsidRPr="000A17DF">
        <w:rPr>
          <w:rFonts w:ascii="Corbel" w:eastAsia="Corbel" w:hAnsi="Corbel" w:cs="Corbel"/>
          <w:lang w:val="sr-Latn-ME" w:eastAsia="en-GB" w:bidi="en-GB"/>
        </w:rPr>
        <w:t>Visoko ugroženi ili jedinstveni ekosistemi;</w:t>
      </w:r>
    </w:p>
    <w:p w14:paraId="7669D882" w14:textId="77777777" w:rsidR="000A17DF" w:rsidRPr="000A17DF" w:rsidRDefault="000A17DF" w:rsidP="009D238B">
      <w:pPr>
        <w:widowControl w:val="0"/>
        <w:numPr>
          <w:ilvl w:val="0"/>
          <w:numId w:val="104"/>
        </w:numPr>
        <w:tabs>
          <w:tab w:val="left" w:pos="1657"/>
          <w:tab w:val="left" w:pos="1658"/>
        </w:tabs>
        <w:autoSpaceDE w:val="0"/>
        <w:autoSpaceDN w:val="0"/>
        <w:spacing w:before="120" w:after="0" w:line="240" w:lineRule="auto"/>
        <w:jc w:val="both"/>
        <w:rPr>
          <w:rFonts w:ascii="Corbel" w:eastAsia="Corbel" w:hAnsi="Corbel" w:cs="Corbel"/>
          <w:lang w:val="sr-Latn-ME" w:eastAsia="en-GB" w:bidi="en-GB"/>
        </w:rPr>
      </w:pPr>
      <w:r w:rsidRPr="000A17DF">
        <w:rPr>
          <w:rFonts w:ascii="Corbel" w:eastAsia="Corbel" w:hAnsi="Corbel" w:cs="Corbel"/>
          <w:lang w:val="sr-Latn-ME" w:eastAsia="en-GB" w:bidi="en-GB"/>
        </w:rPr>
        <w:t>Staništa velikog značaja za ugrožene ili ključno ugrožene vrste;</w:t>
      </w:r>
    </w:p>
    <w:p w14:paraId="55A3EDF5" w14:textId="77777777" w:rsidR="000A17DF" w:rsidRPr="000A17DF" w:rsidRDefault="000A17DF" w:rsidP="009D238B">
      <w:pPr>
        <w:widowControl w:val="0"/>
        <w:numPr>
          <w:ilvl w:val="0"/>
          <w:numId w:val="104"/>
        </w:numPr>
        <w:tabs>
          <w:tab w:val="left" w:pos="1657"/>
          <w:tab w:val="left" w:pos="1658"/>
        </w:tabs>
        <w:autoSpaceDE w:val="0"/>
        <w:autoSpaceDN w:val="0"/>
        <w:spacing w:before="120" w:after="0" w:line="240" w:lineRule="auto"/>
        <w:jc w:val="both"/>
        <w:rPr>
          <w:rFonts w:ascii="Corbel" w:eastAsia="Corbel" w:hAnsi="Corbel" w:cs="Corbel"/>
          <w:lang w:val="sr-Latn-ME" w:eastAsia="en-GB" w:bidi="en-GB"/>
        </w:rPr>
      </w:pPr>
      <w:r w:rsidRPr="000A17DF">
        <w:rPr>
          <w:rFonts w:ascii="Corbel" w:eastAsia="Corbel" w:hAnsi="Corbel" w:cs="Corbel"/>
          <w:lang w:val="sr-Latn-ME" w:eastAsia="en-GB" w:bidi="en-GB"/>
        </w:rPr>
        <w:t>Staništa visoke važnosti za endemske ili geografski ograničene vrste;</w:t>
      </w:r>
    </w:p>
    <w:p w14:paraId="0CECBE3A" w14:textId="77777777" w:rsidR="000A17DF" w:rsidRPr="000A17DF" w:rsidRDefault="000A17DF" w:rsidP="009D238B">
      <w:pPr>
        <w:widowControl w:val="0"/>
        <w:numPr>
          <w:ilvl w:val="0"/>
          <w:numId w:val="104"/>
        </w:numPr>
        <w:tabs>
          <w:tab w:val="left" w:pos="1657"/>
          <w:tab w:val="left" w:pos="1658"/>
        </w:tabs>
        <w:autoSpaceDE w:val="0"/>
        <w:autoSpaceDN w:val="0"/>
        <w:spacing w:before="121" w:after="0" w:line="240" w:lineRule="auto"/>
        <w:jc w:val="both"/>
        <w:rPr>
          <w:rFonts w:ascii="Corbel" w:eastAsia="Corbel" w:hAnsi="Corbel" w:cs="Corbel"/>
          <w:lang w:val="sr-Latn-ME" w:eastAsia="en-GB" w:bidi="en-GB"/>
        </w:rPr>
      </w:pPr>
      <w:r w:rsidRPr="000A17DF">
        <w:rPr>
          <w:rFonts w:ascii="Corbel" w:eastAsia="Corbel" w:hAnsi="Corbel" w:cs="Corbel"/>
          <w:lang w:val="sr-Latn-ME" w:eastAsia="en-GB" w:bidi="en-GB"/>
        </w:rPr>
        <w:t>Staništa koja podržavaju globalno značajne migratorne ili kongregatorne vrste;</w:t>
      </w:r>
    </w:p>
    <w:p w14:paraId="714A71F6" w14:textId="77777777" w:rsidR="000A17DF" w:rsidRPr="000A17DF" w:rsidRDefault="000A17DF" w:rsidP="009D238B">
      <w:pPr>
        <w:widowControl w:val="0"/>
        <w:numPr>
          <w:ilvl w:val="0"/>
          <w:numId w:val="104"/>
        </w:numPr>
        <w:tabs>
          <w:tab w:val="left" w:pos="1657"/>
          <w:tab w:val="left" w:pos="1658"/>
        </w:tabs>
        <w:autoSpaceDE w:val="0"/>
        <w:autoSpaceDN w:val="0"/>
        <w:spacing w:before="120" w:after="0" w:line="240" w:lineRule="auto"/>
        <w:jc w:val="both"/>
        <w:rPr>
          <w:rFonts w:ascii="Corbel" w:eastAsia="Corbel" w:hAnsi="Corbel" w:cs="Corbel"/>
          <w:lang w:val="sr-Latn-ME" w:eastAsia="en-GB" w:bidi="en-GB"/>
        </w:rPr>
      </w:pPr>
      <w:r w:rsidRPr="000A17DF">
        <w:rPr>
          <w:rFonts w:ascii="Corbel" w:eastAsia="Corbel" w:hAnsi="Corbel" w:cs="Corbel"/>
          <w:lang w:val="sr-Latn-ME" w:eastAsia="en-GB" w:bidi="en-GB"/>
        </w:rPr>
        <w:t>Područja povezana sa ključnim evolutivnim procesima;</w:t>
      </w:r>
    </w:p>
    <w:p w14:paraId="5002E1BA" w14:textId="77777777" w:rsidR="000A17DF" w:rsidRPr="000A17DF" w:rsidRDefault="000A17DF" w:rsidP="009D238B">
      <w:pPr>
        <w:widowControl w:val="0"/>
        <w:numPr>
          <w:ilvl w:val="0"/>
          <w:numId w:val="104"/>
        </w:numPr>
        <w:tabs>
          <w:tab w:val="left" w:pos="1657"/>
          <w:tab w:val="left" w:pos="1658"/>
        </w:tabs>
        <w:autoSpaceDE w:val="0"/>
        <w:autoSpaceDN w:val="0"/>
        <w:spacing w:before="121" w:after="0" w:line="240" w:lineRule="auto"/>
        <w:ind w:right="901"/>
        <w:jc w:val="both"/>
        <w:rPr>
          <w:rFonts w:ascii="Corbel" w:eastAsia="Corbel" w:hAnsi="Corbel" w:cs="Corbel"/>
          <w:lang w:val="sr-Latn-ME" w:eastAsia="en-GB" w:bidi="en-GB"/>
        </w:rPr>
      </w:pPr>
      <w:r w:rsidRPr="000A17DF">
        <w:rPr>
          <w:rFonts w:ascii="Corbel" w:eastAsia="Corbel" w:hAnsi="Corbel" w:cs="Corbel"/>
          <w:lang w:val="sr-Latn-ME" w:eastAsia="en-GB" w:bidi="en-GB"/>
        </w:rPr>
        <w:t>Ekološke funkcije koje su od ključnog značaja za održavanje izvodljivosti funkcija biodiverziteta opisanih u ovom pasusu.</w:t>
      </w:r>
    </w:p>
    <w:p w14:paraId="199A840D" w14:textId="77777777" w:rsidR="000A17DF" w:rsidRPr="000A17DF" w:rsidRDefault="000A17DF" w:rsidP="000A17DF">
      <w:pPr>
        <w:widowControl w:val="0"/>
        <w:autoSpaceDE w:val="0"/>
        <w:autoSpaceDN w:val="0"/>
        <w:spacing w:before="120" w:after="0" w:line="276" w:lineRule="auto"/>
        <w:ind w:left="580" w:right="900"/>
        <w:jc w:val="both"/>
        <w:rPr>
          <w:rFonts w:ascii="Corbel" w:eastAsia="Corbel" w:hAnsi="Corbel" w:cs="Corbel"/>
          <w:lang w:val="sr-Latn-ME" w:eastAsia="en-GB" w:bidi="en-GB"/>
        </w:rPr>
      </w:pPr>
      <w:r w:rsidRPr="000A17DF">
        <w:rPr>
          <w:rFonts w:ascii="Corbel" w:eastAsia="Corbel" w:hAnsi="Corbel" w:cs="Corbel"/>
          <w:lang w:val="sr-Latn-ME" w:eastAsia="en-GB" w:bidi="en-GB"/>
        </w:rPr>
        <w:t>S obzirom na to da EBRD ne propisuje kvantitativne granične vrijednosti za navedene kriterijume, procjena potencijalnih pokretača ključnih staništa je urađena u skladu sa graničnim vrijednostima definisanim u IFC Standardu učinka 6 (IFC GN6). Navedene granične vrijednosti su predstavljene u prilogu koji se odnosi na Ključna staništa.</w:t>
      </w:r>
    </w:p>
    <w:p w14:paraId="57C89447" w14:textId="77777777" w:rsidR="000A17DF" w:rsidRPr="000A17DF" w:rsidRDefault="000A17DF" w:rsidP="000A17DF">
      <w:pPr>
        <w:widowControl w:val="0"/>
        <w:autoSpaceDE w:val="0"/>
        <w:autoSpaceDN w:val="0"/>
        <w:spacing w:before="8" w:after="0" w:line="240" w:lineRule="auto"/>
        <w:rPr>
          <w:rFonts w:ascii="Corbel" w:eastAsia="Corbel" w:hAnsi="Corbel" w:cs="Corbel"/>
          <w:sz w:val="19"/>
          <w:lang w:val="sr-Latn-ME" w:eastAsia="en-GB" w:bidi="en-GB"/>
        </w:rPr>
      </w:pPr>
    </w:p>
    <w:p w14:paraId="44ED526A" w14:textId="77777777" w:rsidR="000A17DF" w:rsidRPr="000A17DF" w:rsidRDefault="000A17DF" w:rsidP="009D238B">
      <w:pPr>
        <w:widowControl w:val="0"/>
        <w:numPr>
          <w:ilvl w:val="2"/>
          <w:numId w:val="109"/>
        </w:numPr>
        <w:tabs>
          <w:tab w:val="left" w:pos="2020"/>
          <w:tab w:val="left" w:pos="2021"/>
        </w:tabs>
        <w:autoSpaceDE w:val="0"/>
        <w:autoSpaceDN w:val="0"/>
        <w:spacing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Definisanje područja analize</w:t>
      </w:r>
    </w:p>
    <w:p w14:paraId="5F7F988E" w14:textId="77777777" w:rsidR="000A17DF" w:rsidRPr="000A17DF" w:rsidRDefault="000A17DF" w:rsidP="000A17DF">
      <w:pPr>
        <w:widowControl w:val="0"/>
        <w:autoSpaceDE w:val="0"/>
        <w:autoSpaceDN w:val="0"/>
        <w:spacing w:before="159" w:after="0" w:line="276" w:lineRule="auto"/>
        <w:ind w:left="580" w:right="898"/>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 U skladu s IFC GN6, Projekat bi trebao da identifikuje ekološki pogodno područje za analizu, kako bi se utvrdilo prisustvo ključnog staništa za svaki potencijalni pokretač uz redovnu pojavu u području pod uticajem projekta ili ekosastavu projekta. Obim ovog područja zavisiće od karakteristika biodiverziteta koje su od koristi i ekološke funkcije potrebne za njihovo održavanje. Tamo gdje se može pokazati da višestruke vrijednosti u velikoj mjeri preklapaju ekološke zahtjeve i podjele, zajedničko ili cjelokupno područje ključnog staništa može biti pogodno.</w:t>
      </w:r>
    </w:p>
    <w:p w14:paraId="3D0C5694" w14:textId="77777777" w:rsidR="000A17DF" w:rsidRPr="000A17DF" w:rsidRDefault="000A17DF" w:rsidP="000A17DF">
      <w:pPr>
        <w:widowControl w:val="0"/>
        <w:autoSpaceDE w:val="0"/>
        <w:autoSpaceDN w:val="0"/>
        <w:spacing w:before="159" w:after="0" w:line="276" w:lineRule="auto"/>
        <w:ind w:left="580" w:right="898"/>
        <w:jc w:val="both"/>
        <w:rPr>
          <w:rFonts w:ascii="Corbel" w:eastAsia="Corbel" w:hAnsi="Corbel" w:cs="Corbel"/>
          <w:lang w:val="sr-Latn-ME" w:eastAsia="en-GB" w:bidi="en-GB"/>
        </w:rPr>
      </w:pPr>
      <w:r w:rsidRPr="000A17DF">
        <w:rPr>
          <w:rFonts w:ascii="Corbel" w:eastAsia="Corbel" w:hAnsi="Corbel" w:cs="Corbel"/>
          <w:lang w:val="sr-Latn-ME" w:eastAsia="en-GB" w:bidi="en-GB"/>
        </w:rPr>
        <w:t>Stav 58 i 59 IFC GN6 pruža detaljniji pregled najbolje prakse za definisanje AoA – područja analize. AoA su definisana u odnosu na vrste, osim u slučajevima u kojima se pokazalo da između više vrijednosti postoje karakteristike i podjele koje se preklapaju, pri čemu je u takvim slučajevima primijenjen zbirni pristup analizi (npr. rezidentne vrste ptica). Inicijalna lista vrsta je korišćena za izradu sljedeće AoA za procjenu ključnih staništa i prioritetnih karakteristika biodiverziteta</w:t>
      </w:r>
    </w:p>
    <w:p w14:paraId="1D624130" w14:textId="77777777" w:rsidR="000A17DF" w:rsidRPr="000A17DF" w:rsidRDefault="000A17DF" w:rsidP="000A17DF">
      <w:pPr>
        <w:widowControl w:val="0"/>
        <w:autoSpaceDE w:val="0"/>
        <w:autoSpaceDN w:val="0"/>
        <w:spacing w:before="3" w:after="0" w:line="240" w:lineRule="auto"/>
        <w:rPr>
          <w:rFonts w:ascii="Corbel" w:eastAsia="Corbel" w:hAnsi="Corbel" w:cs="Corbel"/>
          <w:sz w:val="25"/>
          <w:lang w:val="sr-Latn-ME" w:eastAsia="en-GB" w:bidi="en-GB"/>
        </w:rPr>
      </w:pPr>
    </w:p>
    <w:p w14:paraId="5D6B849C" w14:textId="77777777" w:rsidR="000A17DF" w:rsidRPr="000A17DF" w:rsidRDefault="000A17DF" w:rsidP="009D3AE0">
      <w:pPr>
        <w:pStyle w:val="Tabela"/>
        <w:ind w:left="540"/>
        <w:rPr>
          <w:lang w:val="sr-Latn-ME" w:eastAsia="en-GB" w:bidi="en-GB"/>
        </w:rPr>
      </w:pPr>
      <w:bookmarkStart w:id="406" w:name="_Toc47540771"/>
      <w:r w:rsidRPr="000A17DF">
        <w:rPr>
          <w:lang w:val="sr-Latn-ME" w:eastAsia="en-GB" w:bidi="en-GB"/>
        </w:rPr>
        <w:t>Tabela 59: Ekološki pogodna područja analize</w:t>
      </w:r>
      <w:bookmarkEnd w:id="406"/>
      <w:r w:rsidRPr="000A17DF">
        <w:rPr>
          <w:lang w:val="sr-Latn-ME" w:eastAsia="en-GB" w:bidi="en-GB"/>
        </w:rPr>
        <w:t xml:space="preserve"> </w:t>
      </w:r>
    </w:p>
    <w:tbl>
      <w:tblPr>
        <w:tblW w:w="0" w:type="auto"/>
        <w:tblInd w:w="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9"/>
        <w:gridCol w:w="1008"/>
        <w:gridCol w:w="7473"/>
      </w:tblGrid>
      <w:tr w:rsidR="000A17DF" w:rsidRPr="000A17DF" w14:paraId="373CD986" w14:textId="77777777" w:rsidTr="00DC020A">
        <w:trPr>
          <w:trHeight w:val="520"/>
        </w:trPr>
        <w:tc>
          <w:tcPr>
            <w:tcW w:w="1159" w:type="dxa"/>
            <w:shd w:val="clear" w:color="auto" w:fill="001F5F"/>
            <w:vAlign w:val="center"/>
          </w:tcPr>
          <w:p w14:paraId="00CB3B07" w14:textId="77777777" w:rsidR="000A17DF" w:rsidRPr="000A17DF" w:rsidRDefault="000A17DF" w:rsidP="000A17DF">
            <w:pPr>
              <w:widowControl w:val="0"/>
              <w:autoSpaceDE w:val="0"/>
              <w:autoSpaceDN w:val="0"/>
              <w:spacing w:before="2" w:after="0" w:line="240" w:lineRule="auto"/>
              <w:ind w:left="5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Grupa</w:t>
            </w:r>
          </w:p>
        </w:tc>
        <w:tc>
          <w:tcPr>
            <w:tcW w:w="1008" w:type="dxa"/>
            <w:shd w:val="clear" w:color="auto" w:fill="001F5F"/>
            <w:vAlign w:val="center"/>
          </w:tcPr>
          <w:p w14:paraId="0FA433AB" w14:textId="77777777" w:rsidR="000A17DF" w:rsidRPr="000A17DF" w:rsidRDefault="000A17DF" w:rsidP="000A17DF">
            <w:pPr>
              <w:widowControl w:val="0"/>
              <w:autoSpaceDE w:val="0"/>
              <w:autoSpaceDN w:val="0"/>
              <w:spacing w:before="2" w:after="0" w:line="240" w:lineRule="auto"/>
              <w:ind w:left="55"/>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Područja analize</w:t>
            </w:r>
          </w:p>
        </w:tc>
        <w:tc>
          <w:tcPr>
            <w:tcW w:w="7473" w:type="dxa"/>
            <w:shd w:val="clear" w:color="auto" w:fill="001F5F"/>
            <w:vAlign w:val="center"/>
          </w:tcPr>
          <w:p w14:paraId="295EDC79" w14:textId="77777777" w:rsidR="000A17DF" w:rsidRPr="000A17DF" w:rsidRDefault="000A17DF" w:rsidP="000A17DF">
            <w:pPr>
              <w:widowControl w:val="0"/>
              <w:autoSpaceDE w:val="0"/>
              <w:autoSpaceDN w:val="0"/>
              <w:spacing w:before="2" w:after="0" w:line="240" w:lineRule="auto"/>
              <w:ind w:left="55"/>
              <w:jc w:val="both"/>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 xml:space="preserve">Obrazloženje </w:t>
            </w:r>
          </w:p>
        </w:tc>
      </w:tr>
      <w:tr w:rsidR="000A17DF" w:rsidRPr="007149B0" w14:paraId="71E16B15" w14:textId="77777777" w:rsidTr="00DC020A">
        <w:trPr>
          <w:trHeight w:val="976"/>
        </w:trPr>
        <w:tc>
          <w:tcPr>
            <w:tcW w:w="1159" w:type="dxa"/>
            <w:vAlign w:val="center"/>
          </w:tcPr>
          <w:p w14:paraId="3471B76B" w14:textId="77777777" w:rsidR="000A17DF" w:rsidRPr="000A17DF" w:rsidRDefault="000A17DF" w:rsidP="000A17DF">
            <w:pPr>
              <w:widowControl w:val="0"/>
              <w:autoSpaceDE w:val="0"/>
              <w:autoSpaceDN w:val="0"/>
              <w:spacing w:before="1" w:after="0" w:line="240" w:lineRule="auto"/>
              <w:ind w:left="57" w:right="141"/>
              <w:rPr>
                <w:rFonts w:ascii="Corbel" w:eastAsia="Corbel" w:hAnsi="Corbel" w:cs="Corbel"/>
                <w:sz w:val="20"/>
                <w:lang w:val="sr-Latn-ME" w:eastAsia="en-GB" w:bidi="en-GB"/>
              </w:rPr>
            </w:pPr>
            <w:r w:rsidRPr="000A17DF">
              <w:rPr>
                <w:rFonts w:ascii="Corbel" w:eastAsia="Corbel" w:hAnsi="Corbel" w:cs="Corbel"/>
                <w:sz w:val="20"/>
                <w:lang w:val="sr-Latn-ME" w:eastAsia="en-GB" w:bidi="en-GB"/>
              </w:rPr>
              <w:t>Slatkovo-dni kičmenjaci</w:t>
            </w:r>
          </w:p>
        </w:tc>
        <w:tc>
          <w:tcPr>
            <w:tcW w:w="1008" w:type="dxa"/>
            <w:vAlign w:val="center"/>
          </w:tcPr>
          <w:p w14:paraId="09965BD7" w14:textId="77777777" w:rsidR="000A17DF" w:rsidRPr="000A17DF" w:rsidRDefault="000A17DF" w:rsidP="000A17DF">
            <w:pPr>
              <w:widowControl w:val="0"/>
              <w:autoSpaceDE w:val="0"/>
              <w:autoSpaceDN w:val="0"/>
              <w:spacing w:before="1" w:after="0" w:line="240" w:lineRule="auto"/>
              <w:ind w:left="55"/>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Koridor 100m usmjeren prema vodenim tokovima </w:t>
            </w:r>
          </w:p>
          <w:p w14:paraId="684E0405" w14:textId="77777777" w:rsidR="000A17DF" w:rsidRPr="000A17DF" w:rsidRDefault="000A17DF" w:rsidP="000A17DF">
            <w:pPr>
              <w:widowControl w:val="0"/>
              <w:autoSpaceDE w:val="0"/>
              <w:autoSpaceDN w:val="0"/>
              <w:spacing w:after="0" w:line="222" w:lineRule="exact"/>
              <w:ind w:left="55"/>
              <w:rPr>
                <w:rFonts w:ascii="Corbel" w:eastAsia="Corbel" w:hAnsi="Corbel" w:cs="Corbel"/>
                <w:sz w:val="20"/>
                <w:lang w:val="sr-Latn-ME" w:eastAsia="en-GB" w:bidi="en-GB"/>
              </w:rPr>
            </w:pPr>
          </w:p>
        </w:tc>
        <w:tc>
          <w:tcPr>
            <w:tcW w:w="7473" w:type="dxa"/>
            <w:vAlign w:val="center"/>
          </w:tcPr>
          <w:p w14:paraId="13FD2782" w14:textId="77777777" w:rsidR="000A17DF" w:rsidRPr="000A17DF" w:rsidRDefault="000A17DF" w:rsidP="000A17DF">
            <w:pPr>
              <w:widowControl w:val="0"/>
              <w:autoSpaceDE w:val="0"/>
              <w:autoSpaceDN w:val="0"/>
              <w:spacing w:after="0" w:line="223" w:lineRule="exact"/>
              <w:ind w:left="55" w:right="150"/>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Vrsta - </w:t>
            </w:r>
            <w:r w:rsidRPr="000A17DF">
              <w:rPr>
                <w:rFonts w:ascii="Corbel" w:eastAsia="Corbel" w:hAnsi="Corbel" w:cs="Corbel"/>
                <w:b/>
                <w:sz w:val="20"/>
                <w:lang w:val="sr-Latn-ME" w:eastAsia="en-GB" w:bidi="en-GB"/>
              </w:rPr>
              <w:t>barska kornjača, evropska jegulja</w:t>
            </w:r>
            <w:r w:rsidRPr="000A17DF">
              <w:rPr>
                <w:rFonts w:ascii="Corbel" w:eastAsia="Corbel" w:hAnsi="Corbel" w:cs="Corbel"/>
                <w:sz w:val="20"/>
                <w:lang w:val="sr-Latn-ME" w:eastAsia="en-GB" w:bidi="en-GB"/>
              </w:rPr>
              <w:t>. Ove vrste su ograničene na blizinu vode, mada obje mogu preživjeti određeno vrijeme van vode, a jegulja je mogla da prelazi preko kopna na kratke udaljenosti. Dakle, 50 m sa obije strane svih vodotoka je izabrano kao područje analize.</w:t>
            </w:r>
          </w:p>
        </w:tc>
      </w:tr>
      <w:tr w:rsidR="000A17DF" w:rsidRPr="007149B0" w14:paraId="0BA815CE" w14:textId="77777777" w:rsidTr="00DC020A">
        <w:trPr>
          <w:trHeight w:val="1221"/>
        </w:trPr>
        <w:tc>
          <w:tcPr>
            <w:tcW w:w="1159" w:type="dxa"/>
            <w:vAlign w:val="center"/>
          </w:tcPr>
          <w:p w14:paraId="6FD6020E" w14:textId="77777777" w:rsidR="000A17DF" w:rsidRPr="000A17DF" w:rsidRDefault="000A17DF" w:rsidP="000A17DF">
            <w:pPr>
              <w:widowControl w:val="0"/>
              <w:autoSpaceDE w:val="0"/>
              <w:autoSpaceDN w:val="0"/>
              <w:spacing w:before="1" w:after="0" w:line="240" w:lineRule="auto"/>
              <w:ind w:left="57"/>
              <w:rPr>
                <w:rFonts w:ascii="Corbel" w:eastAsia="Corbel" w:hAnsi="Corbel" w:cs="Corbel"/>
                <w:sz w:val="20"/>
                <w:lang w:val="sr-Latn-ME" w:eastAsia="en-GB" w:bidi="en-GB"/>
              </w:rPr>
            </w:pPr>
            <w:r w:rsidRPr="000A17DF">
              <w:rPr>
                <w:rFonts w:ascii="Corbel" w:eastAsia="Corbel" w:hAnsi="Corbel" w:cs="Corbel"/>
                <w:sz w:val="20"/>
                <w:lang w:val="sr-Latn-ME" w:eastAsia="en-GB" w:bidi="en-GB"/>
              </w:rPr>
              <w:t>Žabe</w:t>
            </w:r>
          </w:p>
        </w:tc>
        <w:tc>
          <w:tcPr>
            <w:tcW w:w="1008" w:type="dxa"/>
            <w:vAlign w:val="center"/>
          </w:tcPr>
          <w:p w14:paraId="0019D5FD" w14:textId="77777777" w:rsidR="000A17DF" w:rsidRPr="000A17DF" w:rsidRDefault="000A17DF" w:rsidP="000A17DF">
            <w:pPr>
              <w:widowControl w:val="0"/>
              <w:autoSpaceDE w:val="0"/>
              <w:autoSpaceDN w:val="0"/>
              <w:spacing w:before="1" w:after="0" w:line="240" w:lineRule="auto"/>
              <w:ind w:left="55"/>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Koridoe 300m usmjeren prema putu </w:t>
            </w:r>
          </w:p>
          <w:p w14:paraId="7A330AF8" w14:textId="77777777" w:rsidR="000A17DF" w:rsidRPr="000A17DF" w:rsidRDefault="000A17DF" w:rsidP="000A17DF">
            <w:pPr>
              <w:widowControl w:val="0"/>
              <w:autoSpaceDE w:val="0"/>
              <w:autoSpaceDN w:val="0"/>
              <w:spacing w:before="1" w:after="0" w:line="240" w:lineRule="auto"/>
              <w:ind w:left="55"/>
              <w:rPr>
                <w:rFonts w:ascii="Corbel" w:eastAsia="Corbel" w:hAnsi="Corbel" w:cs="Corbel"/>
                <w:sz w:val="20"/>
                <w:lang w:val="sr-Latn-ME" w:eastAsia="en-GB" w:bidi="en-GB"/>
              </w:rPr>
            </w:pPr>
            <w:r w:rsidRPr="000A17DF">
              <w:rPr>
                <w:rFonts w:ascii="Corbel" w:eastAsia="Corbel" w:hAnsi="Corbel" w:cs="Corbel"/>
                <w:sz w:val="20"/>
                <w:lang w:val="sr-Latn-ME" w:eastAsia="en-GB" w:bidi="en-GB"/>
              </w:rPr>
              <w:t>–</w:t>
            </w:r>
          </w:p>
          <w:p w14:paraId="1338D7EA" w14:textId="77777777" w:rsidR="000A17DF" w:rsidRPr="000A17DF" w:rsidRDefault="000A17DF" w:rsidP="000A17DF">
            <w:pPr>
              <w:widowControl w:val="0"/>
              <w:autoSpaceDE w:val="0"/>
              <w:autoSpaceDN w:val="0"/>
              <w:spacing w:after="0" w:line="223" w:lineRule="exact"/>
              <w:ind w:left="55"/>
              <w:rPr>
                <w:rFonts w:ascii="Corbel" w:eastAsia="Corbel" w:hAnsi="Corbel" w:cs="Corbel"/>
                <w:sz w:val="20"/>
                <w:lang w:val="sr-Latn-ME" w:eastAsia="en-GB" w:bidi="en-GB"/>
              </w:rPr>
            </w:pPr>
            <w:r w:rsidRPr="000A17DF">
              <w:rPr>
                <w:rFonts w:ascii="Corbel" w:eastAsia="Corbel" w:hAnsi="Corbel" w:cs="Corbel"/>
                <w:sz w:val="20"/>
                <w:lang w:val="sr-Latn-ME" w:eastAsia="en-GB" w:bidi="en-GB"/>
              </w:rPr>
              <w:t>4.89km</w:t>
            </w:r>
            <w:r w:rsidRPr="000A17DF">
              <w:rPr>
                <w:rFonts w:ascii="Corbel" w:eastAsia="Corbel" w:hAnsi="Corbel" w:cs="Corbel"/>
                <w:sz w:val="20"/>
                <w:vertAlign w:val="superscript"/>
                <w:lang w:val="sr-Latn-ME" w:eastAsia="en-GB" w:bidi="en-GB"/>
              </w:rPr>
              <w:t>2</w:t>
            </w:r>
          </w:p>
        </w:tc>
        <w:tc>
          <w:tcPr>
            <w:tcW w:w="7473" w:type="dxa"/>
            <w:vAlign w:val="center"/>
          </w:tcPr>
          <w:p w14:paraId="06BFEB07" w14:textId="77777777" w:rsidR="000A17DF" w:rsidRPr="000A17DF" w:rsidRDefault="000A17DF" w:rsidP="000A17DF">
            <w:pPr>
              <w:widowControl w:val="0"/>
              <w:autoSpaceDE w:val="0"/>
              <w:autoSpaceDN w:val="0"/>
              <w:spacing w:after="0" w:line="223" w:lineRule="exact"/>
              <w:ind w:left="55" w:right="150"/>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Vrste - </w:t>
            </w:r>
            <w:r w:rsidRPr="000A17DF">
              <w:rPr>
                <w:rFonts w:ascii="Corbel" w:eastAsia="Corbel" w:hAnsi="Corbel" w:cs="Corbel"/>
                <w:b/>
                <w:sz w:val="20"/>
                <w:lang w:val="sr-Latn-ME" w:eastAsia="en-GB" w:bidi="en-GB"/>
              </w:rPr>
              <w:t>šumska gatalinka, grčka žaba</w:t>
            </w:r>
            <w:r w:rsidRPr="000A17DF">
              <w:rPr>
                <w:rFonts w:ascii="Corbel" w:eastAsia="Corbel" w:hAnsi="Corbel" w:cs="Corbel"/>
                <w:sz w:val="20"/>
                <w:lang w:val="sr-Latn-ME" w:eastAsia="en-GB" w:bidi="en-GB"/>
              </w:rPr>
              <w:t>. Ove se vrste djelimično oslanjaju na vodene tokove, ali mogu i dugo preživjeti bez njih, posebno u vlažnijim područjima. Obično imaju male raspone kretanja, koji su obično u relativno neposrednoj blizini izvora vode. Kako su vodeni tokovi uobičajeni u području pod uticajem projekta, ekološki pogodna područja analize za žabe je koridor širok 300m koji obuhvata cjelokupni projekat</w:t>
            </w:r>
          </w:p>
        </w:tc>
      </w:tr>
      <w:tr w:rsidR="000A17DF" w:rsidRPr="007149B0" w14:paraId="300C3325" w14:textId="77777777" w:rsidTr="00DC020A">
        <w:trPr>
          <w:trHeight w:val="1708"/>
        </w:trPr>
        <w:tc>
          <w:tcPr>
            <w:tcW w:w="1159" w:type="dxa"/>
            <w:vAlign w:val="center"/>
          </w:tcPr>
          <w:p w14:paraId="4A594465" w14:textId="77777777" w:rsidR="000A17DF" w:rsidRPr="000A17DF" w:rsidRDefault="000A17DF" w:rsidP="000A17DF">
            <w:pPr>
              <w:widowControl w:val="0"/>
              <w:autoSpaceDE w:val="0"/>
              <w:autoSpaceDN w:val="0"/>
              <w:spacing w:before="1" w:after="0" w:line="240" w:lineRule="auto"/>
              <w:ind w:left="57"/>
              <w:rPr>
                <w:rFonts w:ascii="Corbel" w:eastAsia="Corbel" w:hAnsi="Corbel" w:cs="Corbel"/>
                <w:sz w:val="20"/>
                <w:lang w:val="sr-Latn-ME" w:eastAsia="en-GB" w:bidi="en-GB"/>
              </w:rPr>
            </w:pPr>
            <w:r w:rsidRPr="000A17DF">
              <w:rPr>
                <w:rFonts w:ascii="Corbel" w:eastAsia="Corbel" w:hAnsi="Corbel" w:cs="Corbel"/>
                <w:w w:val="95"/>
                <w:sz w:val="20"/>
                <w:lang w:val="sr-Latn-ME" w:eastAsia="en-GB" w:bidi="en-GB"/>
              </w:rPr>
              <w:t>Kopneni gmizavci</w:t>
            </w:r>
          </w:p>
        </w:tc>
        <w:tc>
          <w:tcPr>
            <w:tcW w:w="1008" w:type="dxa"/>
            <w:vAlign w:val="center"/>
          </w:tcPr>
          <w:p w14:paraId="5DA1B83F" w14:textId="77777777" w:rsidR="000A17DF" w:rsidRPr="000A17DF" w:rsidRDefault="000A17DF" w:rsidP="000A17DF">
            <w:pPr>
              <w:widowControl w:val="0"/>
              <w:autoSpaceDE w:val="0"/>
              <w:autoSpaceDN w:val="0"/>
              <w:spacing w:before="1" w:after="0" w:line="240" w:lineRule="auto"/>
              <w:ind w:left="55"/>
              <w:rPr>
                <w:rFonts w:ascii="Corbel" w:eastAsia="Corbel" w:hAnsi="Corbel" w:cs="Corbel"/>
                <w:sz w:val="20"/>
                <w:lang w:val="sr-Latn-ME" w:eastAsia="en-GB" w:bidi="en-GB"/>
              </w:rPr>
            </w:pPr>
            <w:r w:rsidRPr="000A17DF">
              <w:rPr>
                <w:rFonts w:ascii="Corbel" w:eastAsia="Corbel" w:hAnsi="Corbel" w:cs="Corbel"/>
                <w:sz w:val="20"/>
                <w:lang w:val="sr-Latn-ME" w:eastAsia="en-GB" w:bidi="en-GB"/>
              </w:rPr>
              <w:t>Koridor 600m usmjeren prema putu</w:t>
            </w:r>
          </w:p>
          <w:p w14:paraId="202635C3" w14:textId="77777777" w:rsidR="000A17DF" w:rsidRPr="000A17DF" w:rsidRDefault="000A17DF" w:rsidP="000A17DF">
            <w:pPr>
              <w:widowControl w:val="0"/>
              <w:autoSpaceDE w:val="0"/>
              <w:autoSpaceDN w:val="0"/>
              <w:spacing w:before="1" w:after="0" w:line="240" w:lineRule="auto"/>
              <w:ind w:left="55"/>
              <w:rPr>
                <w:rFonts w:ascii="Corbel" w:eastAsia="Corbel" w:hAnsi="Corbel" w:cs="Corbel"/>
                <w:sz w:val="20"/>
                <w:lang w:val="sr-Latn-ME" w:eastAsia="en-GB" w:bidi="en-GB"/>
              </w:rPr>
            </w:pPr>
            <w:r w:rsidRPr="000A17DF">
              <w:rPr>
                <w:rFonts w:ascii="Corbel" w:eastAsia="Corbel" w:hAnsi="Corbel" w:cs="Corbel"/>
                <w:sz w:val="20"/>
                <w:lang w:val="sr-Latn-ME" w:eastAsia="en-GB" w:bidi="en-GB"/>
              </w:rPr>
              <w:t>– 4.89km</w:t>
            </w:r>
            <w:r w:rsidRPr="000A17DF">
              <w:rPr>
                <w:rFonts w:ascii="Corbel" w:eastAsia="Corbel" w:hAnsi="Corbel" w:cs="Corbel"/>
                <w:sz w:val="20"/>
                <w:vertAlign w:val="superscript"/>
                <w:lang w:val="sr-Latn-ME" w:eastAsia="en-GB" w:bidi="en-GB"/>
              </w:rPr>
              <w:t>2</w:t>
            </w:r>
          </w:p>
        </w:tc>
        <w:tc>
          <w:tcPr>
            <w:tcW w:w="7473" w:type="dxa"/>
            <w:vAlign w:val="center"/>
          </w:tcPr>
          <w:p w14:paraId="74E92A64" w14:textId="77777777" w:rsidR="000A17DF" w:rsidRPr="000A17DF" w:rsidRDefault="000A17DF" w:rsidP="000A17DF">
            <w:pPr>
              <w:widowControl w:val="0"/>
              <w:autoSpaceDE w:val="0"/>
              <w:autoSpaceDN w:val="0"/>
              <w:spacing w:after="0" w:line="223" w:lineRule="exact"/>
              <w:ind w:left="55" w:right="150"/>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Vrste – </w:t>
            </w:r>
            <w:r w:rsidRPr="000A17DF">
              <w:rPr>
                <w:rFonts w:ascii="Corbel" w:eastAsia="Corbel" w:hAnsi="Corbel" w:cs="Corbel"/>
                <w:b/>
                <w:sz w:val="20"/>
                <w:lang w:val="sr-Latn-ME" w:eastAsia="en-GB" w:bidi="en-GB"/>
              </w:rPr>
              <w:t>šumska kornjača, blavor, mrki ljuskavi gušter, zeleni gušter, zidni gušter, kraški gušter, riječna zmija</w:t>
            </w:r>
            <w:r w:rsidRPr="000A17DF">
              <w:rPr>
                <w:rFonts w:ascii="Corbel" w:eastAsia="Corbel" w:hAnsi="Corbel" w:cs="Corbel"/>
                <w:sz w:val="20"/>
                <w:lang w:val="sr-Latn-ME" w:eastAsia="en-GB" w:bidi="en-GB"/>
              </w:rPr>
              <w:t>. Kopneni gmizavci imaju prilično mali raspon kretanja i zato se ne kreću po velikim površinama. Na primjer, istraživanje šumske kornjače u Italiji pokazalo je da maksimalni raspon kretanja iznosi 7.4 hektara ili 0,04 km (272 do 272 km). Dakle, jedinka udaljena 300m s obije strane puta može biti u kontaktu sa projektom. Stoga je ekološki pogodno područje analize postavljeno kao koridor od 600m usmjeren prema putu.</w:t>
            </w:r>
          </w:p>
        </w:tc>
      </w:tr>
      <w:tr w:rsidR="000A17DF" w:rsidRPr="007149B0" w14:paraId="304883EC" w14:textId="77777777" w:rsidTr="00DC020A">
        <w:trPr>
          <w:trHeight w:val="1710"/>
        </w:trPr>
        <w:tc>
          <w:tcPr>
            <w:tcW w:w="1159" w:type="dxa"/>
            <w:vAlign w:val="center"/>
          </w:tcPr>
          <w:p w14:paraId="5F12CCCF" w14:textId="77777777" w:rsidR="000A17DF" w:rsidRPr="000A17DF" w:rsidRDefault="000A17DF" w:rsidP="000A17DF">
            <w:pPr>
              <w:widowControl w:val="0"/>
              <w:autoSpaceDE w:val="0"/>
              <w:autoSpaceDN w:val="0"/>
              <w:spacing w:before="1" w:after="0" w:line="240" w:lineRule="auto"/>
              <w:ind w:left="57"/>
              <w:rPr>
                <w:rFonts w:ascii="Corbel" w:eastAsia="Corbel" w:hAnsi="Corbel" w:cs="Corbel"/>
                <w:sz w:val="20"/>
                <w:lang w:val="sr-Latn-ME" w:eastAsia="en-GB" w:bidi="en-GB"/>
              </w:rPr>
            </w:pPr>
            <w:r w:rsidRPr="000A17DF">
              <w:rPr>
                <w:rFonts w:ascii="Corbel" w:eastAsia="Corbel" w:hAnsi="Corbel" w:cs="Corbel"/>
                <w:w w:val="95"/>
                <w:sz w:val="20"/>
                <w:lang w:val="sr-Latn-ME" w:eastAsia="en-GB" w:bidi="en-GB"/>
              </w:rPr>
              <w:t>Kopneni vodozemci</w:t>
            </w:r>
          </w:p>
        </w:tc>
        <w:tc>
          <w:tcPr>
            <w:tcW w:w="1008" w:type="dxa"/>
            <w:vAlign w:val="center"/>
          </w:tcPr>
          <w:p w14:paraId="6F480E24" w14:textId="77777777" w:rsidR="000A17DF" w:rsidRPr="000A17DF" w:rsidRDefault="000A17DF" w:rsidP="000A17DF">
            <w:pPr>
              <w:widowControl w:val="0"/>
              <w:autoSpaceDE w:val="0"/>
              <w:autoSpaceDN w:val="0"/>
              <w:spacing w:before="1" w:after="0" w:line="240" w:lineRule="auto"/>
              <w:ind w:left="55"/>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Koridor 10km usmjeren prema putu </w:t>
            </w:r>
          </w:p>
        </w:tc>
        <w:tc>
          <w:tcPr>
            <w:tcW w:w="7473" w:type="dxa"/>
            <w:vAlign w:val="center"/>
          </w:tcPr>
          <w:p w14:paraId="3A537F54" w14:textId="77777777" w:rsidR="000A17DF" w:rsidRPr="000A17DF" w:rsidRDefault="000A17DF" w:rsidP="000A17DF">
            <w:pPr>
              <w:widowControl w:val="0"/>
              <w:autoSpaceDE w:val="0"/>
              <w:autoSpaceDN w:val="0"/>
              <w:spacing w:before="2" w:after="0" w:line="223" w:lineRule="exact"/>
              <w:ind w:left="55" w:right="150"/>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Vrsta - </w:t>
            </w:r>
            <w:r w:rsidRPr="000A17DF">
              <w:rPr>
                <w:rFonts w:ascii="Corbel" w:eastAsia="Corbel" w:hAnsi="Corbel" w:cs="Corbel"/>
                <w:b/>
                <w:sz w:val="20"/>
                <w:lang w:val="sr-Latn-ME" w:eastAsia="en-GB" w:bidi="en-GB"/>
              </w:rPr>
              <w:t xml:space="preserve"> divlja mačka</w:t>
            </w:r>
            <w:r w:rsidRPr="000A17DF">
              <w:rPr>
                <w:rFonts w:ascii="Corbel" w:eastAsia="Corbel" w:hAnsi="Corbel" w:cs="Corbel"/>
                <w:sz w:val="20"/>
                <w:lang w:val="sr-Latn-ME" w:eastAsia="en-GB" w:bidi="en-GB"/>
              </w:rPr>
              <w:t>. Evropske divlje mačke mogu imati veliki raspon kretanja i na taj način predstavljaju vrste koje, iako se nađu čak kilometar udaljene od puta, mogu imati potencijalu vezu sa putem. Otkrili su da u Evropi raspon kretanja muških divljih mačaka iznosi između 1,95 i 50,17 km</w:t>
            </w:r>
            <w:r w:rsidRPr="000A17DF">
              <w:rPr>
                <w:rFonts w:ascii="Corbel" w:eastAsia="Corbel" w:hAnsi="Corbel" w:cs="Corbel"/>
                <w:sz w:val="20"/>
                <w:vertAlign w:val="superscript"/>
                <w:lang w:val="sr-Latn-ME" w:eastAsia="en-GB" w:bidi="en-GB"/>
              </w:rPr>
              <w:t>2</w:t>
            </w:r>
            <w:r w:rsidRPr="000A17DF">
              <w:rPr>
                <w:rFonts w:ascii="Corbel" w:eastAsia="Corbel" w:hAnsi="Corbel" w:cs="Corbel"/>
                <w:sz w:val="20"/>
                <w:lang w:val="sr-Latn-ME" w:eastAsia="en-GB" w:bidi="en-GB"/>
              </w:rPr>
              <w:t xml:space="preserve"> (veći nego kod ženki). Prosječan raspon kretanja iznosi 26km</w:t>
            </w:r>
            <w:r w:rsidRPr="000A17DF">
              <w:rPr>
                <w:rFonts w:ascii="Corbel" w:eastAsia="Corbel" w:hAnsi="Corbel" w:cs="Corbel"/>
                <w:sz w:val="20"/>
                <w:vertAlign w:val="superscript"/>
                <w:lang w:val="sr-Latn-ME" w:eastAsia="en-GB" w:bidi="en-GB"/>
              </w:rPr>
              <w:t>2</w:t>
            </w:r>
            <w:r w:rsidRPr="000A17DF">
              <w:rPr>
                <w:rFonts w:ascii="Corbel" w:eastAsia="Corbel" w:hAnsi="Corbel" w:cs="Corbel"/>
                <w:sz w:val="20"/>
                <w:lang w:val="sr-Latn-ME" w:eastAsia="en-GB" w:bidi="en-GB"/>
              </w:rPr>
              <w:t xml:space="preserve"> (otprilike 5 do 5km). Dakle, individua udaljena 5 km s obije strane puta može biti u kontaktu s projektom. Stoga je ekološki pogodno područje analize postavljeno kao koridor od 10 km usmjeren prema putu, isključujući more.</w:t>
            </w:r>
          </w:p>
        </w:tc>
      </w:tr>
      <w:tr w:rsidR="000A17DF" w:rsidRPr="007149B0" w14:paraId="5D535D86" w14:textId="77777777" w:rsidTr="00DC020A">
        <w:trPr>
          <w:trHeight w:val="1951"/>
        </w:trPr>
        <w:tc>
          <w:tcPr>
            <w:tcW w:w="1159" w:type="dxa"/>
            <w:vAlign w:val="center"/>
          </w:tcPr>
          <w:p w14:paraId="68F9B65F" w14:textId="77777777" w:rsidR="000A17DF" w:rsidRPr="000A17DF" w:rsidRDefault="000A17DF" w:rsidP="000A17DF">
            <w:pPr>
              <w:widowControl w:val="0"/>
              <w:autoSpaceDE w:val="0"/>
              <w:autoSpaceDN w:val="0"/>
              <w:spacing w:after="0" w:line="243" w:lineRule="exact"/>
              <w:ind w:left="57"/>
              <w:rPr>
                <w:rFonts w:ascii="Corbel" w:eastAsia="Corbel" w:hAnsi="Corbel" w:cs="Corbel"/>
                <w:sz w:val="20"/>
                <w:lang w:val="sr-Latn-ME" w:eastAsia="en-GB" w:bidi="en-GB"/>
              </w:rPr>
            </w:pPr>
            <w:r w:rsidRPr="000A17DF">
              <w:rPr>
                <w:rFonts w:ascii="Corbel" w:eastAsia="Corbel" w:hAnsi="Corbel" w:cs="Corbel"/>
                <w:sz w:val="20"/>
                <w:lang w:val="sr-Latn-ME" w:eastAsia="en-GB" w:bidi="en-GB"/>
              </w:rPr>
              <w:t>Slijepi miševi</w:t>
            </w:r>
          </w:p>
        </w:tc>
        <w:tc>
          <w:tcPr>
            <w:tcW w:w="1008" w:type="dxa"/>
            <w:vAlign w:val="center"/>
          </w:tcPr>
          <w:p w14:paraId="4ED638D9" w14:textId="77777777" w:rsidR="000A17DF" w:rsidRPr="000A17DF" w:rsidRDefault="000A17DF" w:rsidP="000A17DF">
            <w:pPr>
              <w:widowControl w:val="0"/>
              <w:autoSpaceDE w:val="0"/>
              <w:autoSpaceDN w:val="0"/>
              <w:spacing w:after="0" w:line="240" w:lineRule="auto"/>
              <w:ind w:left="55"/>
              <w:rPr>
                <w:rFonts w:ascii="Corbel" w:eastAsia="Corbel" w:hAnsi="Corbel" w:cs="Corbel"/>
                <w:sz w:val="20"/>
                <w:lang w:val="sr-Latn-ME" w:eastAsia="en-GB" w:bidi="en-GB"/>
              </w:rPr>
            </w:pPr>
            <w:r w:rsidRPr="000A17DF">
              <w:rPr>
                <w:rFonts w:ascii="Corbel" w:eastAsia="Corbel" w:hAnsi="Corbel" w:cs="Corbel"/>
                <w:sz w:val="20"/>
                <w:lang w:val="sr-Latn-ME" w:eastAsia="en-GB" w:bidi="en-GB"/>
              </w:rPr>
              <w:t>Koridor 2km usmjeren prema putu</w:t>
            </w:r>
          </w:p>
        </w:tc>
        <w:tc>
          <w:tcPr>
            <w:tcW w:w="7473" w:type="dxa"/>
            <w:vAlign w:val="center"/>
          </w:tcPr>
          <w:p w14:paraId="0B4FAA9C" w14:textId="77777777" w:rsidR="000A17DF" w:rsidRPr="000A17DF" w:rsidRDefault="000A17DF" w:rsidP="000A17DF">
            <w:pPr>
              <w:widowControl w:val="0"/>
              <w:autoSpaceDE w:val="0"/>
              <w:autoSpaceDN w:val="0"/>
              <w:spacing w:after="0" w:line="243" w:lineRule="exact"/>
              <w:ind w:left="55" w:right="150"/>
              <w:jc w:val="both"/>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Vrste – sve zastupljene vrste slijepih miševa</w:t>
            </w:r>
          </w:p>
          <w:p w14:paraId="0A50EAFB" w14:textId="77777777" w:rsidR="000A17DF" w:rsidRPr="000A17DF" w:rsidRDefault="000A17DF" w:rsidP="000A17DF">
            <w:pPr>
              <w:widowControl w:val="0"/>
              <w:autoSpaceDE w:val="0"/>
              <w:autoSpaceDN w:val="0"/>
              <w:spacing w:after="0" w:line="240" w:lineRule="auto"/>
              <w:ind w:left="55" w:right="150"/>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Sve identifikovane vrste slijepih miševa su rezidenti na tom području, tj. ne migriraju. Prostor koji koriste slijepi miševi može biti srednje veličine. Veličine područja nisu ustanovljene za prisutne vrste međutim pronađena je studija</w:t>
            </w:r>
            <w:r w:rsidRPr="000A17DF">
              <w:rPr>
                <w:rFonts w:ascii="Corbel" w:eastAsia="Corbel" w:hAnsi="Corbel" w:cs="Corbel"/>
                <w:sz w:val="20"/>
                <w:vertAlign w:val="superscript"/>
                <w:lang w:val="sr-Latn-ME" w:eastAsia="en-GB" w:bidi="en-GB"/>
              </w:rPr>
              <w:footnoteReference w:id="29"/>
            </w:r>
            <w:r w:rsidRPr="000A17DF">
              <w:rPr>
                <w:rFonts w:ascii="Corbel" w:eastAsia="Corbel" w:hAnsi="Corbel" w:cs="Corbel"/>
                <w:sz w:val="20"/>
                <w:lang w:val="sr-Latn-ME" w:eastAsia="en-GB" w:bidi="en-GB"/>
              </w:rPr>
              <w:t xml:space="preserve"> za srodnu vrstu Myotis septentrionalis. Studija je pokazala da ženke slijepih miševa imaju prosječan domet od 65 ha (oko 800 do 800 metara). Iz tog razloga je područje analize određeno kao koridor dužine 2 km usmjeren prema putu, jer se smatra da slijepi miševi udaljeni 1 km s obje strane puta mogu imati uticaj na njega. </w:t>
            </w:r>
          </w:p>
        </w:tc>
      </w:tr>
      <w:tr w:rsidR="000A17DF" w:rsidRPr="000A17DF" w14:paraId="1A56C62D" w14:textId="77777777" w:rsidTr="00DC020A">
        <w:trPr>
          <w:trHeight w:val="246"/>
        </w:trPr>
        <w:tc>
          <w:tcPr>
            <w:tcW w:w="1159" w:type="dxa"/>
            <w:vAlign w:val="center"/>
          </w:tcPr>
          <w:p w14:paraId="6237BC50" w14:textId="77777777" w:rsidR="000A17DF" w:rsidRPr="000A17DF" w:rsidRDefault="000A17DF" w:rsidP="000A17DF">
            <w:pPr>
              <w:widowControl w:val="0"/>
              <w:autoSpaceDE w:val="0"/>
              <w:autoSpaceDN w:val="0"/>
              <w:spacing w:before="1" w:after="0" w:line="225" w:lineRule="exact"/>
              <w:ind w:left="57"/>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Ptice </w:t>
            </w:r>
          </w:p>
        </w:tc>
        <w:tc>
          <w:tcPr>
            <w:tcW w:w="1008" w:type="dxa"/>
            <w:vAlign w:val="center"/>
          </w:tcPr>
          <w:p w14:paraId="0F4032B7" w14:textId="77777777" w:rsidR="000A17DF" w:rsidRPr="000A17DF" w:rsidRDefault="000A17DF" w:rsidP="000A17DF">
            <w:pPr>
              <w:widowControl w:val="0"/>
              <w:autoSpaceDE w:val="0"/>
              <w:autoSpaceDN w:val="0"/>
              <w:spacing w:before="1" w:after="0" w:line="225" w:lineRule="exact"/>
              <w:ind w:left="55"/>
              <w:rPr>
                <w:rFonts w:ascii="Corbel" w:eastAsia="Corbel" w:hAnsi="Corbel" w:cs="Corbel"/>
                <w:sz w:val="20"/>
                <w:lang w:val="sr-Latn-ME" w:eastAsia="en-GB" w:bidi="en-GB"/>
              </w:rPr>
            </w:pPr>
            <w:r w:rsidRPr="000A17DF">
              <w:rPr>
                <w:rFonts w:ascii="Corbel" w:eastAsia="Corbel" w:hAnsi="Corbel" w:cs="Corbel"/>
                <w:sz w:val="20"/>
                <w:lang w:val="sr-Latn-ME" w:eastAsia="en-GB" w:bidi="en-GB"/>
              </w:rPr>
              <w:t>N/A</w:t>
            </w:r>
          </w:p>
        </w:tc>
        <w:tc>
          <w:tcPr>
            <w:tcW w:w="7473" w:type="dxa"/>
            <w:vAlign w:val="center"/>
          </w:tcPr>
          <w:p w14:paraId="2CE64E4E" w14:textId="77777777" w:rsidR="000A17DF" w:rsidRPr="000A17DF" w:rsidRDefault="000A17DF" w:rsidP="000A17DF">
            <w:pPr>
              <w:widowControl w:val="0"/>
              <w:autoSpaceDE w:val="0"/>
              <w:autoSpaceDN w:val="0"/>
              <w:spacing w:before="1" w:after="0" w:line="225" w:lineRule="exact"/>
              <w:ind w:left="55"/>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Vrste – </w:t>
            </w:r>
            <w:r w:rsidRPr="000A17DF">
              <w:rPr>
                <w:rFonts w:ascii="Corbel" w:eastAsia="Corbel" w:hAnsi="Corbel" w:cs="Corbel"/>
                <w:b/>
                <w:sz w:val="20"/>
                <w:lang w:val="sr-Latn-ME" w:eastAsia="en-GB" w:bidi="en-GB"/>
              </w:rPr>
              <w:t>riđoglava patka, grlica</w:t>
            </w:r>
          </w:p>
        </w:tc>
      </w:tr>
    </w:tbl>
    <w:p w14:paraId="0DFD7CE6" w14:textId="77777777" w:rsidR="000A17DF" w:rsidRPr="000A17DF" w:rsidRDefault="000A17DF" w:rsidP="000A17DF">
      <w:pPr>
        <w:widowControl w:val="0"/>
        <w:autoSpaceDE w:val="0"/>
        <w:autoSpaceDN w:val="0"/>
        <w:spacing w:after="0" w:line="240" w:lineRule="auto"/>
        <w:rPr>
          <w:rFonts w:ascii="Corbel" w:eastAsia="Corbel" w:hAnsi="Corbel" w:cs="Corbel"/>
          <w:i/>
          <w:sz w:val="20"/>
          <w:lang w:val="sr-Latn-ME" w:eastAsia="en-GB" w:bidi="en-GB"/>
        </w:rPr>
      </w:pPr>
    </w:p>
    <w:p w14:paraId="50AD4125" w14:textId="77777777" w:rsidR="000A17DF" w:rsidRPr="000A17DF" w:rsidRDefault="000A17DF" w:rsidP="000A17DF">
      <w:pPr>
        <w:widowControl w:val="0"/>
        <w:autoSpaceDE w:val="0"/>
        <w:autoSpaceDN w:val="0"/>
        <w:spacing w:after="0" w:line="240" w:lineRule="auto"/>
        <w:rPr>
          <w:rFonts w:ascii="Corbel" w:eastAsia="Corbel" w:hAnsi="Corbel" w:cs="Corbel"/>
          <w:i/>
          <w:sz w:val="20"/>
          <w:lang w:val="sr-Latn-ME" w:eastAsia="en-GB" w:bidi="en-GB"/>
        </w:rPr>
      </w:pPr>
    </w:p>
    <w:p w14:paraId="21A90E1F" w14:textId="77777777" w:rsidR="000A17DF" w:rsidRPr="000A17DF" w:rsidRDefault="000A17DF" w:rsidP="000A17DF">
      <w:pPr>
        <w:widowControl w:val="0"/>
        <w:autoSpaceDE w:val="0"/>
        <w:autoSpaceDN w:val="0"/>
        <w:spacing w:before="10" w:after="0" w:line="240" w:lineRule="auto"/>
        <w:rPr>
          <w:rFonts w:ascii="Corbel" w:eastAsia="Corbel" w:hAnsi="Corbel" w:cs="Corbel"/>
          <w:i/>
          <w:sz w:val="10"/>
          <w:lang w:val="sr-Latn-ME" w:eastAsia="en-GB" w:bidi="en-GB"/>
        </w:rPr>
      </w:pPr>
    </w:p>
    <w:p w14:paraId="6D8F8164" w14:textId="77777777" w:rsidR="000A17DF" w:rsidRPr="000A17DF" w:rsidRDefault="000A17DF" w:rsidP="000A17DF">
      <w:pPr>
        <w:widowControl w:val="0"/>
        <w:autoSpaceDE w:val="0"/>
        <w:autoSpaceDN w:val="0"/>
        <w:spacing w:before="73" w:after="0" w:line="240" w:lineRule="auto"/>
        <w:ind w:left="709" w:right="304" w:hanging="142"/>
        <w:jc w:val="both"/>
        <w:rPr>
          <w:rFonts w:ascii="Corbel" w:eastAsia="Corbel" w:hAnsi="Corbel" w:cs="Corbel"/>
          <w:sz w:val="18"/>
          <w:lang w:val="sr-Latn-ME" w:eastAsia="en-GB" w:bidi="en-GB"/>
        </w:rPr>
        <w:sectPr w:rsidR="000A17DF" w:rsidRPr="000A17DF" w:rsidSect="00AB3856">
          <w:pgSz w:w="11910" w:h="16840"/>
          <w:pgMar w:top="1040" w:right="540" w:bottom="1460" w:left="860" w:header="288" w:footer="1260" w:gutter="0"/>
          <w:cols w:space="720"/>
          <w:docGrid w:linePitch="299"/>
        </w:sectPr>
      </w:pPr>
    </w:p>
    <w:p w14:paraId="3563DA21"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52B4071E" w14:textId="77777777" w:rsidR="000A17DF" w:rsidRPr="000A17DF" w:rsidRDefault="000A17DF" w:rsidP="000A17DF">
      <w:pPr>
        <w:widowControl w:val="0"/>
        <w:autoSpaceDE w:val="0"/>
        <w:autoSpaceDN w:val="0"/>
        <w:spacing w:before="6" w:after="0" w:line="240" w:lineRule="auto"/>
        <w:rPr>
          <w:rFonts w:ascii="Corbel" w:eastAsia="Corbel" w:hAnsi="Corbel" w:cs="Corbel"/>
          <w:sz w:val="21"/>
          <w:lang w:val="sr-Latn-ME" w:eastAsia="en-GB" w:bidi="en-GB"/>
        </w:rPr>
      </w:pPr>
    </w:p>
    <w:p w14:paraId="5F81EFA6" w14:textId="77777777" w:rsidR="000A17DF" w:rsidRPr="000A17DF" w:rsidRDefault="000A17DF" w:rsidP="009D238B">
      <w:pPr>
        <w:widowControl w:val="0"/>
        <w:numPr>
          <w:ilvl w:val="2"/>
          <w:numId w:val="109"/>
        </w:numPr>
        <w:tabs>
          <w:tab w:val="left" w:pos="2020"/>
          <w:tab w:val="left" w:pos="2021"/>
        </w:tabs>
        <w:autoSpaceDE w:val="0"/>
        <w:autoSpaceDN w:val="0"/>
        <w:spacing w:before="55" w:after="0" w:line="240" w:lineRule="auto"/>
        <w:rPr>
          <w:rFonts w:ascii="Corbel" w:eastAsia="Corbel" w:hAnsi="Corbel" w:cs="Corbel"/>
          <w:b/>
          <w:lang w:val="sr-Latn-ME" w:eastAsia="en-GB" w:bidi="en-GB"/>
        </w:rPr>
      </w:pPr>
      <w:r w:rsidRPr="000A17DF">
        <w:rPr>
          <w:rFonts w:ascii="Corbel" w:eastAsia="Corbel" w:hAnsi="Corbel" w:cs="Corbel"/>
          <w:b/>
          <w:color w:val="001F5F"/>
          <w:lang w:val="sr-Latn-ME" w:eastAsia="en-GB" w:bidi="en-GB"/>
        </w:rPr>
        <w:t>Procjena ključnih staništa</w:t>
      </w:r>
    </w:p>
    <w:p w14:paraId="16D3A6C6" w14:textId="77777777" w:rsidR="000A17DF" w:rsidRPr="000A17DF" w:rsidRDefault="000A17DF" w:rsidP="000A17DF">
      <w:pPr>
        <w:widowControl w:val="0"/>
        <w:autoSpaceDE w:val="0"/>
        <w:autoSpaceDN w:val="0"/>
        <w:spacing w:before="161" w:after="0" w:line="276" w:lineRule="auto"/>
        <w:ind w:left="580" w:right="892"/>
        <w:jc w:val="both"/>
        <w:rPr>
          <w:rFonts w:ascii="Corbel" w:eastAsia="Corbel" w:hAnsi="Corbel" w:cs="Corbel"/>
          <w:lang w:val="sr-Latn-ME" w:eastAsia="en-GB" w:bidi="en-GB"/>
        </w:rPr>
      </w:pPr>
      <w:r w:rsidRPr="000A17DF">
        <w:rPr>
          <w:rFonts w:ascii="Corbel" w:eastAsia="Corbel" w:hAnsi="Corbel" w:cs="Corbel"/>
          <w:lang w:val="sr-Latn-ME" w:eastAsia="en-GB" w:bidi="en-GB"/>
        </w:rPr>
        <w:t>U ovom paragrafu prikazan je rezime izvršene procjene ključnih staništa, dok je cjelokupna analiza prikazana u Prilogu 5. IBAT je identifikovao veći broj ugroženih vrsta ali one nisu uzete u obzir prije procjene ključnih staništa. Neke od vrsta koje su bile prisutne u prošlosti su crkavica (EN), evropska vidrica (CR), jadranska jesetra (CR) i atlantska jesetra (CR), ali su sada lokalno izumrle na tom području. Identifikovane su i Mekousna pastrmka (EN), Imotski klen (EN) i Skadarska krkuša (EN) ali je poznato da je kretanje ovih vrsta ograničeno na drugim riječnim i jezerskim sistemima, koji se nalaze izvan područja pod uticajem projekta. Balearska burnica (CR) je takođe bila identifikovana od strane IBAT, međutim, na osnovu pregleda dostupne literature u Crnoj Gori ova vrsta nije nikada evidentirana u Crnoj Gori.</w:t>
      </w:r>
    </w:p>
    <w:p w14:paraId="50B1A9E2" w14:textId="77777777" w:rsidR="000A17DF" w:rsidRPr="000A17DF" w:rsidRDefault="000A17DF" w:rsidP="000A17DF">
      <w:pPr>
        <w:widowControl w:val="0"/>
        <w:autoSpaceDE w:val="0"/>
        <w:autoSpaceDN w:val="0"/>
        <w:spacing w:before="7" w:after="0" w:line="240" w:lineRule="auto"/>
        <w:rPr>
          <w:rFonts w:ascii="Corbel" w:eastAsia="Corbel" w:hAnsi="Corbel" w:cs="Corbel"/>
          <w:sz w:val="19"/>
          <w:lang w:val="sr-Latn-ME" w:eastAsia="en-GB" w:bidi="en-GB"/>
        </w:rPr>
      </w:pPr>
    </w:p>
    <w:p w14:paraId="4ACF2688" w14:textId="77777777" w:rsidR="000A17DF" w:rsidRPr="000A17DF" w:rsidRDefault="000A17DF" w:rsidP="000A17DF">
      <w:pPr>
        <w:widowControl w:val="0"/>
        <w:autoSpaceDE w:val="0"/>
        <w:autoSpaceDN w:val="0"/>
        <w:spacing w:after="0" w:line="240" w:lineRule="auto"/>
        <w:ind w:left="580"/>
        <w:rPr>
          <w:rFonts w:ascii="Corbel" w:eastAsia="Corbel" w:hAnsi="Corbel" w:cs="Corbel"/>
          <w:lang w:val="sr-Latn-ME" w:eastAsia="en-GB" w:bidi="en-GB"/>
        </w:rPr>
      </w:pPr>
      <w:r w:rsidRPr="000A17DF">
        <w:rPr>
          <w:rFonts w:ascii="Corbel" w:eastAsia="Corbel" w:hAnsi="Corbel" w:cs="Corbel"/>
          <w:lang w:val="sr-Latn-ME" w:eastAsia="en-GB" w:bidi="en-GB"/>
        </w:rPr>
        <w:t>Rezultati početnog pregleda zastupljenih vrsta i staništa  su sledeći:</w:t>
      </w:r>
    </w:p>
    <w:p w14:paraId="08060AAC" w14:textId="77777777" w:rsidR="000A17DF" w:rsidRPr="000A17DF" w:rsidRDefault="000A17DF" w:rsidP="000A17DF">
      <w:pPr>
        <w:rPr>
          <w:rFonts w:ascii="Corbel" w:eastAsia="Corbel" w:hAnsi="Corbel" w:cs="Corbel"/>
          <w:lang w:val="sr-Latn-ME" w:eastAsia="en-GB" w:bidi="en-GB"/>
        </w:rPr>
        <w:sectPr w:rsidR="000A17DF" w:rsidRPr="000A17DF" w:rsidSect="00AB3856">
          <w:pgSz w:w="11910" w:h="16840"/>
          <w:pgMar w:top="1040" w:right="540" w:bottom="1460" w:left="860" w:header="288" w:footer="1260" w:gutter="0"/>
          <w:cols w:space="720"/>
          <w:docGrid w:linePitch="299"/>
        </w:sectPr>
      </w:pPr>
    </w:p>
    <w:p w14:paraId="6AD42519" w14:textId="77777777" w:rsidR="000A17DF" w:rsidRPr="000A17DF" w:rsidRDefault="000A17DF" w:rsidP="000A17DF">
      <w:pPr>
        <w:widowControl w:val="0"/>
        <w:autoSpaceDE w:val="0"/>
        <w:autoSpaceDN w:val="0"/>
        <w:spacing w:after="0" w:line="240" w:lineRule="auto"/>
        <w:rPr>
          <w:rFonts w:ascii="Corbel" w:eastAsia="Corbel" w:hAnsi="Corbel" w:cs="Corbel"/>
          <w:b/>
          <w:sz w:val="24"/>
          <w:lang w:val="sr-Latn-ME" w:eastAsia="en-GB" w:bidi="en-GB"/>
        </w:rPr>
      </w:pPr>
    </w:p>
    <w:p w14:paraId="67A02E42" w14:textId="77777777" w:rsidR="000A17DF" w:rsidRPr="000A17DF" w:rsidRDefault="000A17DF" w:rsidP="009D3AE0">
      <w:pPr>
        <w:pStyle w:val="Tabela"/>
        <w:rPr>
          <w:sz w:val="19"/>
          <w:lang w:val="sr-Latn-ME" w:eastAsia="en-GB" w:bidi="en-GB"/>
        </w:rPr>
      </w:pPr>
      <w:bookmarkStart w:id="407" w:name="_Toc47540772"/>
      <w:r w:rsidRPr="000A17DF">
        <w:rPr>
          <w:lang w:val="sr-Latn-ME" w:eastAsia="en-GB" w:bidi="en-GB"/>
        </w:rPr>
        <w:t>Tabela 60: Potencijalni pokretači ključnih staništa</w:t>
      </w:r>
      <w:bookmarkEnd w:id="407"/>
      <w:r w:rsidRPr="000A17DF">
        <w:rPr>
          <w:lang w:val="sr-Latn-ME" w:eastAsia="en-GB" w:bidi="en-GB"/>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4678"/>
        <w:gridCol w:w="2410"/>
        <w:gridCol w:w="5103"/>
      </w:tblGrid>
      <w:tr w:rsidR="000A17DF" w:rsidRPr="000A17DF" w14:paraId="27F3361D" w14:textId="77777777" w:rsidTr="00DC020A">
        <w:trPr>
          <w:trHeight w:val="280"/>
          <w:tblHeader/>
        </w:trPr>
        <w:tc>
          <w:tcPr>
            <w:tcW w:w="1668" w:type="dxa"/>
            <w:shd w:val="clear" w:color="auto" w:fill="001F5F"/>
            <w:vAlign w:val="center"/>
          </w:tcPr>
          <w:p w14:paraId="071B95B0"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 xml:space="preserve">Kriterijum </w:t>
            </w:r>
          </w:p>
        </w:tc>
        <w:tc>
          <w:tcPr>
            <w:tcW w:w="4678" w:type="dxa"/>
            <w:shd w:val="clear" w:color="auto" w:fill="001F5F"/>
            <w:vAlign w:val="center"/>
          </w:tcPr>
          <w:p w14:paraId="484A3024"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 xml:space="preserve">Opis </w:t>
            </w:r>
          </w:p>
        </w:tc>
        <w:tc>
          <w:tcPr>
            <w:tcW w:w="2410" w:type="dxa"/>
            <w:shd w:val="clear" w:color="auto" w:fill="001F5F"/>
            <w:vAlign w:val="center"/>
          </w:tcPr>
          <w:p w14:paraId="6125BF8D"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Prag značajnosti (IFC GN6)</w:t>
            </w:r>
          </w:p>
        </w:tc>
        <w:tc>
          <w:tcPr>
            <w:tcW w:w="5103" w:type="dxa"/>
            <w:shd w:val="clear" w:color="auto" w:fill="001F5F"/>
            <w:vAlign w:val="center"/>
          </w:tcPr>
          <w:p w14:paraId="00326256"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Potencijalni pokretači</w:t>
            </w:r>
          </w:p>
        </w:tc>
      </w:tr>
      <w:tr w:rsidR="000A17DF" w:rsidRPr="007149B0" w14:paraId="57FE4FEE" w14:textId="77777777" w:rsidTr="00DC020A">
        <w:trPr>
          <w:trHeight w:val="3324"/>
        </w:trPr>
        <w:tc>
          <w:tcPr>
            <w:tcW w:w="1668" w:type="dxa"/>
            <w:vAlign w:val="center"/>
          </w:tcPr>
          <w:p w14:paraId="386FCB35" w14:textId="77777777" w:rsidR="000A17DF" w:rsidRPr="000A17DF" w:rsidRDefault="000A17DF" w:rsidP="000A17DF">
            <w:pPr>
              <w:widowControl w:val="0"/>
              <w:autoSpaceDE w:val="0"/>
              <w:autoSpaceDN w:val="0"/>
              <w:spacing w:before="1" w:after="0" w:line="240" w:lineRule="auto"/>
              <w:ind w:left="107" w:right="117"/>
              <w:rPr>
                <w:rFonts w:ascii="Corbel" w:eastAsia="Corbel" w:hAnsi="Corbel" w:cs="Corbel"/>
                <w:sz w:val="18"/>
                <w:lang w:val="sr-Latn-ME" w:eastAsia="en-GB" w:bidi="en-GB"/>
              </w:rPr>
            </w:pPr>
            <w:r w:rsidRPr="000A17DF">
              <w:rPr>
                <w:rFonts w:ascii="Corbel" w:eastAsia="Corbel" w:hAnsi="Corbel" w:cs="Corbel"/>
                <w:sz w:val="18"/>
                <w:lang w:val="sr-Latn-ME" w:eastAsia="en-GB" w:bidi="en-GB"/>
              </w:rPr>
              <w:t>(i) Visoko ugroženi ili jedinstveni ekosistemi</w:t>
            </w:r>
          </w:p>
        </w:tc>
        <w:tc>
          <w:tcPr>
            <w:tcW w:w="4678" w:type="dxa"/>
            <w:vAlign w:val="center"/>
          </w:tcPr>
          <w:p w14:paraId="33D37BDC" w14:textId="77777777" w:rsidR="000A17DF" w:rsidRPr="000A17DF" w:rsidRDefault="000A17DF" w:rsidP="000A17DF">
            <w:pPr>
              <w:widowControl w:val="0"/>
              <w:autoSpaceDE w:val="0"/>
              <w:autoSpaceDN w:val="0"/>
              <w:spacing w:before="1" w:after="0" w:line="240" w:lineRule="auto"/>
              <w:ind w:left="108" w:right="277"/>
              <w:jc w:val="both"/>
              <w:rPr>
                <w:rFonts w:ascii="Corbel" w:eastAsia="Corbel" w:hAnsi="Corbel" w:cs="Corbel"/>
                <w:color w:val="201C1E"/>
                <w:sz w:val="18"/>
                <w:lang w:val="sr-Latn-ME" w:eastAsia="en-GB" w:bidi="en-GB"/>
              </w:rPr>
            </w:pPr>
            <w:r w:rsidRPr="000A17DF">
              <w:rPr>
                <w:rFonts w:ascii="Corbel" w:eastAsia="Corbel" w:hAnsi="Corbel" w:cs="Corbel"/>
                <w:color w:val="201C1E"/>
                <w:sz w:val="18"/>
                <w:lang w:val="sr-Latn-ME" w:eastAsia="en-GB" w:bidi="en-GB"/>
              </w:rPr>
              <w:t>Ekosistemi kojima prijeti značajno smanjenje površine ili kvaliteta; imaju malu površinu i/ili sadrže koncentracije vrsta ograničenih na biome. Na primjer:</w:t>
            </w:r>
          </w:p>
          <w:p w14:paraId="534364F6" w14:textId="77777777" w:rsidR="000A17DF" w:rsidRPr="000A17DF" w:rsidRDefault="000A17DF" w:rsidP="009D238B">
            <w:pPr>
              <w:widowControl w:val="0"/>
              <w:numPr>
                <w:ilvl w:val="0"/>
                <w:numId w:val="103"/>
              </w:numPr>
              <w:tabs>
                <w:tab w:val="left" w:pos="561"/>
                <w:tab w:val="left" w:pos="562"/>
              </w:tabs>
              <w:autoSpaceDE w:val="0"/>
              <w:autoSpaceDN w:val="0"/>
              <w:spacing w:after="0" w:line="240" w:lineRule="auto"/>
              <w:ind w:right="119" w:hanging="340"/>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Ekosistemi navedeni od strane IUCN crvene liste ekosistema, kao ugroženi ili ključno ugroženi, ili ispunjavaju uslove za to;</w:t>
            </w:r>
          </w:p>
          <w:p w14:paraId="5B851A7D" w14:textId="77777777" w:rsidR="000A17DF" w:rsidRPr="000A17DF" w:rsidRDefault="000A17DF" w:rsidP="009D238B">
            <w:pPr>
              <w:widowControl w:val="0"/>
              <w:numPr>
                <w:ilvl w:val="0"/>
                <w:numId w:val="103"/>
              </w:numPr>
              <w:tabs>
                <w:tab w:val="left" w:pos="561"/>
                <w:tab w:val="left" w:pos="562"/>
              </w:tabs>
              <w:autoSpaceDE w:val="0"/>
              <w:autoSpaceDN w:val="0"/>
              <w:spacing w:after="0" w:line="240" w:lineRule="auto"/>
              <w:ind w:right="181" w:hanging="340"/>
              <w:jc w:val="both"/>
              <w:rPr>
                <w:rFonts w:ascii="Corbel" w:eastAsia="Corbel" w:hAnsi="Corbel" w:cs="Corbel"/>
                <w:sz w:val="18"/>
                <w:lang w:val="sr-Latn-ME" w:eastAsia="en-GB" w:bidi="en-GB"/>
              </w:rPr>
            </w:pPr>
            <w:r w:rsidRPr="000A17DF">
              <w:rPr>
                <w:rFonts w:ascii="Corbel" w:eastAsia="Corbel" w:hAnsi="Corbel" w:cs="Corbel"/>
                <w:color w:val="201C1E"/>
                <w:sz w:val="18"/>
                <w:lang w:val="sr-Latn-ME" w:eastAsia="en-GB" w:bidi="en-GB"/>
              </w:rPr>
              <w:t>Područja koja su prepoznata kao prioritetna u zvaničnim regionalnim ili nacionalnim planovima, kao što su Nacionalna strategija o biodiverzitetu sa akcionim planom;</w:t>
            </w:r>
          </w:p>
          <w:p w14:paraId="1C56278C" w14:textId="77777777" w:rsidR="000A17DF" w:rsidRPr="000A17DF" w:rsidRDefault="000A17DF" w:rsidP="009D238B">
            <w:pPr>
              <w:widowControl w:val="0"/>
              <w:numPr>
                <w:ilvl w:val="0"/>
                <w:numId w:val="103"/>
              </w:numPr>
              <w:tabs>
                <w:tab w:val="left" w:pos="561"/>
                <w:tab w:val="left" w:pos="562"/>
              </w:tabs>
              <w:autoSpaceDE w:val="0"/>
              <w:autoSpaceDN w:val="0"/>
              <w:spacing w:after="0" w:line="240" w:lineRule="auto"/>
              <w:ind w:right="181" w:hanging="340"/>
              <w:jc w:val="both"/>
              <w:rPr>
                <w:rFonts w:ascii="Corbel" w:eastAsia="Corbel" w:hAnsi="Corbel" w:cs="Corbel"/>
                <w:sz w:val="18"/>
                <w:lang w:val="sr-Latn-ME" w:eastAsia="en-GB" w:bidi="en-GB"/>
              </w:rPr>
            </w:pPr>
            <w:r w:rsidRPr="000A17DF">
              <w:rPr>
                <w:rFonts w:ascii="Corbel" w:eastAsia="Corbel" w:hAnsi="Corbel" w:cs="Corbel"/>
                <w:color w:val="201C1E"/>
                <w:sz w:val="18"/>
                <w:lang w:val="sr-Latn-ME" w:eastAsia="en-GB" w:bidi="en-GB"/>
              </w:rPr>
              <w:t>Područja za koja je utvrđeno da imaju visoki prioritet/značaj na osnovu sistematskog planiranja zaštite koju sprovode tijela državne uprave, priznate akademske institucije i/ili druge relevantne kvalifikovane organizacije (uključujući međunarodno priznate NVO).</w:t>
            </w:r>
          </w:p>
        </w:tc>
        <w:tc>
          <w:tcPr>
            <w:tcW w:w="2410" w:type="dxa"/>
            <w:vAlign w:val="center"/>
          </w:tcPr>
          <w:p w14:paraId="3037DC2F" w14:textId="77777777" w:rsidR="000A17DF" w:rsidRPr="000A17DF" w:rsidRDefault="000A17DF" w:rsidP="000A17DF">
            <w:pPr>
              <w:widowControl w:val="0"/>
              <w:autoSpaceDE w:val="0"/>
              <w:autoSpaceDN w:val="0"/>
              <w:spacing w:after="0" w:line="240" w:lineRule="auto"/>
              <w:jc w:val="both"/>
              <w:rPr>
                <w:rFonts w:ascii="Times New Roman" w:eastAsia="Corbel" w:hAnsi="Corbel" w:cs="Corbel"/>
                <w:sz w:val="18"/>
                <w:lang w:val="sr-Latn-ME" w:eastAsia="en-GB" w:bidi="en-GB"/>
              </w:rPr>
            </w:pPr>
          </w:p>
        </w:tc>
        <w:tc>
          <w:tcPr>
            <w:tcW w:w="5103" w:type="dxa"/>
            <w:vAlign w:val="center"/>
          </w:tcPr>
          <w:p w14:paraId="6A06C4FF"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Tivatska solila predstavljaju nacionalno posebno područje i RAMSAR područje</w:t>
            </w:r>
          </w:p>
          <w:p w14:paraId="20C0673F"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18"/>
                <w:lang w:val="sr-Latn-ME" w:eastAsia="en-GB" w:bidi="en-GB"/>
              </w:rPr>
            </w:pPr>
          </w:p>
          <w:p w14:paraId="104591FD" w14:textId="77777777" w:rsidR="000A17DF" w:rsidRPr="000A17DF" w:rsidRDefault="000A17DF" w:rsidP="000A17DF">
            <w:pPr>
              <w:widowControl w:val="0"/>
              <w:autoSpaceDE w:val="0"/>
              <w:autoSpaceDN w:val="0"/>
              <w:spacing w:before="1" w:after="0" w:line="240" w:lineRule="auto"/>
              <w:jc w:val="both"/>
              <w:rPr>
                <w:rFonts w:ascii="Corbel" w:eastAsia="Corbel" w:hAnsi="Corbel" w:cs="Corbel"/>
                <w:sz w:val="18"/>
                <w:lang w:val="sr-Latn-ME" w:eastAsia="en-GB" w:bidi="en-GB"/>
              </w:rPr>
            </w:pPr>
          </w:p>
        </w:tc>
      </w:tr>
      <w:tr w:rsidR="000A17DF" w:rsidRPr="007149B0" w14:paraId="59188944" w14:textId="77777777" w:rsidTr="00DC020A">
        <w:trPr>
          <w:trHeight w:val="3298"/>
        </w:trPr>
        <w:tc>
          <w:tcPr>
            <w:tcW w:w="1668" w:type="dxa"/>
            <w:vAlign w:val="center"/>
          </w:tcPr>
          <w:p w14:paraId="524D4011" w14:textId="77777777" w:rsidR="000A17DF" w:rsidRPr="000A17DF" w:rsidRDefault="000A17DF" w:rsidP="000A17DF">
            <w:pPr>
              <w:widowControl w:val="0"/>
              <w:autoSpaceDE w:val="0"/>
              <w:autoSpaceDN w:val="0"/>
              <w:spacing w:before="1" w:after="0" w:line="240" w:lineRule="auto"/>
              <w:ind w:left="107" w:right="443"/>
              <w:rPr>
                <w:rFonts w:ascii="Corbel" w:eastAsia="Corbel" w:hAnsi="Corbel" w:cs="Corbel"/>
                <w:sz w:val="18"/>
                <w:lang w:val="sr-Latn-ME" w:eastAsia="en-GB" w:bidi="en-GB"/>
              </w:rPr>
            </w:pPr>
            <w:r w:rsidRPr="000A17DF">
              <w:rPr>
                <w:rFonts w:ascii="Corbel" w:eastAsia="Corbel" w:hAnsi="Corbel" w:cs="Corbel"/>
                <w:sz w:val="18"/>
                <w:lang w:val="sr-Latn-ME" w:eastAsia="en-GB" w:bidi="en-GB"/>
              </w:rPr>
              <w:t>(ii) staništa velikog značaja za ugrožene ili ključno ugrožene vrste</w:t>
            </w:r>
          </w:p>
        </w:tc>
        <w:tc>
          <w:tcPr>
            <w:tcW w:w="4678" w:type="dxa"/>
            <w:vAlign w:val="center"/>
          </w:tcPr>
          <w:p w14:paraId="789FA783" w14:textId="77777777" w:rsidR="000A17DF" w:rsidRPr="000A17DF" w:rsidRDefault="000A17DF" w:rsidP="000A17DF">
            <w:pPr>
              <w:widowControl w:val="0"/>
              <w:autoSpaceDE w:val="0"/>
              <w:autoSpaceDN w:val="0"/>
              <w:spacing w:before="1" w:after="0" w:line="240" w:lineRule="auto"/>
              <w:ind w:left="108" w:right="120"/>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 xml:space="preserve">Područje koje nastanjuju vrste sa visokim rizikom izumiranja (ključno ugrožena ili ugrožena) IUCN crvene liste ugroženih vrsta (ili ekvivalentni nacionalni/regionalni sistemi). Na primjer: </w:t>
            </w:r>
          </w:p>
          <w:p w14:paraId="1FEA368A" w14:textId="77777777" w:rsidR="000A17DF" w:rsidRPr="000A17DF" w:rsidRDefault="000A17DF" w:rsidP="000A17DF">
            <w:pPr>
              <w:widowControl w:val="0"/>
              <w:autoSpaceDE w:val="0"/>
              <w:autoSpaceDN w:val="0"/>
              <w:spacing w:before="1" w:after="0" w:line="240" w:lineRule="auto"/>
              <w:ind w:left="108" w:right="120"/>
              <w:jc w:val="both"/>
              <w:rPr>
                <w:rFonts w:ascii="Corbel" w:eastAsia="Corbel" w:hAnsi="Corbel" w:cs="Corbel"/>
                <w:sz w:val="18"/>
                <w:lang w:val="sr-Latn-ME" w:eastAsia="en-GB" w:bidi="en-GB"/>
              </w:rPr>
            </w:pPr>
          </w:p>
          <w:p w14:paraId="773B1FF9" w14:textId="77777777" w:rsidR="000A17DF" w:rsidRPr="000A17DF" w:rsidRDefault="000A17DF" w:rsidP="009D238B">
            <w:pPr>
              <w:widowControl w:val="0"/>
              <w:numPr>
                <w:ilvl w:val="0"/>
                <w:numId w:val="110"/>
              </w:numPr>
              <w:autoSpaceDE w:val="0"/>
              <w:autoSpaceDN w:val="0"/>
              <w:spacing w:before="1" w:after="0" w:line="240" w:lineRule="auto"/>
              <w:ind w:right="120"/>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Vrste navedene na „Alliance for Zero Extinction</w:t>
            </w:r>
            <w:r w:rsidRPr="000A17DF">
              <w:rPr>
                <w:rFonts w:ascii="Corbel" w:eastAsia="Corbel" w:hAnsi="Corbel" w:cs="Corbel"/>
                <w:spacing w:val="-3"/>
                <w:sz w:val="18"/>
                <w:lang w:val="sr-Latn-ME" w:eastAsia="en-GB" w:bidi="en-GB"/>
              </w:rPr>
              <w:t>”</w:t>
            </w:r>
            <w:r w:rsidRPr="000A17DF">
              <w:rPr>
                <w:rFonts w:ascii="Corbel" w:eastAsia="Corbel" w:hAnsi="Corbel" w:cs="Corbel"/>
                <w:spacing w:val="-3"/>
                <w:sz w:val="18"/>
                <w:vertAlign w:val="superscript"/>
                <w:lang w:val="sr-Latn-ME" w:eastAsia="en-GB" w:bidi="en-GB"/>
              </w:rPr>
              <w:footnoteReference w:id="30"/>
            </w:r>
          </w:p>
          <w:p w14:paraId="32469D7A" w14:textId="77777777" w:rsidR="000A17DF" w:rsidRPr="000A17DF" w:rsidRDefault="000A17DF" w:rsidP="009D238B">
            <w:pPr>
              <w:widowControl w:val="0"/>
              <w:numPr>
                <w:ilvl w:val="0"/>
                <w:numId w:val="102"/>
              </w:numPr>
              <w:tabs>
                <w:tab w:val="left" w:pos="828"/>
                <w:tab w:val="left" w:pos="829"/>
              </w:tabs>
              <w:autoSpaceDE w:val="0"/>
              <w:autoSpaceDN w:val="0"/>
              <w:spacing w:before="1" w:after="0" w:line="240" w:lineRule="auto"/>
              <w:ind w:right="242"/>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 xml:space="preserve">Životinje i biljke od interesa zajednice, sa potrebom posebne zaštite, navedene u Aneksu II EU Direktive o staništima. </w:t>
            </w:r>
          </w:p>
          <w:p w14:paraId="5A141B46" w14:textId="77777777" w:rsidR="000A17DF" w:rsidRPr="000A17DF" w:rsidRDefault="000A17DF" w:rsidP="000A17DF">
            <w:pPr>
              <w:widowControl w:val="0"/>
              <w:tabs>
                <w:tab w:val="left" w:pos="828"/>
                <w:tab w:val="left" w:pos="829"/>
              </w:tabs>
              <w:autoSpaceDE w:val="0"/>
              <w:autoSpaceDN w:val="0"/>
              <w:spacing w:before="1" w:after="0" w:line="240" w:lineRule="auto"/>
              <w:ind w:left="828" w:right="242"/>
              <w:jc w:val="both"/>
              <w:rPr>
                <w:rFonts w:ascii="Corbel" w:eastAsia="Corbel" w:hAnsi="Corbel" w:cs="Corbel"/>
                <w:sz w:val="18"/>
                <w:lang w:val="sr-Latn-ME" w:eastAsia="en-GB" w:bidi="en-GB"/>
              </w:rPr>
            </w:pPr>
          </w:p>
        </w:tc>
        <w:tc>
          <w:tcPr>
            <w:tcW w:w="2410" w:type="dxa"/>
            <w:vAlign w:val="center"/>
          </w:tcPr>
          <w:p w14:paraId="506730FC" w14:textId="77777777" w:rsidR="000A17DF" w:rsidRPr="000A17DF" w:rsidRDefault="000A17DF" w:rsidP="000A17DF">
            <w:pPr>
              <w:widowControl w:val="0"/>
              <w:autoSpaceDE w:val="0"/>
              <w:autoSpaceDN w:val="0"/>
              <w:spacing w:before="1" w:after="0" w:line="240" w:lineRule="auto"/>
              <w:ind w:left="108" w:right="161"/>
              <w:jc w:val="both"/>
              <w:rPr>
                <w:rFonts w:ascii="Corbel" w:eastAsia="Corbel" w:hAnsi="Corbel" w:cs="Corbel"/>
                <w:i/>
                <w:sz w:val="18"/>
                <w:lang w:val="sr-Latn-ME" w:eastAsia="en-GB" w:bidi="en-GB"/>
              </w:rPr>
            </w:pPr>
            <w:r w:rsidRPr="000A17DF">
              <w:rPr>
                <w:rFonts w:ascii="Corbel" w:eastAsia="Corbel" w:hAnsi="Corbel" w:cs="Corbel"/>
                <w:i/>
                <w:sz w:val="18"/>
                <w:lang w:val="sr-Latn-ME" w:eastAsia="en-GB" w:bidi="en-GB"/>
              </w:rPr>
              <w:t>Područja koja naseljavaju globalno važne EN i CR vrste, definisane IUCN crvenom listom (≥ 0,5% globalne populacije i ≥ 5 reproduktivnih jedinica CR ili EN vrste). Ova mjera se takođe primjenjuje na vrste navedene u Aneksu IV EU Direktive o staništima.</w:t>
            </w:r>
          </w:p>
        </w:tc>
        <w:tc>
          <w:tcPr>
            <w:tcW w:w="5103" w:type="dxa"/>
            <w:vAlign w:val="center"/>
          </w:tcPr>
          <w:p w14:paraId="21CF043F"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 xml:space="preserve">Falco cherrug </w:t>
            </w:r>
            <w:r w:rsidRPr="000A17DF">
              <w:rPr>
                <w:rFonts w:ascii="Corbel" w:eastAsia="Corbel" w:hAnsi="Corbel" w:cs="Corbel"/>
                <w:sz w:val="18"/>
                <w:lang w:val="sr-Latn-ME" w:eastAsia="en-GB" w:bidi="en-GB"/>
              </w:rPr>
              <w:t>stepski soko (EN IUCN)</w:t>
            </w:r>
          </w:p>
          <w:p w14:paraId="1DE2B06B" w14:textId="77777777" w:rsidR="000A17DF" w:rsidRPr="000A17DF" w:rsidRDefault="000A17DF" w:rsidP="000A17DF">
            <w:pPr>
              <w:widowControl w:val="0"/>
              <w:autoSpaceDE w:val="0"/>
              <w:autoSpaceDN w:val="0"/>
              <w:spacing w:before="1" w:after="0" w:line="219" w:lineRule="exact"/>
              <w:ind w:left="108"/>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Anguilla Anguilla</w:t>
            </w:r>
            <w:r w:rsidRPr="000A17DF">
              <w:rPr>
                <w:rFonts w:ascii="Corbel" w:eastAsia="Corbel" w:hAnsi="Corbel" w:cs="Corbel"/>
                <w:sz w:val="18"/>
                <w:lang w:val="sr-Latn-ME" w:eastAsia="en-GB" w:bidi="en-GB"/>
              </w:rPr>
              <w:t>, evropska jegulja (EN IUCN)</w:t>
            </w:r>
          </w:p>
          <w:p w14:paraId="1C96AFF2" w14:textId="77777777" w:rsidR="000A17DF" w:rsidRPr="000A17DF" w:rsidRDefault="000A17DF" w:rsidP="000A17DF">
            <w:pPr>
              <w:widowControl w:val="0"/>
              <w:autoSpaceDE w:val="0"/>
              <w:autoSpaceDN w:val="0"/>
              <w:spacing w:after="0" w:line="219" w:lineRule="exact"/>
              <w:ind w:left="108"/>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 xml:space="preserve">Pelophylax shqipericus </w:t>
            </w:r>
            <w:r w:rsidRPr="000A17DF">
              <w:rPr>
                <w:rFonts w:ascii="Corbel" w:eastAsia="Corbel" w:hAnsi="Corbel" w:cs="Corbel"/>
                <w:sz w:val="18"/>
                <w:lang w:val="sr-Latn-ME" w:eastAsia="en-GB" w:bidi="en-GB"/>
              </w:rPr>
              <w:t>skadarska žaba (EN IUCN)</w:t>
            </w:r>
          </w:p>
          <w:p w14:paraId="5BE89DCB" w14:textId="77777777" w:rsidR="000A17DF" w:rsidRPr="000A17DF" w:rsidRDefault="000A17DF" w:rsidP="000A17DF">
            <w:pPr>
              <w:widowControl w:val="0"/>
              <w:autoSpaceDE w:val="0"/>
              <w:autoSpaceDN w:val="0"/>
              <w:spacing w:before="1" w:after="0" w:line="219" w:lineRule="exact"/>
              <w:ind w:left="108"/>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 xml:space="preserve">Felis silvestris </w:t>
            </w:r>
            <w:r w:rsidRPr="000A17DF">
              <w:rPr>
                <w:rFonts w:ascii="Corbel" w:eastAsia="Corbel" w:hAnsi="Corbel" w:cs="Corbel"/>
                <w:sz w:val="18"/>
                <w:lang w:val="sr-Latn-ME" w:eastAsia="en-GB" w:bidi="en-GB"/>
              </w:rPr>
              <w:t>divlja mačka (Aneks IV)</w:t>
            </w:r>
          </w:p>
          <w:p w14:paraId="05FA6E82" w14:textId="77777777" w:rsidR="000A17DF" w:rsidRPr="000A17DF" w:rsidRDefault="000A17DF" w:rsidP="000A17DF">
            <w:pPr>
              <w:widowControl w:val="0"/>
              <w:autoSpaceDE w:val="0"/>
              <w:autoSpaceDN w:val="0"/>
              <w:spacing w:after="0" w:line="219" w:lineRule="exact"/>
              <w:ind w:left="108"/>
              <w:jc w:val="both"/>
              <w:rPr>
                <w:rFonts w:ascii="Corbel" w:eastAsia="Corbel" w:hAnsi="Corbel" w:cs="Corbel"/>
                <w:i/>
                <w:sz w:val="18"/>
                <w:lang w:val="sr-Latn-ME" w:eastAsia="en-GB" w:bidi="en-GB"/>
              </w:rPr>
            </w:pPr>
            <w:r w:rsidRPr="000A17DF">
              <w:rPr>
                <w:rFonts w:ascii="Corbel" w:eastAsia="Corbel" w:hAnsi="Corbel" w:cs="Corbel"/>
                <w:i/>
                <w:sz w:val="18"/>
                <w:lang w:val="sr-Latn-ME" w:eastAsia="en-GB" w:bidi="en-GB"/>
              </w:rPr>
              <w:t>Sve vrste slijepih miševa</w:t>
            </w:r>
          </w:p>
          <w:p w14:paraId="736E2B12" w14:textId="77777777" w:rsidR="000A17DF" w:rsidRPr="000A17DF" w:rsidRDefault="000A17DF" w:rsidP="000A17DF">
            <w:pPr>
              <w:widowControl w:val="0"/>
              <w:autoSpaceDE w:val="0"/>
              <w:autoSpaceDN w:val="0"/>
              <w:spacing w:before="2" w:after="0" w:line="240" w:lineRule="auto"/>
              <w:ind w:left="108" w:right="867"/>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 xml:space="preserve">Emys </w:t>
            </w:r>
            <w:r w:rsidRPr="000A17DF">
              <w:rPr>
                <w:rFonts w:ascii="Corbel" w:eastAsia="Corbel" w:hAnsi="Corbel" w:cs="Corbel"/>
                <w:sz w:val="18"/>
                <w:lang w:val="sr-Latn-ME" w:eastAsia="en-GB" w:bidi="en-GB"/>
              </w:rPr>
              <w:t xml:space="preserve">orbicularis, barska kornjača (Aneks II i IV) </w:t>
            </w:r>
          </w:p>
          <w:p w14:paraId="64773411" w14:textId="77777777" w:rsidR="000A17DF" w:rsidRPr="000A17DF" w:rsidRDefault="000A17DF" w:rsidP="000A17DF">
            <w:pPr>
              <w:widowControl w:val="0"/>
              <w:autoSpaceDE w:val="0"/>
              <w:autoSpaceDN w:val="0"/>
              <w:spacing w:before="2" w:after="0" w:line="240" w:lineRule="auto"/>
              <w:ind w:left="108" w:right="867"/>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Testudo hermanni</w:t>
            </w:r>
            <w:r w:rsidRPr="000A17DF">
              <w:rPr>
                <w:rFonts w:ascii="Corbel" w:eastAsia="Corbel" w:hAnsi="Corbel" w:cs="Corbel"/>
                <w:sz w:val="18"/>
                <w:lang w:val="sr-Latn-ME" w:eastAsia="en-GB" w:bidi="en-GB"/>
              </w:rPr>
              <w:t xml:space="preserve">, šumska kornjača (Aneks II i IV) </w:t>
            </w:r>
            <w:r w:rsidRPr="000A17DF">
              <w:rPr>
                <w:rFonts w:ascii="Corbel" w:eastAsia="Corbel" w:hAnsi="Corbel" w:cs="Corbel"/>
                <w:i/>
                <w:sz w:val="18"/>
                <w:lang w:val="sr-Latn-ME" w:eastAsia="en-GB" w:bidi="en-GB"/>
              </w:rPr>
              <w:t>Pseudopus apodus</w:t>
            </w:r>
            <w:r w:rsidRPr="000A17DF">
              <w:rPr>
                <w:rFonts w:ascii="Corbel" w:eastAsia="Corbel" w:hAnsi="Corbel" w:cs="Corbel"/>
                <w:sz w:val="18"/>
                <w:lang w:val="sr-Latn-ME" w:eastAsia="en-GB" w:bidi="en-GB"/>
              </w:rPr>
              <w:t>, blavor (Aneks IV)</w:t>
            </w:r>
          </w:p>
          <w:p w14:paraId="4C156AFC" w14:textId="77777777" w:rsidR="000A17DF" w:rsidRPr="000A17DF" w:rsidRDefault="000A17DF" w:rsidP="000A17DF">
            <w:pPr>
              <w:widowControl w:val="0"/>
              <w:autoSpaceDE w:val="0"/>
              <w:autoSpaceDN w:val="0"/>
              <w:spacing w:after="0" w:line="218" w:lineRule="exact"/>
              <w:ind w:left="108"/>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Algyroides nigropunctatus</w:t>
            </w:r>
            <w:r w:rsidRPr="000A17DF">
              <w:rPr>
                <w:rFonts w:ascii="Corbel" w:eastAsia="Corbel" w:hAnsi="Corbel" w:cs="Corbel"/>
                <w:sz w:val="18"/>
                <w:lang w:val="sr-Latn-ME" w:eastAsia="en-GB" w:bidi="en-GB"/>
              </w:rPr>
              <w:t>, mrki ljuskavi gušter (Aneks IV)</w:t>
            </w:r>
          </w:p>
          <w:p w14:paraId="6CB61438" w14:textId="77777777" w:rsidR="000A17DF" w:rsidRPr="000A17DF" w:rsidRDefault="000A17DF" w:rsidP="000A17DF">
            <w:pPr>
              <w:widowControl w:val="0"/>
              <w:autoSpaceDE w:val="0"/>
              <w:autoSpaceDN w:val="0"/>
              <w:spacing w:before="1" w:after="0" w:line="240" w:lineRule="auto"/>
              <w:ind w:left="108" w:right="962"/>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Lacerta trilineata</w:t>
            </w:r>
            <w:r w:rsidRPr="000A17DF">
              <w:rPr>
                <w:rFonts w:ascii="Corbel" w:eastAsia="Corbel" w:hAnsi="Corbel" w:cs="Corbel"/>
                <w:sz w:val="18"/>
                <w:lang w:val="sr-Latn-ME" w:eastAsia="en-GB" w:bidi="en-GB"/>
              </w:rPr>
              <w:t>, zeleni gušter (Aneks IV)</w:t>
            </w:r>
          </w:p>
          <w:p w14:paraId="20329DE9" w14:textId="77777777" w:rsidR="000A17DF" w:rsidRPr="000A17DF" w:rsidRDefault="000A17DF" w:rsidP="000A17DF">
            <w:pPr>
              <w:widowControl w:val="0"/>
              <w:autoSpaceDE w:val="0"/>
              <w:autoSpaceDN w:val="0"/>
              <w:spacing w:before="1" w:after="0" w:line="240" w:lineRule="auto"/>
              <w:ind w:left="108" w:right="962"/>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Podarcis muralis</w:t>
            </w:r>
            <w:r w:rsidRPr="000A17DF">
              <w:rPr>
                <w:rFonts w:ascii="Corbel" w:eastAsia="Corbel" w:hAnsi="Corbel" w:cs="Corbel"/>
                <w:sz w:val="18"/>
                <w:lang w:val="sr-Latn-ME" w:eastAsia="en-GB" w:bidi="en-GB"/>
              </w:rPr>
              <w:t>, zidni gušter ( Aneks nex IV)</w:t>
            </w:r>
          </w:p>
          <w:p w14:paraId="50E0A6F8" w14:textId="77777777" w:rsidR="000A17DF" w:rsidRPr="000A17DF" w:rsidRDefault="000A17DF" w:rsidP="000A17DF">
            <w:pPr>
              <w:widowControl w:val="0"/>
              <w:autoSpaceDE w:val="0"/>
              <w:autoSpaceDN w:val="0"/>
              <w:spacing w:before="1" w:after="0" w:line="240" w:lineRule="auto"/>
              <w:ind w:left="108" w:right="962"/>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Podarcis melisellensis</w:t>
            </w:r>
            <w:r w:rsidRPr="000A17DF">
              <w:rPr>
                <w:rFonts w:ascii="Corbel" w:eastAsia="Corbel" w:hAnsi="Corbel" w:cs="Corbel"/>
                <w:sz w:val="18"/>
                <w:lang w:val="sr-Latn-ME" w:eastAsia="en-GB" w:bidi="en-GB"/>
              </w:rPr>
              <w:t xml:space="preserve">, kraški gušter (Aneks IV) </w:t>
            </w:r>
          </w:p>
          <w:p w14:paraId="55726231" w14:textId="77777777" w:rsidR="000A17DF" w:rsidRPr="000A17DF" w:rsidRDefault="000A17DF" w:rsidP="000A17DF">
            <w:pPr>
              <w:widowControl w:val="0"/>
              <w:autoSpaceDE w:val="0"/>
              <w:autoSpaceDN w:val="0"/>
              <w:spacing w:before="1" w:after="0" w:line="240" w:lineRule="auto"/>
              <w:ind w:left="108" w:right="962"/>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Natrix tessellata</w:t>
            </w:r>
            <w:r w:rsidRPr="000A17DF">
              <w:rPr>
                <w:rFonts w:ascii="Corbel" w:eastAsia="Corbel" w:hAnsi="Corbel" w:cs="Corbel"/>
                <w:sz w:val="18"/>
                <w:lang w:val="sr-Latn-ME" w:eastAsia="en-GB" w:bidi="en-GB"/>
              </w:rPr>
              <w:t>, riječna zmija (Aneks IV)</w:t>
            </w:r>
          </w:p>
          <w:p w14:paraId="202DD36F" w14:textId="77777777" w:rsidR="000A17DF" w:rsidRPr="000A17DF" w:rsidRDefault="000A17DF" w:rsidP="000A17DF">
            <w:pPr>
              <w:widowControl w:val="0"/>
              <w:autoSpaceDE w:val="0"/>
              <w:autoSpaceDN w:val="0"/>
              <w:spacing w:after="0" w:line="219" w:lineRule="exact"/>
              <w:ind w:left="108"/>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Hyla arborea</w:t>
            </w:r>
            <w:r w:rsidRPr="000A17DF">
              <w:rPr>
                <w:rFonts w:ascii="Corbel" w:eastAsia="Corbel" w:hAnsi="Corbel" w:cs="Corbel"/>
                <w:sz w:val="18"/>
                <w:lang w:val="sr-Latn-ME" w:eastAsia="en-GB" w:bidi="en-GB"/>
              </w:rPr>
              <w:t>, šumska gatalinka (Aneks IV)</w:t>
            </w:r>
          </w:p>
          <w:p w14:paraId="191516CE" w14:textId="77777777" w:rsidR="000A17DF" w:rsidRPr="000A17DF" w:rsidRDefault="000A17DF" w:rsidP="000A17DF">
            <w:pPr>
              <w:widowControl w:val="0"/>
              <w:autoSpaceDE w:val="0"/>
              <w:autoSpaceDN w:val="0"/>
              <w:spacing w:before="1" w:after="0" w:line="199" w:lineRule="exact"/>
              <w:ind w:left="108"/>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Rana graeca</w:t>
            </w:r>
            <w:r w:rsidRPr="000A17DF">
              <w:rPr>
                <w:rFonts w:ascii="Corbel" w:eastAsia="Corbel" w:hAnsi="Corbel" w:cs="Corbel"/>
                <w:sz w:val="18"/>
                <w:lang w:val="sr-Latn-ME" w:eastAsia="en-GB" w:bidi="en-GB"/>
              </w:rPr>
              <w:t>, grčka žaba (Aneks IV)</w:t>
            </w:r>
          </w:p>
        </w:tc>
      </w:tr>
      <w:tr w:rsidR="000A17DF" w:rsidRPr="007149B0" w14:paraId="27DBEB53" w14:textId="77777777" w:rsidTr="00DC020A">
        <w:trPr>
          <w:trHeight w:val="1336"/>
        </w:trPr>
        <w:tc>
          <w:tcPr>
            <w:tcW w:w="1668" w:type="dxa"/>
            <w:vAlign w:val="center"/>
          </w:tcPr>
          <w:p w14:paraId="1D56EAE5" w14:textId="77777777" w:rsidR="000A17DF" w:rsidRPr="000A17DF" w:rsidRDefault="000A17DF" w:rsidP="000A17DF">
            <w:pPr>
              <w:widowControl w:val="0"/>
              <w:autoSpaceDE w:val="0"/>
              <w:autoSpaceDN w:val="0"/>
              <w:spacing w:after="0" w:line="240" w:lineRule="auto"/>
              <w:ind w:left="107"/>
              <w:rPr>
                <w:rFonts w:ascii="Corbel" w:eastAsia="Corbel" w:hAnsi="Corbel" w:cs="Corbel"/>
                <w:sz w:val="18"/>
                <w:lang w:val="sr-Latn-ME" w:eastAsia="en-GB" w:bidi="en-GB"/>
              </w:rPr>
            </w:pPr>
            <w:r w:rsidRPr="000A17DF">
              <w:rPr>
                <w:rFonts w:ascii="Corbel" w:eastAsia="Corbel" w:hAnsi="Corbel" w:cs="Corbel"/>
                <w:sz w:val="18"/>
                <w:lang w:val="sr-Latn-ME" w:eastAsia="en-GB" w:bidi="en-GB"/>
              </w:rPr>
              <w:t>iii) staništa visoke važnosti za endemske ili geografski ograničene vrste</w:t>
            </w:r>
          </w:p>
        </w:tc>
        <w:tc>
          <w:tcPr>
            <w:tcW w:w="4678" w:type="dxa"/>
            <w:vAlign w:val="center"/>
          </w:tcPr>
          <w:p w14:paraId="2A7E09F7" w14:textId="77777777" w:rsidR="000A17DF" w:rsidRPr="000A17DF" w:rsidRDefault="000A17DF" w:rsidP="000A17DF">
            <w:pPr>
              <w:widowControl w:val="0"/>
              <w:autoSpaceDE w:val="0"/>
              <w:autoSpaceDN w:val="0"/>
              <w:spacing w:after="0" w:line="240" w:lineRule="auto"/>
              <w:ind w:left="108" w:right="14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Područja koja imaju značajan udio u globalnom uticaju ili populaciji vrste koja se prema Birdlife ili IUCN klasifikuje kao ograničenih razmjera, na primjer:</w:t>
            </w:r>
          </w:p>
          <w:p w14:paraId="40511A1A" w14:textId="77777777" w:rsidR="000A17DF" w:rsidRPr="000A17DF" w:rsidRDefault="000A17DF" w:rsidP="009D238B">
            <w:pPr>
              <w:widowControl w:val="0"/>
              <w:numPr>
                <w:ilvl w:val="0"/>
                <w:numId w:val="110"/>
              </w:numPr>
              <w:autoSpaceDE w:val="0"/>
              <w:autoSpaceDN w:val="0"/>
              <w:spacing w:before="1" w:after="0" w:line="240" w:lineRule="auto"/>
              <w:ind w:right="14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Vrste navedene na „Alliance for Zero Extinction</w:t>
            </w:r>
            <w:r w:rsidRPr="000A17DF">
              <w:rPr>
                <w:rFonts w:ascii="Corbel" w:eastAsia="Corbel" w:hAnsi="Corbel" w:cs="Corbel"/>
                <w:spacing w:val="-3"/>
                <w:sz w:val="18"/>
                <w:lang w:val="sr-Latn-ME" w:eastAsia="en-GB" w:bidi="en-GB"/>
              </w:rPr>
              <w:t>”</w:t>
            </w:r>
            <w:r w:rsidRPr="000A17DF">
              <w:rPr>
                <w:rFonts w:ascii="Corbel" w:eastAsia="Corbel" w:hAnsi="Corbel" w:cs="Corbel"/>
                <w:spacing w:val="-3"/>
                <w:sz w:val="18"/>
                <w:vertAlign w:val="superscript"/>
                <w:lang w:val="sr-Latn-ME" w:eastAsia="en-GB" w:bidi="en-GB"/>
              </w:rPr>
              <w:footnoteReference w:id="31"/>
            </w:r>
          </w:p>
          <w:p w14:paraId="02633B54" w14:textId="77777777" w:rsidR="000A17DF" w:rsidRPr="000A17DF" w:rsidRDefault="000A17DF" w:rsidP="009D238B">
            <w:pPr>
              <w:widowControl w:val="0"/>
              <w:numPr>
                <w:ilvl w:val="0"/>
                <w:numId w:val="110"/>
              </w:numPr>
              <w:autoSpaceDE w:val="0"/>
              <w:autoSpaceDN w:val="0"/>
              <w:spacing w:before="1" w:after="0" w:line="240" w:lineRule="auto"/>
              <w:ind w:right="14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Globalni nivo ključnih staništa biodiverziteta i važnih staništa ptica i biodiverziteta za vrste ograničenih razmjera</w:t>
            </w:r>
          </w:p>
        </w:tc>
        <w:tc>
          <w:tcPr>
            <w:tcW w:w="2410" w:type="dxa"/>
            <w:vAlign w:val="center"/>
          </w:tcPr>
          <w:p w14:paraId="33E7BDDD" w14:textId="77777777" w:rsidR="000A17DF" w:rsidRPr="000A17DF" w:rsidRDefault="000A17DF" w:rsidP="000A17DF">
            <w:pPr>
              <w:widowControl w:val="0"/>
              <w:autoSpaceDE w:val="0"/>
              <w:autoSpaceDN w:val="0"/>
              <w:spacing w:after="0" w:line="240" w:lineRule="auto"/>
              <w:ind w:left="108" w:right="110"/>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Za kopnene beskičmenjake i biljke ograničene vrste definisane su kao one koje imaju EOO manje od 50.000 kvadratnih kilometara. Prag značajnosti za ograničene vrste je sljedeći:</w:t>
            </w:r>
          </w:p>
          <w:p w14:paraId="5C6B918A" w14:textId="77777777" w:rsidR="000A17DF" w:rsidRPr="000A17DF" w:rsidRDefault="000A17DF" w:rsidP="000A17DF">
            <w:pPr>
              <w:widowControl w:val="0"/>
              <w:autoSpaceDE w:val="0"/>
              <w:autoSpaceDN w:val="0"/>
              <w:spacing w:after="0" w:line="240" w:lineRule="auto"/>
              <w:ind w:left="108" w:right="110"/>
              <w:jc w:val="both"/>
              <w:rPr>
                <w:rFonts w:ascii="Corbel" w:eastAsia="Corbel" w:hAnsi="Corbel" w:cs="Corbel"/>
                <w:i/>
                <w:sz w:val="18"/>
                <w:lang w:val="sr-Latn-ME" w:eastAsia="en-GB" w:bidi="en-GB"/>
              </w:rPr>
            </w:pPr>
            <w:r w:rsidRPr="000A17DF">
              <w:rPr>
                <w:rFonts w:ascii="Corbel" w:eastAsia="Corbel" w:hAnsi="Corbel" w:cs="Corbel"/>
                <w:i/>
                <w:sz w:val="18"/>
                <w:lang w:val="sr-Latn-ME" w:eastAsia="en-GB" w:bidi="en-GB"/>
              </w:rPr>
              <w:t>Područja koja sadrže ≥10% globalnog stanovništva I ≥10 reproduktivnih jedinica vrste.</w:t>
            </w:r>
          </w:p>
          <w:p w14:paraId="25BB4C34" w14:textId="77777777" w:rsidR="000A17DF" w:rsidRPr="000A17DF" w:rsidRDefault="000A17DF" w:rsidP="000A17DF">
            <w:pPr>
              <w:widowControl w:val="0"/>
              <w:autoSpaceDE w:val="0"/>
              <w:autoSpaceDN w:val="0"/>
              <w:spacing w:before="2" w:after="0" w:line="237" w:lineRule="auto"/>
              <w:ind w:left="107" w:right="110"/>
              <w:jc w:val="both"/>
              <w:rPr>
                <w:rFonts w:ascii="Corbel" w:eastAsia="Corbel" w:hAnsi="Corbel" w:cs="Corbel"/>
                <w:sz w:val="18"/>
                <w:lang w:val="sr-Latn-ME" w:eastAsia="en-GB" w:bidi="en-GB"/>
              </w:rPr>
            </w:pPr>
          </w:p>
        </w:tc>
        <w:tc>
          <w:tcPr>
            <w:tcW w:w="5103" w:type="dxa"/>
            <w:vAlign w:val="center"/>
          </w:tcPr>
          <w:p w14:paraId="1D671E0A" w14:textId="77777777" w:rsidR="000A17DF" w:rsidRPr="000A17DF" w:rsidRDefault="000A17DF" w:rsidP="000A17DF">
            <w:pPr>
              <w:widowControl w:val="0"/>
              <w:autoSpaceDE w:val="0"/>
              <w:autoSpaceDN w:val="0"/>
              <w:spacing w:after="0" w:line="219" w:lineRule="exact"/>
              <w:ind w:left="108"/>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 xml:space="preserve">Pelophylax shqipericus </w:t>
            </w:r>
            <w:r w:rsidRPr="000A17DF">
              <w:rPr>
                <w:rFonts w:ascii="Corbel" w:eastAsia="Corbel" w:hAnsi="Corbel" w:cs="Corbel"/>
                <w:sz w:val="18"/>
                <w:lang w:val="sr-Latn-ME" w:eastAsia="en-GB" w:bidi="en-GB"/>
              </w:rPr>
              <w:t>skadarska žaba</w:t>
            </w:r>
          </w:p>
          <w:p w14:paraId="17F8337C"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18"/>
                <w:lang w:val="sr-Latn-ME" w:eastAsia="en-GB" w:bidi="en-GB"/>
              </w:rPr>
            </w:pPr>
            <w:r w:rsidRPr="000A17DF">
              <w:rPr>
                <w:rFonts w:ascii="Corbel" w:eastAsia="Corbel" w:hAnsi="Corbel" w:cs="Corbel"/>
                <w:i/>
                <w:sz w:val="18"/>
                <w:lang w:val="sr-Latn-ME" w:eastAsia="en-GB" w:bidi="en-GB"/>
              </w:rPr>
              <w:t>Podarcis melisellensis</w:t>
            </w:r>
            <w:r w:rsidRPr="000A17DF">
              <w:rPr>
                <w:rFonts w:ascii="Corbel" w:eastAsia="Corbel" w:hAnsi="Corbel" w:cs="Corbel"/>
                <w:sz w:val="18"/>
                <w:lang w:val="sr-Latn-ME" w:eastAsia="en-GB" w:bidi="en-GB"/>
              </w:rPr>
              <w:t>, kraški gušter</w:t>
            </w:r>
          </w:p>
        </w:tc>
      </w:tr>
      <w:tr w:rsidR="000A17DF" w:rsidRPr="007149B0" w14:paraId="15038C6D" w14:textId="77777777" w:rsidTr="00DC020A">
        <w:trPr>
          <w:trHeight w:val="1336"/>
        </w:trPr>
        <w:tc>
          <w:tcPr>
            <w:tcW w:w="1668" w:type="dxa"/>
            <w:vAlign w:val="center"/>
          </w:tcPr>
          <w:p w14:paraId="3ADF895F" w14:textId="77777777" w:rsidR="000A17DF" w:rsidRPr="000A17DF" w:rsidRDefault="000A17DF" w:rsidP="000A17DF">
            <w:pPr>
              <w:widowControl w:val="0"/>
              <w:autoSpaceDE w:val="0"/>
              <w:autoSpaceDN w:val="0"/>
              <w:spacing w:after="0" w:line="240" w:lineRule="auto"/>
              <w:ind w:left="107" w:right="114"/>
              <w:rPr>
                <w:rFonts w:ascii="Corbel" w:eastAsia="Corbel" w:hAnsi="Corbel" w:cs="Corbel"/>
                <w:sz w:val="18"/>
                <w:lang w:val="sr-Latn-ME" w:eastAsia="en-GB" w:bidi="en-GB"/>
              </w:rPr>
            </w:pPr>
            <w:r w:rsidRPr="000A17DF">
              <w:rPr>
                <w:rFonts w:ascii="Corbel" w:eastAsia="Corbel" w:hAnsi="Corbel" w:cs="Corbel"/>
                <w:sz w:val="18"/>
                <w:lang w:val="sr-Latn-ME" w:eastAsia="en-GB" w:bidi="en-GB"/>
              </w:rPr>
              <w:t>iv) staništa koja podržavaju globalno značajne migratorne ili kongregatorne vrste</w:t>
            </w:r>
          </w:p>
        </w:tc>
        <w:tc>
          <w:tcPr>
            <w:tcW w:w="4678" w:type="dxa"/>
            <w:vAlign w:val="center"/>
          </w:tcPr>
          <w:p w14:paraId="2CA5E086" w14:textId="77777777" w:rsidR="000A17DF" w:rsidRPr="000A17DF" w:rsidRDefault="000A17DF" w:rsidP="000A17DF">
            <w:pPr>
              <w:widowControl w:val="0"/>
              <w:autoSpaceDE w:val="0"/>
              <w:autoSpaceDN w:val="0"/>
              <w:spacing w:before="1" w:after="0" w:line="240" w:lineRule="auto"/>
              <w:ind w:left="108" w:right="14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Područja koja naseljava značajan broj vrsta populacije, koje se sele s jednog geografskog područja na drugo (unutar istog ekosistema) ili područja koja naseljava velika grupa vrsta koja se okuplja cikličku ili na neki drugu regularnu i/ili predvidljivu osnovu. Na primjer:</w:t>
            </w:r>
          </w:p>
          <w:p w14:paraId="72A33471" w14:textId="77777777" w:rsidR="000A17DF" w:rsidRPr="000A17DF" w:rsidRDefault="000A17DF" w:rsidP="009D238B">
            <w:pPr>
              <w:widowControl w:val="0"/>
              <w:numPr>
                <w:ilvl w:val="0"/>
                <w:numId w:val="110"/>
              </w:numPr>
              <w:autoSpaceDE w:val="0"/>
              <w:autoSpaceDN w:val="0"/>
              <w:spacing w:before="1" w:after="0" w:line="240" w:lineRule="auto"/>
              <w:ind w:right="145"/>
              <w:jc w:val="both"/>
              <w:rPr>
                <w:rFonts w:ascii="Corbel" w:eastAsia="Corbel" w:hAnsi="Corbel" w:cs="Corbel"/>
                <w:sz w:val="18"/>
                <w:szCs w:val="18"/>
                <w:lang w:val="sr-Latn-ME" w:eastAsia="en-GB" w:bidi="en-GB"/>
              </w:rPr>
            </w:pPr>
            <w:r w:rsidRPr="000A17DF">
              <w:rPr>
                <w:rFonts w:ascii="Corbel" w:eastAsia="Corbel" w:hAnsi="Corbel" w:cs="Corbel"/>
                <w:sz w:val="18"/>
                <w:szCs w:val="18"/>
                <w:lang w:val="sr-Latn-ME" w:eastAsia="en-GB" w:bidi="en-GB"/>
              </w:rPr>
              <w:t>Globalni nivo ključnih staništa biodiverziteta i važnih staništa ptica i biodiverziteta identifikovanih za kongregatorne vrste</w:t>
            </w:r>
          </w:p>
          <w:p w14:paraId="7A1FC2FE" w14:textId="77777777" w:rsidR="000A17DF" w:rsidRPr="000A17DF" w:rsidRDefault="000A17DF" w:rsidP="009D238B">
            <w:pPr>
              <w:widowControl w:val="0"/>
              <w:numPr>
                <w:ilvl w:val="0"/>
                <w:numId w:val="110"/>
              </w:numPr>
              <w:autoSpaceDE w:val="0"/>
              <w:autoSpaceDN w:val="0"/>
              <w:spacing w:before="1" w:after="0" w:line="240" w:lineRule="auto"/>
              <w:ind w:right="145"/>
              <w:jc w:val="both"/>
              <w:rPr>
                <w:rFonts w:ascii="Corbel" w:eastAsia="Corbel" w:hAnsi="Corbel" w:cs="Corbel"/>
                <w:sz w:val="18"/>
                <w:lang w:val="sr-Latn-ME" w:eastAsia="en-GB" w:bidi="en-GB"/>
              </w:rPr>
            </w:pPr>
            <w:r w:rsidRPr="000A17DF">
              <w:rPr>
                <w:rFonts w:ascii="Corbel" w:eastAsia="Corbel" w:hAnsi="Corbel" w:cs="Corbel"/>
                <w:sz w:val="18"/>
                <w:szCs w:val="18"/>
                <w:lang w:val="sr-Latn-ME" w:eastAsia="en-GB" w:bidi="en-GB"/>
              </w:rPr>
              <w:t>Močvare od međunarodnog značaja određena prema Ramsar konvenciji (kriterijumi 5 i 6).</w:t>
            </w:r>
          </w:p>
        </w:tc>
        <w:tc>
          <w:tcPr>
            <w:tcW w:w="2410" w:type="dxa"/>
            <w:vAlign w:val="center"/>
          </w:tcPr>
          <w:p w14:paraId="2F887280" w14:textId="77777777" w:rsidR="000A17DF" w:rsidRPr="000A17DF" w:rsidRDefault="000A17DF" w:rsidP="000A17DF">
            <w:pPr>
              <w:widowControl w:val="0"/>
              <w:autoSpaceDE w:val="0"/>
              <w:autoSpaceDN w:val="0"/>
              <w:spacing w:before="1" w:after="0" w:line="212" w:lineRule="exact"/>
              <w:ind w:left="108" w:right="110"/>
              <w:jc w:val="both"/>
              <w:rPr>
                <w:rFonts w:ascii="Corbel" w:eastAsia="Corbel" w:hAnsi="Corbel" w:cs="Corbel"/>
                <w:i/>
                <w:sz w:val="18"/>
                <w:lang w:val="sr-Latn-ME" w:eastAsia="en-GB" w:bidi="en-GB"/>
              </w:rPr>
            </w:pPr>
            <w:r w:rsidRPr="000A17DF">
              <w:rPr>
                <w:rFonts w:ascii="Corbel" w:eastAsia="Corbel" w:hAnsi="Corbel" w:cs="Corbel"/>
                <w:i/>
                <w:sz w:val="18"/>
                <w:lang w:val="sr-Latn-ME" w:eastAsia="en-GB" w:bidi="en-GB"/>
              </w:rPr>
              <w:t xml:space="preserve">a) Područja za koja se zna da se održavaju ciklično ili na neki drugi način. ≥ 1 posto svjetske populacije migratornih ili kongregatornih vrsta u bilo kojem životnom ciklusu. </w:t>
            </w:r>
          </w:p>
          <w:p w14:paraId="209D6574" w14:textId="77777777" w:rsidR="000A17DF" w:rsidRPr="000A17DF" w:rsidRDefault="000A17DF" w:rsidP="000A17DF">
            <w:pPr>
              <w:widowControl w:val="0"/>
              <w:autoSpaceDE w:val="0"/>
              <w:autoSpaceDN w:val="0"/>
              <w:spacing w:before="1" w:after="0" w:line="212" w:lineRule="exact"/>
              <w:ind w:left="108" w:right="110"/>
              <w:jc w:val="both"/>
              <w:rPr>
                <w:rFonts w:ascii="Corbel" w:eastAsia="Corbel" w:hAnsi="Corbel" w:cs="Corbel"/>
                <w:i/>
                <w:sz w:val="18"/>
                <w:lang w:val="sr-Latn-ME" w:eastAsia="en-GB" w:bidi="en-GB"/>
              </w:rPr>
            </w:pPr>
            <w:r w:rsidRPr="000A17DF">
              <w:rPr>
                <w:rFonts w:ascii="Corbel" w:eastAsia="Corbel" w:hAnsi="Corbel" w:cs="Corbel"/>
                <w:i/>
                <w:sz w:val="18"/>
                <w:lang w:val="sr-Latn-ME" w:eastAsia="en-GB" w:bidi="en-GB"/>
              </w:rPr>
              <w:t>(b) područja koja podržavaju ≥10 posto svjetske populacije neke vrste u periodima stresnog okruženja</w:t>
            </w:r>
          </w:p>
          <w:p w14:paraId="5149DB85" w14:textId="77777777" w:rsidR="000A17DF" w:rsidRPr="000A17DF" w:rsidRDefault="000A17DF" w:rsidP="000A17DF">
            <w:pPr>
              <w:widowControl w:val="0"/>
              <w:autoSpaceDE w:val="0"/>
              <w:autoSpaceDN w:val="0"/>
              <w:spacing w:after="0" w:line="240" w:lineRule="auto"/>
              <w:ind w:left="108" w:right="110"/>
              <w:jc w:val="both"/>
              <w:rPr>
                <w:rFonts w:ascii="Corbel" w:eastAsia="Corbel" w:hAnsi="Corbel" w:cs="Corbel"/>
                <w:sz w:val="18"/>
                <w:lang w:val="sr-Latn-ME" w:eastAsia="en-GB" w:bidi="en-GB"/>
              </w:rPr>
            </w:pPr>
          </w:p>
        </w:tc>
        <w:tc>
          <w:tcPr>
            <w:tcW w:w="5103" w:type="dxa"/>
            <w:vAlign w:val="center"/>
          </w:tcPr>
          <w:p w14:paraId="197768FE" w14:textId="77777777" w:rsidR="000A17DF" w:rsidRPr="000A17DF" w:rsidRDefault="000A17DF" w:rsidP="000A17DF">
            <w:pPr>
              <w:widowControl w:val="0"/>
              <w:autoSpaceDE w:val="0"/>
              <w:autoSpaceDN w:val="0"/>
              <w:spacing w:after="0" w:line="219" w:lineRule="exact"/>
              <w:ind w:left="108" w:right="115"/>
              <w:jc w:val="both"/>
              <w:rPr>
                <w:rFonts w:ascii="Corbel" w:eastAsia="Corbel" w:hAnsi="Corbel" w:cs="Corbel"/>
                <w:i/>
                <w:sz w:val="18"/>
                <w:lang w:val="sr-Latn-ME" w:eastAsia="en-GB" w:bidi="en-GB"/>
              </w:rPr>
            </w:pPr>
            <w:r w:rsidRPr="000A17DF">
              <w:rPr>
                <w:rFonts w:ascii="Corbel" w:eastAsia="Corbel" w:hAnsi="Corbel" w:cs="Corbel"/>
                <w:sz w:val="18"/>
                <w:lang w:val="sr-Latn-ME" w:eastAsia="en-GB" w:bidi="en-GB"/>
              </w:rPr>
              <w:t>Tivatska solila označena su kao RAMSAR područje na osnovu kriterijuma 1,2,3,4,5 i 6 . Pod kriterijumom 6 označeno je i kao područje koje naseljava 1,7% populacije malih vranaca u periodu od novembra do februara. To je značajno mjesto za migratorne vodene vrste, koje su u velikom broju zastupljene na ovom području. Osim Tivatskih solila, ostali djelovi projektnog područja nisu poznati, ili se sumnja da zbog topografije ili staništa predstavljaju značajan put za ptice selice. Takođe se ne smatra da je područje pogodno za zaustavljanje ptica</w:t>
            </w:r>
          </w:p>
        </w:tc>
      </w:tr>
      <w:tr w:rsidR="000A17DF" w:rsidRPr="000A17DF" w14:paraId="6EE7F876" w14:textId="77777777" w:rsidTr="00DC020A">
        <w:trPr>
          <w:trHeight w:val="1336"/>
        </w:trPr>
        <w:tc>
          <w:tcPr>
            <w:tcW w:w="1668" w:type="dxa"/>
            <w:vAlign w:val="center"/>
          </w:tcPr>
          <w:p w14:paraId="442EF542" w14:textId="77777777" w:rsidR="000A17DF" w:rsidRPr="000A17DF" w:rsidRDefault="000A17DF" w:rsidP="000A17DF">
            <w:pPr>
              <w:widowControl w:val="0"/>
              <w:autoSpaceDE w:val="0"/>
              <w:autoSpaceDN w:val="0"/>
              <w:spacing w:after="0" w:line="240" w:lineRule="auto"/>
              <w:ind w:left="107" w:right="114"/>
              <w:rPr>
                <w:rFonts w:ascii="Corbel" w:eastAsia="Corbel" w:hAnsi="Corbel" w:cs="Corbel"/>
                <w:sz w:val="18"/>
                <w:lang w:val="sr-Latn-ME" w:eastAsia="en-GB" w:bidi="en-GB"/>
              </w:rPr>
            </w:pPr>
            <w:r w:rsidRPr="000A17DF">
              <w:rPr>
                <w:rFonts w:ascii="Corbel" w:eastAsia="Corbel" w:hAnsi="Corbel" w:cs="Corbel"/>
                <w:sz w:val="18"/>
                <w:lang w:val="sr-Latn-ME" w:eastAsia="en-GB" w:bidi="en-GB"/>
              </w:rPr>
              <w:t>v) područja povezana sa ključnim evolutivnim procesima</w:t>
            </w:r>
          </w:p>
        </w:tc>
        <w:tc>
          <w:tcPr>
            <w:tcW w:w="4678" w:type="dxa"/>
            <w:vAlign w:val="center"/>
          </w:tcPr>
          <w:p w14:paraId="5883BFA3" w14:textId="77777777" w:rsidR="000A17DF" w:rsidRPr="000A17DF" w:rsidRDefault="000A17DF" w:rsidP="000A17DF">
            <w:pPr>
              <w:widowControl w:val="0"/>
              <w:autoSpaceDE w:val="0"/>
              <w:autoSpaceDN w:val="0"/>
              <w:spacing w:before="1" w:after="0" w:line="240" w:lineRule="auto"/>
              <w:ind w:left="108" w:right="14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Područja s pejzažnim obilježjima koja mogu biti povezana s određenim evolucionim procesima ili vrstama koje su posebno različite i mogu biti posebna briga očuvanja s obzirom na njihovu različitu istoriju evolucije. Na primjer:</w:t>
            </w:r>
          </w:p>
          <w:p w14:paraId="515BC82D" w14:textId="77777777" w:rsidR="000A17DF" w:rsidRPr="000A17DF" w:rsidRDefault="000A17DF" w:rsidP="009D238B">
            <w:pPr>
              <w:widowControl w:val="0"/>
              <w:numPr>
                <w:ilvl w:val="0"/>
                <w:numId w:val="110"/>
              </w:numPr>
              <w:autoSpaceDE w:val="0"/>
              <w:autoSpaceDN w:val="0"/>
              <w:spacing w:before="1" w:after="0" w:line="240" w:lineRule="auto"/>
              <w:ind w:right="14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Izolovana jezera ili vrhovi planina</w:t>
            </w:r>
          </w:p>
          <w:p w14:paraId="491B38C5" w14:textId="77777777" w:rsidR="000A17DF" w:rsidRPr="000A17DF" w:rsidRDefault="000A17DF" w:rsidP="009D238B">
            <w:pPr>
              <w:widowControl w:val="0"/>
              <w:numPr>
                <w:ilvl w:val="0"/>
                <w:numId w:val="110"/>
              </w:numPr>
              <w:autoSpaceDE w:val="0"/>
              <w:autoSpaceDN w:val="0"/>
              <w:spacing w:before="1" w:after="0" w:line="240" w:lineRule="auto"/>
              <w:ind w:right="14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Populacije vrsta navedene kao prioritetne od strane  „Edge of existence</w:t>
            </w:r>
            <w:r w:rsidRPr="000A17DF">
              <w:rPr>
                <w:rFonts w:ascii="Corbel" w:eastAsia="Corbel" w:hAnsi="Corbel" w:cs="Corbel"/>
                <w:sz w:val="18"/>
                <w:vertAlign w:val="superscript"/>
                <w:lang w:val="sr-Latn-ME" w:eastAsia="en-GB" w:bidi="en-GB"/>
              </w:rPr>
              <w:footnoteReference w:id="32"/>
            </w:r>
            <w:r w:rsidRPr="000A17DF">
              <w:rPr>
                <w:rFonts w:ascii="Corbel" w:eastAsia="Corbel" w:hAnsi="Corbel" w:cs="Corbel"/>
                <w:sz w:val="18"/>
                <w:lang w:val="sr-Latn-ME" w:eastAsia="en-GB" w:bidi="en-GB"/>
              </w:rPr>
              <w:t>“ programa.</w:t>
            </w:r>
          </w:p>
        </w:tc>
        <w:tc>
          <w:tcPr>
            <w:tcW w:w="2410" w:type="dxa"/>
            <w:vAlign w:val="center"/>
          </w:tcPr>
          <w:p w14:paraId="345DAFEA" w14:textId="77777777" w:rsidR="000A17DF" w:rsidRPr="000A17DF" w:rsidRDefault="000A17DF" w:rsidP="000A17DF">
            <w:pPr>
              <w:widowControl w:val="0"/>
              <w:autoSpaceDE w:val="0"/>
              <w:autoSpaceDN w:val="0"/>
              <w:spacing w:before="1" w:after="0" w:line="212" w:lineRule="exact"/>
              <w:ind w:left="108"/>
              <w:jc w:val="both"/>
              <w:rPr>
                <w:rFonts w:ascii="Corbel" w:eastAsia="Corbel" w:hAnsi="Corbel" w:cs="Corbel"/>
                <w:i/>
                <w:sz w:val="18"/>
                <w:lang w:val="sr-Latn-ME" w:eastAsia="en-GB" w:bidi="en-GB"/>
              </w:rPr>
            </w:pPr>
          </w:p>
        </w:tc>
        <w:tc>
          <w:tcPr>
            <w:tcW w:w="5103" w:type="dxa"/>
            <w:vAlign w:val="center"/>
          </w:tcPr>
          <w:p w14:paraId="09326F64" w14:textId="77777777" w:rsidR="000A17DF" w:rsidRPr="000A17DF" w:rsidRDefault="000A17DF" w:rsidP="000A17DF">
            <w:pPr>
              <w:widowControl w:val="0"/>
              <w:autoSpaceDE w:val="0"/>
              <w:autoSpaceDN w:val="0"/>
              <w:spacing w:after="0" w:line="219" w:lineRule="exact"/>
              <w:ind w:left="108" w:right="11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Nije identifikovano</w:t>
            </w:r>
          </w:p>
        </w:tc>
      </w:tr>
      <w:tr w:rsidR="000A17DF" w:rsidRPr="007149B0" w14:paraId="469BF8EC" w14:textId="77777777" w:rsidTr="00DC020A">
        <w:trPr>
          <w:trHeight w:val="1336"/>
        </w:trPr>
        <w:tc>
          <w:tcPr>
            <w:tcW w:w="1668" w:type="dxa"/>
            <w:vAlign w:val="center"/>
          </w:tcPr>
          <w:p w14:paraId="5433BC5B" w14:textId="77777777" w:rsidR="000A17DF" w:rsidRPr="000A17DF" w:rsidRDefault="000A17DF" w:rsidP="000A17DF">
            <w:pPr>
              <w:widowControl w:val="0"/>
              <w:autoSpaceDE w:val="0"/>
              <w:autoSpaceDN w:val="0"/>
              <w:spacing w:after="0" w:line="240" w:lineRule="auto"/>
              <w:ind w:left="107" w:right="114"/>
              <w:rPr>
                <w:rFonts w:ascii="Corbel" w:eastAsia="Corbel" w:hAnsi="Corbel" w:cs="Corbel"/>
                <w:sz w:val="18"/>
                <w:lang w:val="sr-Latn-ME" w:eastAsia="en-GB" w:bidi="en-GB"/>
              </w:rPr>
            </w:pPr>
            <w:r w:rsidRPr="000A17DF">
              <w:rPr>
                <w:rFonts w:ascii="Corbel" w:eastAsia="Corbel" w:hAnsi="Corbel" w:cs="Corbel"/>
                <w:sz w:val="18"/>
                <w:lang w:val="sr-Latn-ME" w:eastAsia="en-GB" w:bidi="en-GB"/>
              </w:rPr>
              <w:t>vi) ekološke funkcije koje su od ključnog značaja za održavanje izvodljivosti funkcija biodiverziteta opisanih kao ključno stanište</w:t>
            </w:r>
          </w:p>
        </w:tc>
        <w:tc>
          <w:tcPr>
            <w:tcW w:w="4678" w:type="dxa"/>
            <w:vAlign w:val="center"/>
          </w:tcPr>
          <w:p w14:paraId="5FCDC1B4" w14:textId="77777777" w:rsidR="000A17DF" w:rsidRPr="000A17DF" w:rsidRDefault="000A17DF" w:rsidP="000A17DF">
            <w:pPr>
              <w:widowControl w:val="0"/>
              <w:autoSpaceDE w:val="0"/>
              <w:autoSpaceDN w:val="0"/>
              <w:spacing w:after="0" w:line="240" w:lineRule="auto"/>
              <w:ind w:left="108" w:right="14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Ekološke funkcije bez kojih ključne karakteristike biodiverziteta ne bi mogle opstati. Na primjer:</w:t>
            </w:r>
          </w:p>
          <w:p w14:paraId="738CFDA4" w14:textId="77777777" w:rsidR="000A17DF" w:rsidRPr="000A17DF" w:rsidRDefault="000A17DF" w:rsidP="009D238B">
            <w:pPr>
              <w:widowControl w:val="0"/>
              <w:numPr>
                <w:ilvl w:val="0"/>
                <w:numId w:val="111"/>
              </w:numPr>
              <w:autoSpaceDE w:val="0"/>
              <w:autoSpaceDN w:val="0"/>
              <w:spacing w:before="1" w:after="0" w:line="240" w:lineRule="auto"/>
              <w:ind w:right="14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Tamo gdje je to neophodno za ključne karakteristike biodiverziteta, priobalne zone i rijeke, raširene ili migratorne koridore, hidrološke režime, sezonska skloništa ili izvore hrane, ključne vrste ili vrste koje naseljavaju staništa.</w:t>
            </w:r>
          </w:p>
        </w:tc>
        <w:tc>
          <w:tcPr>
            <w:tcW w:w="2410" w:type="dxa"/>
            <w:vAlign w:val="center"/>
          </w:tcPr>
          <w:p w14:paraId="02EB61F6" w14:textId="77777777" w:rsidR="000A17DF" w:rsidRPr="000A17DF" w:rsidRDefault="000A17DF" w:rsidP="000A17DF">
            <w:pPr>
              <w:widowControl w:val="0"/>
              <w:autoSpaceDE w:val="0"/>
              <w:autoSpaceDN w:val="0"/>
              <w:spacing w:before="1" w:after="0" w:line="212" w:lineRule="exact"/>
              <w:ind w:left="108"/>
              <w:jc w:val="both"/>
              <w:rPr>
                <w:rFonts w:ascii="Corbel" w:eastAsia="Corbel" w:hAnsi="Corbel" w:cs="Corbel"/>
                <w:i/>
                <w:sz w:val="18"/>
                <w:lang w:val="sr-Latn-ME" w:eastAsia="en-GB" w:bidi="en-GB"/>
              </w:rPr>
            </w:pPr>
          </w:p>
        </w:tc>
        <w:tc>
          <w:tcPr>
            <w:tcW w:w="5103" w:type="dxa"/>
            <w:vAlign w:val="center"/>
          </w:tcPr>
          <w:p w14:paraId="1B19C4B4" w14:textId="77777777" w:rsidR="000A17DF" w:rsidRPr="000A17DF" w:rsidRDefault="000A17DF" w:rsidP="000A17DF">
            <w:pPr>
              <w:widowControl w:val="0"/>
              <w:autoSpaceDE w:val="0"/>
              <w:autoSpaceDN w:val="0"/>
              <w:spacing w:after="0" w:line="219" w:lineRule="exact"/>
              <w:ind w:left="108" w:right="115"/>
              <w:jc w:val="both"/>
              <w:rPr>
                <w:rFonts w:ascii="Corbel" w:eastAsia="Corbel" w:hAnsi="Corbel" w:cs="Corbel"/>
                <w:sz w:val="18"/>
                <w:lang w:val="sr-Latn-ME" w:eastAsia="en-GB" w:bidi="en-GB"/>
              </w:rPr>
            </w:pPr>
            <w:r w:rsidRPr="000A17DF">
              <w:rPr>
                <w:rFonts w:ascii="Corbel" w:eastAsia="Corbel" w:hAnsi="Corbel" w:cs="Corbel"/>
                <w:sz w:val="18"/>
                <w:lang w:val="sr-Latn-ME" w:eastAsia="en-GB" w:bidi="en-GB"/>
              </w:rPr>
              <w:t>Vodeni putevi uzvodno od zaštićenog područja Tivatskih solila (potencijalno ključno stanište) važni su za održavanje njegove ekološke funkcionalnosti.</w:t>
            </w:r>
          </w:p>
        </w:tc>
      </w:tr>
    </w:tbl>
    <w:p w14:paraId="68A943CF" w14:textId="77777777" w:rsidR="000A17DF" w:rsidRPr="000A17DF" w:rsidRDefault="000A17DF" w:rsidP="000A17DF">
      <w:pPr>
        <w:widowControl w:val="0"/>
        <w:autoSpaceDE w:val="0"/>
        <w:autoSpaceDN w:val="0"/>
        <w:spacing w:before="10" w:after="0" w:line="240" w:lineRule="auto"/>
        <w:rPr>
          <w:rFonts w:ascii="Corbel" w:eastAsia="Corbel" w:hAnsi="Corbel" w:cs="Corbel"/>
          <w:b/>
          <w:sz w:val="25"/>
          <w:lang w:val="sr-Latn-ME" w:eastAsia="en-GB" w:bidi="en-GB"/>
        </w:rPr>
      </w:pPr>
    </w:p>
    <w:p w14:paraId="409B4061" w14:textId="77777777" w:rsidR="000A17DF" w:rsidRPr="000A17DF" w:rsidRDefault="000A17DF" w:rsidP="000A17DF">
      <w:pPr>
        <w:widowControl w:val="0"/>
        <w:autoSpaceDE w:val="0"/>
        <w:autoSpaceDN w:val="0"/>
        <w:spacing w:after="0" w:line="240" w:lineRule="auto"/>
        <w:rPr>
          <w:rFonts w:ascii="Corbel" w:eastAsia="Corbel" w:hAnsi="Corbel" w:cs="Corbel"/>
          <w:sz w:val="18"/>
          <w:lang w:val="sr-Latn-ME" w:eastAsia="en-GB" w:bidi="en-GB"/>
        </w:rPr>
        <w:sectPr w:rsidR="000A17DF" w:rsidRPr="000A17DF" w:rsidSect="00AB3856">
          <w:footerReference w:type="default" r:id="rId78"/>
          <w:pgSz w:w="16840" w:h="11910" w:orient="landscape"/>
          <w:pgMar w:top="680" w:right="1520" w:bottom="1460" w:left="1220" w:header="288" w:footer="1269" w:gutter="0"/>
          <w:pgNumType w:start="118"/>
          <w:cols w:space="720"/>
          <w:docGrid w:linePitch="299"/>
        </w:sectPr>
      </w:pPr>
    </w:p>
    <w:p w14:paraId="1F019D76" w14:textId="77777777" w:rsidR="000A17DF" w:rsidRPr="000A17DF" w:rsidRDefault="000A17DF" w:rsidP="000A17DF">
      <w:pPr>
        <w:widowControl w:val="0"/>
        <w:autoSpaceDE w:val="0"/>
        <w:autoSpaceDN w:val="0"/>
        <w:spacing w:after="0" w:line="240" w:lineRule="auto"/>
        <w:rPr>
          <w:rFonts w:ascii="Corbel" w:eastAsia="Corbel" w:hAnsi="Corbel" w:cs="Corbel"/>
          <w:b/>
          <w:lang w:val="sr-Latn-ME" w:eastAsia="en-GB" w:bidi="en-GB"/>
        </w:rPr>
      </w:pPr>
    </w:p>
    <w:p w14:paraId="1C0271A4" w14:textId="77777777" w:rsidR="000A17DF" w:rsidRPr="000A17DF" w:rsidRDefault="000A17DF" w:rsidP="000A17DF">
      <w:pPr>
        <w:widowControl w:val="0"/>
        <w:autoSpaceDE w:val="0"/>
        <w:autoSpaceDN w:val="0"/>
        <w:spacing w:after="0" w:line="240" w:lineRule="auto"/>
        <w:rPr>
          <w:rFonts w:ascii="Corbel" w:eastAsia="Corbel" w:hAnsi="Corbel" w:cs="Corbel"/>
          <w:b/>
          <w:lang w:val="sr-Latn-ME" w:eastAsia="en-GB" w:bidi="en-GB"/>
        </w:rPr>
      </w:pPr>
    </w:p>
    <w:p w14:paraId="24CE55C7" w14:textId="77777777" w:rsidR="000A17DF" w:rsidRPr="000A17DF" w:rsidRDefault="000A17DF" w:rsidP="000A17DF">
      <w:pPr>
        <w:widowControl w:val="0"/>
        <w:autoSpaceDE w:val="0"/>
        <w:autoSpaceDN w:val="0"/>
        <w:spacing w:before="9" w:after="0" w:line="240" w:lineRule="auto"/>
        <w:rPr>
          <w:rFonts w:ascii="Corbel" w:eastAsia="Corbel" w:hAnsi="Corbel" w:cs="Corbel"/>
          <w:b/>
          <w:sz w:val="28"/>
          <w:lang w:val="sr-Latn-ME" w:eastAsia="en-GB" w:bidi="en-GB"/>
        </w:rPr>
      </w:pPr>
    </w:p>
    <w:p w14:paraId="1ABD8BC9" w14:textId="77777777" w:rsidR="000A17DF" w:rsidRPr="000A17DF" w:rsidRDefault="000A17DF" w:rsidP="000A17DF">
      <w:pPr>
        <w:widowControl w:val="0"/>
        <w:autoSpaceDE w:val="0"/>
        <w:autoSpaceDN w:val="0"/>
        <w:spacing w:after="0" w:line="276" w:lineRule="auto"/>
        <w:ind w:left="480" w:right="455"/>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Detaljna procjena ključnih staništa data je u Prilogu 5. Na osnovu odrađene procjene donosi se zaključak da je </w:t>
      </w:r>
      <w:r w:rsidRPr="000A17DF">
        <w:rPr>
          <w:rFonts w:ascii="Corbel" w:eastAsia="Corbel" w:hAnsi="Corbel" w:cs="Corbel"/>
          <w:b/>
          <w:bCs/>
          <w:lang w:val="sr-Latn-ME" w:eastAsia="en-GB" w:bidi="en-GB"/>
        </w:rPr>
        <w:t>zaštićeno područje Tivatska solila jedino ključno područje u okviru ovog Projekta</w:t>
      </w:r>
      <w:r w:rsidRPr="000A17DF">
        <w:rPr>
          <w:rFonts w:ascii="Corbel" w:eastAsia="Corbel" w:hAnsi="Corbel" w:cs="Corbel"/>
          <w:lang w:val="sr-Latn-ME" w:eastAsia="en-GB" w:bidi="en-GB"/>
        </w:rPr>
        <w:t xml:space="preserve"> jer se nalazi u području pod uticajem projekta zbog nizvodnog uticaja. Ako se izuzme zaštićeno područje Tivatska solila, smatra se da područje pod uticajem projekta ne predstavlja ključno stanište za bilo koju procijenjenu vrstu. Međutim, EBRD u Uslovu realizacije 6 navodi da „u skladu sa postojećom praksom, neke [prioritetne karakteristike biodiverziteta] se često prepoznaju kao vrste ili pitanja koja ne zavređuju status ključnih staništa, ali koja i dalje predstavljaju razlog za zabrinutost iz perspektive očuvanja”. Stoga će se sve vrste koje su procijenjene na području ključnog staništa, a za koje nije utvrđeno da imaju status ključnog staništa, automatski kvalifikovati za procjenu kao potencijalno prioritetne karakteristike biodiverziteta.</w:t>
      </w:r>
    </w:p>
    <w:p w14:paraId="74A86559" w14:textId="77777777" w:rsidR="000A17DF" w:rsidRPr="000A17DF" w:rsidRDefault="000A17DF" w:rsidP="000A17DF">
      <w:pPr>
        <w:widowControl w:val="0"/>
        <w:autoSpaceDE w:val="0"/>
        <w:autoSpaceDN w:val="0"/>
        <w:spacing w:after="0" w:line="276" w:lineRule="auto"/>
        <w:ind w:left="480" w:right="455"/>
        <w:jc w:val="both"/>
        <w:rPr>
          <w:rFonts w:ascii="Corbel" w:eastAsia="Corbel" w:hAnsi="Corbel" w:cs="Corbel"/>
          <w:b/>
          <w:sz w:val="19"/>
          <w:lang w:val="sr-Latn-ME" w:eastAsia="en-GB" w:bidi="en-GB"/>
        </w:rPr>
      </w:pPr>
    </w:p>
    <w:p w14:paraId="7B450489" w14:textId="77777777" w:rsidR="000A17DF" w:rsidRPr="000A17DF" w:rsidRDefault="000A17DF" w:rsidP="009D238B">
      <w:pPr>
        <w:widowControl w:val="0"/>
        <w:numPr>
          <w:ilvl w:val="2"/>
          <w:numId w:val="109"/>
        </w:numPr>
        <w:tabs>
          <w:tab w:val="left" w:pos="1920"/>
          <w:tab w:val="left" w:pos="1921"/>
        </w:tabs>
        <w:autoSpaceDE w:val="0"/>
        <w:autoSpaceDN w:val="0"/>
        <w:spacing w:before="1" w:after="0" w:line="240" w:lineRule="auto"/>
        <w:ind w:left="1920"/>
        <w:rPr>
          <w:rFonts w:ascii="Corbel" w:eastAsia="Corbel" w:hAnsi="Corbel" w:cs="Corbel"/>
          <w:b/>
          <w:lang w:val="sr-Latn-ME" w:eastAsia="en-GB" w:bidi="en-GB"/>
        </w:rPr>
      </w:pPr>
      <w:r w:rsidRPr="000A17DF">
        <w:rPr>
          <w:rFonts w:ascii="Corbel" w:eastAsia="Corbel" w:hAnsi="Corbel" w:cs="Corbel"/>
          <w:b/>
          <w:color w:val="001F5F"/>
          <w:lang w:val="sr-Latn-ME" w:eastAsia="en-GB" w:bidi="en-GB"/>
        </w:rPr>
        <w:t>Prioritetne karakteristike biodiverziteta</w:t>
      </w:r>
    </w:p>
    <w:p w14:paraId="21CBE9B1" w14:textId="77777777" w:rsidR="000A17DF" w:rsidRPr="000A17DF" w:rsidRDefault="000A17DF" w:rsidP="000A17DF">
      <w:pPr>
        <w:widowControl w:val="0"/>
        <w:autoSpaceDE w:val="0"/>
        <w:autoSpaceDN w:val="0"/>
        <w:spacing w:before="161" w:after="0" w:line="276" w:lineRule="auto"/>
        <w:ind w:left="480" w:right="454"/>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Prioritetne karakteristike biodiverziteta EBRD UR6 definiše kao one koje imaju visok, ali ne i najviši nivo nezamjenljivosti i/ili ranjivosti. Iako je nivo osjetljivosti ispod ključnog staništa, oni i dalje zahtijevaju pažljivo razmatranje tokom procjene projekta i ublažavanja uticaja. EBRD UR6 (stav 12) navodi da prioritetne karakteristike biodiverziteta obuhvataju sljedeće (jednu ili više): </w:t>
      </w:r>
    </w:p>
    <w:p w14:paraId="26D0F0C3" w14:textId="77777777" w:rsidR="000A17DF" w:rsidRPr="000A17DF" w:rsidRDefault="000A17DF" w:rsidP="000A17DF">
      <w:pPr>
        <w:widowControl w:val="0"/>
        <w:autoSpaceDE w:val="0"/>
        <w:autoSpaceDN w:val="0"/>
        <w:spacing w:before="9" w:after="0" w:line="240" w:lineRule="auto"/>
        <w:jc w:val="both"/>
        <w:rPr>
          <w:rFonts w:ascii="Corbel" w:eastAsia="Corbel" w:hAnsi="Corbel" w:cs="Corbel"/>
          <w:sz w:val="19"/>
          <w:lang w:val="sr-Latn-ME" w:eastAsia="en-GB" w:bidi="en-GB"/>
        </w:rPr>
      </w:pPr>
    </w:p>
    <w:p w14:paraId="38B12AED" w14:textId="77777777" w:rsidR="000A17DF" w:rsidRPr="000A17DF" w:rsidRDefault="000A17DF" w:rsidP="009D238B">
      <w:pPr>
        <w:widowControl w:val="0"/>
        <w:numPr>
          <w:ilvl w:val="0"/>
          <w:numId w:val="101"/>
        </w:numPr>
        <w:tabs>
          <w:tab w:val="left" w:pos="1557"/>
          <w:tab w:val="left" w:pos="1558"/>
        </w:tabs>
        <w:autoSpaceDE w:val="0"/>
        <w:autoSpaceDN w:val="0"/>
        <w:spacing w:before="1" w:after="0" w:line="240" w:lineRule="auto"/>
        <w:jc w:val="both"/>
        <w:rPr>
          <w:rFonts w:ascii="Corbel" w:eastAsia="Corbel" w:hAnsi="Corbel" w:cs="Corbel"/>
          <w:lang w:val="sr-Latn-ME" w:eastAsia="en-GB" w:bidi="en-GB"/>
        </w:rPr>
      </w:pPr>
      <w:r w:rsidRPr="000A17DF">
        <w:rPr>
          <w:rFonts w:ascii="Corbel" w:eastAsia="Corbel" w:hAnsi="Corbel" w:cs="Corbel"/>
          <w:lang w:val="sr-Latn-ME" w:eastAsia="en-GB" w:bidi="en-GB"/>
        </w:rPr>
        <w:t>Ugrožena staništa</w:t>
      </w:r>
    </w:p>
    <w:p w14:paraId="7FC8A7E0" w14:textId="77777777" w:rsidR="000A17DF" w:rsidRPr="000A17DF" w:rsidRDefault="000A17DF" w:rsidP="009D238B">
      <w:pPr>
        <w:widowControl w:val="0"/>
        <w:numPr>
          <w:ilvl w:val="0"/>
          <w:numId w:val="101"/>
        </w:numPr>
        <w:tabs>
          <w:tab w:val="left" w:pos="1557"/>
          <w:tab w:val="left" w:pos="1558"/>
        </w:tabs>
        <w:autoSpaceDE w:val="0"/>
        <w:autoSpaceDN w:val="0"/>
        <w:spacing w:before="57" w:after="0" w:line="240" w:lineRule="auto"/>
        <w:jc w:val="both"/>
        <w:rPr>
          <w:rFonts w:ascii="Corbel" w:eastAsia="Corbel" w:hAnsi="Corbel" w:cs="Corbel"/>
          <w:lang w:val="sr-Latn-ME" w:eastAsia="en-GB" w:bidi="en-GB"/>
        </w:rPr>
      </w:pPr>
      <w:r w:rsidRPr="000A17DF">
        <w:rPr>
          <w:rFonts w:ascii="Corbel" w:eastAsia="Corbel" w:hAnsi="Corbel" w:cs="Corbel"/>
          <w:lang w:val="sr-Latn-ME" w:eastAsia="en-GB" w:bidi="en-GB"/>
        </w:rPr>
        <w:t>Ugrožene vrste</w:t>
      </w:r>
      <w:r w:rsidRPr="000A17DF">
        <w:rPr>
          <w:rFonts w:ascii="Corbel" w:eastAsia="Corbel" w:hAnsi="Corbel" w:cs="Corbel"/>
          <w:spacing w:val="-1"/>
          <w:lang w:val="sr-Latn-ME" w:eastAsia="en-GB" w:bidi="en-GB"/>
        </w:rPr>
        <w:t xml:space="preserve"> </w:t>
      </w:r>
    </w:p>
    <w:p w14:paraId="4FDD3E26" w14:textId="77777777" w:rsidR="000A17DF" w:rsidRPr="000A17DF" w:rsidRDefault="000A17DF" w:rsidP="009D238B">
      <w:pPr>
        <w:widowControl w:val="0"/>
        <w:numPr>
          <w:ilvl w:val="0"/>
          <w:numId w:val="101"/>
        </w:numPr>
        <w:tabs>
          <w:tab w:val="left" w:pos="1557"/>
          <w:tab w:val="left" w:pos="1558"/>
        </w:tabs>
        <w:autoSpaceDE w:val="0"/>
        <w:autoSpaceDN w:val="0"/>
        <w:spacing w:before="60" w:after="0" w:line="240" w:lineRule="auto"/>
        <w:ind w:right="1474"/>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Značajne karakteristike biodiverziteta koje su identifikovale različite interesne grupe ili države </w:t>
      </w:r>
    </w:p>
    <w:p w14:paraId="75A628B8" w14:textId="77777777" w:rsidR="000A17DF" w:rsidRPr="000A17DF" w:rsidRDefault="000A17DF" w:rsidP="009D238B">
      <w:pPr>
        <w:widowControl w:val="0"/>
        <w:numPr>
          <w:ilvl w:val="0"/>
          <w:numId w:val="101"/>
        </w:numPr>
        <w:tabs>
          <w:tab w:val="left" w:pos="1557"/>
          <w:tab w:val="left" w:pos="1558"/>
        </w:tabs>
        <w:autoSpaceDE w:val="0"/>
        <w:autoSpaceDN w:val="0"/>
        <w:spacing w:before="9" w:after="0" w:line="240" w:lineRule="auto"/>
        <w:ind w:right="1474"/>
        <w:jc w:val="both"/>
        <w:rPr>
          <w:rFonts w:ascii="Corbel" w:eastAsia="Corbel" w:hAnsi="Corbel" w:cs="Corbel"/>
          <w:sz w:val="19"/>
          <w:lang w:val="sr-Latn-ME" w:eastAsia="en-GB" w:bidi="en-GB"/>
        </w:rPr>
      </w:pPr>
      <w:r w:rsidRPr="000A17DF">
        <w:rPr>
          <w:rFonts w:ascii="Corbel" w:eastAsia="Corbel" w:hAnsi="Corbel" w:cs="Corbel"/>
          <w:lang w:val="sr-Latn-ME" w:eastAsia="en-GB" w:bidi="en-GB"/>
        </w:rPr>
        <w:t>Ekološke strukture i funkcije potrebne kako bi se sačuvala održivost prioritetnih karakteristika biodiverziteta.</w:t>
      </w:r>
    </w:p>
    <w:p w14:paraId="027510C9" w14:textId="77777777" w:rsidR="000A17DF" w:rsidRPr="000A17DF" w:rsidRDefault="000A17DF" w:rsidP="000A17DF">
      <w:pPr>
        <w:widowControl w:val="0"/>
        <w:tabs>
          <w:tab w:val="left" w:pos="1557"/>
          <w:tab w:val="left" w:pos="1558"/>
        </w:tabs>
        <w:autoSpaceDE w:val="0"/>
        <w:autoSpaceDN w:val="0"/>
        <w:spacing w:before="9" w:after="0" w:line="240" w:lineRule="auto"/>
        <w:ind w:right="1474"/>
        <w:rPr>
          <w:rFonts w:ascii="Corbel" w:eastAsia="Corbel" w:hAnsi="Corbel" w:cs="Corbel"/>
          <w:sz w:val="19"/>
          <w:lang w:val="sr-Latn-ME" w:eastAsia="en-GB" w:bidi="en-GB"/>
        </w:rPr>
      </w:pPr>
    </w:p>
    <w:p w14:paraId="60119EE6" w14:textId="77777777" w:rsidR="000A17DF" w:rsidRPr="000A17DF" w:rsidRDefault="000A17DF" w:rsidP="009D238B">
      <w:pPr>
        <w:widowControl w:val="0"/>
        <w:numPr>
          <w:ilvl w:val="2"/>
          <w:numId w:val="109"/>
        </w:numPr>
        <w:tabs>
          <w:tab w:val="left" w:pos="1920"/>
          <w:tab w:val="left" w:pos="1921"/>
        </w:tabs>
        <w:autoSpaceDE w:val="0"/>
        <w:autoSpaceDN w:val="0"/>
        <w:spacing w:after="0" w:line="240" w:lineRule="auto"/>
        <w:ind w:left="1920"/>
        <w:jc w:val="both"/>
        <w:rPr>
          <w:rFonts w:ascii="Corbel" w:eastAsia="Corbel" w:hAnsi="Corbel" w:cs="Corbel"/>
          <w:b/>
          <w:lang w:val="sr-Latn-ME" w:eastAsia="en-GB" w:bidi="en-GB"/>
        </w:rPr>
      </w:pPr>
      <w:r w:rsidRPr="000A17DF">
        <w:rPr>
          <w:rFonts w:ascii="Corbel" w:eastAsia="Corbel" w:hAnsi="Corbel" w:cs="Corbel"/>
          <w:b/>
          <w:color w:val="001F5F"/>
          <w:lang w:val="sr-Latn-ME" w:eastAsia="en-GB" w:bidi="en-GB"/>
        </w:rPr>
        <w:t xml:space="preserve">Procjena prioritetnih karakteristika biodiverziteta </w:t>
      </w:r>
    </w:p>
    <w:p w14:paraId="1F09BA05" w14:textId="77777777" w:rsidR="000A17DF" w:rsidRPr="000A17DF" w:rsidRDefault="000A17DF" w:rsidP="000A17DF">
      <w:pPr>
        <w:widowControl w:val="0"/>
        <w:autoSpaceDE w:val="0"/>
        <w:autoSpaceDN w:val="0"/>
        <w:spacing w:before="161" w:after="0" w:line="240" w:lineRule="auto"/>
        <w:ind w:left="480" w:right="472"/>
        <w:jc w:val="both"/>
        <w:rPr>
          <w:rFonts w:ascii="Corbel" w:eastAsia="Corbel" w:hAnsi="Corbel" w:cs="Corbel"/>
          <w:lang w:val="sr-Latn-ME" w:eastAsia="en-GB" w:bidi="en-GB"/>
        </w:rPr>
      </w:pPr>
      <w:r w:rsidRPr="000A17DF">
        <w:rPr>
          <w:rFonts w:ascii="Corbel" w:eastAsia="Corbel" w:hAnsi="Corbel" w:cs="Corbel"/>
          <w:lang w:val="sr-Latn-ME" w:eastAsia="en-GB" w:bidi="en-GB"/>
        </w:rPr>
        <w:t>Navedeni zahtjevi prikazani su u tabeli 61, sa detaljnijim opisom iz EBRD UR6 smjernica i karakteristika potencijalnih „pokretača“ funkcija biodiverziteta. Kao i identifikovane karakteristike u tabeli, sve vrste koje nisu kvalifikovane za status ključnih staništa automatski su razmatrane za status prioritetnih karakteristika biodiverziteta.</w:t>
      </w:r>
    </w:p>
    <w:p w14:paraId="533221D7" w14:textId="77777777" w:rsidR="000A17DF" w:rsidRPr="000A17DF" w:rsidRDefault="000A17DF" w:rsidP="000A17DF">
      <w:pPr>
        <w:widowControl w:val="0"/>
        <w:autoSpaceDE w:val="0"/>
        <w:autoSpaceDN w:val="0"/>
        <w:spacing w:after="0" w:line="267" w:lineRule="exact"/>
        <w:ind w:left="480"/>
        <w:jc w:val="both"/>
        <w:rPr>
          <w:rFonts w:ascii="Corbel" w:eastAsia="Corbel" w:hAnsi="Corbel" w:cs="Corbel"/>
          <w:lang w:val="sr-Latn-ME" w:eastAsia="en-GB" w:bidi="en-GB"/>
        </w:rPr>
      </w:pPr>
    </w:p>
    <w:p w14:paraId="45490EA5" w14:textId="77777777" w:rsidR="000A17DF" w:rsidRPr="000A17DF" w:rsidRDefault="000A17DF" w:rsidP="009D3AE0">
      <w:pPr>
        <w:pStyle w:val="Tabela"/>
        <w:ind w:left="450"/>
        <w:rPr>
          <w:lang w:val="sr-Latn-ME" w:eastAsia="en-GB" w:bidi="en-GB"/>
        </w:rPr>
      </w:pPr>
      <w:bookmarkStart w:id="408" w:name="_Toc47540773"/>
      <w:r w:rsidRPr="000A17DF">
        <w:rPr>
          <w:lang w:val="sr-Latn-ME" w:eastAsia="en-GB" w:bidi="en-GB"/>
        </w:rPr>
        <w:t>Tabela 61: Pokretači prioritetnih karakteristika biodiverziteta</w:t>
      </w:r>
      <w:bookmarkEnd w:id="408"/>
      <w:r w:rsidRPr="000A17DF">
        <w:rPr>
          <w:lang w:val="sr-Latn-ME" w:eastAsia="en-GB" w:bidi="en-GB"/>
        </w:rPr>
        <w:t xml:space="preserve"> </w:t>
      </w:r>
    </w:p>
    <w:tbl>
      <w:tblPr>
        <w:tblW w:w="0" w:type="auto"/>
        <w:tblInd w:w="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3"/>
        <w:gridCol w:w="4820"/>
        <w:gridCol w:w="2472"/>
      </w:tblGrid>
      <w:tr w:rsidR="000A17DF" w:rsidRPr="000A17DF" w14:paraId="02B982CC" w14:textId="77777777" w:rsidTr="00DC020A">
        <w:trPr>
          <w:trHeight w:val="520"/>
          <w:tblHeader/>
        </w:trPr>
        <w:tc>
          <w:tcPr>
            <w:tcW w:w="1843" w:type="dxa"/>
            <w:shd w:val="clear" w:color="auto" w:fill="001F5F"/>
            <w:vAlign w:val="center"/>
          </w:tcPr>
          <w:p w14:paraId="1EC3AC1B"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 xml:space="preserve">Kriterijum </w:t>
            </w:r>
          </w:p>
        </w:tc>
        <w:tc>
          <w:tcPr>
            <w:tcW w:w="4820" w:type="dxa"/>
            <w:shd w:val="clear" w:color="auto" w:fill="001F5F"/>
            <w:vAlign w:val="center"/>
          </w:tcPr>
          <w:p w14:paraId="53AE4B51" w14:textId="77777777" w:rsidR="000A17DF" w:rsidRPr="000A17DF" w:rsidRDefault="000A17DF" w:rsidP="000A17DF">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 xml:space="preserve">Opis </w:t>
            </w:r>
          </w:p>
        </w:tc>
        <w:tc>
          <w:tcPr>
            <w:tcW w:w="2472" w:type="dxa"/>
            <w:shd w:val="clear" w:color="auto" w:fill="001F5F"/>
            <w:vAlign w:val="center"/>
          </w:tcPr>
          <w:p w14:paraId="608C5584"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Pokretač/receptor</w:t>
            </w:r>
          </w:p>
        </w:tc>
      </w:tr>
      <w:tr w:rsidR="000A17DF" w:rsidRPr="007149B0" w14:paraId="47BA3BCD" w14:textId="77777777" w:rsidTr="00DC020A">
        <w:trPr>
          <w:trHeight w:val="1465"/>
        </w:trPr>
        <w:tc>
          <w:tcPr>
            <w:tcW w:w="1843" w:type="dxa"/>
            <w:vAlign w:val="center"/>
          </w:tcPr>
          <w:p w14:paraId="21DB776C" w14:textId="77777777" w:rsidR="000A17DF" w:rsidRPr="000A17DF" w:rsidRDefault="000A17DF" w:rsidP="000A17DF">
            <w:pPr>
              <w:widowControl w:val="0"/>
              <w:autoSpaceDE w:val="0"/>
              <w:autoSpaceDN w:val="0"/>
              <w:spacing w:before="1" w:after="0" w:line="240" w:lineRule="auto"/>
              <w:ind w:left="107" w:right="155"/>
              <w:rPr>
                <w:rFonts w:ascii="Corbel" w:eastAsia="Corbel" w:hAnsi="Corbel" w:cs="Corbel"/>
                <w:sz w:val="20"/>
                <w:lang w:val="sr-Latn-ME" w:eastAsia="en-GB" w:bidi="en-GB"/>
              </w:rPr>
            </w:pPr>
            <w:r w:rsidRPr="000A17DF">
              <w:rPr>
                <w:rFonts w:ascii="Corbel" w:eastAsia="Corbel" w:hAnsi="Corbel" w:cs="Corbel"/>
                <w:w w:val="95"/>
                <w:sz w:val="20"/>
                <w:lang w:val="sr-Latn-ME" w:eastAsia="en-GB" w:bidi="en-GB"/>
              </w:rPr>
              <w:t>Ugrožena staništa</w:t>
            </w:r>
          </w:p>
        </w:tc>
        <w:tc>
          <w:tcPr>
            <w:tcW w:w="4820" w:type="dxa"/>
            <w:vAlign w:val="center"/>
          </w:tcPr>
          <w:p w14:paraId="7B811D42" w14:textId="77777777" w:rsidR="000A17DF" w:rsidRPr="000A17DF" w:rsidRDefault="000A17DF" w:rsidP="000A17DF">
            <w:pPr>
              <w:widowControl w:val="0"/>
              <w:autoSpaceDE w:val="0"/>
              <w:autoSpaceDN w:val="0"/>
              <w:spacing w:before="1" w:after="0" w:line="240" w:lineRule="auto"/>
              <w:ind w:left="107" w:right="157"/>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Staništa razmatrana pod pritiskom nacionalne, regionalne i međunarodne procjene. Oni uključuju prirodna i prioritetna staništa utvrđena EU Direktivom o staništima (Aneks I).</w:t>
            </w:r>
          </w:p>
        </w:tc>
        <w:tc>
          <w:tcPr>
            <w:tcW w:w="2472" w:type="dxa"/>
            <w:vAlign w:val="center"/>
          </w:tcPr>
          <w:p w14:paraId="234C7892" w14:textId="77777777" w:rsidR="000A17DF" w:rsidRPr="000A17DF" w:rsidRDefault="000A17DF" w:rsidP="000A17DF">
            <w:pPr>
              <w:widowControl w:val="0"/>
              <w:autoSpaceDE w:val="0"/>
              <w:autoSpaceDN w:val="0"/>
              <w:spacing w:before="1" w:after="0" w:line="240" w:lineRule="auto"/>
              <w:ind w:left="108" w:right="114"/>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Zaštićeno područje Tivatska solila predstavljaju mediteransku livadu soli, koja je navedena u Aneksu I EU Direktive o staništima (NATURA 2000 Habitat 1410)</w:t>
            </w:r>
          </w:p>
        </w:tc>
      </w:tr>
      <w:tr w:rsidR="000A17DF" w:rsidRPr="007149B0" w14:paraId="749D6C1E" w14:textId="77777777" w:rsidTr="00DC020A">
        <w:trPr>
          <w:trHeight w:val="1728"/>
        </w:trPr>
        <w:tc>
          <w:tcPr>
            <w:tcW w:w="1843" w:type="dxa"/>
            <w:vAlign w:val="center"/>
          </w:tcPr>
          <w:p w14:paraId="4E94FB3E"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Ugrožene vrste </w:t>
            </w:r>
          </w:p>
        </w:tc>
        <w:tc>
          <w:tcPr>
            <w:tcW w:w="4820" w:type="dxa"/>
            <w:vAlign w:val="center"/>
          </w:tcPr>
          <w:p w14:paraId="44775636" w14:textId="77777777" w:rsidR="000A17DF" w:rsidRPr="000A17DF" w:rsidRDefault="000A17DF" w:rsidP="000A17DF">
            <w:pPr>
              <w:widowControl w:val="0"/>
              <w:autoSpaceDE w:val="0"/>
              <w:autoSpaceDN w:val="0"/>
              <w:spacing w:before="1" w:after="0" w:line="240" w:lineRule="auto"/>
              <w:ind w:left="107" w:right="157"/>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Vrste navedene na IUCN listi ili drugoj nacionalnoj/regionalnoj listi (Crvena lista) kao ugrožene (VU) vrste ili slične. Tu se ubrajaju životinjske i biljne vrste od interesa zajednice utvrđene EU Direktivom o staništima (Aneks II)</w:t>
            </w:r>
          </w:p>
        </w:tc>
        <w:tc>
          <w:tcPr>
            <w:tcW w:w="2472" w:type="dxa"/>
            <w:vAlign w:val="center"/>
          </w:tcPr>
          <w:p w14:paraId="3133238B" w14:textId="77777777" w:rsidR="000A17DF" w:rsidRPr="000A17DF" w:rsidRDefault="000A17DF" w:rsidP="000A17DF">
            <w:pPr>
              <w:widowControl w:val="0"/>
              <w:autoSpaceDE w:val="0"/>
              <w:autoSpaceDN w:val="0"/>
              <w:spacing w:after="0" w:line="241" w:lineRule="exact"/>
              <w:ind w:left="108" w:right="114"/>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Riđoglava patka (VU IUCN) Grlica (VU IUCN) </w:t>
            </w:r>
          </w:p>
          <w:p w14:paraId="11E761BE" w14:textId="77777777" w:rsidR="000A17DF" w:rsidRPr="000A17DF" w:rsidRDefault="000A17DF" w:rsidP="000A17DF">
            <w:pPr>
              <w:widowControl w:val="0"/>
              <w:autoSpaceDE w:val="0"/>
              <w:autoSpaceDN w:val="0"/>
              <w:spacing w:after="0" w:line="241" w:lineRule="exact"/>
              <w:ind w:left="108" w:right="114"/>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Mosorski gušter (VU IUCN) Šargan zmija (VU IUCN)</w:t>
            </w:r>
          </w:p>
        </w:tc>
      </w:tr>
      <w:tr w:rsidR="000A17DF" w:rsidRPr="000A17DF" w14:paraId="0AD81683" w14:textId="77777777" w:rsidTr="00DC020A">
        <w:trPr>
          <w:trHeight w:val="1221"/>
        </w:trPr>
        <w:tc>
          <w:tcPr>
            <w:tcW w:w="1843" w:type="dxa"/>
            <w:vAlign w:val="center"/>
          </w:tcPr>
          <w:p w14:paraId="5649C0A5" w14:textId="77777777" w:rsidR="000A17DF" w:rsidRPr="000A17DF" w:rsidRDefault="000A17DF" w:rsidP="000A17DF">
            <w:pPr>
              <w:widowControl w:val="0"/>
              <w:autoSpaceDE w:val="0"/>
              <w:autoSpaceDN w:val="0"/>
              <w:spacing w:before="1" w:after="0" w:line="240" w:lineRule="auto"/>
              <w:ind w:left="107" w:right="155"/>
              <w:rPr>
                <w:rFonts w:ascii="Corbel" w:eastAsia="Corbel" w:hAnsi="Corbel" w:cs="Corbel"/>
                <w:sz w:val="20"/>
                <w:lang w:val="sr-Latn-ME" w:eastAsia="en-GB" w:bidi="en-GB"/>
              </w:rPr>
            </w:pPr>
            <w:r w:rsidRPr="000A17DF">
              <w:rPr>
                <w:rFonts w:ascii="Corbel" w:eastAsia="Corbel" w:hAnsi="Corbel" w:cs="Corbel"/>
                <w:sz w:val="20"/>
                <w:lang w:val="sr-Latn-ME" w:eastAsia="en-GB" w:bidi="en-GB"/>
              </w:rPr>
              <w:t>Značajne karakteristike biodiverziteta koje su identifikovale različite interesne grupe ili države</w:t>
            </w:r>
          </w:p>
          <w:p w14:paraId="66705C9F" w14:textId="77777777" w:rsidR="000A17DF" w:rsidRPr="000A17DF" w:rsidRDefault="000A17DF" w:rsidP="000A17DF">
            <w:pPr>
              <w:widowControl w:val="0"/>
              <w:autoSpaceDE w:val="0"/>
              <w:autoSpaceDN w:val="0"/>
              <w:spacing w:after="0" w:line="223" w:lineRule="exact"/>
              <w:ind w:left="107"/>
              <w:rPr>
                <w:rFonts w:ascii="Corbel" w:eastAsia="Corbel" w:hAnsi="Corbel" w:cs="Corbel"/>
                <w:sz w:val="20"/>
                <w:lang w:val="sr-Latn-ME" w:eastAsia="en-GB" w:bidi="en-GB"/>
              </w:rPr>
            </w:pPr>
          </w:p>
        </w:tc>
        <w:tc>
          <w:tcPr>
            <w:tcW w:w="4820" w:type="dxa"/>
            <w:vAlign w:val="center"/>
          </w:tcPr>
          <w:p w14:paraId="7F9E2210" w14:textId="77777777" w:rsidR="000A17DF" w:rsidRPr="000A17DF" w:rsidRDefault="000A17DF" w:rsidP="000A17DF">
            <w:pPr>
              <w:widowControl w:val="0"/>
              <w:autoSpaceDE w:val="0"/>
              <w:autoSpaceDN w:val="0"/>
              <w:spacing w:before="1" w:after="0" w:line="240" w:lineRule="auto"/>
              <w:ind w:left="107" w:right="122"/>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Značajne karakteristike biodiverziteta identifikovane od strane mnogobrojnih zainteresovanih grupa ili nadležnih organa u oblasti ključnih staništa biodiverziteta i važnih staništa ptica i biodiverziteta; nacionalno i međunarodno važne vrste ili područja za očuvanje biodiverziteta; mnoga područja koja ispunjavaju definicije prirodnih staništa drugih međunarodnih finansijskih institucija.</w:t>
            </w:r>
          </w:p>
        </w:tc>
        <w:tc>
          <w:tcPr>
            <w:tcW w:w="2472" w:type="dxa"/>
            <w:vAlign w:val="center"/>
          </w:tcPr>
          <w:p w14:paraId="708DCC00"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Nema</w:t>
            </w:r>
          </w:p>
        </w:tc>
      </w:tr>
      <w:tr w:rsidR="000A17DF" w:rsidRPr="000A17DF" w14:paraId="7A28A14F" w14:textId="77777777" w:rsidTr="00DC020A">
        <w:trPr>
          <w:trHeight w:val="1221"/>
        </w:trPr>
        <w:tc>
          <w:tcPr>
            <w:tcW w:w="1843" w:type="dxa"/>
            <w:vAlign w:val="center"/>
          </w:tcPr>
          <w:p w14:paraId="1EE45278" w14:textId="77777777" w:rsidR="000A17DF" w:rsidRPr="000A17DF" w:rsidRDefault="000A17DF" w:rsidP="000A17DF">
            <w:pPr>
              <w:widowControl w:val="0"/>
              <w:autoSpaceDE w:val="0"/>
              <w:autoSpaceDN w:val="0"/>
              <w:spacing w:before="1" w:after="0" w:line="240" w:lineRule="auto"/>
              <w:ind w:left="107" w:right="155"/>
              <w:rPr>
                <w:rFonts w:ascii="Corbel" w:eastAsia="Corbel" w:hAnsi="Corbel" w:cs="Corbel"/>
                <w:sz w:val="20"/>
                <w:lang w:val="sr-Latn-ME" w:eastAsia="en-GB" w:bidi="en-GB"/>
              </w:rPr>
            </w:pPr>
            <w:r w:rsidRPr="000A17DF">
              <w:rPr>
                <w:rFonts w:ascii="Corbel" w:eastAsia="Corbel" w:hAnsi="Corbel" w:cs="Corbel"/>
                <w:sz w:val="20"/>
                <w:lang w:val="sr-Latn-ME" w:eastAsia="en-GB" w:bidi="en-GB"/>
              </w:rPr>
              <w:t>Ekološke strukture i funkcije potrebne kako bi se sačuvala održivost prioritetnih karakteristika biodiverziteta</w:t>
            </w:r>
          </w:p>
        </w:tc>
        <w:tc>
          <w:tcPr>
            <w:tcW w:w="4820" w:type="dxa"/>
            <w:vAlign w:val="center"/>
          </w:tcPr>
          <w:p w14:paraId="383C85E2" w14:textId="77777777" w:rsidR="000A17DF" w:rsidRPr="000A17DF" w:rsidRDefault="000A17DF" w:rsidP="000A17DF">
            <w:pPr>
              <w:widowControl w:val="0"/>
              <w:autoSpaceDE w:val="0"/>
              <w:autoSpaceDN w:val="0"/>
              <w:spacing w:before="1" w:after="0" w:line="240" w:lineRule="auto"/>
              <w:ind w:left="107" w:right="122"/>
              <w:jc w:val="both"/>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Tamo gdje je to neophodno za prioritetne karakteristike biodiverziteta, priobalne zone i rijeke, raširene ili migratorne koridore, hidrološke režime, sezonska skloništa ili izvore hrane, ključne vrste ili vrste koje naseljavaju staništa.</w:t>
            </w:r>
          </w:p>
        </w:tc>
        <w:tc>
          <w:tcPr>
            <w:tcW w:w="2472" w:type="dxa"/>
            <w:vAlign w:val="center"/>
          </w:tcPr>
          <w:p w14:paraId="04E9031A" w14:textId="77777777" w:rsidR="000A17DF" w:rsidRPr="000A17DF" w:rsidRDefault="000A17DF" w:rsidP="000A17DF">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Nema</w:t>
            </w:r>
          </w:p>
        </w:tc>
      </w:tr>
    </w:tbl>
    <w:p w14:paraId="03C13BA1"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27194091" w14:textId="77777777" w:rsidR="000A17DF" w:rsidRPr="000A17DF" w:rsidRDefault="000A17DF" w:rsidP="000A17DF">
      <w:pPr>
        <w:widowControl w:val="0"/>
        <w:autoSpaceDE w:val="0"/>
        <w:autoSpaceDN w:val="0"/>
        <w:spacing w:after="0" w:line="240" w:lineRule="auto"/>
        <w:ind w:left="426" w:right="331"/>
        <w:jc w:val="both"/>
        <w:rPr>
          <w:rFonts w:ascii="Corbel" w:eastAsia="Corbel" w:hAnsi="Corbel" w:cs="Corbel"/>
          <w:b/>
          <w:bCs/>
          <w:lang w:val="sr-Latn-ME" w:eastAsia="en-GB" w:bidi="en-GB"/>
        </w:rPr>
      </w:pPr>
      <w:r w:rsidRPr="000A17DF">
        <w:rPr>
          <w:rFonts w:ascii="Corbel" w:eastAsia="Corbel" w:hAnsi="Corbel" w:cs="Corbel"/>
          <w:lang w:val="sr-Latn-ME" w:eastAsia="en-GB" w:bidi="en-GB"/>
        </w:rPr>
        <w:t xml:space="preserve">Sveobuhvatna procjena prioritetnih karakteristika biodiverziteta nalazi se u Prilogu 5. </w:t>
      </w:r>
      <w:r w:rsidRPr="000A17DF">
        <w:rPr>
          <w:rFonts w:ascii="Corbel" w:eastAsia="Corbel" w:hAnsi="Corbel" w:cs="Corbel"/>
          <w:b/>
          <w:bCs/>
          <w:lang w:val="sr-Latn-ME" w:eastAsia="en-GB" w:bidi="en-GB"/>
        </w:rPr>
        <w:t>Ukupno 6 vrsta slijepih miševa, 8 vrsta gmizavaca, 2 vrste vodozemaca, evropska divlja mačka i jegulja smatraju se prioritetnim karakteristikama biodiverziteta.</w:t>
      </w:r>
    </w:p>
    <w:p w14:paraId="0ECED38B" w14:textId="77777777" w:rsidR="000A17DF" w:rsidRPr="000A17DF" w:rsidRDefault="000A17DF" w:rsidP="000A17DF">
      <w:pPr>
        <w:widowControl w:val="0"/>
        <w:autoSpaceDE w:val="0"/>
        <w:autoSpaceDN w:val="0"/>
        <w:spacing w:after="0" w:line="240" w:lineRule="auto"/>
        <w:ind w:left="426" w:right="331"/>
        <w:jc w:val="both"/>
        <w:rPr>
          <w:rFonts w:ascii="Corbel" w:eastAsia="Corbel" w:hAnsi="Corbel" w:cs="Corbel"/>
          <w:b/>
          <w:bCs/>
          <w:lang w:val="sr-Latn-ME" w:eastAsia="en-GB" w:bidi="en-GB"/>
        </w:rPr>
      </w:pPr>
    </w:p>
    <w:p w14:paraId="2F963F4F" w14:textId="77777777" w:rsidR="000A17DF" w:rsidRPr="000A17DF" w:rsidRDefault="000A17DF" w:rsidP="009D238B">
      <w:pPr>
        <w:widowControl w:val="0"/>
        <w:numPr>
          <w:ilvl w:val="1"/>
          <w:numId w:val="109"/>
        </w:numPr>
        <w:tabs>
          <w:tab w:val="left" w:pos="1134"/>
          <w:tab w:val="left" w:pos="2127"/>
        </w:tabs>
        <w:autoSpaceDE w:val="0"/>
        <w:autoSpaceDN w:val="0"/>
        <w:spacing w:after="0" w:line="240" w:lineRule="auto"/>
        <w:ind w:left="1134" w:right="7276" w:hanging="567"/>
        <w:outlineLvl w:val="1"/>
        <w:rPr>
          <w:rFonts w:ascii="Corbel" w:eastAsia="Corbel" w:hAnsi="Corbel" w:cs="Corbel"/>
          <w:b/>
          <w:bCs/>
          <w:color w:val="001F5F"/>
          <w:lang w:val="sr-Latn-ME" w:eastAsia="en-GB" w:bidi="en-GB"/>
        </w:rPr>
      </w:pPr>
      <w:bookmarkStart w:id="409" w:name="_Toc47533520"/>
      <w:bookmarkStart w:id="410" w:name="_Toc47534023"/>
      <w:bookmarkStart w:id="411" w:name="_Toc47542757"/>
      <w:r w:rsidRPr="000A17DF">
        <w:rPr>
          <w:rFonts w:ascii="Corbel" w:eastAsia="Corbel" w:hAnsi="Corbel" w:cs="Corbel"/>
          <w:b/>
          <w:bCs/>
          <w:color w:val="001F5F"/>
          <w:lang w:val="sr-Latn-ME" w:eastAsia="en-GB" w:bidi="en-GB"/>
        </w:rPr>
        <w:t>Procjena uticaja</w:t>
      </w:r>
      <w:bookmarkEnd w:id="409"/>
      <w:bookmarkEnd w:id="410"/>
      <w:bookmarkEnd w:id="411"/>
    </w:p>
    <w:p w14:paraId="32077BF0" w14:textId="77777777" w:rsidR="000A17DF" w:rsidRPr="000A17DF" w:rsidRDefault="000A17DF" w:rsidP="000A17DF">
      <w:pPr>
        <w:widowControl w:val="0"/>
        <w:autoSpaceDE w:val="0"/>
        <w:autoSpaceDN w:val="0"/>
        <w:spacing w:before="1" w:after="0" w:line="240" w:lineRule="auto"/>
        <w:rPr>
          <w:rFonts w:ascii="Corbel" w:eastAsia="Corbel" w:hAnsi="Corbel" w:cs="Corbel"/>
          <w:b/>
          <w:sz w:val="23"/>
          <w:lang w:val="sr-Latn-ME" w:eastAsia="en-GB" w:bidi="en-GB"/>
        </w:rPr>
      </w:pPr>
    </w:p>
    <w:p w14:paraId="642A6F8A" w14:textId="77777777" w:rsidR="000A17DF" w:rsidRPr="000A17DF" w:rsidRDefault="000A17DF" w:rsidP="009D238B">
      <w:pPr>
        <w:widowControl w:val="0"/>
        <w:numPr>
          <w:ilvl w:val="2"/>
          <w:numId w:val="109"/>
        </w:numPr>
        <w:tabs>
          <w:tab w:val="left" w:pos="1134"/>
        </w:tabs>
        <w:autoSpaceDE w:val="0"/>
        <w:autoSpaceDN w:val="0"/>
        <w:spacing w:after="0" w:line="240" w:lineRule="auto"/>
        <w:ind w:left="567" w:hanging="54"/>
        <w:rPr>
          <w:rFonts w:ascii="Corbel" w:eastAsia="Corbel" w:hAnsi="Corbel" w:cs="Corbel"/>
          <w:b/>
          <w:lang w:val="sr-Latn-ME" w:eastAsia="en-GB" w:bidi="en-GB"/>
        </w:rPr>
      </w:pPr>
      <w:r w:rsidRPr="000A17DF">
        <w:rPr>
          <w:rFonts w:ascii="Corbel" w:eastAsia="Corbel" w:hAnsi="Corbel" w:cs="Corbel"/>
          <w:b/>
          <w:color w:val="001F5F"/>
          <w:lang w:val="sr-Latn-ME" w:eastAsia="en-GB" w:bidi="en-GB"/>
        </w:rPr>
        <w:t>Pristup i metodologija</w:t>
      </w:r>
    </w:p>
    <w:p w14:paraId="4B05FAAB" w14:textId="77777777" w:rsidR="000A17DF" w:rsidRPr="000A17DF" w:rsidRDefault="000A17DF" w:rsidP="000A17DF">
      <w:pPr>
        <w:widowControl w:val="0"/>
        <w:autoSpaceDE w:val="0"/>
        <w:autoSpaceDN w:val="0"/>
        <w:spacing w:before="161" w:after="0" w:line="276" w:lineRule="auto"/>
        <w:ind w:left="480" w:right="454"/>
        <w:jc w:val="both"/>
        <w:rPr>
          <w:rFonts w:ascii="Corbel" w:eastAsia="Corbel" w:hAnsi="Corbel" w:cs="Corbel"/>
          <w:lang w:val="sr-Latn-ME" w:eastAsia="en-GB" w:bidi="en-GB"/>
        </w:rPr>
      </w:pPr>
      <w:r w:rsidRPr="000A17DF">
        <w:rPr>
          <w:rFonts w:ascii="Corbel" w:eastAsia="Corbel" w:hAnsi="Corbel" w:cs="Corbel"/>
          <w:lang w:val="sr-Latn-ME" w:eastAsia="en-GB" w:bidi="en-GB"/>
        </w:rPr>
        <w:t>Uticaji na biodiverzitet procijenjeni su na osnovu ocjene posljedica i vjerovatnoće. U tu svrhu, „posljedica“ je definisana u odnosu na „način na koji uticaji mijenjaju održivost karakteristika biodiverziteta“ - sama je funkcija njegove „nezamjenjivosti“ (tj. broja lokacija ili geografskog opsega gdje je vrijednost prisutna) i „ranjivosti“ (koja se odnosi na uticaj i vjerovatnoću postojećih i budućih prijetnji). Prilično nenadoknadive vrijednosti biodiverziteta se javljaju na svega nekoliko lokacija. Ranjive vrijednosti biodiverziteta obuhvataju one vrijednosti koje su pretrpjele brzi gubitak tokom nedavne istorije ili su suočeni sa trenutnim prijetnjama koje mogu dovesti do brzog gubitka. Ranjivost i nenadoknadivost se ogledaju i u IUCN kategorizaciji statusa zaštite, koja prepoznaje sljedeće kategorije: mali rizik od izumiranja (LC), skoro ugrožena (NT), ranjiva (VU), ugrožena (EN), krajnje ugrožena (CR), iščezla u divljini (EW), i izumrla. Vjerovatnoća je određena na osnovu mogućnosti pojave uticaja, kao što je prikazano u tabeli u nastavku.</w:t>
      </w:r>
    </w:p>
    <w:p w14:paraId="3F6E3D6D" w14:textId="77777777" w:rsidR="000A17DF" w:rsidRPr="000A17DF" w:rsidRDefault="000A17DF" w:rsidP="000A17DF">
      <w:pPr>
        <w:widowControl w:val="0"/>
        <w:autoSpaceDE w:val="0"/>
        <w:autoSpaceDN w:val="0"/>
        <w:spacing w:after="0" w:line="240" w:lineRule="auto"/>
        <w:rPr>
          <w:rFonts w:ascii="Corbel" w:eastAsia="Corbel" w:hAnsi="Corbel" w:cs="Corbel"/>
          <w:sz w:val="18"/>
          <w:lang w:val="sr-Latn-ME" w:eastAsia="en-GB" w:bidi="en-GB"/>
        </w:rPr>
      </w:pPr>
    </w:p>
    <w:p w14:paraId="03374722" w14:textId="77777777" w:rsidR="000A17DF" w:rsidRPr="000A17DF" w:rsidRDefault="000A17DF" w:rsidP="009D3AE0">
      <w:pPr>
        <w:pStyle w:val="Tabela"/>
        <w:tabs>
          <w:tab w:val="left" w:pos="450"/>
        </w:tabs>
        <w:ind w:left="450"/>
        <w:rPr>
          <w:lang w:val="sr-Latn-ME" w:eastAsia="en-GB" w:bidi="en-GB"/>
        </w:rPr>
      </w:pPr>
      <w:r w:rsidRPr="000A17DF">
        <w:rPr>
          <w:lang w:val="sr-Latn-ME" w:eastAsia="en-GB" w:bidi="en-GB"/>
        </w:rPr>
        <w:t xml:space="preserve">  </w:t>
      </w:r>
      <w:bookmarkStart w:id="412" w:name="_Toc47540774"/>
      <w:r w:rsidRPr="000A17DF">
        <w:rPr>
          <w:lang w:val="sr-Latn-ME" w:eastAsia="en-GB" w:bidi="en-GB"/>
        </w:rPr>
        <w:t>Tabela 62: Definicije posljedica i vjerovatnoće uticaja na osnovu statusa zaštite IUCN</w:t>
      </w:r>
      <w:bookmarkEnd w:id="412"/>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8"/>
        <w:gridCol w:w="7453"/>
      </w:tblGrid>
      <w:tr w:rsidR="000A17DF" w:rsidRPr="000A17DF" w14:paraId="4DCD2E07" w14:textId="77777777" w:rsidTr="00DC020A">
        <w:trPr>
          <w:trHeight w:val="309"/>
          <w:tblHeader/>
        </w:trPr>
        <w:tc>
          <w:tcPr>
            <w:tcW w:w="1478" w:type="dxa"/>
            <w:shd w:val="clear" w:color="auto" w:fill="001F5F"/>
            <w:vAlign w:val="center"/>
          </w:tcPr>
          <w:p w14:paraId="7AB0903B" w14:textId="77777777" w:rsidR="000A17DF" w:rsidRPr="000A17DF" w:rsidRDefault="000A17DF" w:rsidP="000A17DF">
            <w:pPr>
              <w:widowControl w:val="0"/>
              <w:autoSpaceDE w:val="0"/>
              <w:autoSpaceDN w:val="0"/>
              <w:spacing w:after="0" w:line="268" w:lineRule="exact"/>
              <w:ind w:left="110"/>
              <w:jc w:val="both"/>
              <w:rPr>
                <w:rFonts w:ascii="Corbel" w:eastAsia="Corbel" w:hAnsi="Corbel" w:cs="Corbel"/>
                <w:b/>
                <w:lang w:val="sr-Latn-ME" w:eastAsia="en-GB" w:bidi="en-GB"/>
              </w:rPr>
            </w:pPr>
            <w:r w:rsidRPr="000A17DF">
              <w:rPr>
                <w:rFonts w:ascii="Corbel" w:eastAsia="Corbel" w:hAnsi="Corbel" w:cs="Corbel"/>
                <w:b/>
                <w:color w:val="FFFFFF"/>
                <w:lang w:val="sr-Latn-ME" w:eastAsia="en-GB" w:bidi="en-GB"/>
              </w:rPr>
              <w:t>Definicija</w:t>
            </w:r>
          </w:p>
        </w:tc>
        <w:tc>
          <w:tcPr>
            <w:tcW w:w="7453" w:type="dxa"/>
            <w:shd w:val="clear" w:color="auto" w:fill="001F5F"/>
            <w:vAlign w:val="center"/>
          </w:tcPr>
          <w:p w14:paraId="629A2012" w14:textId="77777777" w:rsidR="000A17DF" w:rsidRPr="000A17DF" w:rsidRDefault="000A17DF" w:rsidP="000A17DF">
            <w:pPr>
              <w:widowControl w:val="0"/>
              <w:autoSpaceDE w:val="0"/>
              <w:autoSpaceDN w:val="0"/>
              <w:spacing w:after="0" w:line="268" w:lineRule="exact"/>
              <w:ind w:left="108" w:right="139"/>
              <w:jc w:val="both"/>
              <w:rPr>
                <w:rFonts w:ascii="Corbel" w:eastAsia="Corbel" w:hAnsi="Corbel" w:cs="Corbel"/>
                <w:b/>
                <w:lang w:val="sr-Latn-ME" w:eastAsia="en-GB" w:bidi="en-GB"/>
              </w:rPr>
            </w:pPr>
            <w:r w:rsidRPr="000A17DF">
              <w:rPr>
                <w:rFonts w:ascii="Corbel" w:eastAsia="Corbel" w:hAnsi="Corbel" w:cs="Corbel"/>
                <w:b/>
                <w:color w:val="FFFFFF"/>
                <w:lang w:val="sr-Latn-ME" w:eastAsia="en-GB" w:bidi="en-GB"/>
              </w:rPr>
              <w:t>Opis</w:t>
            </w:r>
          </w:p>
        </w:tc>
      </w:tr>
      <w:tr w:rsidR="000A17DF" w:rsidRPr="000A17DF" w14:paraId="0E5CC5F5" w14:textId="77777777" w:rsidTr="00DC020A">
        <w:trPr>
          <w:trHeight w:val="309"/>
        </w:trPr>
        <w:tc>
          <w:tcPr>
            <w:tcW w:w="1478" w:type="dxa"/>
            <w:shd w:val="clear" w:color="auto" w:fill="D9D9D9"/>
            <w:vAlign w:val="center"/>
          </w:tcPr>
          <w:p w14:paraId="536B9410" w14:textId="77777777" w:rsidR="000A17DF" w:rsidRPr="000A17DF" w:rsidRDefault="000A17DF" w:rsidP="000A17DF">
            <w:pPr>
              <w:widowControl w:val="0"/>
              <w:autoSpaceDE w:val="0"/>
              <w:autoSpaceDN w:val="0"/>
              <w:spacing w:after="0" w:line="268" w:lineRule="exact"/>
              <w:ind w:left="110"/>
              <w:jc w:val="both"/>
              <w:rPr>
                <w:rFonts w:ascii="Corbel" w:eastAsia="Corbel" w:hAnsi="Corbel" w:cs="Corbel"/>
                <w:lang w:val="sr-Latn-ME" w:eastAsia="en-GB" w:bidi="en-GB"/>
              </w:rPr>
            </w:pPr>
            <w:r w:rsidRPr="000A17DF">
              <w:rPr>
                <w:rFonts w:ascii="Corbel" w:eastAsia="Corbel" w:hAnsi="Corbel" w:cs="Corbel"/>
                <w:lang w:val="sr-Latn-ME" w:eastAsia="en-GB" w:bidi="en-GB"/>
              </w:rPr>
              <w:t>Posljedica</w:t>
            </w:r>
          </w:p>
        </w:tc>
        <w:tc>
          <w:tcPr>
            <w:tcW w:w="7453" w:type="dxa"/>
            <w:shd w:val="clear" w:color="auto" w:fill="D9D9D9"/>
            <w:vAlign w:val="center"/>
          </w:tcPr>
          <w:p w14:paraId="611C1BA0" w14:textId="77777777" w:rsidR="000A17DF" w:rsidRPr="000A17DF" w:rsidRDefault="000A17DF" w:rsidP="000A17DF">
            <w:pPr>
              <w:widowControl w:val="0"/>
              <w:autoSpaceDE w:val="0"/>
              <w:autoSpaceDN w:val="0"/>
              <w:spacing w:after="0" w:line="240" w:lineRule="auto"/>
              <w:ind w:right="139"/>
              <w:jc w:val="both"/>
              <w:rPr>
                <w:rFonts w:ascii="Times New Roman" w:eastAsia="Corbel" w:hAnsi="Corbel" w:cs="Corbel"/>
                <w:sz w:val="20"/>
                <w:lang w:val="sr-Latn-ME" w:eastAsia="en-GB" w:bidi="en-GB"/>
              </w:rPr>
            </w:pPr>
          </w:p>
        </w:tc>
      </w:tr>
      <w:tr w:rsidR="000A17DF" w:rsidRPr="007149B0" w14:paraId="6718B11D" w14:textId="77777777" w:rsidTr="00DC020A">
        <w:trPr>
          <w:trHeight w:val="309"/>
        </w:trPr>
        <w:tc>
          <w:tcPr>
            <w:tcW w:w="1478" w:type="dxa"/>
            <w:vAlign w:val="center"/>
          </w:tcPr>
          <w:p w14:paraId="18231303" w14:textId="77777777" w:rsidR="000A17DF" w:rsidRPr="000A17DF" w:rsidRDefault="000A17DF" w:rsidP="000A17DF">
            <w:pPr>
              <w:widowControl w:val="0"/>
              <w:autoSpaceDE w:val="0"/>
              <w:autoSpaceDN w:val="0"/>
              <w:spacing w:after="0" w:line="268" w:lineRule="exact"/>
              <w:ind w:left="110"/>
              <w:jc w:val="both"/>
              <w:rPr>
                <w:rFonts w:ascii="Corbel" w:eastAsia="Corbel" w:hAnsi="Corbel" w:cs="Corbel"/>
                <w:lang w:val="sr-Latn-ME" w:eastAsia="en-GB" w:bidi="en-GB"/>
              </w:rPr>
            </w:pPr>
            <w:r w:rsidRPr="000A17DF">
              <w:rPr>
                <w:rFonts w:ascii="Corbel" w:eastAsia="Corbel" w:hAnsi="Corbel" w:cs="Corbel"/>
                <w:lang w:val="sr-Latn-ME" w:eastAsia="en-GB" w:bidi="en-GB"/>
              </w:rPr>
              <w:t>Zanemarljiva</w:t>
            </w:r>
          </w:p>
        </w:tc>
        <w:tc>
          <w:tcPr>
            <w:tcW w:w="7453" w:type="dxa"/>
            <w:vAlign w:val="center"/>
          </w:tcPr>
          <w:p w14:paraId="149D06C0" w14:textId="77777777" w:rsidR="000A17DF" w:rsidRPr="000A17DF" w:rsidRDefault="000A17DF" w:rsidP="000A17DF">
            <w:pPr>
              <w:widowControl w:val="0"/>
              <w:autoSpaceDE w:val="0"/>
              <w:autoSpaceDN w:val="0"/>
              <w:spacing w:after="0" w:line="268" w:lineRule="exact"/>
              <w:ind w:left="108" w:right="139"/>
              <w:jc w:val="both"/>
              <w:rPr>
                <w:rFonts w:ascii="Corbel" w:eastAsia="Corbel" w:hAnsi="Corbel" w:cs="Corbel"/>
                <w:lang w:val="sr-Latn-ME" w:eastAsia="en-GB" w:bidi="en-GB"/>
              </w:rPr>
            </w:pPr>
            <w:r w:rsidRPr="000A17DF">
              <w:rPr>
                <w:rFonts w:ascii="Corbel" w:eastAsia="Corbel" w:hAnsi="Corbel" w:cs="Corbel"/>
                <w:lang w:val="sr-Latn-ME" w:eastAsia="en-GB" w:bidi="en-GB"/>
              </w:rPr>
              <w:t>Nema neto gubitka vrijednosti biodiverziteta, bez obzira na status zaštite</w:t>
            </w:r>
          </w:p>
        </w:tc>
      </w:tr>
      <w:tr w:rsidR="000A17DF" w:rsidRPr="007149B0" w14:paraId="5C752A7F" w14:textId="77777777" w:rsidTr="00DC020A">
        <w:trPr>
          <w:trHeight w:val="306"/>
        </w:trPr>
        <w:tc>
          <w:tcPr>
            <w:tcW w:w="1478" w:type="dxa"/>
            <w:vAlign w:val="center"/>
          </w:tcPr>
          <w:p w14:paraId="394F9CAC" w14:textId="77777777" w:rsidR="000A17DF" w:rsidRPr="000A17DF" w:rsidRDefault="000A17DF" w:rsidP="000A17DF">
            <w:pPr>
              <w:widowControl w:val="0"/>
              <w:autoSpaceDE w:val="0"/>
              <w:autoSpaceDN w:val="0"/>
              <w:spacing w:after="0" w:line="268" w:lineRule="exact"/>
              <w:ind w:left="110"/>
              <w:jc w:val="both"/>
              <w:rPr>
                <w:rFonts w:ascii="Corbel" w:eastAsia="Corbel" w:hAnsi="Corbel" w:cs="Corbel"/>
                <w:lang w:val="sr-Latn-ME" w:eastAsia="en-GB" w:bidi="en-GB"/>
              </w:rPr>
            </w:pPr>
            <w:r w:rsidRPr="000A17DF">
              <w:rPr>
                <w:rFonts w:ascii="Corbel" w:eastAsia="Corbel" w:hAnsi="Corbel" w:cs="Corbel"/>
                <w:lang w:val="sr-Latn-ME" w:eastAsia="en-GB" w:bidi="en-GB"/>
              </w:rPr>
              <w:t>Niska</w:t>
            </w:r>
          </w:p>
        </w:tc>
        <w:tc>
          <w:tcPr>
            <w:tcW w:w="7453" w:type="dxa"/>
            <w:vAlign w:val="center"/>
          </w:tcPr>
          <w:p w14:paraId="3E3A44FB" w14:textId="77777777" w:rsidR="000A17DF" w:rsidRPr="000A17DF" w:rsidRDefault="000A17DF" w:rsidP="000A17DF">
            <w:pPr>
              <w:widowControl w:val="0"/>
              <w:autoSpaceDE w:val="0"/>
              <w:autoSpaceDN w:val="0"/>
              <w:spacing w:after="0" w:line="268" w:lineRule="exact"/>
              <w:ind w:left="108" w:right="139"/>
              <w:jc w:val="both"/>
              <w:rPr>
                <w:rFonts w:ascii="Corbel" w:eastAsia="Corbel" w:hAnsi="Corbel" w:cs="Corbel"/>
                <w:lang w:val="sr-Latn-ME" w:eastAsia="en-GB" w:bidi="en-GB"/>
              </w:rPr>
            </w:pPr>
            <w:r w:rsidRPr="000A17DF">
              <w:rPr>
                <w:rFonts w:ascii="Corbel" w:eastAsia="Corbel" w:hAnsi="Corbel" w:cs="Corbel"/>
                <w:lang w:val="sr-Latn-ME" w:eastAsia="en-GB" w:bidi="en-GB"/>
              </w:rPr>
              <w:t>Neto gubitak vrijednosti sa statusom LC, NT ili VU</w:t>
            </w:r>
          </w:p>
        </w:tc>
      </w:tr>
      <w:tr w:rsidR="000A17DF" w:rsidRPr="007149B0" w14:paraId="54EF914C" w14:textId="77777777" w:rsidTr="00DC020A">
        <w:trPr>
          <w:trHeight w:val="618"/>
        </w:trPr>
        <w:tc>
          <w:tcPr>
            <w:tcW w:w="1478" w:type="dxa"/>
            <w:vAlign w:val="center"/>
          </w:tcPr>
          <w:p w14:paraId="15EC37C2" w14:textId="77777777" w:rsidR="000A17DF" w:rsidRPr="000A17DF" w:rsidRDefault="000A17DF" w:rsidP="000A17DF">
            <w:pPr>
              <w:widowControl w:val="0"/>
              <w:autoSpaceDE w:val="0"/>
              <w:autoSpaceDN w:val="0"/>
              <w:spacing w:before="1" w:after="0" w:line="240" w:lineRule="auto"/>
              <w:ind w:left="110"/>
              <w:jc w:val="both"/>
              <w:rPr>
                <w:rFonts w:ascii="Corbel" w:eastAsia="Corbel" w:hAnsi="Corbel" w:cs="Corbel"/>
                <w:lang w:val="sr-Latn-ME" w:eastAsia="en-GB" w:bidi="en-GB"/>
              </w:rPr>
            </w:pPr>
            <w:r w:rsidRPr="000A17DF">
              <w:rPr>
                <w:rFonts w:ascii="Corbel" w:eastAsia="Corbel" w:hAnsi="Corbel" w:cs="Corbel"/>
                <w:lang w:val="sr-Latn-ME" w:eastAsia="en-GB" w:bidi="en-GB"/>
              </w:rPr>
              <w:t>Umjerena</w:t>
            </w:r>
          </w:p>
        </w:tc>
        <w:tc>
          <w:tcPr>
            <w:tcW w:w="7453" w:type="dxa"/>
            <w:vAlign w:val="center"/>
          </w:tcPr>
          <w:p w14:paraId="2223DD5A" w14:textId="77777777" w:rsidR="000A17DF" w:rsidRPr="000A17DF" w:rsidRDefault="000A17DF" w:rsidP="000A17DF">
            <w:pPr>
              <w:widowControl w:val="0"/>
              <w:autoSpaceDE w:val="0"/>
              <w:autoSpaceDN w:val="0"/>
              <w:spacing w:before="1" w:after="0" w:line="240" w:lineRule="auto"/>
              <w:ind w:left="108" w:right="139"/>
              <w:jc w:val="both"/>
              <w:rPr>
                <w:rFonts w:ascii="Corbel" w:eastAsia="Corbel" w:hAnsi="Corbel" w:cs="Corbel"/>
                <w:lang w:val="sr-Latn-ME" w:eastAsia="en-GB" w:bidi="en-GB"/>
              </w:rPr>
            </w:pPr>
            <w:r w:rsidRPr="000A17DF">
              <w:rPr>
                <w:rFonts w:ascii="Corbel" w:eastAsia="Corbel" w:hAnsi="Corbel" w:cs="Corbel"/>
                <w:lang w:val="sr-Latn-ME" w:eastAsia="en-GB" w:bidi="en-GB"/>
              </w:rPr>
              <w:t>Neto gubitak vrijednosti sa statusom EN, ili se status vrijednosti mijenja u EN usljed uticaja projekta</w:t>
            </w:r>
          </w:p>
        </w:tc>
      </w:tr>
      <w:tr w:rsidR="000A17DF" w:rsidRPr="007149B0" w14:paraId="2AC5DAC0" w14:textId="77777777" w:rsidTr="00DC020A">
        <w:trPr>
          <w:trHeight w:val="619"/>
        </w:trPr>
        <w:tc>
          <w:tcPr>
            <w:tcW w:w="1478" w:type="dxa"/>
            <w:tcBorders>
              <w:bottom w:val="single" w:sz="8" w:space="0" w:color="000000"/>
            </w:tcBorders>
            <w:vAlign w:val="center"/>
          </w:tcPr>
          <w:p w14:paraId="05A5F504" w14:textId="77777777" w:rsidR="000A17DF" w:rsidRPr="000A17DF" w:rsidRDefault="000A17DF" w:rsidP="000A17DF">
            <w:pPr>
              <w:widowControl w:val="0"/>
              <w:autoSpaceDE w:val="0"/>
              <w:autoSpaceDN w:val="0"/>
              <w:spacing w:after="0" w:line="268" w:lineRule="exact"/>
              <w:ind w:left="107"/>
              <w:jc w:val="both"/>
              <w:rPr>
                <w:rFonts w:ascii="Corbel" w:eastAsia="Corbel" w:hAnsi="Corbel" w:cs="Corbel"/>
                <w:lang w:val="sr-Latn-ME" w:eastAsia="en-GB" w:bidi="en-GB"/>
              </w:rPr>
            </w:pPr>
            <w:r w:rsidRPr="000A17DF">
              <w:rPr>
                <w:rFonts w:ascii="Corbel" w:eastAsia="Corbel" w:hAnsi="Corbel" w:cs="Corbel"/>
                <w:lang w:val="sr-Latn-ME" w:eastAsia="en-GB" w:bidi="en-GB"/>
              </w:rPr>
              <w:t>Visoka</w:t>
            </w:r>
          </w:p>
        </w:tc>
        <w:tc>
          <w:tcPr>
            <w:tcW w:w="7453" w:type="dxa"/>
            <w:tcBorders>
              <w:bottom w:val="single" w:sz="8" w:space="0" w:color="000000"/>
            </w:tcBorders>
            <w:vAlign w:val="center"/>
          </w:tcPr>
          <w:p w14:paraId="4AB55D37" w14:textId="77777777" w:rsidR="000A17DF" w:rsidRPr="000A17DF" w:rsidRDefault="000A17DF" w:rsidP="000A17DF">
            <w:pPr>
              <w:widowControl w:val="0"/>
              <w:autoSpaceDE w:val="0"/>
              <w:autoSpaceDN w:val="0"/>
              <w:spacing w:before="41" w:after="0" w:line="240" w:lineRule="auto"/>
              <w:ind w:left="108" w:right="139"/>
              <w:jc w:val="both"/>
              <w:rPr>
                <w:rFonts w:ascii="Corbel" w:eastAsia="Corbel" w:hAnsi="Corbel" w:cs="Corbel"/>
                <w:lang w:val="sr-Latn-ME" w:eastAsia="en-GB" w:bidi="en-GB"/>
              </w:rPr>
            </w:pPr>
            <w:r w:rsidRPr="000A17DF">
              <w:rPr>
                <w:rFonts w:ascii="Corbel" w:eastAsia="Corbel" w:hAnsi="Corbel" w:cs="Corbel"/>
                <w:lang w:val="sr-Latn-ME" w:eastAsia="en-GB" w:bidi="en-GB"/>
              </w:rPr>
              <w:t>Neto gubitak vrijednosti sa statusom CR, ili se status vrijednosti mijenja u CR usljed uticaja projekta</w:t>
            </w:r>
          </w:p>
        </w:tc>
      </w:tr>
      <w:tr w:rsidR="000A17DF" w:rsidRPr="000A17DF" w14:paraId="5D9F4F47" w14:textId="77777777" w:rsidTr="00DC020A">
        <w:trPr>
          <w:trHeight w:val="306"/>
        </w:trPr>
        <w:tc>
          <w:tcPr>
            <w:tcW w:w="1478" w:type="dxa"/>
            <w:tcBorders>
              <w:top w:val="single" w:sz="8" w:space="0" w:color="000000"/>
            </w:tcBorders>
            <w:shd w:val="clear" w:color="auto" w:fill="D9D9D9"/>
            <w:vAlign w:val="center"/>
          </w:tcPr>
          <w:p w14:paraId="0365D471" w14:textId="77777777" w:rsidR="000A17DF" w:rsidRPr="000A17DF" w:rsidRDefault="000A17DF" w:rsidP="000A17DF">
            <w:pPr>
              <w:widowControl w:val="0"/>
              <w:autoSpaceDE w:val="0"/>
              <w:autoSpaceDN w:val="0"/>
              <w:spacing w:after="0" w:line="267" w:lineRule="exact"/>
              <w:ind w:left="105"/>
              <w:jc w:val="both"/>
              <w:rPr>
                <w:rFonts w:ascii="Corbel" w:eastAsia="Corbel" w:hAnsi="Corbel" w:cs="Corbel"/>
                <w:lang w:val="sr-Latn-ME" w:eastAsia="en-GB" w:bidi="en-GB"/>
              </w:rPr>
            </w:pPr>
            <w:r w:rsidRPr="000A17DF">
              <w:rPr>
                <w:rFonts w:ascii="Corbel" w:eastAsia="Corbel" w:hAnsi="Corbel" w:cs="Corbel"/>
                <w:lang w:val="sr-Latn-ME" w:eastAsia="en-GB" w:bidi="en-GB"/>
              </w:rPr>
              <w:t>Vjerovatnoća</w:t>
            </w:r>
          </w:p>
        </w:tc>
        <w:tc>
          <w:tcPr>
            <w:tcW w:w="7453" w:type="dxa"/>
            <w:tcBorders>
              <w:top w:val="single" w:sz="8" w:space="0" w:color="000000"/>
            </w:tcBorders>
            <w:shd w:val="clear" w:color="auto" w:fill="D9D9D9"/>
            <w:vAlign w:val="center"/>
          </w:tcPr>
          <w:p w14:paraId="74939A9C" w14:textId="77777777" w:rsidR="000A17DF" w:rsidRPr="000A17DF" w:rsidRDefault="000A17DF" w:rsidP="000A17DF">
            <w:pPr>
              <w:widowControl w:val="0"/>
              <w:autoSpaceDE w:val="0"/>
              <w:autoSpaceDN w:val="0"/>
              <w:spacing w:after="0" w:line="240" w:lineRule="auto"/>
              <w:ind w:right="139"/>
              <w:jc w:val="both"/>
              <w:rPr>
                <w:rFonts w:ascii="Times New Roman" w:eastAsia="Corbel" w:hAnsi="Corbel" w:cs="Corbel"/>
                <w:sz w:val="20"/>
                <w:lang w:val="sr-Latn-ME" w:eastAsia="en-GB" w:bidi="en-GB"/>
              </w:rPr>
            </w:pPr>
          </w:p>
        </w:tc>
      </w:tr>
      <w:tr w:rsidR="000A17DF" w:rsidRPr="007149B0" w14:paraId="41A03A22" w14:textId="77777777" w:rsidTr="00DC020A">
        <w:trPr>
          <w:trHeight w:val="309"/>
        </w:trPr>
        <w:tc>
          <w:tcPr>
            <w:tcW w:w="1478" w:type="dxa"/>
            <w:vAlign w:val="center"/>
          </w:tcPr>
          <w:p w14:paraId="43B13354" w14:textId="77777777" w:rsidR="000A17DF" w:rsidRPr="000A17DF" w:rsidRDefault="000A17DF" w:rsidP="000A17DF">
            <w:pPr>
              <w:widowControl w:val="0"/>
              <w:autoSpaceDE w:val="0"/>
              <w:autoSpaceDN w:val="0"/>
              <w:spacing w:before="1" w:after="0" w:line="240" w:lineRule="auto"/>
              <w:ind w:left="105"/>
              <w:jc w:val="both"/>
              <w:rPr>
                <w:rFonts w:ascii="Corbel" w:eastAsia="Corbel" w:hAnsi="Corbel" w:cs="Corbel"/>
                <w:lang w:val="sr-Latn-ME" w:eastAsia="en-GB" w:bidi="en-GB"/>
              </w:rPr>
            </w:pPr>
            <w:r w:rsidRPr="000A17DF">
              <w:rPr>
                <w:rFonts w:ascii="Corbel" w:eastAsia="Corbel" w:hAnsi="Corbel" w:cs="Corbel"/>
                <w:lang w:val="sr-Latn-ME" w:eastAsia="en-GB" w:bidi="en-GB"/>
              </w:rPr>
              <w:t>Gotovo izvjesno:</w:t>
            </w:r>
          </w:p>
        </w:tc>
        <w:tc>
          <w:tcPr>
            <w:tcW w:w="7453" w:type="dxa"/>
            <w:vAlign w:val="center"/>
          </w:tcPr>
          <w:p w14:paraId="000B03DF" w14:textId="77777777" w:rsidR="000A17DF" w:rsidRPr="000A17DF" w:rsidRDefault="000A17DF" w:rsidP="000A17DF">
            <w:pPr>
              <w:widowControl w:val="0"/>
              <w:autoSpaceDE w:val="0"/>
              <w:autoSpaceDN w:val="0"/>
              <w:spacing w:before="1" w:after="0" w:line="240" w:lineRule="auto"/>
              <w:ind w:left="108" w:right="139"/>
              <w:jc w:val="both"/>
              <w:rPr>
                <w:rFonts w:ascii="Corbel" w:eastAsia="Corbel" w:hAnsi="Corbel" w:cs="Corbel"/>
                <w:lang w:val="sr-Latn-ME" w:eastAsia="en-GB" w:bidi="en-GB"/>
              </w:rPr>
            </w:pPr>
            <w:r w:rsidRPr="000A17DF">
              <w:rPr>
                <w:rFonts w:ascii="Corbel" w:eastAsia="Corbel" w:hAnsi="Corbel" w:cs="Corbel"/>
                <w:lang w:val="sr-Latn-ME" w:eastAsia="en-GB" w:bidi="en-GB"/>
              </w:rPr>
              <w:t>Očekuje se da će se pojaviti usljed realizacije projekta</w:t>
            </w:r>
          </w:p>
        </w:tc>
      </w:tr>
      <w:tr w:rsidR="000A17DF" w:rsidRPr="007149B0" w14:paraId="08A58414" w14:textId="77777777" w:rsidTr="00DC020A">
        <w:trPr>
          <w:trHeight w:val="309"/>
        </w:trPr>
        <w:tc>
          <w:tcPr>
            <w:tcW w:w="1478" w:type="dxa"/>
            <w:vAlign w:val="center"/>
          </w:tcPr>
          <w:p w14:paraId="3AE30611" w14:textId="77777777" w:rsidR="000A17DF" w:rsidRPr="000A17DF" w:rsidRDefault="000A17DF" w:rsidP="000A17DF">
            <w:pPr>
              <w:widowControl w:val="0"/>
              <w:autoSpaceDE w:val="0"/>
              <w:autoSpaceDN w:val="0"/>
              <w:spacing w:after="0" w:line="268" w:lineRule="exact"/>
              <w:ind w:left="105"/>
              <w:jc w:val="both"/>
              <w:rPr>
                <w:rFonts w:ascii="Corbel" w:eastAsia="Corbel" w:hAnsi="Corbel" w:cs="Corbel"/>
                <w:lang w:val="sr-Latn-ME" w:eastAsia="en-GB" w:bidi="en-GB"/>
              </w:rPr>
            </w:pPr>
            <w:r w:rsidRPr="000A17DF">
              <w:rPr>
                <w:rFonts w:ascii="Corbel" w:eastAsia="Corbel" w:hAnsi="Corbel" w:cs="Corbel"/>
                <w:lang w:val="sr-Latn-ME" w:eastAsia="en-GB" w:bidi="en-GB"/>
              </w:rPr>
              <w:t>Vjerovatno:</w:t>
            </w:r>
          </w:p>
        </w:tc>
        <w:tc>
          <w:tcPr>
            <w:tcW w:w="7453" w:type="dxa"/>
            <w:vAlign w:val="center"/>
          </w:tcPr>
          <w:p w14:paraId="326C87E1" w14:textId="77777777" w:rsidR="000A17DF" w:rsidRPr="000A17DF" w:rsidRDefault="000A17DF" w:rsidP="000A17DF">
            <w:pPr>
              <w:widowControl w:val="0"/>
              <w:autoSpaceDE w:val="0"/>
              <w:autoSpaceDN w:val="0"/>
              <w:spacing w:after="0" w:line="268" w:lineRule="exact"/>
              <w:ind w:left="108" w:right="139"/>
              <w:jc w:val="both"/>
              <w:rPr>
                <w:rFonts w:ascii="Corbel" w:eastAsia="Corbel" w:hAnsi="Corbel" w:cs="Corbel"/>
                <w:lang w:val="sr-Latn-ME" w:eastAsia="en-GB" w:bidi="en-GB"/>
              </w:rPr>
            </w:pPr>
            <w:r w:rsidRPr="000A17DF">
              <w:rPr>
                <w:rFonts w:ascii="Corbel" w:eastAsia="Corbel" w:hAnsi="Corbel" w:cs="Corbel"/>
                <w:lang w:val="sr-Latn-ME" w:eastAsia="en-GB" w:bidi="en-GB"/>
              </w:rPr>
              <w:t>Vjerovatno će se pojaviti usljed realizacije projekta</w:t>
            </w:r>
          </w:p>
        </w:tc>
      </w:tr>
      <w:tr w:rsidR="000A17DF" w:rsidRPr="007149B0" w14:paraId="2B3E7830" w14:textId="77777777" w:rsidTr="00DC020A">
        <w:trPr>
          <w:trHeight w:val="309"/>
        </w:trPr>
        <w:tc>
          <w:tcPr>
            <w:tcW w:w="1478" w:type="dxa"/>
            <w:vAlign w:val="center"/>
          </w:tcPr>
          <w:p w14:paraId="50C8B5BA" w14:textId="77777777" w:rsidR="000A17DF" w:rsidRPr="000A17DF" w:rsidRDefault="000A17DF" w:rsidP="000A17DF">
            <w:pPr>
              <w:widowControl w:val="0"/>
              <w:autoSpaceDE w:val="0"/>
              <w:autoSpaceDN w:val="0"/>
              <w:spacing w:after="0" w:line="268" w:lineRule="exact"/>
              <w:ind w:left="105"/>
              <w:jc w:val="both"/>
              <w:rPr>
                <w:rFonts w:ascii="Corbel" w:eastAsia="Corbel" w:hAnsi="Corbel" w:cs="Corbel"/>
                <w:lang w:val="sr-Latn-ME" w:eastAsia="en-GB" w:bidi="en-GB"/>
              </w:rPr>
            </w:pPr>
            <w:r w:rsidRPr="000A17DF">
              <w:rPr>
                <w:rFonts w:ascii="Corbel" w:eastAsia="Corbel" w:hAnsi="Corbel" w:cs="Corbel"/>
                <w:lang w:val="sr-Latn-ME" w:eastAsia="en-GB" w:bidi="en-GB"/>
              </w:rPr>
              <w:t>Moguće:</w:t>
            </w:r>
          </w:p>
        </w:tc>
        <w:tc>
          <w:tcPr>
            <w:tcW w:w="7453" w:type="dxa"/>
            <w:vAlign w:val="center"/>
          </w:tcPr>
          <w:p w14:paraId="3EF07ED5" w14:textId="77777777" w:rsidR="000A17DF" w:rsidRPr="000A17DF" w:rsidRDefault="000A17DF" w:rsidP="000A17DF">
            <w:pPr>
              <w:widowControl w:val="0"/>
              <w:autoSpaceDE w:val="0"/>
              <w:autoSpaceDN w:val="0"/>
              <w:spacing w:after="0" w:line="268" w:lineRule="exact"/>
              <w:ind w:left="108" w:right="139"/>
              <w:jc w:val="both"/>
              <w:rPr>
                <w:rFonts w:ascii="Corbel" w:eastAsia="Corbel" w:hAnsi="Corbel" w:cs="Corbel"/>
                <w:lang w:val="sr-Latn-ME" w:eastAsia="en-GB" w:bidi="en-GB"/>
              </w:rPr>
            </w:pPr>
            <w:r w:rsidRPr="000A17DF">
              <w:rPr>
                <w:rFonts w:ascii="Corbel" w:eastAsia="Corbel" w:hAnsi="Corbel" w:cs="Corbel"/>
                <w:lang w:val="sr-Latn-ME" w:eastAsia="en-GB" w:bidi="en-GB"/>
              </w:rPr>
              <w:t>Može se pojaviti u nekim okolnostima</w:t>
            </w:r>
          </w:p>
        </w:tc>
      </w:tr>
      <w:tr w:rsidR="000A17DF" w:rsidRPr="007149B0" w14:paraId="249A2031" w14:textId="77777777" w:rsidTr="00DC020A">
        <w:trPr>
          <w:trHeight w:val="309"/>
        </w:trPr>
        <w:tc>
          <w:tcPr>
            <w:tcW w:w="1478" w:type="dxa"/>
            <w:vAlign w:val="center"/>
          </w:tcPr>
          <w:p w14:paraId="169595DE" w14:textId="77777777" w:rsidR="000A17DF" w:rsidRPr="000A17DF" w:rsidRDefault="000A17DF" w:rsidP="000A17DF">
            <w:pPr>
              <w:widowControl w:val="0"/>
              <w:autoSpaceDE w:val="0"/>
              <w:autoSpaceDN w:val="0"/>
              <w:spacing w:after="0" w:line="268" w:lineRule="exact"/>
              <w:ind w:left="105"/>
              <w:jc w:val="both"/>
              <w:rPr>
                <w:rFonts w:ascii="Corbel" w:eastAsia="Corbel" w:hAnsi="Corbel" w:cs="Corbel"/>
                <w:lang w:val="sr-Latn-ME" w:eastAsia="en-GB" w:bidi="en-GB"/>
              </w:rPr>
            </w:pPr>
            <w:r w:rsidRPr="000A17DF">
              <w:rPr>
                <w:rFonts w:ascii="Corbel" w:eastAsia="Corbel" w:hAnsi="Corbel" w:cs="Corbel"/>
                <w:lang w:val="sr-Latn-ME" w:eastAsia="en-GB" w:bidi="en-GB"/>
              </w:rPr>
              <w:t>Malo vjerovatno:</w:t>
            </w:r>
          </w:p>
        </w:tc>
        <w:tc>
          <w:tcPr>
            <w:tcW w:w="7453" w:type="dxa"/>
            <w:vAlign w:val="center"/>
          </w:tcPr>
          <w:p w14:paraId="03A3239E" w14:textId="77777777" w:rsidR="000A17DF" w:rsidRPr="000A17DF" w:rsidRDefault="000A17DF" w:rsidP="000A17DF">
            <w:pPr>
              <w:widowControl w:val="0"/>
              <w:autoSpaceDE w:val="0"/>
              <w:autoSpaceDN w:val="0"/>
              <w:spacing w:after="0" w:line="268" w:lineRule="exact"/>
              <w:ind w:left="108" w:right="139"/>
              <w:jc w:val="both"/>
              <w:rPr>
                <w:rFonts w:ascii="Corbel" w:eastAsia="Corbel" w:hAnsi="Corbel" w:cs="Corbel"/>
                <w:lang w:val="sr-Latn-ME" w:eastAsia="en-GB" w:bidi="en-GB"/>
              </w:rPr>
            </w:pPr>
            <w:r w:rsidRPr="000A17DF">
              <w:rPr>
                <w:rFonts w:ascii="Corbel" w:eastAsia="Corbel" w:hAnsi="Corbel" w:cs="Corbel"/>
                <w:lang w:val="sr-Latn-ME" w:eastAsia="en-GB" w:bidi="en-GB"/>
              </w:rPr>
              <w:t>Može se pojaviti u određeno vrijeme</w:t>
            </w:r>
          </w:p>
        </w:tc>
      </w:tr>
      <w:tr w:rsidR="000A17DF" w:rsidRPr="007149B0" w14:paraId="0B8D797C" w14:textId="77777777" w:rsidTr="00DC020A">
        <w:trPr>
          <w:trHeight w:val="309"/>
        </w:trPr>
        <w:tc>
          <w:tcPr>
            <w:tcW w:w="1478" w:type="dxa"/>
            <w:vAlign w:val="center"/>
          </w:tcPr>
          <w:p w14:paraId="47D1CFB1" w14:textId="77777777" w:rsidR="000A17DF" w:rsidRPr="000A17DF" w:rsidRDefault="000A17DF" w:rsidP="000A17DF">
            <w:pPr>
              <w:widowControl w:val="0"/>
              <w:autoSpaceDE w:val="0"/>
              <w:autoSpaceDN w:val="0"/>
              <w:spacing w:after="0" w:line="268" w:lineRule="exact"/>
              <w:ind w:left="105"/>
              <w:jc w:val="both"/>
              <w:rPr>
                <w:rFonts w:ascii="Corbel" w:eastAsia="Corbel" w:hAnsi="Corbel" w:cs="Corbel"/>
                <w:lang w:val="sr-Latn-ME" w:eastAsia="en-GB" w:bidi="en-GB"/>
              </w:rPr>
            </w:pPr>
            <w:r w:rsidRPr="000A17DF">
              <w:rPr>
                <w:rFonts w:ascii="Corbel" w:eastAsia="Corbel" w:hAnsi="Corbel" w:cs="Corbel"/>
                <w:lang w:val="sr-Latn-ME" w:eastAsia="en-GB" w:bidi="en-GB"/>
              </w:rPr>
              <w:t>Rijetko:</w:t>
            </w:r>
          </w:p>
        </w:tc>
        <w:tc>
          <w:tcPr>
            <w:tcW w:w="7453" w:type="dxa"/>
            <w:vAlign w:val="center"/>
          </w:tcPr>
          <w:p w14:paraId="5719959D" w14:textId="77777777" w:rsidR="000A17DF" w:rsidRPr="000A17DF" w:rsidRDefault="000A17DF" w:rsidP="000A17DF">
            <w:pPr>
              <w:widowControl w:val="0"/>
              <w:autoSpaceDE w:val="0"/>
              <w:autoSpaceDN w:val="0"/>
              <w:spacing w:after="0" w:line="268" w:lineRule="exact"/>
              <w:ind w:left="108" w:right="139"/>
              <w:jc w:val="both"/>
              <w:rPr>
                <w:rFonts w:ascii="Corbel" w:eastAsia="Corbel" w:hAnsi="Corbel" w:cs="Corbel"/>
                <w:lang w:val="sr-Latn-ME" w:eastAsia="en-GB" w:bidi="en-GB"/>
              </w:rPr>
            </w:pPr>
            <w:r w:rsidRPr="000A17DF">
              <w:rPr>
                <w:rFonts w:ascii="Corbel" w:eastAsia="Corbel" w:hAnsi="Corbel" w:cs="Corbel"/>
                <w:lang w:val="sr-Latn-ME" w:eastAsia="en-GB" w:bidi="en-GB"/>
              </w:rPr>
              <w:t>Pojaviće se samo u izuzetnim okolnostima</w:t>
            </w:r>
          </w:p>
        </w:tc>
      </w:tr>
    </w:tbl>
    <w:p w14:paraId="4D7A4E88" w14:textId="77777777" w:rsidR="000A17DF" w:rsidRPr="000A17DF" w:rsidRDefault="000A17DF" w:rsidP="000A17DF">
      <w:pPr>
        <w:tabs>
          <w:tab w:val="left" w:pos="971"/>
        </w:tabs>
        <w:rPr>
          <w:i/>
          <w:lang w:val="sr-Latn-ME"/>
        </w:rPr>
      </w:pPr>
      <w:r w:rsidRPr="000A17DF">
        <w:rPr>
          <w:lang w:val="sr-Latn-ME"/>
        </w:rPr>
        <w:tab/>
      </w:r>
    </w:p>
    <w:p w14:paraId="682391FE" w14:textId="77777777" w:rsidR="000A17DF" w:rsidRPr="000A17DF" w:rsidRDefault="000A17DF" w:rsidP="000A17DF">
      <w:pPr>
        <w:widowControl w:val="0"/>
        <w:autoSpaceDE w:val="0"/>
        <w:autoSpaceDN w:val="0"/>
        <w:spacing w:before="55" w:after="0" w:line="276" w:lineRule="auto"/>
        <w:ind w:left="480" w:right="453"/>
        <w:jc w:val="both"/>
        <w:rPr>
          <w:rFonts w:ascii="Corbel" w:eastAsia="Corbel" w:hAnsi="Corbel" w:cs="Corbel"/>
          <w:lang w:val="sr-Latn-ME" w:eastAsia="en-GB" w:bidi="en-GB"/>
        </w:rPr>
      </w:pPr>
      <w:r w:rsidRPr="000A17DF">
        <w:rPr>
          <w:rFonts w:ascii="Corbel" w:eastAsia="Corbel" w:hAnsi="Corbel" w:cs="Corbel"/>
          <w:lang w:val="sr-Latn-ME" w:eastAsia="en-GB" w:bidi="en-GB"/>
        </w:rPr>
        <w:t>Ovi parametri se mogu uvrstiti u matricu kriterijuma, kao što je prikazano u tabeli 63. Posljedica uticaja obuhvata kako intenzitet uticaja tako i osjetljivost receptora. Vjerovatnoća uticaja predstavlja vjerovatnoću da će se uticaj dogoditi ako se ne primjenjuju mjere za ublažavanje neželjenih posljedica.</w:t>
      </w:r>
    </w:p>
    <w:p w14:paraId="37A4AE44" w14:textId="77777777" w:rsidR="000A17DF" w:rsidRPr="000A17DF" w:rsidRDefault="000A17DF" w:rsidP="000A17DF">
      <w:pPr>
        <w:widowControl w:val="0"/>
        <w:autoSpaceDE w:val="0"/>
        <w:autoSpaceDN w:val="0"/>
        <w:spacing w:before="1" w:after="0" w:line="240" w:lineRule="auto"/>
        <w:rPr>
          <w:rFonts w:ascii="Corbel" w:eastAsia="Corbel" w:hAnsi="Corbel" w:cs="Corbel"/>
          <w:sz w:val="18"/>
          <w:lang w:val="sr-Latn-ME" w:eastAsia="en-GB" w:bidi="en-GB"/>
        </w:rPr>
      </w:pPr>
    </w:p>
    <w:p w14:paraId="43BE3D3F" w14:textId="77777777" w:rsidR="000A17DF" w:rsidRPr="000A17DF" w:rsidRDefault="000A17DF" w:rsidP="009D3AE0">
      <w:pPr>
        <w:pStyle w:val="Tabela"/>
        <w:ind w:left="450"/>
        <w:rPr>
          <w:lang w:val="sr-Latn-ME" w:eastAsia="en-GB" w:bidi="en-GB"/>
        </w:rPr>
      </w:pPr>
      <w:bookmarkStart w:id="413" w:name="_bookmark101"/>
      <w:bookmarkEnd w:id="413"/>
      <w:r w:rsidRPr="000A17DF">
        <w:rPr>
          <w:lang w:val="sr-Latn-ME" w:eastAsia="en-GB" w:bidi="en-GB"/>
        </w:rPr>
        <w:t xml:space="preserve"> </w:t>
      </w:r>
      <w:bookmarkStart w:id="414" w:name="_Toc47540775"/>
      <w:r w:rsidRPr="000A17DF">
        <w:rPr>
          <w:lang w:val="sr-Latn-ME" w:eastAsia="en-GB" w:bidi="en-GB"/>
        </w:rPr>
        <w:t>Tabela 63: Matrica značaja uticaja bez ublažavanja, za procjenu uticaja na biodiverzitet</w:t>
      </w:r>
      <w:bookmarkEnd w:id="414"/>
    </w:p>
    <w:tbl>
      <w:tblPr>
        <w:tblW w:w="0" w:type="auto"/>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423"/>
        <w:gridCol w:w="1627"/>
        <w:gridCol w:w="1627"/>
        <w:gridCol w:w="1627"/>
        <w:gridCol w:w="1627"/>
      </w:tblGrid>
      <w:tr w:rsidR="000A17DF" w:rsidRPr="000A17DF" w14:paraId="70C44D77" w14:textId="77777777" w:rsidTr="00DC020A">
        <w:trPr>
          <w:trHeight w:val="308"/>
        </w:trPr>
        <w:tc>
          <w:tcPr>
            <w:tcW w:w="2423" w:type="dxa"/>
            <w:vMerge w:val="restart"/>
            <w:vAlign w:val="center"/>
          </w:tcPr>
          <w:p w14:paraId="74406BDB" w14:textId="77777777" w:rsidR="000A17DF" w:rsidRPr="000A17DF" w:rsidRDefault="000A17DF" w:rsidP="000A17DF">
            <w:pPr>
              <w:widowControl w:val="0"/>
              <w:autoSpaceDE w:val="0"/>
              <w:autoSpaceDN w:val="0"/>
              <w:spacing w:after="0" w:line="267" w:lineRule="exact"/>
              <w:ind w:left="107"/>
              <w:rPr>
                <w:rFonts w:ascii="Corbel" w:eastAsia="Corbel" w:hAnsi="Corbel" w:cs="Corbel"/>
                <w:b/>
                <w:lang w:val="sr-Latn-ME" w:eastAsia="en-GB" w:bidi="en-GB"/>
              </w:rPr>
            </w:pPr>
            <w:r w:rsidRPr="000A17DF">
              <w:rPr>
                <w:rFonts w:ascii="Corbel" w:eastAsia="Corbel" w:hAnsi="Corbel" w:cs="Corbel"/>
                <w:b/>
                <w:color w:val="1F1F1E"/>
                <w:lang w:val="sr-Latn-ME" w:eastAsia="en-GB" w:bidi="en-GB"/>
              </w:rPr>
              <w:t>Vjerovatnoća</w:t>
            </w:r>
          </w:p>
        </w:tc>
        <w:tc>
          <w:tcPr>
            <w:tcW w:w="6508" w:type="dxa"/>
            <w:gridSpan w:val="4"/>
            <w:vAlign w:val="center"/>
          </w:tcPr>
          <w:p w14:paraId="6676A5D2" w14:textId="77777777" w:rsidR="000A17DF" w:rsidRPr="000A17DF" w:rsidRDefault="000A17DF" w:rsidP="000A17DF">
            <w:pPr>
              <w:widowControl w:val="0"/>
              <w:autoSpaceDE w:val="0"/>
              <w:autoSpaceDN w:val="0"/>
              <w:spacing w:after="0" w:line="267" w:lineRule="exact"/>
              <w:ind w:left="107"/>
              <w:rPr>
                <w:rFonts w:ascii="Corbel" w:eastAsia="Corbel" w:hAnsi="Corbel" w:cs="Corbel"/>
                <w:b/>
                <w:lang w:val="sr-Latn-ME" w:eastAsia="en-GB" w:bidi="en-GB"/>
              </w:rPr>
            </w:pPr>
            <w:r w:rsidRPr="000A17DF">
              <w:rPr>
                <w:rFonts w:ascii="Corbel" w:eastAsia="Corbel" w:hAnsi="Corbel" w:cs="Corbel"/>
                <w:b/>
                <w:color w:val="1F1F1E"/>
                <w:lang w:val="sr-Latn-ME" w:eastAsia="en-GB" w:bidi="en-GB"/>
              </w:rPr>
              <w:t>Posljedica uticaja</w:t>
            </w:r>
          </w:p>
        </w:tc>
      </w:tr>
      <w:tr w:rsidR="000A17DF" w:rsidRPr="000A17DF" w14:paraId="0769CF92" w14:textId="77777777" w:rsidTr="00DC020A">
        <w:trPr>
          <w:trHeight w:val="462"/>
        </w:trPr>
        <w:tc>
          <w:tcPr>
            <w:tcW w:w="2423" w:type="dxa"/>
            <w:vMerge/>
            <w:tcBorders>
              <w:top w:val="nil"/>
            </w:tcBorders>
            <w:vAlign w:val="center"/>
          </w:tcPr>
          <w:p w14:paraId="35DCC8D0" w14:textId="77777777" w:rsidR="000A17DF" w:rsidRPr="000A17DF" w:rsidRDefault="000A17DF" w:rsidP="000A17DF">
            <w:pPr>
              <w:rPr>
                <w:sz w:val="2"/>
                <w:szCs w:val="2"/>
                <w:lang w:val="sr-Latn-ME"/>
              </w:rPr>
            </w:pPr>
          </w:p>
        </w:tc>
        <w:tc>
          <w:tcPr>
            <w:tcW w:w="1627" w:type="dxa"/>
            <w:vAlign w:val="center"/>
          </w:tcPr>
          <w:p w14:paraId="7210B3B1" w14:textId="77777777" w:rsidR="000A17DF" w:rsidRPr="000A17DF" w:rsidRDefault="000A17DF" w:rsidP="000A17DF">
            <w:pPr>
              <w:widowControl w:val="0"/>
              <w:autoSpaceDE w:val="0"/>
              <w:autoSpaceDN w:val="0"/>
              <w:spacing w:after="0" w:line="267" w:lineRule="exact"/>
              <w:ind w:left="107"/>
              <w:rPr>
                <w:rFonts w:ascii="Corbel" w:eastAsia="Corbel" w:hAnsi="Corbel" w:cs="Corbel"/>
                <w:b/>
                <w:lang w:val="sr-Latn-ME" w:eastAsia="en-GB" w:bidi="en-GB"/>
              </w:rPr>
            </w:pPr>
            <w:r w:rsidRPr="000A17DF">
              <w:rPr>
                <w:rFonts w:ascii="Corbel" w:eastAsia="Corbel" w:hAnsi="Corbel" w:cs="Corbel"/>
                <w:b/>
                <w:color w:val="1F1F1E"/>
                <w:lang w:val="sr-Latn-ME" w:eastAsia="en-GB" w:bidi="en-GB"/>
              </w:rPr>
              <w:t>Zanemarljiva</w:t>
            </w:r>
          </w:p>
        </w:tc>
        <w:tc>
          <w:tcPr>
            <w:tcW w:w="1627" w:type="dxa"/>
            <w:vAlign w:val="center"/>
          </w:tcPr>
          <w:p w14:paraId="05CA8F3B" w14:textId="77777777" w:rsidR="000A17DF" w:rsidRPr="000A17DF" w:rsidRDefault="000A17DF" w:rsidP="000A17DF">
            <w:pPr>
              <w:widowControl w:val="0"/>
              <w:autoSpaceDE w:val="0"/>
              <w:autoSpaceDN w:val="0"/>
              <w:spacing w:after="0" w:line="267" w:lineRule="exact"/>
              <w:ind w:left="106"/>
              <w:rPr>
                <w:rFonts w:ascii="Corbel" w:eastAsia="Corbel" w:hAnsi="Corbel" w:cs="Corbel"/>
                <w:b/>
                <w:lang w:val="sr-Latn-ME" w:eastAsia="en-GB" w:bidi="en-GB"/>
              </w:rPr>
            </w:pPr>
            <w:r w:rsidRPr="000A17DF">
              <w:rPr>
                <w:rFonts w:ascii="Corbel" w:eastAsia="Corbel" w:hAnsi="Corbel" w:cs="Corbel"/>
                <w:b/>
                <w:color w:val="1F1F1E"/>
                <w:lang w:val="sr-Latn-ME" w:eastAsia="en-GB" w:bidi="en-GB"/>
              </w:rPr>
              <w:t>Niska</w:t>
            </w:r>
          </w:p>
        </w:tc>
        <w:tc>
          <w:tcPr>
            <w:tcW w:w="1627" w:type="dxa"/>
            <w:vAlign w:val="center"/>
          </w:tcPr>
          <w:p w14:paraId="46E57CB6" w14:textId="77777777" w:rsidR="000A17DF" w:rsidRPr="000A17DF" w:rsidRDefault="000A17DF" w:rsidP="000A17DF">
            <w:pPr>
              <w:widowControl w:val="0"/>
              <w:autoSpaceDE w:val="0"/>
              <w:autoSpaceDN w:val="0"/>
              <w:spacing w:after="0" w:line="267" w:lineRule="exact"/>
              <w:ind w:left="106"/>
              <w:rPr>
                <w:rFonts w:ascii="Corbel" w:eastAsia="Corbel" w:hAnsi="Corbel" w:cs="Corbel"/>
                <w:b/>
                <w:lang w:val="sr-Latn-ME" w:eastAsia="en-GB" w:bidi="en-GB"/>
              </w:rPr>
            </w:pPr>
            <w:r w:rsidRPr="000A17DF">
              <w:rPr>
                <w:rFonts w:ascii="Corbel" w:eastAsia="Corbel" w:hAnsi="Corbel" w:cs="Corbel"/>
                <w:b/>
                <w:color w:val="1F1F1E"/>
                <w:lang w:val="sr-Latn-ME" w:eastAsia="en-GB" w:bidi="en-GB"/>
              </w:rPr>
              <w:t>Umjerena</w:t>
            </w:r>
          </w:p>
        </w:tc>
        <w:tc>
          <w:tcPr>
            <w:tcW w:w="1627" w:type="dxa"/>
            <w:vAlign w:val="center"/>
          </w:tcPr>
          <w:p w14:paraId="6CEE2762" w14:textId="77777777" w:rsidR="000A17DF" w:rsidRPr="000A17DF" w:rsidRDefault="000A17DF" w:rsidP="000A17DF">
            <w:pPr>
              <w:widowControl w:val="0"/>
              <w:autoSpaceDE w:val="0"/>
              <w:autoSpaceDN w:val="0"/>
              <w:spacing w:after="0" w:line="267" w:lineRule="exact"/>
              <w:ind w:left="106"/>
              <w:rPr>
                <w:rFonts w:ascii="Corbel" w:eastAsia="Corbel" w:hAnsi="Corbel" w:cs="Corbel"/>
                <w:b/>
                <w:lang w:val="sr-Latn-ME" w:eastAsia="en-GB" w:bidi="en-GB"/>
              </w:rPr>
            </w:pPr>
            <w:r w:rsidRPr="000A17DF">
              <w:rPr>
                <w:rFonts w:ascii="Corbel" w:eastAsia="Corbel" w:hAnsi="Corbel" w:cs="Corbel"/>
                <w:b/>
                <w:color w:val="1F1F1E"/>
                <w:lang w:val="sr-Latn-ME" w:eastAsia="en-GB" w:bidi="en-GB"/>
              </w:rPr>
              <w:t>Visoka</w:t>
            </w:r>
          </w:p>
        </w:tc>
      </w:tr>
      <w:tr w:rsidR="000A17DF" w:rsidRPr="000A17DF" w14:paraId="2AD68F28" w14:textId="77777777" w:rsidTr="00DC020A">
        <w:trPr>
          <w:trHeight w:val="618"/>
        </w:trPr>
        <w:tc>
          <w:tcPr>
            <w:tcW w:w="2423" w:type="dxa"/>
          </w:tcPr>
          <w:p w14:paraId="014CB5FC" w14:textId="77777777" w:rsidR="000A17DF" w:rsidRPr="000A17DF" w:rsidRDefault="000A17DF" w:rsidP="000A17DF">
            <w:pPr>
              <w:widowControl w:val="0"/>
              <w:autoSpaceDE w:val="0"/>
              <w:autoSpaceDN w:val="0"/>
              <w:spacing w:before="41" w:after="0" w:line="240" w:lineRule="auto"/>
              <w:ind w:left="107"/>
              <w:rPr>
                <w:rFonts w:ascii="Corbel" w:eastAsia="Corbel" w:hAnsi="Corbel" w:cs="Corbel"/>
                <w:lang w:val="sr-Latn-ME" w:eastAsia="en-GB" w:bidi="en-GB"/>
              </w:rPr>
            </w:pPr>
            <w:r w:rsidRPr="000A17DF">
              <w:rPr>
                <w:rFonts w:ascii="Corbel" w:eastAsia="Corbel" w:hAnsi="Corbel" w:cs="Corbel"/>
                <w:lang w:val="sr-Latn-ME" w:eastAsia="en-GB" w:bidi="en-GB"/>
              </w:rPr>
              <w:t>Gotovo izvjesno: Očekuje se da će se pojaviti usljed realizacije projekta</w:t>
            </w:r>
          </w:p>
        </w:tc>
        <w:tc>
          <w:tcPr>
            <w:tcW w:w="1627" w:type="dxa"/>
            <w:shd w:val="clear" w:color="auto" w:fill="FFFF00"/>
            <w:vAlign w:val="center"/>
          </w:tcPr>
          <w:p w14:paraId="76EE42E2" w14:textId="77777777" w:rsidR="000A17DF" w:rsidRPr="000A17DF" w:rsidRDefault="000A17DF" w:rsidP="000A17DF">
            <w:pPr>
              <w:widowControl w:val="0"/>
              <w:autoSpaceDE w:val="0"/>
              <w:autoSpaceDN w:val="0"/>
              <w:spacing w:after="0" w:line="267" w:lineRule="exact"/>
              <w:ind w:left="107"/>
              <w:rPr>
                <w:rFonts w:ascii="Corbel" w:eastAsia="Corbel" w:hAnsi="Corbel" w:cs="Corbel"/>
                <w:lang w:val="sr-Latn-ME" w:eastAsia="en-GB" w:bidi="en-GB"/>
              </w:rPr>
            </w:pPr>
            <w:r w:rsidRPr="000A17DF">
              <w:rPr>
                <w:rFonts w:ascii="Corbel" w:eastAsia="Corbel" w:hAnsi="Corbel" w:cs="Corbel"/>
                <w:lang w:val="sr-Latn-ME" w:eastAsia="en-GB" w:bidi="en-GB"/>
              </w:rPr>
              <w:t>L</w:t>
            </w:r>
          </w:p>
        </w:tc>
        <w:tc>
          <w:tcPr>
            <w:tcW w:w="1627" w:type="dxa"/>
            <w:shd w:val="clear" w:color="auto" w:fill="FFC000"/>
            <w:vAlign w:val="center"/>
          </w:tcPr>
          <w:p w14:paraId="2D88DD1A" w14:textId="77777777" w:rsidR="000A17DF" w:rsidRPr="000A17DF" w:rsidRDefault="000A17DF" w:rsidP="000A17DF">
            <w:pPr>
              <w:widowControl w:val="0"/>
              <w:autoSpaceDE w:val="0"/>
              <w:autoSpaceDN w:val="0"/>
              <w:spacing w:after="0" w:line="267" w:lineRule="exact"/>
              <w:ind w:left="106"/>
              <w:rPr>
                <w:rFonts w:ascii="Corbel" w:eastAsia="Corbel" w:hAnsi="Corbel" w:cs="Corbel"/>
                <w:lang w:val="sr-Latn-ME" w:eastAsia="en-GB" w:bidi="en-GB"/>
              </w:rPr>
            </w:pPr>
            <w:r w:rsidRPr="000A17DF">
              <w:rPr>
                <w:rFonts w:ascii="Corbel" w:eastAsia="Corbel" w:hAnsi="Corbel" w:cs="Corbel"/>
                <w:lang w:val="sr-Latn-ME" w:eastAsia="en-GB" w:bidi="en-GB"/>
              </w:rPr>
              <w:t>M</w:t>
            </w:r>
          </w:p>
        </w:tc>
        <w:tc>
          <w:tcPr>
            <w:tcW w:w="1627" w:type="dxa"/>
            <w:shd w:val="clear" w:color="auto" w:fill="FF0000"/>
            <w:vAlign w:val="center"/>
          </w:tcPr>
          <w:p w14:paraId="7696FD58" w14:textId="77777777" w:rsidR="000A17DF" w:rsidRPr="000A17DF" w:rsidRDefault="000A17DF" w:rsidP="000A17DF">
            <w:pPr>
              <w:widowControl w:val="0"/>
              <w:autoSpaceDE w:val="0"/>
              <w:autoSpaceDN w:val="0"/>
              <w:spacing w:after="0" w:line="267" w:lineRule="exact"/>
              <w:ind w:left="106"/>
              <w:rPr>
                <w:rFonts w:ascii="Corbel" w:eastAsia="Corbel" w:hAnsi="Corbel" w:cs="Corbel"/>
                <w:lang w:val="sr-Latn-ME" w:eastAsia="en-GB" w:bidi="en-GB"/>
              </w:rPr>
            </w:pPr>
            <w:r w:rsidRPr="000A17DF">
              <w:rPr>
                <w:rFonts w:ascii="Corbel" w:eastAsia="Corbel" w:hAnsi="Corbel" w:cs="Corbel"/>
                <w:lang w:val="sr-Latn-ME" w:eastAsia="en-GB" w:bidi="en-GB"/>
              </w:rPr>
              <w:t>H</w:t>
            </w:r>
          </w:p>
        </w:tc>
        <w:tc>
          <w:tcPr>
            <w:tcW w:w="1627" w:type="dxa"/>
            <w:shd w:val="clear" w:color="auto" w:fill="FF0000"/>
            <w:vAlign w:val="center"/>
          </w:tcPr>
          <w:p w14:paraId="1981FD13" w14:textId="77777777" w:rsidR="000A17DF" w:rsidRPr="000A17DF" w:rsidRDefault="000A17DF" w:rsidP="000A17DF">
            <w:pPr>
              <w:widowControl w:val="0"/>
              <w:autoSpaceDE w:val="0"/>
              <w:autoSpaceDN w:val="0"/>
              <w:spacing w:after="0" w:line="267" w:lineRule="exact"/>
              <w:ind w:left="106"/>
              <w:rPr>
                <w:rFonts w:ascii="Corbel" w:eastAsia="Corbel" w:hAnsi="Corbel" w:cs="Corbel"/>
                <w:lang w:val="sr-Latn-ME" w:eastAsia="en-GB" w:bidi="en-GB"/>
              </w:rPr>
            </w:pPr>
            <w:r w:rsidRPr="000A17DF">
              <w:rPr>
                <w:rFonts w:ascii="Corbel" w:eastAsia="Corbel" w:hAnsi="Corbel" w:cs="Corbel"/>
                <w:lang w:val="sr-Latn-ME" w:eastAsia="en-GB" w:bidi="en-GB"/>
              </w:rPr>
              <w:t>H</w:t>
            </w:r>
          </w:p>
        </w:tc>
      </w:tr>
      <w:tr w:rsidR="000A17DF" w:rsidRPr="000A17DF" w14:paraId="456D63B9" w14:textId="77777777" w:rsidTr="00DC020A">
        <w:trPr>
          <w:trHeight w:val="616"/>
        </w:trPr>
        <w:tc>
          <w:tcPr>
            <w:tcW w:w="2423" w:type="dxa"/>
          </w:tcPr>
          <w:p w14:paraId="043EAF6D" w14:textId="77777777" w:rsidR="000A17DF" w:rsidRPr="000A17DF" w:rsidRDefault="000A17DF" w:rsidP="000A17DF">
            <w:pPr>
              <w:widowControl w:val="0"/>
              <w:autoSpaceDE w:val="0"/>
              <w:autoSpaceDN w:val="0"/>
              <w:spacing w:before="41" w:after="0" w:line="240" w:lineRule="auto"/>
              <w:ind w:left="107"/>
              <w:rPr>
                <w:rFonts w:ascii="Corbel" w:eastAsia="Corbel" w:hAnsi="Corbel" w:cs="Corbel"/>
                <w:lang w:val="sr-Latn-ME" w:eastAsia="en-GB" w:bidi="en-GB"/>
              </w:rPr>
            </w:pPr>
            <w:r w:rsidRPr="000A17DF">
              <w:rPr>
                <w:rFonts w:ascii="Corbel" w:eastAsia="Corbel" w:hAnsi="Corbel" w:cs="Corbel"/>
                <w:lang w:val="sr-Latn-ME" w:eastAsia="en-GB" w:bidi="en-GB"/>
              </w:rPr>
              <w:t>Vjerovatno: Vjerovatno će se pojaviti usljed realizacije projekta</w:t>
            </w:r>
          </w:p>
        </w:tc>
        <w:tc>
          <w:tcPr>
            <w:tcW w:w="1627" w:type="dxa"/>
            <w:shd w:val="clear" w:color="auto" w:fill="D9D9D9"/>
            <w:vAlign w:val="center"/>
          </w:tcPr>
          <w:p w14:paraId="73DC9D6B" w14:textId="77777777" w:rsidR="000A17DF" w:rsidRPr="000A17DF" w:rsidRDefault="000A17DF" w:rsidP="000A17DF">
            <w:pPr>
              <w:widowControl w:val="0"/>
              <w:autoSpaceDE w:val="0"/>
              <w:autoSpaceDN w:val="0"/>
              <w:spacing w:after="0" w:line="267" w:lineRule="exact"/>
              <w:ind w:left="107"/>
              <w:rPr>
                <w:rFonts w:ascii="Corbel" w:eastAsia="Corbel" w:hAnsi="Corbel" w:cs="Corbel"/>
                <w:lang w:val="sr-Latn-ME" w:eastAsia="en-GB" w:bidi="en-GB"/>
              </w:rPr>
            </w:pPr>
            <w:r w:rsidRPr="000A17DF">
              <w:rPr>
                <w:rFonts w:ascii="Corbel" w:eastAsia="Corbel" w:hAnsi="Corbel" w:cs="Corbel"/>
                <w:lang w:val="sr-Latn-ME" w:eastAsia="en-GB" w:bidi="en-GB"/>
              </w:rPr>
              <w:t>N</w:t>
            </w:r>
          </w:p>
        </w:tc>
        <w:tc>
          <w:tcPr>
            <w:tcW w:w="1627" w:type="dxa"/>
            <w:shd w:val="clear" w:color="auto" w:fill="FFFF00"/>
            <w:vAlign w:val="center"/>
          </w:tcPr>
          <w:p w14:paraId="7190143E" w14:textId="77777777" w:rsidR="000A17DF" w:rsidRPr="000A17DF" w:rsidRDefault="000A17DF" w:rsidP="000A17DF">
            <w:pPr>
              <w:widowControl w:val="0"/>
              <w:autoSpaceDE w:val="0"/>
              <w:autoSpaceDN w:val="0"/>
              <w:spacing w:after="0" w:line="267" w:lineRule="exact"/>
              <w:ind w:left="106"/>
              <w:rPr>
                <w:rFonts w:ascii="Corbel" w:eastAsia="Corbel" w:hAnsi="Corbel" w:cs="Corbel"/>
                <w:lang w:val="sr-Latn-ME" w:eastAsia="en-GB" w:bidi="en-GB"/>
              </w:rPr>
            </w:pPr>
            <w:r w:rsidRPr="000A17DF">
              <w:rPr>
                <w:rFonts w:ascii="Corbel" w:eastAsia="Corbel" w:hAnsi="Corbel" w:cs="Corbel"/>
                <w:lang w:val="sr-Latn-ME" w:eastAsia="en-GB" w:bidi="en-GB"/>
              </w:rPr>
              <w:t>L</w:t>
            </w:r>
          </w:p>
        </w:tc>
        <w:tc>
          <w:tcPr>
            <w:tcW w:w="1627" w:type="dxa"/>
            <w:shd w:val="clear" w:color="auto" w:fill="FFC000"/>
            <w:vAlign w:val="center"/>
          </w:tcPr>
          <w:p w14:paraId="3F6590D3" w14:textId="77777777" w:rsidR="000A17DF" w:rsidRPr="000A17DF" w:rsidRDefault="000A17DF" w:rsidP="000A17DF">
            <w:pPr>
              <w:widowControl w:val="0"/>
              <w:autoSpaceDE w:val="0"/>
              <w:autoSpaceDN w:val="0"/>
              <w:spacing w:after="0" w:line="267" w:lineRule="exact"/>
              <w:ind w:left="106"/>
              <w:rPr>
                <w:rFonts w:ascii="Corbel" w:eastAsia="Corbel" w:hAnsi="Corbel" w:cs="Corbel"/>
                <w:lang w:val="sr-Latn-ME" w:eastAsia="en-GB" w:bidi="en-GB"/>
              </w:rPr>
            </w:pPr>
            <w:r w:rsidRPr="000A17DF">
              <w:rPr>
                <w:rFonts w:ascii="Corbel" w:eastAsia="Corbel" w:hAnsi="Corbel" w:cs="Corbel"/>
                <w:lang w:val="sr-Latn-ME" w:eastAsia="en-GB" w:bidi="en-GB"/>
              </w:rPr>
              <w:t>M</w:t>
            </w:r>
          </w:p>
        </w:tc>
        <w:tc>
          <w:tcPr>
            <w:tcW w:w="1627" w:type="dxa"/>
            <w:shd w:val="clear" w:color="auto" w:fill="FF0000"/>
            <w:vAlign w:val="center"/>
          </w:tcPr>
          <w:p w14:paraId="3671C3B2" w14:textId="77777777" w:rsidR="000A17DF" w:rsidRPr="000A17DF" w:rsidRDefault="000A17DF" w:rsidP="000A17DF">
            <w:pPr>
              <w:widowControl w:val="0"/>
              <w:autoSpaceDE w:val="0"/>
              <w:autoSpaceDN w:val="0"/>
              <w:spacing w:after="0" w:line="267" w:lineRule="exact"/>
              <w:ind w:left="106"/>
              <w:rPr>
                <w:rFonts w:ascii="Corbel" w:eastAsia="Corbel" w:hAnsi="Corbel" w:cs="Corbel"/>
                <w:lang w:val="sr-Latn-ME" w:eastAsia="en-GB" w:bidi="en-GB"/>
              </w:rPr>
            </w:pPr>
            <w:r w:rsidRPr="000A17DF">
              <w:rPr>
                <w:rFonts w:ascii="Corbel" w:eastAsia="Corbel" w:hAnsi="Corbel" w:cs="Corbel"/>
                <w:lang w:val="sr-Latn-ME" w:eastAsia="en-GB" w:bidi="en-GB"/>
              </w:rPr>
              <w:t>H</w:t>
            </w:r>
          </w:p>
        </w:tc>
      </w:tr>
      <w:tr w:rsidR="000A17DF" w:rsidRPr="000A17DF" w14:paraId="173946BE" w14:textId="77777777" w:rsidTr="00DC020A">
        <w:trPr>
          <w:trHeight w:val="619"/>
        </w:trPr>
        <w:tc>
          <w:tcPr>
            <w:tcW w:w="2423" w:type="dxa"/>
          </w:tcPr>
          <w:p w14:paraId="109784CE" w14:textId="77777777" w:rsidR="000A17DF" w:rsidRPr="000A17DF" w:rsidRDefault="000A17DF" w:rsidP="000A17DF">
            <w:pPr>
              <w:widowControl w:val="0"/>
              <w:autoSpaceDE w:val="0"/>
              <w:autoSpaceDN w:val="0"/>
              <w:spacing w:before="38" w:after="0" w:line="240" w:lineRule="auto"/>
              <w:ind w:left="107"/>
              <w:rPr>
                <w:rFonts w:ascii="Corbel" w:eastAsia="Corbel" w:hAnsi="Corbel" w:cs="Corbel"/>
                <w:lang w:val="sr-Latn-ME" w:eastAsia="en-GB" w:bidi="en-GB"/>
              </w:rPr>
            </w:pPr>
            <w:r w:rsidRPr="000A17DF">
              <w:rPr>
                <w:rFonts w:ascii="Corbel" w:eastAsia="Corbel" w:hAnsi="Corbel" w:cs="Corbel"/>
                <w:lang w:val="sr-Latn-ME" w:eastAsia="en-GB" w:bidi="en-GB"/>
              </w:rPr>
              <w:t>Moguće: Može se pojaviti u nekim okolnostima</w:t>
            </w:r>
          </w:p>
        </w:tc>
        <w:tc>
          <w:tcPr>
            <w:tcW w:w="1627" w:type="dxa"/>
            <w:shd w:val="clear" w:color="auto" w:fill="D9D9D9"/>
            <w:vAlign w:val="center"/>
          </w:tcPr>
          <w:p w14:paraId="1FCE8916" w14:textId="77777777" w:rsidR="000A17DF" w:rsidRPr="000A17DF" w:rsidRDefault="000A17DF" w:rsidP="000A17DF">
            <w:pPr>
              <w:widowControl w:val="0"/>
              <w:autoSpaceDE w:val="0"/>
              <w:autoSpaceDN w:val="0"/>
              <w:spacing w:before="2" w:after="0" w:line="240" w:lineRule="auto"/>
              <w:ind w:left="107"/>
              <w:rPr>
                <w:rFonts w:ascii="Corbel" w:eastAsia="Corbel" w:hAnsi="Corbel" w:cs="Corbel"/>
                <w:lang w:val="sr-Latn-ME" w:eastAsia="en-GB" w:bidi="en-GB"/>
              </w:rPr>
            </w:pPr>
            <w:r w:rsidRPr="000A17DF">
              <w:rPr>
                <w:rFonts w:ascii="Corbel" w:eastAsia="Corbel" w:hAnsi="Corbel" w:cs="Corbel"/>
                <w:lang w:val="sr-Latn-ME" w:eastAsia="en-GB" w:bidi="en-GB"/>
              </w:rPr>
              <w:t>N</w:t>
            </w:r>
          </w:p>
        </w:tc>
        <w:tc>
          <w:tcPr>
            <w:tcW w:w="1627" w:type="dxa"/>
            <w:shd w:val="clear" w:color="auto" w:fill="D9D9D9"/>
            <w:vAlign w:val="center"/>
          </w:tcPr>
          <w:p w14:paraId="516DD7F3" w14:textId="77777777" w:rsidR="000A17DF" w:rsidRPr="000A17DF" w:rsidRDefault="000A17DF" w:rsidP="000A17DF">
            <w:pPr>
              <w:widowControl w:val="0"/>
              <w:autoSpaceDE w:val="0"/>
              <w:autoSpaceDN w:val="0"/>
              <w:spacing w:before="2" w:after="0" w:line="240" w:lineRule="auto"/>
              <w:ind w:left="106"/>
              <w:rPr>
                <w:rFonts w:ascii="Corbel" w:eastAsia="Corbel" w:hAnsi="Corbel" w:cs="Corbel"/>
                <w:lang w:val="sr-Latn-ME" w:eastAsia="en-GB" w:bidi="en-GB"/>
              </w:rPr>
            </w:pPr>
            <w:r w:rsidRPr="000A17DF">
              <w:rPr>
                <w:rFonts w:ascii="Corbel" w:eastAsia="Corbel" w:hAnsi="Corbel" w:cs="Corbel"/>
                <w:lang w:val="sr-Latn-ME" w:eastAsia="en-GB" w:bidi="en-GB"/>
              </w:rPr>
              <w:t>N</w:t>
            </w:r>
          </w:p>
        </w:tc>
        <w:tc>
          <w:tcPr>
            <w:tcW w:w="1627" w:type="dxa"/>
            <w:shd w:val="clear" w:color="auto" w:fill="FFFF00"/>
            <w:vAlign w:val="center"/>
          </w:tcPr>
          <w:p w14:paraId="7E025FA3" w14:textId="77777777" w:rsidR="000A17DF" w:rsidRPr="000A17DF" w:rsidRDefault="000A17DF" w:rsidP="000A17DF">
            <w:pPr>
              <w:widowControl w:val="0"/>
              <w:autoSpaceDE w:val="0"/>
              <w:autoSpaceDN w:val="0"/>
              <w:spacing w:before="2" w:after="0" w:line="240" w:lineRule="auto"/>
              <w:ind w:left="106"/>
              <w:rPr>
                <w:rFonts w:ascii="Corbel" w:eastAsia="Corbel" w:hAnsi="Corbel" w:cs="Corbel"/>
                <w:lang w:val="sr-Latn-ME" w:eastAsia="en-GB" w:bidi="en-GB"/>
              </w:rPr>
            </w:pPr>
            <w:r w:rsidRPr="000A17DF">
              <w:rPr>
                <w:rFonts w:ascii="Corbel" w:eastAsia="Corbel" w:hAnsi="Corbel" w:cs="Corbel"/>
                <w:lang w:val="sr-Latn-ME" w:eastAsia="en-GB" w:bidi="en-GB"/>
              </w:rPr>
              <w:t>L</w:t>
            </w:r>
          </w:p>
        </w:tc>
        <w:tc>
          <w:tcPr>
            <w:tcW w:w="1627" w:type="dxa"/>
            <w:shd w:val="clear" w:color="auto" w:fill="FFC000"/>
            <w:vAlign w:val="center"/>
          </w:tcPr>
          <w:p w14:paraId="3C1BF2AA" w14:textId="77777777" w:rsidR="000A17DF" w:rsidRPr="000A17DF" w:rsidRDefault="000A17DF" w:rsidP="000A17DF">
            <w:pPr>
              <w:widowControl w:val="0"/>
              <w:autoSpaceDE w:val="0"/>
              <w:autoSpaceDN w:val="0"/>
              <w:spacing w:before="2" w:after="0" w:line="240" w:lineRule="auto"/>
              <w:ind w:left="106"/>
              <w:rPr>
                <w:rFonts w:ascii="Corbel" w:eastAsia="Corbel" w:hAnsi="Corbel" w:cs="Corbel"/>
                <w:lang w:val="sr-Latn-ME" w:eastAsia="en-GB" w:bidi="en-GB"/>
              </w:rPr>
            </w:pPr>
            <w:r w:rsidRPr="000A17DF">
              <w:rPr>
                <w:rFonts w:ascii="Corbel" w:eastAsia="Corbel" w:hAnsi="Corbel" w:cs="Corbel"/>
                <w:lang w:val="sr-Latn-ME" w:eastAsia="en-GB" w:bidi="en-GB"/>
              </w:rPr>
              <w:t>M</w:t>
            </w:r>
          </w:p>
        </w:tc>
      </w:tr>
      <w:tr w:rsidR="000A17DF" w:rsidRPr="000A17DF" w14:paraId="06D6EF09" w14:textId="77777777" w:rsidTr="00DC020A">
        <w:trPr>
          <w:trHeight w:val="618"/>
        </w:trPr>
        <w:tc>
          <w:tcPr>
            <w:tcW w:w="2423" w:type="dxa"/>
          </w:tcPr>
          <w:p w14:paraId="0B5B987B" w14:textId="77777777" w:rsidR="000A17DF" w:rsidRPr="000A17DF" w:rsidRDefault="000A17DF" w:rsidP="000A17DF">
            <w:pPr>
              <w:widowControl w:val="0"/>
              <w:autoSpaceDE w:val="0"/>
              <w:autoSpaceDN w:val="0"/>
              <w:spacing w:before="41" w:after="0" w:line="240" w:lineRule="auto"/>
              <w:ind w:left="107"/>
              <w:rPr>
                <w:rFonts w:ascii="Corbel" w:eastAsia="Corbel" w:hAnsi="Corbel" w:cs="Corbel"/>
                <w:lang w:val="sr-Latn-ME" w:eastAsia="en-GB" w:bidi="en-GB"/>
              </w:rPr>
            </w:pPr>
            <w:r w:rsidRPr="000A17DF">
              <w:rPr>
                <w:rFonts w:ascii="Corbel" w:eastAsia="Corbel" w:hAnsi="Corbel" w:cs="Corbel"/>
                <w:lang w:val="sr-Latn-ME" w:eastAsia="en-GB" w:bidi="en-GB"/>
              </w:rPr>
              <w:t>Rijetko: Pojaviće se samo u izuzetnim okolnostima</w:t>
            </w:r>
          </w:p>
        </w:tc>
        <w:tc>
          <w:tcPr>
            <w:tcW w:w="1627" w:type="dxa"/>
            <w:shd w:val="clear" w:color="auto" w:fill="D9D9D9"/>
            <w:vAlign w:val="center"/>
          </w:tcPr>
          <w:p w14:paraId="53F555AA" w14:textId="77777777" w:rsidR="000A17DF" w:rsidRPr="000A17DF" w:rsidRDefault="000A17DF" w:rsidP="000A17DF">
            <w:pPr>
              <w:widowControl w:val="0"/>
              <w:autoSpaceDE w:val="0"/>
              <w:autoSpaceDN w:val="0"/>
              <w:spacing w:after="0" w:line="267" w:lineRule="exact"/>
              <w:ind w:left="107"/>
              <w:rPr>
                <w:rFonts w:ascii="Corbel" w:eastAsia="Corbel" w:hAnsi="Corbel" w:cs="Corbel"/>
                <w:lang w:val="sr-Latn-ME" w:eastAsia="en-GB" w:bidi="en-GB"/>
              </w:rPr>
            </w:pPr>
            <w:r w:rsidRPr="000A17DF">
              <w:rPr>
                <w:rFonts w:ascii="Corbel" w:eastAsia="Corbel" w:hAnsi="Corbel" w:cs="Corbel"/>
                <w:lang w:val="sr-Latn-ME" w:eastAsia="en-GB" w:bidi="en-GB"/>
              </w:rPr>
              <w:t>N</w:t>
            </w:r>
          </w:p>
        </w:tc>
        <w:tc>
          <w:tcPr>
            <w:tcW w:w="1627" w:type="dxa"/>
            <w:shd w:val="clear" w:color="auto" w:fill="D9D9D9"/>
            <w:vAlign w:val="center"/>
          </w:tcPr>
          <w:p w14:paraId="05E43054" w14:textId="77777777" w:rsidR="000A17DF" w:rsidRPr="000A17DF" w:rsidRDefault="000A17DF" w:rsidP="000A17DF">
            <w:pPr>
              <w:widowControl w:val="0"/>
              <w:autoSpaceDE w:val="0"/>
              <w:autoSpaceDN w:val="0"/>
              <w:spacing w:after="0" w:line="267" w:lineRule="exact"/>
              <w:ind w:left="106"/>
              <w:rPr>
                <w:rFonts w:ascii="Corbel" w:eastAsia="Corbel" w:hAnsi="Corbel" w:cs="Corbel"/>
                <w:lang w:val="sr-Latn-ME" w:eastAsia="en-GB" w:bidi="en-GB"/>
              </w:rPr>
            </w:pPr>
            <w:r w:rsidRPr="000A17DF">
              <w:rPr>
                <w:rFonts w:ascii="Corbel" w:eastAsia="Corbel" w:hAnsi="Corbel" w:cs="Corbel"/>
                <w:lang w:val="sr-Latn-ME" w:eastAsia="en-GB" w:bidi="en-GB"/>
              </w:rPr>
              <w:t>N</w:t>
            </w:r>
          </w:p>
        </w:tc>
        <w:tc>
          <w:tcPr>
            <w:tcW w:w="1627" w:type="dxa"/>
            <w:shd w:val="clear" w:color="auto" w:fill="D9D9D9"/>
            <w:vAlign w:val="center"/>
          </w:tcPr>
          <w:p w14:paraId="1E1ECAA1" w14:textId="77777777" w:rsidR="000A17DF" w:rsidRPr="000A17DF" w:rsidRDefault="000A17DF" w:rsidP="000A17DF">
            <w:pPr>
              <w:widowControl w:val="0"/>
              <w:autoSpaceDE w:val="0"/>
              <w:autoSpaceDN w:val="0"/>
              <w:spacing w:after="0" w:line="267" w:lineRule="exact"/>
              <w:ind w:left="106"/>
              <w:rPr>
                <w:rFonts w:ascii="Corbel" w:eastAsia="Corbel" w:hAnsi="Corbel" w:cs="Corbel"/>
                <w:lang w:val="sr-Latn-ME" w:eastAsia="en-GB" w:bidi="en-GB"/>
              </w:rPr>
            </w:pPr>
            <w:r w:rsidRPr="000A17DF">
              <w:rPr>
                <w:rFonts w:ascii="Corbel" w:eastAsia="Corbel" w:hAnsi="Corbel" w:cs="Corbel"/>
                <w:lang w:val="sr-Latn-ME" w:eastAsia="en-GB" w:bidi="en-GB"/>
              </w:rPr>
              <w:t>N</w:t>
            </w:r>
          </w:p>
        </w:tc>
        <w:tc>
          <w:tcPr>
            <w:tcW w:w="1627" w:type="dxa"/>
            <w:shd w:val="clear" w:color="auto" w:fill="FFFF00"/>
            <w:vAlign w:val="center"/>
          </w:tcPr>
          <w:p w14:paraId="1E503A3D" w14:textId="77777777" w:rsidR="000A17DF" w:rsidRPr="000A17DF" w:rsidRDefault="000A17DF" w:rsidP="000A17DF">
            <w:pPr>
              <w:widowControl w:val="0"/>
              <w:autoSpaceDE w:val="0"/>
              <w:autoSpaceDN w:val="0"/>
              <w:spacing w:after="0" w:line="267" w:lineRule="exact"/>
              <w:ind w:left="106"/>
              <w:rPr>
                <w:rFonts w:ascii="Corbel" w:eastAsia="Corbel" w:hAnsi="Corbel" w:cs="Corbel"/>
                <w:lang w:val="sr-Latn-ME" w:eastAsia="en-GB" w:bidi="en-GB"/>
              </w:rPr>
            </w:pPr>
            <w:r w:rsidRPr="000A17DF">
              <w:rPr>
                <w:rFonts w:ascii="Corbel" w:eastAsia="Corbel" w:hAnsi="Corbel" w:cs="Corbel"/>
                <w:lang w:val="sr-Latn-ME" w:eastAsia="en-GB" w:bidi="en-GB"/>
              </w:rPr>
              <w:t>L</w:t>
            </w:r>
          </w:p>
        </w:tc>
      </w:tr>
    </w:tbl>
    <w:p w14:paraId="7E9CDA92" w14:textId="77777777" w:rsidR="000A17DF" w:rsidRPr="000A17DF" w:rsidRDefault="000A17DF" w:rsidP="000A17DF">
      <w:pPr>
        <w:widowControl w:val="0"/>
        <w:autoSpaceDE w:val="0"/>
        <w:autoSpaceDN w:val="0"/>
        <w:spacing w:after="0" w:line="240" w:lineRule="auto"/>
        <w:ind w:left="480"/>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  Nivoi značajnosti štetnih uticaja</w:t>
      </w:r>
      <w:r w:rsidRPr="000A17DF">
        <w:rPr>
          <w:rFonts w:ascii="Corbel" w:eastAsia="Corbel" w:hAnsi="Corbel" w:cs="Corbel"/>
          <w:color w:val="1F1F1E"/>
          <w:lang w:val="sr-Latn-ME" w:eastAsia="en-GB" w:bidi="en-GB"/>
        </w:rPr>
        <w:t>: N = zanemarljiv L = nizak, M = umjeren, H = visok</w:t>
      </w:r>
    </w:p>
    <w:p w14:paraId="627A1CFB" w14:textId="77777777" w:rsidR="000A17DF" w:rsidRPr="000A17DF" w:rsidRDefault="000A17DF" w:rsidP="000A17DF">
      <w:pPr>
        <w:widowControl w:val="0"/>
        <w:autoSpaceDE w:val="0"/>
        <w:autoSpaceDN w:val="0"/>
        <w:spacing w:after="0" w:line="240" w:lineRule="auto"/>
        <w:rPr>
          <w:rFonts w:ascii="Corbel" w:eastAsia="Corbel" w:hAnsi="Corbel" w:cs="Corbel"/>
          <w:sz w:val="23"/>
          <w:lang w:val="sr-Latn-ME" w:eastAsia="en-GB" w:bidi="en-GB"/>
        </w:rPr>
      </w:pPr>
    </w:p>
    <w:p w14:paraId="01B6B276" w14:textId="77777777" w:rsidR="000A17DF" w:rsidRPr="000A17DF" w:rsidRDefault="000A17DF" w:rsidP="009D238B">
      <w:pPr>
        <w:widowControl w:val="0"/>
        <w:numPr>
          <w:ilvl w:val="2"/>
          <w:numId w:val="109"/>
        </w:numPr>
        <w:tabs>
          <w:tab w:val="left" w:pos="1920"/>
          <w:tab w:val="left" w:pos="1921"/>
        </w:tabs>
        <w:autoSpaceDE w:val="0"/>
        <w:autoSpaceDN w:val="0"/>
        <w:spacing w:after="0" w:line="381" w:lineRule="auto"/>
        <w:ind w:left="480" w:right="4050" w:firstLine="283"/>
        <w:rPr>
          <w:rFonts w:ascii="Corbel" w:eastAsia="Corbel" w:hAnsi="Corbel" w:cs="Corbel"/>
          <w:b/>
          <w:lang w:val="sr-Latn-ME" w:eastAsia="en-GB" w:bidi="en-GB"/>
        </w:rPr>
      </w:pPr>
      <w:r w:rsidRPr="000A17DF">
        <w:rPr>
          <w:rFonts w:ascii="Corbel" w:eastAsia="Corbel" w:hAnsi="Corbel" w:cs="Corbel"/>
          <w:b/>
          <w:color w:val="001F5F"/>
          <w:lang w:val="sr-Latn-ME" w:eastAsia="en-GB" w:bidi="en-GB"/>
        </w:rPr>
        <w:t xml:space="preserve">Opšti uticaji – Faza izgradnje </w:t>
      </w:r>
    </w:p>
    <w:p w14:paraId="58E91436" w14:textId="77777777" w:rsidR="000A17DF" w:rsidRPr="000A17DF" w:rsidRDefault="000A17DF" w:rsidP="000A17DF">
      <w:pPr>
        <w:tabs>
          <w:tab w:val="left" w:pos="1920"/>
          <w:tab w:val="left" w:pos="1921"/>
        </w:tabs>
        <w:spacing w:line="381" w:lineRule="auto"/>
        <w:ind w:right="4050"/>
        <w:rPr>
          <w:b/>
          <w:lang w:val="sr-Latn-ME"/>
        </w:rPr>
      </w:pPr>
      <w:r w:rsidRPr="000A17DF">
        <w:rPr>
          <w:b/>
          <w:color w:val="001F5F"/>
          <w:lang w:val="sr-Latn-ME"/>
        </w:rPr>
        <w:t xml:space="preserve">         </w:t>
      </w:r>
      <w:r w:rsidRPr="000A17DF">
        <w:rPr>
          <w:b/>
          <w:lang w:val="sr-Latn-ME"/>
        </w:rPr>
        <w:t xml:space="preserve"> CP.1 – Gubitak kopnenog staništa</w:t>
      </w:r>
    </w:p>
    <w:p w14:paraId="00B93011" w14:textId="77777777" w:rsidR="000A17DF" w:rsidRPr="000A17DF" w:rsidRDefault="000A17DF" w:rsidP="000A17DF">
      <w:pPr>
        <w:widowControl w:val="0"/>
        <w:autoSpaceDE w:val="0"/>
        <w:autoSpaceDN w:val="0"/>
        <w:spacing w:before="123" w:after="0" w:line="276" w:lineRule="auto"/>
        <w:ind w:left="480" w:right="454"/>
        <w:jc w:val="both"/>
        <w:rPr>
          <w:rFonts w:ascii="Corbel" w:eastAsia="Corbel" w:hAnsi="Corbel" w:cs="Corbel"/>
          <w:lang w:val="sr-Latn-ME" w:eastAsia="en-GB" w:bidi="en-GB"/>
        </w:rPr>
      </w:pPr>
      <w:r w:rsidRPr="000A17DF">
        <w:rPr>
          <w:rFonts w:ascii="Corbel" w:eastAsia="Corbel" w:hAnsi="Corbel" w:cs="Corbel"/>
          <w:lang w:val="sr-Latn-ME" w:eastAsia="en-GB" w:bidi="en-GB"/>
        </w:rPr>
        <w:t>Priprema radnog koridora i prateće infrastrukture (građevinski kampovi, uređena područja, itd.) rezultiraće uklanjanjem vegetacije. Otprilike 45% radnog koridora će biti na već modifikovanom staništu, ali 55% će biti na područjima koja nijesu modifikovana, odnosno na lokacijama koje predstavljaju prirodnije stanište. Veći dio gubitka vegetacije će biti privremen, na primjer uklanjanje za potrebe radnog koridora, prilaznih staza i uređenih područja za skladištenje. Međutim, određeni dio (približno 9,3 hektara) biće trajno izgubljen usljed širenja puta. Takođe, postoji i rizik od požara koji su relativno česti u Crnoj Gori. Požari nastali usljed izgradnje uzrokovali bi gubitak staništa velikog obima, sa devastacijom lokalne flore i faune. Tabela 64 prikazuje procjenu trajnog gubitka staništa za svaki prisutni tip staništa. Privremeni gubici tek treba da se izračunaju, jer detaljan dizajn projekta i širina radnog koridora još nijesu dovršeni.</w:t>
      </w:r>
    </w:p>
    <w:p w14:paraId="5B75BB7D" w14:textId="77777777" w:rsidR="000A17DF" w:rsidRPr="000A17DF" w:rsidRDefault="000A17DF" w:rsidP="000A17DF">
      <w:pPr>
        <w:widowControl w:val="0"/>
        <w:autoSpaceDE w:val="0"/>
        <w:autoSpaceDN w:val="0"/>
        <w:spacing w:before="9" w:after="0" w:line="240" w:lineRule="auto"/>
        <w:rPr>
          <w:rFonts w:ascii="Corbel" w:eastAsia="Corbel" w:hAnsi="Corbel" w:cs="Corbel"/>
          <w:sz w:val="19"/>
          <w:lang w:val="sr-Latn-ME" w:eastAsia="en-GB" w:bidi="en-GB"/>
        </w:rPr>
      </w:pPr>
    </w:p>
    <w:p w14:paraId="4EA696E8" w14:textId="77777777" w:rsidR="000A17DF" w:rsidRPr="000A17DF" w:rsidRDefault="000A17DF" w:rsidP="000A17DF">
      <w:pPr>
        <w:widowControl w:val="0"/>
        <w:autoSpaceDE w:val="0"/>
        <w:autoSpaceDN w:val="0"/>
        <w:spacing w:after="0" w:line="276" w:lineRule="auto"/>
        <w:ind w:left="480" w:right="458"/>
        <w:jc w:val="both"/>
        <w:rPr>
          <w:rFonts w:ascii="Corbel" w:eastAsia="Corbel" w:hAnsi="Corbel" w:cs="Corbel"/>
          <w:lang w:val="sr-Latn-ME" w:eastAsia="en-GB" w:bidi="en-GB"/>
        </w:rPr>
      </w:pPr>
      <w:r w:rsidRPr="000A17DF">
        <w:rPr>
          <w:rFonts w:ascii="Corbel" w:eastAsia="Corbel" w:hAnsi="Corbel" w:cs="Corbel"/>
          <w:lang w:val="sr-Latn-ME" w:eastAsia="en-GB" w:bidi="en-GB"/>
        </w:rPr>
        <w:t>Na ovim staništima se nalazi veliki broj raznih vrsta, uključujući one koje se kvalifikuju kao prioritetne karakteristike biodiverziteta (PBF). Stoga, uklanjanje ovih staništa predstavlja gubitak staništa za ove vrste, čime se smanjuje njihova rasprostranjenost. Ova vegetacija takođe predstavlja potencijalna mjesta za gniježđenje ptica, kao i za potencijalna legla slijepih miševa. Staništa od posebne vrijednosti su šume medunca i riječne šume, koja su rijetka u projektnom području i važna su staništa za brojne PBF vrste.</w:t>
      </w:r>
    </w:p>
    <w:p w14:paraId="67F8282E" w14:textId="77777777" w:rsidR="000A17DF" w:rsidRPr="000A17DF" w:rsidRDefault="000A17DF" w:rsidP="000A17DF">
      <w:pPr>
        <w:widowControl w:val="0"/>
        <w:autoSpaceDE w:val="0"/>
        <w:autoSpaceDN w:val="0"/>
        <w:spacing w:before="8" w:after="0" w:line="240" w:lineRule="auto"/>
        <w:jc w:val="both"/>
        <w:rPr>
          <w:rFonts w:ascii="Corbel" w:eastAsia="Corbel" w:hAnsi="Corbel" w:cs="Corbel"/>
          <w:sz w:val="19"/>
          <w:lang w:val="sr-Latn-ME" w:eastAsia="en-GB" w:bidi="en-GB"/>
        </w:rPr>
      </w:pPr>
    </w:p>
    <w:p w14:paraId="362A6E1D" w14:textId="77777777" w:rsidR="000A17DF" w:rsidRPr="000A17DF" w:rsidRDefault="000A17DF" w:rsidP="000A17DF">
      <w:pPr>
        <w:widowControl w:val="0"/>
        <w:autoSpaceDE w:val="0"/>
        <w:autoSpaceDN w:val="0"/>
        <w:spacing w:after="0" w:line="276" w:lineRule="auto"/>
        <w:ind w:left="480" w:right="456"/>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Iako je gotovo izvjesno da će doći do gubitka vegetacije u već modifikovanom staništu, posljedice će biti zanemarljive, tako da je </w:t>
      </w:r>
      <w:r w:rsidRPr="000A17DF">
        <w:rPr>
          <w:rFonts w:ascii="Corbel" w:eastAsia="Corbel" w:hAnsi="Corbel" w:cs="Corbel"/>
          <w:b/>
          <w:lang w:val="sr-Latn-ME" w:eastAsia="en-GB" w:bidi="en-GB"/>
        </w:rPr>
        <w:t>štetni uticaj nizak</w:t>
      </w:r>
      <w:r w:rsidRPr="000A17DF">
        <w:rPr>
          <w:rFonts w:ascii="Corbel" w:eastAsia="Corbel" w:hAnsi="Corbel" w:cs="Corbel"/>
          <w:lang w:val="sr-Latn-ME" w:eastAsia="en-GB" w:bidi="en-GB"/>
        </w:rPr>
        <w:t xml:space="preserve">. Gubitak vegetacije u sklopu staništa koja podržavaju PBF vrste takođe će se gotovo izvjesno dogoditi, što će izazvati umjerene posljedice, pa se smatra  </w:t>
      </w:r>
      <w:r w:rsidRPr="000A17DF">
        <w:rPr>
          <w:rFonts w:ascii="Corbel" w:eastAsia="Corbel" w:hAnsi="Corbel" w:cs="Corbel"/>
          <w:b/>
          <w:lang w:val="sr-Latn-ME" w:eastAsia="en-GB" w:bidi="en-GB"/>
        </w:rPr>
        <w:t>visokim štetnim uticajem</w:t>
      </w:r>
      <w:r w:rsidRPr="000A17DF">
        <w:rPr>
          <w:rFonts w:ascii="Corbel" w:eastAsia="Corbel" w:hAnsi="Corbel" w:cs="Corbel"/>
          <w:lang w:val="sr-Latn-ME" w:eastAsia="en-GB" w:bidi="en-GB"/>
        </w:rPr>
        <w:t>.</w:t>
      </w:r>
    </w:p>
    <w:p w14:paraId="14CF1C9D" w14:textId="77777777" w:rsidR="000A17DF" w:rsidRPr="000A17DF" w:rsidRDefault="000A17DF" w:rsidP="000A17DF">
      <w:pPr>
        <w:widowControl w:val="0"/>
        <w:autoSpaceDE w:val="0"/>
        <w:autoSpaceDN w:val="0"/>
        <w:spacing w:before="3" w:after="0" w:line="240" w:lineRule="auto"/>
        <w:rPr>
          <w:rFonts w:ascii="Corbel" w:eastAsia="Corbel" w:hAnsi="Corbel" w:cs="Corbel"/>
          <w:b/>
          <w:lang w:val="sr-Latn-ME" w:eastAsia="en-GB" w:bidi="en-GB"/>
        </w:rPr>
      </w:pPr>
    </w:p>
    <w:p w14:paraId="688970D9" w14:textId="77777777" w:rsidR="000A17DF" w:rsidRPr="000A17DF" w:rsidRDefault="000A17DF" w:rsidP="009D3AE0">
      <w:pPr>
        <w:pStyle w:val="Tabela"/>
        <w:ind w:left="450"/>
        <w:rPr>
          <w:lang w:val="sr-Latn-ME" w:eastAsia="en-GB" w:bidi="en-GB"/>
        </w:rPr>
      </w:pPr>
      <w:bookmarkStart w:id="415" w:name="_Toc47540776"/>
      <w:r w:rsidRPr="000A17DF">
        <w:rPr>
          <w:lang w:val="sr-Latn-ME" w:eastAsia="en-GB" w:bidi="en-GB"/>
        </w:rPr>
        <w:t>Tabela 64: Procijenjeni gubici staništa</w:t>
      </w:r>
      <w:bookmarkEnd w:id="415"/>
    </w:p>
    <w:tbl>
      <w:tblPr>
        <w:tblW w:w="0" w:type="auto"/>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82"/>
        <w:gridCol w:w="2491"/>
        <w:gridCol w:w="1985"/>
      </w:tblGrid>
      <w:tr w:rsidR="000A17DF" w:rsidRPr="000A17DF" w14:paraId="220ED038" w14:textId="77777777" w:rsidTr="00DC020A">
        <w:trPr>
          <w:trHeight w:val="484"/>
        </w:trPr>
        <w:tc>
          <w:tcPr>
            <w:tcW w:w="4482" w:type="dxa"/>
            <w:vMerge w:val="restart"/>
            <w:shd w:val="clear" w:color="auto" w:fill="001F5F"/>
            <w:vAlign w:val="center"/>
          </w:tcPr>
          <w:p w14:paraId="7BBB2F69" w14:textId="77777777" w:rsidR="000A17DF" w:rsidRPr="000A17DF" w:rsidRDefault="000A17DF" w:rsidP="000A17DF">
            <w:pPr>
              <w:widowControl w:val="0"/>
              <w:autoSpaceDE w:val="0"/>
              <w:autoSpaceDN w:val="0"/>
              <w:spacing w:before="1" w:after="0" w:line="240" w:lineRule="auto"/>
              <w:ind w:left="106" w:right="103"/>
              <w:jc w:val="center"/>
              <w:rPr>
                <w:rFonts w:ascii="Corbel" w:eastAsia="Corbel" w:hAnsi="Corbel" w:cs="Corbel"/>
                <w:sz w:val="20"/>
                <w:szCs w:val="20"/>
                <w:lang w:val="sr-Latn-ME" w:eastAsia="en-GB" w:bidi="en-GB"/>
              </w:rPr>
            </w:pPr>
            <w:r w:rsidRPr="000A17DF">
              <w:rPr>
                <w:rFonts w:ascii="Corbel" w:eastAsia="Corbel" w:hAnsi="Corbel" w:cs="Corbel"/>
                <w:color w:val="FFFFFF"/>
                <w:sz w:val="20"/>
                <w:szCs w:val="20"/>
                <w:lang w:val="sr-Latn-ME" w:eastAsia="en-GB" w:bidi="en-GB"/>
              </w:rPr>
              <w:t>Vrsta staništa</w:t>
            </w:r>
          </w:p>
        </w:tc>
        <w:tc>
          <w:tcPr>
            <w:tcW w:w="4476" w:type="dxa"/>
            <w:gridSpan w:val="2"/>
            <w:shd w:val="clear" w:color="auto" w:fill="001F5F"/>
            <w:vAlign w:val="center"/>
          </w:tcPr>
          <w:p w14:paraId="5716D5A4" w14:textId="77777777" w:rsidR="000A17DF" w:rsidRPr="000A17DF" w:rsidRDefault="000A17DF" w:rsidP="000A17DF">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Gubitak vegetacije (u hektarima)</w:t>
            </w:r>
          </w:p>
        </w:tc>
      </w:tr>
      <w:tr w:rsidR="000A17DF" w:rsidRPr="000A17DF" w14:paraId="0D6C11EA" w14:textId="77777777" w:rsidTr="00DC020A">
        <w:trPr>
          <w:trHeight w:val="484"/>
        </w:trPr>
        <w:tc>
          <w:tcPr>
            <w:tcW w:w="4482" w:type="dxa"/>
            <w:vMerge/>
            <w:tcBorders>
              <w:top w:val="nil"/>
            </w:tcBorders>
            <w:shd w:val="clear" w:color="auto" w:fill="001F5F"/>
            <w:vAlign w:val="center"/>
          </w:tcPr>
          <w:p w14:paraId="2D56AD71" w14:textId="77777777" w:rsidR="000A17DF" w:rsidRPr="000A17DF" w:rsidRDefault="000A17DF" w:rsidP="000A17DF">
            <w:pPr>
              <w:jc w:val="center"/>
              <w:rPr>
                <w:sz w:val="20"/>
                <w:szCs w:val="20"/>
                <w:lang w:val="sr-Latn-ME"/>
              </w:rPr>
            </w:pPr>
          </w:p>
        </w:tc>
        <w:tc>
          <w:tcPr>
            <w:tcW w:w="2491" w:type="dxa"/>
            <w:shd w:val="clear" w:color="auto" w:fill="001F5F"/>
            <w:vAlign w:val="center"/>
          </w:tcPr>
          <w:p w14:paraId="71488B42" w14:textId="77777777" w:rsidR="000A17DF" w:rsidRPr="000A17DF" w:rsidRDefault="000A17DF" w:rsidP="000A17DF">
            <w:pPr>
              <w:widowControl w:val="0"/>
              <w:autoSpaceDE w:val="0"/>
              <w:autoSpaceDN w:val="0"/>
              <w:spacing w:before="1" w:after="0" w:line="240" w:lineRule="auto"/>
              <w:ind w:right="-12"/>
              <w:jc w:val="center"/>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Trajan</w:t>
            </w:r>
          </w:p>
        </w:tc>
        <w:tc>
          <w:tcPr>
            <w:tcW w:w="1985" w:type="dxa"/>
            <w:shd w:val="clear" w:color="auto" w:fill="001F5F"/>
            <w:vAlign w:val="center"/>
          </w:tcPr>
          <w:p w14:paraId="0713608F" w14:textId="77777777" w:rsidR="000A17DF" w:rsidRPr="000A17DF" w:rsidRDefault="000A17DF" w:rsidP="000A17DF">
            <w:pPr>
              <w:widowControl w:val="0"/>
              <w:autoSpaceDE w:val="0"/>
              <w:autoSpaceDN w:val="0"/>
              <w:spacing w:before="1" w:after="0" w:line="240" w:lineRule="auto"/>
              <w:ind w:left="-4"/>
              <w:jc w:val="center"/>
              <w:rPr>
                <w:rFonts w:ascii="Corbel" w:eastAsia="Corbel" w:hAnsi="Corbel" w:cs="Corbel"/>
                <w:sz w:val="20"/>
                <w:lang w:val="sr-Latn-ME" w:eastAsia="en-GB" w:bidi="en-GB"/>
              </w:rPr>
            </w:pPr>
            <w:r w:rsidRPr="000A17DF">
              <w:rPr>
                <w:rFonts w:ascii="Corbel" w:eastAsia="Corbel" w:hAnsi="Corbel" w:cs="Corbel"/>
                <w:color w:val="FFFFFF"/>
                <w:sz w:val="20"/>
                <w:lang w:val="sr-Latn-ME" w:eastAsia="en-GB" w:bidi="en-GB"/>
              </w:rPr>
              <w:t>Privremen</w:t>
            </w:r>
            <w:r w:rsidRPr="000A17DF">
              <w:rPr>
                <w:rFonts w:ascii="Corbel" w:eastAsia="Corbel" w:hAnsi="Corbel" w:cs="Corbel"/>
                <w:color w:val="FFFFFF"/>
                <w:sz w:val="20"/>
                <w:vertAlign w:val="superscript"/>
                <w:lang w:val="sr-Latn-ME" w:eastAsia="en-GB" w:bidi="en-GB"/>
              </w:rPr>
              <w:footnoteReference w:id="33"/>
            </w:r>
          </w:p>
        </w:tc>
      </w:tr>
      <w:tr w:rsidR="000A17DF" w:rsidRPr="000A17DF" w14:paraId="586D68DD" w14:textId="77777777" w:rsidTr="00DC020A">
        <w:trPr>
          <w:trHeight w:val="484"/>
        </w:trPr>
        <w:tc>
          <w:tcPr>
            <w:tcW w:w="4482" w:type="dxa"/>
            <w:vAlign w:val="center"/>
          </w:tcPr>
          <w:p w14:paraId="05F7E7D2" w14:textId="77777777" w:rsidR="000A17DF" w:rsidRPr="000A17DF" w:rsidRDefault="000A17DF" w:rsidP="000A17DF">
            <w:pPr>
              <w:widowControl w:val="0"/>
              <w:autoSpaceDE w:val="0"/>
              <w:autoSpaceDN w:val="0"/>
              <w:spacing w:before="1" w:after="0" w:line="240" w:lineRule="auto"/>
              <w:ind w:left="106" w:right="105"/>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F5.213 Istočno mediteranska visoka makija</w:t>
            </w:r>
          </w:p>
        </w:tc>
        <w:tc>
          <w:tcPr>
            <w:tcW w:w="2491" w:type="dxa"/>
            <w:vAlign w:val="center"/>
          </w:tcPr>
          <w:p w14:paraId="12852468" w14:textId="77777777" w:rsidR="000A17DF" w:rsidRPr="000A17DF" w:rsidRDefault="000A17DF" w:rsidP="000A17DF">
            <w:pPr>
              <w:widowControl w:val="0"/>
              <w:autoSpaceDE w:val="0"/>
              <w:autoSpaceDN w:val="0"/>
              <w:spacing w:before="1" w:after="0" w:line="240" w:lineRule="auto"/>
              <w:ind w:left="363" w:right="359"/>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6.43</w:t>
            </w:r>
          </w:p>
        </w:tc>
        <w:tc>
          <w:tcPr>
            <w:tcW w:w="1985" w:type="dxa"/>
          </w:tcPr>
          <w:p w14:paraId="18D25757"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r>
      <w:tr w:rsidR="000A17DF" w:rsidRPr="000A17DF" w14:paraId="21E8FD5F" w14:textId="77777777" w:rsidTr="00DC020A">
        <w:trPr>
          <w:trHeight w:val="484"/>
        </w:trPr>
        <w:tc>
          <w:tcPr>
            <w:tcW w:w="4482" w:type="dxa"/>
            <w:vAlign w:val="center"/>
          </w:tcPr>
          <w:p w14:paraId="785CD254" w14:textId="77777777" w:rsidR="000A17DF" w:rsidRPr="000A17DF" w:rsidRDefault="000A17DF" w:rsidP="000A17DF">
            <w:pPr>
              <w:widowControl w:val="0"/>
              <w:autoSpaceDE w:val="0"/>
              <w:autoSpaceDN w:val="0"/>
              <w:spacing w:before="1" w:after="0" w:line="240" w:lineRule="auto"/>
              <w:ind w:left="106" w:right="103"/>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F3.22 Vlažne listopadne mediteranske šikare</w:t>
            </w:r>
          </w:p>
        </w:tc>
        <w:tc>
          <w:tcPr>
            <w:tcW w:w="2491" w:type="dxa"/>
            <w:vAlign w:val="center"/>
          </w:tcPr>
          <w:p w14:paraId="1BFDDDE0" w14:textId="77777777" w:rsidR="000A17DF" w:rsidRPr="000A17DF" w:rsidRDefault="000A17DF" w:rsidP="000A17DF">
            <w:pPr>
              <w:widowControl w:val="0"/>
              <w:autoSpaceDE w:val="0"/>
              <w:autoSpaceDN w:val="0"/>
              <w:spacing w:before="1" w:after="0" w:line="240" w:lineRule="auto"/>
              <w:ind w:left="363" w:right="359"/>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1.76</w:t>
            </w:r>
          </w:p>
        </w:tc>
        <w:tc>
          <w:tcPr>
            <w:tcW w:w="1985" w:type="dxa"/>
          </w:tcPr>
          <w:p w14:paraId="75358981"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r>
      <w:tr w:rsidR="000A17DF" w:rsidRPr="000A17DF" w14:paraId="111D4E42" w14:textId="77777777" w:rsidTr="00DC020A">
        <w:trPr>
          <w:trHeight w:val="482"/>
        </w:trPr>
        <w:tc>
          <w:tcPr>
            <w:tcW w:w="4482" w:type="dxa"/>
            <w:vAlign w:val="center"/>
          </w:tcPr>
          <w:p w14:paraId="024CE162" w14:textId="77777777" w:rsidR="000A17DF" w:rsidRPr="000A17DF" w:rsidRDefault="000A17DF" w:rsidP="000A17DF">
            <w:pPr>
              <w:widowControl w:val="0"/>
              <w:autoSpaceDE w:val="0"/>
              <w:autoSpaceDN w:val="0"/>
              <w:spacing w:after="0" w:line="243" w:lineRule="exact"/>
              <w:ind w:left="106" w:right="103"/>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E1.3 Mediteranske suve travne formacije</w:t>
            </w:r>
          </w:p>
        </w:tc>
        <w:tc>
          <w:tcPr>
            <w:tcW w:w="2491" w:type="dxa"/>
            <w:vAlign w:val="center"/>
          </w:tcPr>
          <w:p w14:paraId="5A6F2519" w14:textId="77777777" w:rsidR="000A17DF" w:rsidRPr="000A17DF" w:rsidRDefault="000A17DF" w:rsidP="000A17DF">
            <w:pPr>
              <w:widowControl w:val="0"/>
              <w:autoSpaceDE w:val="0"/>
              <w:autoSpaceDN w:val="0"/>
              <w:spacing w:before="1" w:after="0" w:line="240" w:lineRule="auto"/>
              <w:ind w:left="363" w:right="354"/>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0.33</w:t>
            </w:r>
          </w:p>
        </w:tc>
        <w:tc>
          <w:tcPr>
            <w:tcW w:w="1985" w:type="dxa"/>
          </w:tcPr>
          <w:p w14:paraId="74EF0846"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r>
      <w:tr w:rsidR="000A17DF" w:rsidRPr="000A17DF" w14:paraId="11BE4B09" w14:textId="77777777" w:rsidTr="00DC020A">
        <w:trPr>
          <w:trHeight w:val="484"/>
        </w:trPr>
        <w:tc>
          <w:tcPr>
            <w:tcW w:w="4482" w:type="dxa"/>
            <w:vAlign w:val="center"/>
          </w:tcPr>
          <w:p w14:paraId="2C4FF1F3" w14:textId="77777777" w:rsidR="000A17DF" w:rsidRPr="000A17DF" w:rsidRDefault="000A17DF" w:rsidP="000A17DF">
            <w:pPr>
              <w:widowControl w:val="0"/>
              <w:autoSpaceDE w:val="0"/>
              <w:autoSpaceDN w:val="0"/>
              <w:spacing w:before="1" w:after="0" w:line="240" w:lineRule="auto"/>
              <w:ind w:left="106" w:right="105"/>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G1.3 Mediteranske riječne šume</w:t>
            </w:r>
          </w:p>
        </w:tc>
        <w:tc>
          <w:tcPr>
            <w:tcW w:w="2491" w:type="dxa"/>
            <w:vAlign w:val="center"/>
          </w:tcPr>
          <w:p w14:paraId="1201C50E" w14:textId="77777777" w:rsidR="000A17DF" w:rsidRPr="000A17DF" w:rsidRDefault="000A17DF" w:rsidP="000A17DF">
            <w:pPr>
              <w:widowControl w:val="0"/>
              <w:autoSpaceDE w:val="0"/>
              <w:autoSpaceDN w:val="0"/>
              <w:spacing w:before="3" w:after="0" w:line="240" w:lineRule="auto"/>
              <w:ind w:left="363" w:right="356"/>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0.30</w:t>
            </w:r>
          </w:p>
        </w:tc>
        <w:tc>
          <w:tcPr>
            <w:tcW w:w="1985" w:type="dxa"/>
          </w:tcPr>
          <w:p w14:paraId="68F17264"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r>
      <w:tr w:rsidR="000A17DF" w:rsidRPr="000A17DF" w14:paraId="0C71FB50" w14:textId="77777777" w:rsidTr="00DC020A">
        <w:trPr>
          <w:trHeight w:val="484"/>
        </w:trPr>
        <w:tc>
          <w:tcPr>
            <w:tcW w:w="4482" w:type="dxa"/>
            <w:vAlign w:val="center"/>
          </w:tcPr>
          <w:p w14:paraId="4C51508A" w14:textId="77777777" w:rsidR="000A17DF" w:rsidRPr="000A17DF" w:rsidRDefault="000A17DF" w:rsidP="000A17DF">
            <w:pPr>
              <w:widowControl w:val="0"/>
              <w:autoSpaceDE w:val="0"/>
              <w:autoSpaceDN w:val="0"/>
              <w:spacing w:before="1" w:after="0" w:line="240" w:lineRule="auto"/>
              <w:ind w:left="106" w:right="104"/>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G1.73 Istočne šume medunca</w:t>
            </w:r>
          </w:p>
        </w:tc>
        <w:tc>
          <w:tcPr>
            <w:tcW w:w="2491" w:type="dxa"/>
            <w:vAlign w:val="center"/>
          </w:tcPr>
          <w:p w14:paraId="668BA7C8" w14:textId="77777777" w:rsidR="000A17DF" w:rsidRPr="000A17DF" w:rsidRDefault="000A17DF" w:rsidP="000A17DF">
            <w:pPr>
              <w:widowControl w:val="0"/>
              <w:autoSpaceDE w:val="0"/>
              <w:autoSpaceDN w:val="0"/>
              <w:spacing w:before="3" w:after="0" w:line="240" w:lineRule="auto"/>
              <w:ind w:left="363" w:right="356"/>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0.16</w:t>
            </w:r>
          </w:p>
        </w:tc>
        <w:tc>
          <w:tcPr>
            <w:tcW w:w="1985" w:type="dxa"/>
          </w:tcPr>
          <w:p w14:paraId="16B081D8"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r>
      <w:tr w:rsidR="000A17DF" w:rsidRPr="000A17DF" w14:paraId="6D669026" w14:textId="77777777" w:rsidTr="00DC020A">
        <w:trPr>
          <w:trHeight w:val="484"/>
        </w:trPr>
        <w:tc>
          <w:tcPr>
            <w:tcW w:w="4482" w:type="dxa"/>
            <w:vAlign w:val="center"/>
          </w:tcPr>
          <w:p w14:paraId="0BC2D640" w14:textId="77777777" w:rsidR="000A17DF" w:rsidRPr="000A17DF" w:rsidRDefault="000A17DF" w:rsidP="000A17DF">
            <w:pPr>
              <w:widowControl w:val="0"/>
              <w:autoSpaceDE w:val="0"/>
              <w:autoSpaceDN w:val="0"/>
              <w:spacing w:before="1" w:after="0" w:line="240" w:lineRule="auto"/>
              <w:ind w:left="106" w:right="102"/>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E3 Sezonski vlažne i vlažne travne formacije</w:t>
            </w:r>
          </w:p>
        </w:tc>
        <w:tc>
          <w:tcPr>
            <w:tcW w:w="2491" w:type="dxa"/>
            <w:vAlign w:val="center"/>
          </w:tcPr>
          <w:p w14:paraId="4CA212D7" w14:textId="77777777" w:rsidR="000A17DF" w:rsidRPr="000A17DF" w:rsidRDefault="000A17DF" w:rsidP="000A17DF">
            <w:pPr>
              <w:widowControl w:val="0"/>
              <w:autoSpaceDE w:val="0"/>
              <w:autoSpaceDN w:val="0"/>
              <w:spacing w:before="1" w:after="0" w:line="240" w:lineRule="auto"/>
              <w:ind w:left="363" w:right="355"/>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0.15</w:t>
            </w:r>
          </w:p>
        </w:tc>
        <w:tc>
          <w:tcPr>
            <w:tcW w:w="1985" w:type="dxa"/>
          </w:tcPr>
          <w:p w14:paraId="00B9A7CA"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r>
      <w:tr w:rsidR="000A17DF" w:rsidRPr="000A17DF" w14:paraId="3BF27451" w14:textId="77777777" w:rsidTr="00DC020A">
        <w:trPr>
          <w:trHeight w:val="484"/>
        </w:trPr>
        <w:tc>
          <w:tcPr>
            <w:tcW w:w="4482" w:type="dxa"/>
            <w:vAlign w:val="center"/>
          </w:tcPr>
          <w:p w14:paraId="12B5029C" w14:textId="77777777" w:rsidR="000A17DF" w:rsidRPr="000A17DF" w:rsidRDefault="000A17DF" w:rsidP="000A17DF">
            <w:pPr>
              <w:widowControl w:val="0"/>
              <w:autoSpaceDE w:val="0"/>
              <w:autoSpaceDN w:val="0"/>
              <w:spacing w:before="1" w:after="0" w:line="240" w:lineRule="auto"/>
              <w:ind w:left="106" w:right="104"/>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G3 Četinarske šume</w:t>
            </w:r>
          </w:p>
        </w:tc>
        <w:tc>
          <w:tcPr>
            <w:tcW w:w="2491" w:type="dxa"/>
            <w:vAlign w:val="center"/>
          </w:tcPr>
          <w:p w14:paraId="4531E2FA" w14:textId="77777777" w:rsidR="000A17DF" w:rsidRPr="000A17DF" w:rsidRDefault="000A17DF" w:rsidP="000A17DF">
            <w:pPr>
              <w:widowControl w:val="0"/>
              <w:autoSpaceDE w:val="0"/>
              <w:autoSpaceDN w:val="0"/>
              <w:spacing w:before="1" w:after="0" w:line="240" w:lineRule="auto"/>
              <w:ind w:left="363" w:right="358"/>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0.14</w:t>
            </w:r>
          </w:p>
        </w:tc>
        <w:tc>
          <w:tcPr>
            <w:tcW w:w="1985" w:type="dxa"/>
          </w:tcPr>
          <w:p w14:paraId="25DD7587"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r>
      <w:tr w:rsidR="000A17DF" w:rsidRPr="000A17DF" w14:paraId="6F75B4E5" w14:textId="77777777" w:rsidTr="00DC020A">
        <w:trPr>
          <w:trHeight w:val="484"/>
        </w:trPr>
        <w:tc>
          <w:tcPr>
            <w:tcW w:w="4482" w:type="dxa"/>
            <w:vAlign w:val="center"/>
          </w:tcPr>
          <w:p w14:paraId="5F650AB6" w14:textId="77777777" w:rsidR="000A17DF" w:rsidRPr="000A17DF" w:rsidRDefault="000A17DF" w:rsidP="000A17DF">
            <w:pPr>
              <w:widowControl w:val="0"/>
              <w:autoSpaceDE w:val="0"/>
              <w:autoSpaceDN w:val="0"/>
              <w:spacing w:before="1" w:after="0" w:line="240" w:lineRule="auto"/>
              <w:ind w:left="106" w:right="106"/>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E3.11 Mediteranske visoke vlažne travne formacije u nizijama</w:t>
            </w:r>
          </w:p>
        </w:tc>
        <w:tc>
          <w:tcPr>
            <w:tcW w:w="2491" w:type="dxa"/>
            <w:vAlign w:val="center"/>
          </w:tcPr>
          <w:p w14:paraId="4258C64D" w14:textId="77777777" w:rsidR="000A17DF" w:rsidRPr="000A17DF" w:rsidRDefault="000A17DF" w:rsidP="000A17DF">
            <w:pPr>
              <w:widowControl w:val="0"/>
              <w:autoSpaceDE w:val="0"/>
              <w:autoSpaceDN w:val="0"/>
              <w:spacing w:before="1" w:after="0" w:line="240" w:lineRule="auto"/>
              <w:ind w:left="5"/>
              <w:jc w:val="center"/>
              <w:rPr>
                <w:rFonts w:ascii="Corbel" w:eastAsia="Corbel" w:hAnsi="Corbel" w:cs="Corbel"/>
                <w:sz w:val="20"/>
                <w:lang w:val="sr-Latn-ME" w:eastAsia="en-GB" w:bidi="en-GB"/>
              </w:rPr>
            </w:pPr>
            <w:r w:rsidRPr="000A17DF">
              <w:rPr>
                <w:rFonts w:ascii="Corbel" w:eastAsia="Corbel" w:hAnsi="Corbel" w:cs="Corbel"/>
                <w:w w:val="99"/>
                <w:sz w:val="20"/>
                <w:lang w:val="sr-Latn-ME" w:eastAsia="en-GB" w:bidi="en-GB"/>
              </w:rPr>
              <w:t>0</w:t>
            </w:r>
          </w:p>
        </w:tc>
        <w:tc>
          <w:tcPr>
            <w:tcW w:w="1985" w:type="dxa"/>
          </w:tcPr>
          <w:p w14:paraId="62BC5E2C"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r>
      <w:tr w:rsidR="000A17DF" w:rsidRPr="000A17DF" w14:paraId="039E65EA" w14:textId="77777777" w:rsidTr="00DC020A">
        <w:trPr>
          <w:trHeight w:val="484"/>
        </w:trPr>
        <w:tc>
          <w:tcPr>
            <w:tcW w:w="4482" w:type="dxa"/>
            <w:shd w:val="clear" w:color="auto" w:fill="00AFEF"/>
            <w:vAlign w:val="center"/>
          </w:tcPr>
          <w:p w14:paraId="11A99926" w14:textId="77777777" w:rsidR="000A17DF" w:rsidRPr="000A17DF" w:rsidRDefault="000A17DF" w:rsidP="000A17DF">
            <w:pPr>
              <w:widowControl w:val="0"/>
              <w:autoSpaceDE w:val="0"/>
              <w:autoSpaceDN w:val="0"/>
              <w:spacing w:before="1" w:after="0" w:line="240" w:lineRule="auto"/>
              <w:ind w:left="106" w:right="100"/>
              <w:rPr>
                <w:rFonts w:ascii="Corbel" w:eastAsia="Corbel" w:hAnsi="Corbel" w:cs="Corbel"/>
                <w:sz w:val="20"/>
                <w:szCs w:val="20"/>
                <w:lang w:val="sr-Latn-ME" w:eastAsia="en-GB" w:bidi="en-GB"/>
              </w:rPr>
            </w:pPr>
            <w:r w:rsidRPr="000A17DF">
              <w:rPr>
                <w:rFonts w:ascii="Corbel" w:eastAsia="Corbel" w:hAnsi="Corbel" w:cs="Corbel"/>
                <w:sz w:val="20"/>
                <w:szCs w:val="20"/>
                <w:lang w:val="sr-Latn-ME" w:eastAsia="en-GB" w:bidi="en-GB"/>
              </w:rPr>
              <w:t>Ukupni gubitak staništa</w:t>
            </w:r>
          </w:p>
        </w:tc>
        <w:tc>
          <w:tcPr>
            <w:tcW w:w="2491" w:type="dxa"/>
            <w:shd w:val="clear" w:color="auto" w:fill="00AFEF"/>
            <w:vAlign w:val="center"/>
          </w:tcPr>
          <w:p w14:paraId="32650645" w14:textId="77777777" w:rsidR="000A17DF" w:rsidRPr="000A17DF" w:rsidRDefault="000A17DF" w:rsidP="000A17DF">
            <w:pPr>
              <w:widowControl w:val="0"/>
              <w:autoSpaceDE w:val="0"/>
              <w:autoSpaceDN w:val="0"/>
              <w:spacing w:before="1" w:after="0" w:line="240" w:lineRule="auto"/>
              <w:ind w:left="363" w:right="356"/>
              <w:jc w:val="center"/>
              <w:rPr>
                <w:rFonts w:ascii="Corbel" w:eastAsia="Corbel" w:hAnsi="Corbel" w:cs="Corbel"/>
                <w:sz w:val="20"/>
                <w:lang w:val="sr-Latn-ME" w:eastAsia="en-GB" w:bidi="en-GB"/>
              </w:rPr>
            </w:pPr>
            <w:r w:rsidRPr="000A17DF">
              <w:rPr>
                <w:rFonts w:ascii="Corbel" w:eastAsia="Corbel" w:hAnsi="Corbel" w:cs="Corbel"/>
                <w:sz w:val="20"/>
                <w:lang w:val="sr-Latn-ME" w:eastAsia="en-GB" w:bidi="en-GB"/>
              </w:rPr>
              <w:t>9.27</w:t>
            </w:r>
          </w:p>
        </w:tc>
        <w:tc>
          <w:tcPr>
            <w:tcW w:w="1985" w:type="dxa"/>
            <w:shd w:val="clear" w:color="auto" w:fill="00AFEF"/>
          </w:tcPr>
          <w:p w14:paraId="68AE5922"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tc>
      </w:tr>
    </w:tbl>
    <w:p w14:paraId="6EB87F72" w14:textId="77777777" w:rsidR="000A17DF" w:rsidRPr="000A17DF" w:rsidRDefault="000A17DF" w:rsidP="000A17DF">
      <w:pPr>
        <w:ind w:left="480"/>
        <w:rPr>
          <w:b/>
          <w:lang w:val="sr-Latn-ME"/>
        </w:rPr>
      </w:pPr>
    </w:p>
    <w:p w14:paraId="36FE3685" w14:textId="77777777" w:rsidR="000A17DF" w:rsidRPr="000A17DF" w:rsidRDefault="000A17DF" w:rsidP="000A17DF">
      <w:pPr>
        <w:spacing w:after="0"/>
        <w:ind w:left="480"/>
        <w:rPr>
          <w:b/>
          <w:lang w:val="sr-Latn-ME"/>
        </w:rPr>
      </w:pPr>
      <w:r w:rsidRPr="000A17DF">
        <w:rPr>
          <w:b/>
          <w:lang w:val="sr-Latn-ME"/>
        </w:rPr>
        <w:t>CP.2 Degradacija kopnenih staništa</w:t>
      </w:r>
    </w:p>
    <w:p w14:paraId="517E5AC4" w14:textId="77777777" w:rsidR="000A17DF" w:rsidRPr="000A17DF" w:rsidRDefault="000A17DF" w:rsidP="000A17DF">
      <w:pPr>
        <w:widowControl w:val="0"/>
        <w:autoSpaceDE w:val="0"/>
        <w:autoSpaceDN w:val="0"/>
        <w:spacing w:after="0" w:line="240" w:lineRule="auto"/>
        <w:rPr>
          <w:rFonts w:ascii="Corbel" w:eastAsia="Corbel" w:hAnsi="Corbel" w:cs="Corbel"/>
          <w:b/>
          <w:sz w:val="23"/>
          <w:lang w:val="sr-Latn-ME" w:eastAsia="en-GB" w:bidi="en-GB"/>
        </w:rPr>
      </w:pPr>
    </w:p>
    <w:p w14:paraId="776CF1DC" w14:textId="77777777" w:rsidR="000A17DF" w:rsidRPr="000A17DF" w:rsidRDefault="000A17DF" w:rsidP="000A17DF">
      <w:pPr>
        <w:widowControl w:val="0"/>
        <w:autoSpaceDE w:val="0"/>
        <w:autoSpaceDN w:val="0"/>
        <w:spacing w:after="0" w:line="276" w:lineRule="auto"/>
        <w:ind w:left="480" w:right="453"/>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Izgradnja ima potencijal da izazove zagađenje vazduha, uključujući emisiju prašine, što može negativno uticati na kopnenu vegetaciju. Prašina koja nastaje tokom izgradnje može uticati na vegetaciju i produktivnost, a može i lokalno promijeniti pH vrijednost zemljišta. Građevinski radovi mogu prouzrokovati degradaciju tla usljed sabijanja, erozije i prašine. Prašina koja nastaje tokom radova može uticati na vegetaciju i uticati na produktivnost. Odlaganje zemljišta i loše upravljanje zemljištem mogu prouzrokovati degradaciju staništa (na primjer kada su područja za odlaganje zemljišta postavljena u prirodnim staništima). Nepravilno upravljanje zemljištem, na primjer nepravilno odvajanje gornjeg sloja tla, može umanjiti efikasnost obnove staništa, što dovodi do trajnijih uticaja. Ipak smatra se da će, makar u određenoj mjeri, takvi uticaji vjerovatno imati niske posljedice ukoliko se slijedi najbolja međunarodna praksa i stoga se smatraju </w:t>
      </w:r>
      <w:r w:rsidRPr="000A17DF">
        <w:rPr>
          <w:rFonts w:ascii="Corbel" w:eastAsia="Corbel" w:hAnsi="Corbel" w:cs="Corbel"/>
          <w:b/>
          <w:lang w:val="sr-Latn-ME" w:eastAsia="en-GB" w:bidi="en-GB"/>
        </w:rPr>
        <w:t>nisko štetnim uticajima.</w:t>
      </w:r>
    </w:p>
    <w:p w14:paraId="29876AE7" w14:textId="77777777" w:rsidR="000A17DF" w:rsidRPr="000A17DF" w:rsidRDefault="000A17DF" w:rsidP="000A17DF">
      <w:pPr>
        <w:widowControl w:val="0"/>
        <w:autoSpaceDE w:val="0"/>
        <w:autoSpaceDN w:val="0"/>
        <w:spacing w:before="9" w:after="0" w:line="240" w:lineRule="auto"/>
        <w:rPr>
          <w:rFonts w:ascii="Corbel" w:eastAsia="Corbel" w:hAnsi="Corbel" w:cs="Corbel"/>
          <w:sz w:val="19"/>
          <w:lang w:val="sr-Latn-ME" w:eastAsia="en-GB" w:bidi="en-GB"/>
        </w:rPr>
      </w:pPr>
    </w:p>
    <w:p w14:paraId="4B1CDBA3" w14:textId="77777777" w:rsidR="000A17DF" w:rsidRPr="000A17DF" w:rsidRDefault="000A17DF" w:rsidP="000A17DF">
      <w:pPr>
        <w:ind w:left="480"/>
        <w:rPr>
          <w:b/>
          <w:lang w:val="sr-Latn-ME"/>
        </w:rPr>
      </w:pPr>
      <w:r w:rsidRPr="000A17DF">
        <w:rPr>
          <w:b/>
          <w:lang w:val="sr-Latn-ME"/>
        </w:rPr>
        <w:t>CP.3 Gubitak vodenih staništa</w:t>
      </w:r>
    </w:p>
    <w:p w14:paraId="2D22CD24" w14:textId="77777777" w:rsidR="000A17DF" w:rsidRPr="000A17DF" w:rsidRDefault="000A17DF" w:rsidP="000A17DF">
      <w:pPr>
        <w:widowControl w:val="0"/>
        <w:autoSpaceDE w:val="0"/>
        <w:autoSpaceDN w:val="0"/>
        <w:spacing w:after="0" w:line="240" w:lineRule="auto"/>
        <w:jc w:val="both"/>
        <w:rPr>
          <w:rFonts w:ascii="Corbel" w:eastAsia="Corbel" w:hAnsi="Corbel" w:cs="Corbel"/>
          <w:b/>
          <w:lang w:val="sr-Latn-ME" w:eastAsia="en-GB" w:bidi="en-GB"/>
        </w:rPr>
      </w:pPr>
    </w:p>
    <w:p w14:paraId="2B249826" w14:textId="77777777" w:rsidR="000A17DF" w:rsidRPr="000A17DF" w:rsidRDefault="000A17DF" w:rsidP="000A17DF">
      <w:pPr>
        <w:widowControl w:val="0"/>
        <w:autoSpaceDE w:val="0"/>
        <w:autoSpaceDN w:val="0"/>
        <w:spacing w:after="0" w:line="276" w:lineRule="auto"/>
        <w:ind w:left="480" w:right="452"/>
        <w:jc w:val="both"/>
        <w:rPr>
          <w:rFonts w:ascii="Corbel" w:eastAsia="Corbel" w:hAnsi="Corbel" w:cs="Corbel"/>
          <w:b/>
          <w:lang w:val="sr-Latn-ME" w:eastAsia="en-GB" w:bidi="en-GB"/>
        </w:rPr>
      </w:pPr>
      <w:r w:rsidRPr="000A17DF">
        <w:rPr>
          <w:rFonts w:ascii="Corbel" w:eastAsia="Corbel" w:hAnsi="Corbel" w:cs="Corbel"/>
          <w:lang w:val="sr-Latn-ME" w:eastAsia="en-GB" w:bidi="en-GB"/>
        </w:rPr>
        <w:t xml:space="preserve">Kanali koji se pružaju duž puta će možda morati biti uklonjeni (još uvijek nije poznat tačan obim proširenja). Gubitak odvodnih kanala predstavlja gubitak staništa za tri PBF vrste. Ovaj uticaj se smatra vjerovatnim i sa visokim posljedicama, pa je stoga </w:t>
      </w:r>
      <w:r w:rsidRPr="000A17DF">
        <w:rPr>
          <w:rFonts w:ascii="Corbel" w:eastAsia="Corbel" w:hAnsi="Corbel" w:cs="Corbel"/>
          <w:b/>
          <w:lang w:val="sr-Latn-ME" w:eastAsia="en-GB" w:bidi="en-GB"/>
        </w:rPr>
        <w:t>visoko štetan uticaj.</w:t>
      </w:r>
    </w:p>
    <w:p w14:paraId="35EDBAE1" w14:textId="77777777" w:rsidR="000A17DF" w:rsidRPr="000A17DF" w:rsidRDefault="000A17DF" w:rsidP="000A17DF">
      <w:pPr>
        <w:widowControl w:val="0"/>
        <w:autoSpaceDE w:val="0"/>
        <w:autoSpaceDN w:val="0"/>
        <w:spacing w:before="8" w:after="0" w:line="240" w:lineRule="auto"/>
        <w:rPr>
          <w:rFonts w:ascii="Corbel" w:eastAsia="Corbel" w:hAnsi="Corbel" w:cs="Corbel"/>
          <w:b/>
          <w:sz w:val="19"/>
          <w:lang w:val="sr-Latn-ME" w:eastAsia="en-GB" w:bidi="en-GB"/>
        </w:rPr>
      </w:pPr>
    </w:p>
    <w:p w14:paraId="7C2711BE" w14:textId="77777777" w:rsidR="000A17DF" w:rsidRPr="000A17DF" w:rsidRDefault="000A17DF" w:rsidP="000A17DF">
      <w:pPr>
        <w:spacing w:before="1"/>
        <w:ind w:left="480"/>
        <w:rPr>
          <w:b/>
          <w:lang w:val="sr-Latn-ME"/>
        </w:rPr>
      </w:pPr>
      <w:r w:rsidRPr="000A17DF">
        <w:rPr>
          <w:b/>
          <w:lang w:val="sr-Latn-ME"/>
        </w:rPr>
        <w:t>Cp.4 Degradacija vodenih staništa</w:t>
      </w:r>
    </w:p>
    <w:p w14:paraId="01E09539" w14:textId="77777777" w:rsidR="000A17DF" w:rsidRPr="000A17DF" w:rsidRDefault="000A17DF" w:rsidP="000A17DF">
      <w:pPr>
        <w:widowControl w:val="0"/>
        <w:autoSpaceDE w:val="0"/>
        <w:autoSpaceDN w:val="0"/>
        <w:spacing w:after="0" w:line="276" w:lineRule="auto"/>
        <w:ind w:left="480" w:right="453"/>
        <w:jc w:val="both"/>
        <w:rPr>
          <w:rFonts w:ascii="Corbel" w:eastAsia="Corbel" w:hAnsi="Corbel" w:cs="Corbel"/>
          <w:lang w:val="sr-Latn-ME" w:eastAsia="en-GB" w:bidi="en-GB"/>
        </w:rPr>
      </w:pPr>
      <w:r w:rsidRPr="000A17DF">
        <w:rPr>
          <w:rFonts w:ascii="Corbel" w:eastAsia="Corbel" w:hAnsi="Corbel" w:cs="Corbel"/>
          <w:lang w:val="sr-Latn-ME" w:eastAsia="en-GB" w:bidi="en-GB"/>
        </w:rPr>
        <w:t>Izgradnja u vodotocima i u područjima oko njih može prouzrokovati zagađenje i sedimentaciju, što može imati uticaje u nizvodnom dijelu. Ukoliko se ne ublaže na odgovarajući način, uticaji u nizvodnim djelovima u vodotocima Koložunj, Gradiošnica i Vodolježnica mogli bi negativno da se odraze na zaštićeno područje Tivatska solila, koje je označeno kao ključno stanište. Osim toga, poznato je da se u vodotocima nalaze 4 PBF vrste, uključujući kritično ugroženu evropsku jegulju. Takođe, postoji vjerovatnoća da su ovi vodotoci staništa za brojne ugrožene vrste, uključujući slatkovodne puževe i potencijalno rakove. Iako istraživanja tek treba da potvrde prisustvo ugroženih beskičmenjaka, preduzeće se pristup predostrožnosti, tako da će se razmotriti potencijalni uticaji na slatkovodne beskičmenjake i preporučiti neophodne mjere za ublažavanje neželjenih posljedica. Ovi uticaji su detaljnije opisani u nastavku, a dodatni detalji mogu se naći u Poglavlju „vodni resursi“ (Poglavlje 8).</w:t>
      </w:r>
    </w:p>
    <w:p w14:paraId="1FC94E1A" w14:textId="77777777" w:rsidR="000A17DF" w:rsidRPr="000A17DF" w:rsidRDefault="000A17DF" w:rsidP="000A17DF">
      <w:pPr>
        <w:widowControl w:val="0"/>
        <w:autoSpaceDE w:val="0"/>
        <w:autoSpaceDN w:val="0"/>
        <w:spacing w:before="7" w:after="0" w:line="240" w:lineRule="auto"/>
        <w:rPr>
          <w:rFonts w:ascii="Corbel" w:eastAsia="Corbel" w:hAnsi="Corbel" w:cs="Corbel"/>
          <w:sz w:val="19"/>
          <w:lang w:val="sr-Latn-ME" w:eastAsia="en-GB" w:bidi="en-GB"/>
        </w:rPr>
      </w:pPr>
    </w:p>
    <w:p w14:paraId="08C5FD3D" w14:textId="77777777" w:rsidR="000A17DF" w:rsidRPr="000A17DF" w:rsidRDefault="000A17DF" w:rsidP="000A17DF">
      <w:pPr>
        <w:widowControl w:val="0"/>
        <w:autoSpaceDE w:val="0"/>
        <w:autoSpaceDN w:val="0"/>
        <w:spacing w:before="1" w:after="0" w:line="276" w:lineRule="auto"/>
        <w:ind w:left="480" w:right="457"/>
        <w:jc w:val="both"/>
        <w:rPr>
          <w:rFonts w:ascii="Corbel" w:eastAsia="Corbel" w:hAnsi="Corbel" w:cs="Corbel"/>
          <w:lang w:val="sr-Latn-ME" w:eastAsia="en-GB" w:bidi="en-GB"/>
        </w:rPr>
      </w:pPr>
      <w:r w:rsidRPr="000A17DF">
        <w:rPr>
          <w:rFonts w:ascii="Corbel" w:eastAsia="Corbel" w:hAnsi="Corbel" w:cs="Corbel"/>
          <w:lang w:val="sr-Latn-ME" w:eastAsia="en-GB" w:bidi="en-GB"/>
        </w:rPr>
        <w:t>Planirani mostovi imaju jednorasponsku konstrukciju, te stoga neće biti neophodna izgradnja temelja u samom koritu, mada je vjerovatno da će za izgradnju novih mostova i propusta biti potrebno izvođenje radova u kanalima. Rad u kanalima može rezultirati naknadnim uticajima:</w:t>
      </w:r>
    </w:p>
    <w:p w14:paraId="2E90C3B6" w14:textId="77777777" w:rsidR="000A17DF" w:rsidRPr="000A17DF" w:rsidRDefault="000A17DF" w:rsidP="000A17DF">
      <w:pPr>
        <w:widowControl w:val="0"/>
        <w:autoSpaceDE w:val="0"/>
        <w:autoSpaceDN w:val="0"/>
        <w:spacing w:before="8" w:after="0" w:line="240" w:lineRule="auto"/>
        <w:rPr>
          <w:rFonts w:ascii="Corbel" w:eastAsia="Corbel" w:hAnsi="Corbel" w:cs="Corbel"/>
          <w:sz w:val="19"/>
          <w:lang w:val="sr-Latn-ME" w:eastAsia="en-GB" w:bidi="en-GB"/>
        </w:rPr>
      </w:pPr>
    </w:p>
    <w:p w14:paraId="02B0D997" w14:textId="77777777" w:rsidR="000A17DF" w:rsidRPr="000A17DF" w:rsidRDefault="000A17DF" w:rsidP="009D238B">
      <w:pPr>
        <w:widowControl w:val="0"/>
        <w:numPr>
          <w:ilvl w:val="0"/>
          <w:numId w:val="133"/>
        </w:numPr>
        <w:tabs>
          <w:tab w:val="left" w:pos="841"/>
        </w:tabs>
        <w:autoSpaceDE w:val="0"/>
        <w:autoSpaceDN w:val="0"/>
        <w:spacing w:after="0" w:line="276" w:lineRule="auto"/>
        <w:ind w:right="456"/>
        <w:jc w:val="both"/>
        <w:rPr>
          <w:rFonts w:ascii="Corbel" w:eastAsia="Corbel" w:hAnsi="Corbel" w:cs="Corbel"/>
          <w:lang w:val="sr-Latn-ME" w:eastAsia="en-GB" w:bidi="en-GB"/>
        </w:rPr>
      </w:pPr>
      <w:r w:rsidRPr="000A17DF">
        <w:rPr>
          <w:rFonts w:ascii="Corbel" w:eastAsia="Corbel" w:hAnsi="Corbel" w:cs="Corbel"/>
          <w:lang w:val="sr-Latn-ME" w:eastAsia="en-GB" w:bidi="en-GB"/>
        </w:rPr>
        <w:t>Promjene u morfologiji vodotoka, npr. izmijenjeni nasipi i smjer, dubine, itd. usljed radova povezanih sa mostovima i propustima. Uklanjanje vegetacije duž obala vodotoka može prouzrokovati eroziju obale, tako dovodeći do sedimentacije u vodotoku i degradacije staništa u cjelini;</w:t>
      </w:r>
    </w:p>
    <w:p w14:paraId="5598195F" w14:textId="77777777" w:rsidR="000A17DF" w:rsidRPr="000A17DF" w:rsidRDefault="000A17DF" w:rsidP="009D238B">
      <w:pPr>
        <w:widowControl w:val="0"/>
        <w:numPr>
          <w:ilvl w:val="0"/>
          <w:numId w:val="133"/>
        </w:numPr>
        <w:tabs>
          <w:tab w:val="left" w:pos="841"/>
        </w:tabs>
        <w:autoSpaceDE w:val="0"/>
        <w:autoSpaceDN w:val="0"/>
        <w:spacing w:before="81" w:after="0" w:line="276" w:lineRule="auto"/>
        <w:ind w:right="455"/>
        <w:jc w:val="both"/>
        <w:rPr>
          <w:rFonts w:ascii="Corbel" w:eastAsia="Corbel" w:hAnsi="Corbel" w:cs="Corbel"/>
          <w:lang w:val="sr-Latn-ME" w:eastAsia="en-GB" w:bidi="en-GB"/>
        </w:rPr>
      </w:pPr>
      <w:r w:rsidRPr="000A17DF">
        <w:rPr>
          <w:rFonts w:ascii="Corbel" w:eastAsia="Corbel" w:hAnsi="Corbel" w:cs="Corbel"/>
          <w:lang w:val="sr-Latn-ME" w:eastAsia="en-GB" w:bidi="en-GB"/>
        </w:rPr>
        <w:t>Izmijenjena brzina i smjer površinskih oticaja: Raščišćavanje tla i zemljani radovi prouzrokovaće promjene u nivoima terena, kao i u nagibu terena, a zemljište može postati zbijeno što dovodi do smanjene propusnosti tla. Međutim, smatra se da su ovi efekti privremenog karaktera.</w:t>
      </w:r>
    </w:p>
    <w:p w14:paraId="47122F19" w14:textId="77777777" w:rsidR="000A17DF" w:rsidRPr="000A17DF" w:rsidRDefault="000A17DF" w:rsidP="000A17DF">
      <w:pPr>
        <w:widowControl w:val="0"/>
        <w:autoSpaceDE w:val="0"/>
        <w:autoSpaceDN w:val="0"/>
        <w:spacing w:before="81" w:after="0" w:line="240" w:lineRule="auto"/>
        <w:ind w:left="480"/>
        <w:rPr>
          <w:rFonts w:ascii="Corbel" w:eastAsia="Corbel" w:hAnsi="Corbel" w:cs="Corbel"/>
          <w:lang w:val="sr-Latn-ME" w:eastAsia="en-GB" w:bidi="en-GB"/>
        </w:rPr>
      </w:pPr>
      <w:r w:rsidRPr="000A17DF">
        <w:rPr>
          <w:rFonts w:ascii="Corbel" w:eastAsia="Corbel" w:hAnsi="Corbel" w:cs="Corbel"/>
          <w:lang w:val="sr-Latn-ME" w:eastAsia="en-GB" w:bidi="en-GB"/>
        </w:rPr>
        <w:t>Promjene u kvalitetu voda u fazi izgradnje mogu nastati i kao rezultat sljedećih aktivnosti:</w:t>
      </w:r>
    </w:p>
    <w:p w14:paraId="1FA5BDE8" w14:textId="77777777" w:rsidR="000A17DF" w:rsidRPr="000A17DF" w:rsidRDefault="000A17DF" w:rsidP="000A17DF">
      <w:pPr>
        <w:widowControl w:val="0"/>
        <w:autoSpaceDE w:val="0"/>
        <w:autoSpaceDN w:val="0"/>
        <w:spacing w:before="10" w:after="0" w:line="240" w:lineRule="auto"/>
        <w:rPr>
          <w:rFonts w:ascii="Corbel" w:eastAsia="Corbel" w:hAnsi="Corbel" w:cs="Corbel"/>
          <w:lang w:val="sr-Latn-ME" w:eastAsia="en-GB" w:bidi="en-GB"/>
        </w:rPr>
      </w:pPr>
    </w:p>
    <w:p w14:paraId="34732F5E" w14:textId="77777777" w:rsidR="000A17DF" w:rsidRPr="000A17DF" w:rsidRDefault="000A17DF" w:rsidP="009D238B">
      <w:pPr>
        <w:widowControl w:val="0"/>
        <w:numPr>
          <w:ilvl w:val="0"/>
          <w:numId w:val="133"/>
        </w:numPr>
        <w:tabs>
          <w:tab w:val="left" w:pos="841"/>
        </w:tabs>
        <w:autoSpaceDE w:val="0"/>
        <w:autoSpaceDN w:val="0"/>
        <w:spacing w:after="0" w:line="276" w:lineRule="auto"/>
        <w:ind w:right="455"/>
        <w:jc w:val="both"/>
        <w:rPr>
          <w:rFonts w:ascii="Corbel" w:eastAsia="Corbel" w:hAnsi="Corbel" w:cs="Corbel"/>
          <w:lang w:val="sr-Latn-ME" w:eastAsia="en-GB" w:bidi="en-GB"/>
        </w:rPr>
      </w:pPr>
      <w:r w:rsidRPr="000A17DF">
        <w:rPr>
          <w:rFonts w:ascii="Corbel" w:eastAsia="Corbel" w:hAnsi="Corbel" w:cs="Corbel"/>
          <w:lang w:val="sr-Latn-ME" w:eastAsia="en-GB" w:bidi="en-GB"/>
        </w:rPr>
        <w:t>Čišćenje terena i zemljani radovi: Uklanjanje gornjeg sloja tla i vegetacije i opšte građevinske aktivnosti koje dovode do nastajanja prašine, što dovodi do povećane zamućenosti, sedimentacije i potencijalnog opterećenja nutrijentima u vodotocima. Količine sedimenata i nutrijenata u vodotocima prirodno variraju, a vodeni biotop može podnijeti niz raznih koncentracija. Međutim, produženi periodi povišene koncentracije sedimenata mogu veoma negativno djelovati na vodotoke i pripadajuća staništa. Uklanjanje vegetacije duž obala vodotoka može prouzrokovati eroziju obale, što dalje dovodi do sedimentacije u vodotoku;</w:t>
      </w:r>
    </w:p>
    <w:p w14:paraId="41ED0AEE" w14:textId="77777777" w:rsidR="000A17DF" w:rsidRPr="000A17DF" w:rsidRDefault="000A17DF" w:rsidP="009D238B">
      <w:pPr>
        <w:widowControl w:val="0"/>
        <w:numPr>
          <w:ilvl w:val="0"/>
          <w:numId w:val="133"/>
        </w:numPr>
        <w:tabs>
          <w:tab w:val="left" w:pos="841"/>
        </w:tabs>
        <w:autoSpaceDE w:val="0"/>
        <w:autoSpaceDN w:val="0"/>
        <w:spacing w:before="81" w:after="0" w:line="276" w:lineRule="auto"/>
        <w:ind w:right="456"/>
        <w:jc w:val="both"/>
        <w:rPr>
          <w:rFonts w:ascii="Corbel" w:eastAsia="Corbel" w:hAnsi="Corbel" w:cs="Corbel"/>
          <w:lang w:val="sr-Latn-ME" w:eastAsia="en-GB" w:bidi="en-GB"/>
        </w:rPr>
      </w:pPr>
      <w:r w:rsidRPr="000A17DF">
        <w:rPr>
          <w:rFonts w:ascii="Corbel" w:eastAsia="Corbel" w:hAnsi="Corbel" w:cs="Corbel"/>
          <w:lang w:val="sr-Latn-ME" w:eastAsia="en-GB" w:bidi="en-GB"/>
        </w:rPr>
        <w:t>Izgradnja mostova / propusta: Kao uticaji na hidrološki režim, radovi u kanalima mogu štetno uticati na kvalitet vode kroz povećanu zamućenost/opterećenje sedimentima. Pretpostavlja se da će svi potrebni temelji/konstrukcije biti izgrađeni od izlivenog betona; tečni cement je jaka baza i veoma je toksičan u vodenoj sredini;</w:t>
      </w:r>
    </w:p>
    <w:p w14:paraId="3DC927E0" w14:textId="77777777" w:rsidR="000A17DF" w:rsidRPr="000A17DF" w:rsidRDefault="000A17DF" w:rsidP="009D238B">
      <w:pPr>
        <w:widowControl w:val="0"/>
        <w:numPr>
          <w:ilvl w:val="0"/>
          <w:numId w:val="133"/>
        </w:numPr>
        <w:tabs>
          <w:tab w:val="left" w:pos="841"/>
        </w:tabs>
        <w:autoSpaceDE w:val="0"/>
        <w:autoSpaceDN w:val="0"/>
        <w:spacing w:before="80" w:after="0" w:line="276" w:lineRule="auto"/>
        <w:ind w:right="455"/>
        <w:jc w:val="both"/>
        <w:rPr>
          <w:rFonts w:ascii="Corbel" w:eastAsia="Corbel" w:hAnsi="Corbel" w:cs="Corbel"/>
          <w:lang w:val="sr-Latn-ME" w:eastAsia="en-GB" w:bidi="en-GB"/>
        </w:rPr>
      </w:pPr>
      <w:r w:rsidRPr="000A17DF">
        <w:rPr>
          <w:rFonts w:ascii="Corbel" w:eastAsia="Corbel" w:hAnsi="Corbel" w:cs="Corbel"/>
          <w:lang w:val="sr-Latn-ME" w:eastAsia="en-GB" w:bidi="en-GB"/>
        </w:rPr>
        <w:t>Izlivanje hemikalija, goriva ili drugog materijala može prouzrokovati zagađenje vodotoka, što može biti toksično za vodenu floru i faunu u pogođenom području (kako na lokaciji mostova, tako i nizvodno).</w:t>
      </w:r>
    </w:p>
    <w:p w14:paraId="690B86ED" w14:textId="77777777" w:rsidR="000A17DF" w:rsidRPr="000A17DF" w:rsidRDefault="000A17DF" w:rsidP="000A17DF">
      <w:pPr>
        <w:widowControl w:val="0"/>
        <w:autoSpaceDE w:val="0"/>
        <w:autoSpaceDN w:val="0"/>
        <w:spacing w:before="81" w:after="0" w:line="273" w:lineRule="auto"/>
        <w:ind w:left="480" w:right="457"/>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Ovi uticaji se smatraju mogućim, ali sa visokim posljedicama, jer se vodotoci smatraju izuzetno osjetljivim. Stoga se navedeni uticaji smatraju </w:t>
      </w:r>
      <w:r w:rsidRPr="000A17DF">
        <w:rPr>
          <w:rFonts w:ascii="Corbel" w:eastAsia="Corbel" w:hAnsi="Corbel" w:cs="Corbel"/>
          <w:b/>
          <w:lang w:val="sr-Latn-ME" w:eastAsia="en-GB" w:bidi="en-GB"/>
        </w:rPr>
        <w:t>umjerenim štetnim uticajima</w:t>
      </w:r>
      <w:r w:rsidRPr="000A17DF">
        <w:rPr>
          <w:rFonts w:ascii="Corbel" w:eastAsia="Corbel" w:hAnsi="Corbel" w:cs="Corbel"/>
          <w:lang w:val="sr-Latn-ME" w:eastAsia="en-GB" w:bidi="en-GB"/>
        </w:rPr>
        <w:t>.</w:t>
      </w:r>
    </w:p>
    <w:p w14:paraId="7A442808" w14:textId="77777777" w:rsidR="000A17DF" w:rsidRPr="000A17DF" w:rsidRDefault="000A17DF" w:rsidP="000A17DF">
      <w:pPr>
        <w:widowControl w:val="0"/>
        <w:autoSpaceDE w:val="0"/>
        <w:autoSpaceDN w:val="0"/>
        <w:spacing w:before="1" w:after="0" w:line="240" w:lineRule="auto"/>
        <w:rPr>
          <w:rFonts w:ascii="Corbel" w:eastAsia="Corbel" w:hAnsi="Corbel" w:cs="Corbel"/>
          <w:sz w:val="20"/>
          <w:lang w:val="sr-Latn-ME" w:eastAsia="en-GB" w:bidi="en-GB"/>
        </w:rPr>
      </w:pPr>
    </w:p>
    <w:p w14:paraId="23C0B75D" w14:textId="77777777" w:rsidR="000A17DF" w:rsidRPr="000A17DF" w:rsidRDefault="000A17DF" w:rsidP="000A17DF">
      <w:pPr>
        <w:widowControl w:val="0"/>
        <w:autoSpaceDE w:val="0"/>
        <w:autoSpaceDN w:val="0"/>
        <w:spacing w:before="1" w:after="0" w:line="240" w:lineRule="auto"/>
        <w:rPr>
          <w:rFonts w:ascii="Corbel" w:eastAsia="Corbel" w:hAnsi="Corbel" w:cs="Corbel"/>
          <w:sz w:val="20"/>
          <w:lang w:val="sr-Latn-ME" w:eastAsia="en-GB" w:bidi="en-GB"/>
        </w:rPr>
      </w:pPr>
    </w:p>
    <w:p w14:paraId="33473963" w14:textId="77777777" w:rsidR="000A17DF" w:rsidRPr="000A17DF" w:rsidRDefault="000A17DF" w:rsidP="000A17DF">
      <w:pPr>
        <w:widowControl w:val="0"/>
        <w:autoSpaceDE w:val="0"/>
        <w:autoSpaceDN w:val="0"/>
        <w:spacing w:before="1" w:after="0" w:line="240" w:lineRule="auto"/>
        <w:rPr>
          <w:rFonts w:ascii="Corbel" w:eastAsia="Corbel" w:hAnsi="Corbel" w:cs="Corbel"/>
          <w:sz w:val="20"/>
          <w:lang w:val="sr-Latn-ME" w:eastAsia="en-GB" w:bidi="en-GB"/>
        </w:rPr>
      </w:pPr>
    </w:p>
    <w:p w14:paraId="4E715332" w14:textId="77777777" w:rsidR="000A17DF" w:rsidRPr="000A17DF" w:rsidRDefault="000A17DF" w:rsidP="000A17DF">
      <w:pPr>
        <w:widowControl w:val="0"/>
        <w:autoSpaceDE w:val="0"/>
        <w:autoSpaceDN w:val="0"/>
        <w:spacing w:before="1" w:after="0" w:line="240" w:lineRule="auto"/>
        <w:rPr>
          <w:rFonts w:ascii="Corbel" w:eastAsia="Corbel" w:hAnsi="Corbel" w:cs="Corbel"/>
          <w:sz w:val="20"/>
          <w:lang w:val="sr-Latn-ME" w:eastAsia="en-GB" w:bidi="en-GB"/>
        </w:rPr>
      </w:pPr>
    </w:p>
    <w:p w14:paraId="6C9182E6" w14:textId="77777777" w:rsidR="000A17DF" w:rsidRPr="000A17DF" w:rsidRDefault="000A17DF" w:rsidP="000A17DF">
      <w:pPr>
        <w:ind w:left="480"/>
        <w:rPr>
          <w:b/>
          <w:lang w:val="sr-Latn-ME"/>
        </w:rPr>
      </w:pPr>
    </w:p>
    <w:p w14:paraId="25579450" w14:textId="77777777" w:rsidR="000A17DF" w:rsidRPr="000A17DF" w:rsidRDefault="000A17DF" w:rsidP="000A17DF">
      <w:pPr>
        <w:ind w:left="480"/>
        <w:rPr>
          <w:b/>
          <w:lang w:val="sr-Latn-ME"/>
        </w:rPr>
      </w:pPr>
      <w:r w:rsidRPr="000A17DF">
        <w:rPr>
          <w:b/>
          <w:lang w:val="sr-Latn-ME"/>
        </w:rPr>
        <w:t>CP.5 Remećenje faune</w:t>
      </w:r>
    </w:p>
    <w:p w14:paraId="2BE18420" w14:textId="77777777" w:rsidR="000A17DF" w:rsidRPr="000A17DF" w:rsidRDefault="000A17DF" w:rsidP="000A17DF">
      <w:pPr>
        <w:widowControl w:val="0"/>
        <w:autoSpaceDE w:val="0"/>
        <w:autoSpaceDN w:val="0"/>
        <w:spacing w:after="0" w:line="240" w:lineRule="auto"/>
        <w:rPr>
          <w:rFonts w:ascii="Corbel" w:eastAsia="Corbel" w:hAnsi="Corbel" w:cs="Corbel"/>
          <w:b/>
          <w:sz w:val="23"/>
          <w:lang w:val="sr-Latn-ME" w:eastAsia="en-GB" w:bidi="en-GB"/>
        </w:rPr>
      </w:pPr>
    </w:p>
    <w:p w14:paraId="059688E9" w14:textId="77777777" w:rsidR="000A17DF" w:rsidRPr="000A17DF" w:rsidRDefault="000A17DF" w:rsidP="000A17DF">
      <w:pPr>
        <w:widowControl w:val="0"/>
        <w:autoSpaceDE w:val="0"/>
        <w:autoSpaceDN w:val="0"/>
        <w:spacing w:after="0" w:line="276" w:lineRule="auto"/>
        <w:ind w:left="480" w:right="455"/>
        <w:jc w:val="both"/>
        <w:rPr>
          <w:rFonts w:ascii="Corbel" w:eastAsia="Corbel" w:hAnsi="Corbel" w:cs="Corbel"/>
          <w:b/>
          <w:lang w:val="sr-Latn-ME" w:eastAsia="en-GB" w:bidi="en-GB"/>
        </w:rPr>
      </w:pPr>
      <w:r w:rsidRPr="000A17DF">
        <w:rPr>
          <w:rFonts w:ascii="Corbel" w:eastAsia="Corbel" w:hAnsi="Corbel" w:cs="Corbel"/>
          <w:lang w:val="sr-Latn-ME" w:eastAsia="en-GB" w:bidi="en-GB"/>
        </w:rPr>
        <w:t xml:space="preserve">Kretanje ljudi i opreme po gradilištu i oko njega, kao i upotreba postrojenja i opreme, dovešće do uticaja kako u vidu remećenja (uključujući osvjetljenje), tako i u vidu emisija (uključujući nastajanje prašine). Ovo može rezultirati kratkoročnim, lokalizovanim efektima, mada će se mnoge životinje navići na buku. Takođe, postoji potencijal za direktno usmrćivanje usljed sudara sa mašinama i opremom. Ovaj uticaj se smatra mogućim, sa umjerenim posljedicama, pa se smatra </w:t>
      </w:r>
      <w:r w:rsidRPr="000A17DF">
        <w:rPr>
          <w:rFonts w:ascii="Corbel" w:eastAsia="Corbel" w:hAnsi="Corbel" w:cs="Corbel"/>
          <w:b/>
          <w:lang w:val="sr-Latn-ME" w:eastAsia="en-GB" w:bidi="en-GB"/>
        </w:rPr>
        <w:t>nisko štetnim uticajem.</w:t>
      </w:r>
    </w:p>
    <w:p w14:paraId="7B0EF87B" w14:textId="77777777" w:rsidR="000A17DF" w:rsidRPr="000A17DF" w:rsidRDefault="000A17DF" w:rsidP="000A17DF">
      <w:pPr>
        <w:widowControl w:val="0"/>
        <w:autoSpaceDE w:val="0"/>
        <w:autoSpaceDN w:val="0"/>
        <w:spacing w:before="3" w:after="0" w:line="240" w:lineRule="auto"/>
        <w:rPr>
          <w:rFonts w:ascii="Corbel" w:eastAsia="Corbel" w:hAnsi="Corbel" w:cs="Corbel"/>
          <w:b/>
          <w:lang w:val="sr-Latn-ME" w:eastAsia="en-GB" w:bidi="en-GB"/>
        </w:rPr>
      </w:pPr>
    </w:p>
    <w:p w14:paraId="085F7C79" w14:textId="77777777" w:rsidR="000A17DF" w:rsidRPr="000A17DF" w:rsidRDefault="000A17DF" w:rsidP="000A17DF">
      <w:pPr>
        <w:spacing w:before="55" w:after="0"/>
        <w:ind w:left="480"/>
        <w:jc w:val="both"/>
        <w:rPr>
          <w:b/>
          <w:lang w:val="sr-Latn-ME"/>
        </w:rPr>
      </w:pPr>
      <w:r w:rsidRPr="000A17DF">
        <w:rPr>
          <w:b/>
          <w:lang w:val="sr-Latn-ME"/>
        </w:rPr>
        <w:t>CP.6 Fragmentacija staništa</w:t>
      </w:r>
    </w:p>
    <w:p w14:paraId="5236F61D" w14:textId="77777777" w:rsidR="000A17DF" w:rsidRPr="000A17DF" w:rsidRDefault="000A17DF" w:rsidP="000A17DF">
      <w:pPr>
        <w:widowControl w:val="0"/>
        <w:autoSpaceDE w:val="0"/>
        <w:autoSpaceDN w:val="0"/>
        <w:spacing w:before="1" w:after="0" w:line="240" w:lineRule="auto"/>
        <w:rPr>
          <w:rFonts w:ascii="Corbel" w:eastAsia="Corbel" w:hAnsi="Corbel" w:cs="Corbel"/>
          <w:b/>
          <w:sz w:val="23"/>
          <w:lang w:val="sr-Latn-ME" w:eastAsia="en-GB" w:bidi="en-GB"/>
        </w:rPr>
      </w:pPr>
    </w:p>
    <w:p w14:paraId="218C8D4E" w14:textId="77777777" w:rsidR="000A17DF" w:rsidRPr="000A17DF" w:rsidRDefault="000A17DF" w:rsidP="000A17DF">
      <w:pPr>
        <w:widowControl w:val="0"/>
        <w:autoSpaceDE w:val="0"/>
        <w:autoSpaceDN w:val="0"/>
        <w:spacing w:after="0" w:line="276" w:lineRule="auto"/>
        <w:ind w:left="480" w:right="454"/>
        <w:jc w:val="both"/>
        <w:rPr>
          <w:rFonts w:ascii="Corbel" w:eastAsia="Corbel" w:hAnsi="Corbel" w:cs="Corbel"/>
          <w:b/>
          <w:lang w:val="sr-Latn-ME" w:eastAsia="en-GB" w:bidi="en-GB"/>
        </w:rPr>
      </w:pPr>
      <w:r w:rsidRPr="000A17DF">
        <w:rPr>
          <w:rFonts w:ascii="Corbel" w:eastAsia="Corbel" w:hAnsi="Corbel" w:cs="Corbel"/>
          <w:lang w:val="sr-Latn-ME" w:eastAsia="en-GB" w:bidi="en-GB"/>
        </w:rPr>
        <w:t xml:space="preserve">Građevinski radovi, na primjer upotreba privremene ograde, mogu prouzrokovati prepreke u kretanju faune kroz pejzaž (fizičke prepreke i remećenje), potencijalno prouzrokujući izolaciju populacije. Međutim, s obzirom na to da put već postoji, smatra se da izgradnja ne bi uzrokovala značajna povećanja fragmentacije staništa, a zasigurno da će fragmentacija staništa prouzrokovana funkcionisanjem puta (OP.4) biti mnogo značajnija. Ovaj uticaj se smatra mogućim, sa umjerenim posljedicama, pa se smatra </w:t>
      </w:r>
      <w:r w:rsidRPr="000A17DF">
        <w:rPr>
          <w:rFonts w:ascii="Corbel" w:eastAsia="Corbel" w:hAnsi="Corbel" w:cs="Corbel"/>
          <w:b/>
          <w:lang w:val="sr-Latn-ME" w:eastAsia="en-GB" w:bidi="en-GB"/>
        </w:rPr>
        <w:t>nisko štetnim uticajem.</w:t>
      </w:r>
    </w:p>
    <w:p w14:paraId="2815A9DA" w14:textId="77777777" w:rsidR="000A17DF" w:rsidRPr="000A17DF" w:rsidRDefault="000A17DF" w:rsidP="000A17DF">
      <w:pPr>
        <w:widowControl w:val="0"/>
        <w:autoSpaceDE w:val="0"/>
        <w:autoSpaceDN w:val="0"/>
        <w:spacing w:before="8" w:after="0" w:line="240" w:lineRule="auto"/>
        <w:rPr>
          <w:rFonts w:ascii="Corbel" w:eastAsia="Corbel" w:hAnsi="Corbel" w:cs="Corbel"/>
          <w:b/>
          <w:sz w:val="19"/>
          <w:lang w:val="sr-Latn-ME" w:eastAsia="en-GB" w:bidi="en-GB"/>
        </w:rPr>
      </w:pPr>
    </w:p>
    <w:p w14:paraId="6221D2BB" w14:textId="77777777" w:rsidR="000A17DF" w:rsidRPr="000A17DF" w:rsidRDefault="000A17DF" w:rsidP="000A17DF">
      <w:pPr>
        <w:ind w:left="480"/>
        <w:jc w:val="both"/>
        <w:rPr>
          <w:b/>
          <w:lang w:val="sr-Latn-ME"/>
        </w:rPr>
      </w:pPr>
      <w:r w:rsidRPr="000A17DF">
        <w:rPr>
          <w:b/>
          <w:lang w:val="sr-Latn-ME"/>
        </w:rPr>
        <w:t>CP.7 Uticaj od strane radnika</w:t>
      </w:r>
    </w:p>
    <w:p w14:paraId="469E3529" w14:textId="77777777" w:rsidR="000A17DF" w:rsidRPr="000A17DF" w:rsidRDefault="000A17DF" w:rsidP="000A17DF">
      <w:pPr>
        <w:widowControl w:val="0"/>
        <w:autoSpaceDE w:val="0"/>
        <w:autoSpaceDN w:val="0"/>
        <w:spacing w:after="0" w:line="276" w:lineRule="auto"/>
        <w:ind w:left="480" w:right="453"/>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Povećanje broja radnika može dovesti do povećanog remećenja faune, degradacije i zagađenja staništa, ili pak ilegalnog lova ili postavljanja zamki. Nastajanje otpada (pogotovo otpadaka od hrane) takođe može uticati na faunu. Očekuje se da su ovi uticaji mogući, sa niskim posljedicama ako se poštuje najbolja međunarodna praksa, te će rezultirati </w:t>
      </w:r>
      <w:r w:rsidRPr="000A17DF">
        <w:rPr>
          <w:rFonts w:ascii="Corbel" w:eastAsia="Corbel" w:hAnsi="Corbel" w:cs="Corbel"/>
          <w:b/>
          <w:lang w:val="sr-Latn-ME" w:eastAsia="en-GB" w:bidi="en-GB"/>
        </w:rPr>
        <w:t>nisko štetnim uticajima.</w:t>
      </w:r>
    </w:p>
    <w:p w14:paraId="3E6A4EF2" w14:textId="77777777" w:rsidR="000A17DF" w:rsidRPr="000A17DF" w:rsidRDefault="000A17DF" w:rsidP="000A17DF">
      <w:pPr>
        <w:widowControl w:val="0"/>
        <w:autoSpaceDE w:val="0"/>
        <w:autoSpaceDN w:val="0"/>
        <w:spacing w:before="9" w:after="0" w:line="240" w:lineRule="auto"/>
        <w:rPr>
          <w:rFonts w:ascii="Corbel" w:eastAsia="Corbel" w:hAnsi="Corbel" w:cs="Corbel"/>
          <w:sz w:val="19"/>
          <w:lang w:val="sr-Latn-ME" w:eastAsia="en-GB" w:bidi="en-GB"/>
        </w:rPr>
      </w:pPr>
    </w:p>
    <w:p w14:paraId="0F6366B8" w14:textId="77777777" w:rsidR="000A17DF" w:rsidRPr="000A17DF" w:rsidRDefault="000A17DF" w:rsidP="000A17DF">
      <w:pPr>
        <w:ind w:left="480"/>
        <w:jc w:val="both"/>
        <w:rPr>
          <w:b/>
          <w:lang w:val="sr-Latn-ME"/>
        </w:rPr>
      </w:pPr>
      <w:r w:rsidRPr="000A17DF">
        <w:rPr>
          <w:b/>
          <w:lang w:val="sr-Latn-ME"/>
        </w:rPr>
        <w:t>CP.8 Širenje vrsta koje nijesu prirodne / invazivnih vrsta</w:t>
      </w:r>
    </w:p>
    <w:p w14:paraId="73685B49" w14:textId="77777777" w:rsidR="000A17DF" w:rsidRPr="000A17DF" w:rsidRDefault="000A17DF" w:rsidP="000A17DF">
      <w:pPr>
        <w:widowControl w:val="0"/>
        <w:autoSpaceDE w:val="0"/>
        <w:autoSpaceDN w:val="0"/>
        <w:spacing w:after="0" w:line="276" w:lineRule="auto"/>
        <w:ind w:left="480" w:right="454"/>
        <w:jc w:val="both"/>
        <w:rPr>
          <w:rFonts w:ascii="Corbel" w:eastAsia="Corbel" w:hAnsi="Corbel" w:cs="Corbel"/>
          <w:b/>
          <w:lang w:val="sr-Latn-ME" w:eastAsia="en-GB" w:bidi="en-GB"/>
        </w:rPr>
      </w:pPr>
      <w:r w:rsidRPr="000A17DF">
        <w:rPr>
          <w:rFonts w:ascii="Corbel" w:eastAsia="Corbel" w:hAnsi="Corbel" w:cs="Corbel"/>
          <w:lang w:val="sr-Latn-ME" w:eastAsia="en-GB" w:bidi="en-GB"/>
        </w:rPr>
        <w:t xml:space="preserve">Tokom procesa izgradnje, radnici mogu nenamjerno širiti vrste koje nijesu prirodne/invazivne vrste (npr. putem vozila ili preko odjeće). Kada je riječ o ovom projektu, ovo se odnosi isključivo na biljne vrste. Identifikovane domaće vrste uključuju: </w:t>
      </w:r>
      <w:r w:rsidRPr="000A17DF">
        <w:rPr>
          <w:rFonts w:ascii="Corbel" w:eastAsia="Corbel" w:hAnsi="Corbel" w:cs="Corbel"/>
          <w:i/>
          <w:lang w:val="sr-Latn-ME" w:eastAsia="en-GB" w:bidi="en-GB"/>
        </w:rPr>
        <w:t>Xanthium strumarium, Robinia pseudoaccacia, Alianthus altissima, Ambrosia sp., Erigeron sp</w:t>
      </w:r>
      <w:r w:rsidRPr="000A17DF">
        <w:rPr>
          <w:rFonts w:ascii="Corbel" w:eastAsia="Corbel" w:hAnsi="Corbel" w:cs="Corbel"/>
          <w:lang w:val="sr-Latn-ME" w:eastAsia="en-GB" w:bidi="en-GB"/>
        </w:rPr>
        <w:t xml:space="preserve">. Ekološki nadzornik će obratiti posebnu pažnju na prisustvo bilo koje invazivne biljne vrste u projektnom području, pogotovo u vodotocima, i odmah ih ukloniti ukoliko postoje. Vodeći se GIP, šansa za širenje invazivnih vrsta trebalo bi da bude svedena na najmanju moguću mjeru, pa se, u kontekstu projekta, ovo smatra </w:t>
      </w:r>
      <w:r w:rsidRPr="000A17DF">
        <w:rPr>
          <w:rFonts w:ascii="Corbel" w:eastAsia="Corbel" w:hAnsi="Corbel" w:cs="Corbel"/>
          <w:b/>
          <w:lang w:val="sr-Latn-ME" w:eastAsia="en-GB" w:bidi="en-GB"/>
        </w:rPr>
        <w:t>uticajem niskog značaja.</w:t>
      </w:r>
    </w:p>
    <w:p w14:paraId="0582F370" w14:textId="77777777" w:rsidR="000A17DF" w:rsidRPr="000A17DF" w:rsidRDefault="000A17DF" w:rsidP="000A17DF">
      <w:pPr>
        <w:widowControl w:val="0"/>
        <w:autoSpaceDE w:val="0"/>
        <w:autoSpaceDN w:val="0"/>
        <w:spacing w:before="9" w:after="0" w:line="240" w:lineRule="auto"/>
        <w:rPr>
          <w:rFonts w:ascii="Corbel" w:eastAsia="Corbel" w:hAnsi="Corbel" w:cs="Corbel"/>
          <w:b/>
          <w:sz w:val="19"/>
          <w:lang w:val="sr-Latn-ME" w:eastAsia="en-GB" w:bidi="en-GB"/>
        </w:rPr>
      </w:pPr>
    </w:p>
    <w:p w14:paraId="0BC1C32B" w14:textId="77777777" w:rsidR="000A17DF" w:rsidRPr="000A17DF" w:rsidRDefault="000A17DF" w:rsidP="009D238B">
      <w:pPr>
        <w:widowControl w:val="0"/>
        <w:numPr>
          <w:ilvl w:val="2"/>
          <w:numId w:val="109"/>
        </w:numPr>
        <w:tabs>
          <w:tab w:val="left" w:pos="1920"/>
          <w:tab w:val="left" w:pos="1921"/>
        </w:tabs>
        <w:autoSpaceDE w:val="0"/>
        <w:autoSpaceDN w:val="0"/>
        <w:spacing w:after="0" w:line="240" w:lineRule="auto"/>
        <w:ind w:left="480" w:firstLine="283"/>
        <w:rPr>
          <w:rFonts w:ascii="Corbel" w:eastAsia="Corbel" w:hAnsi="Corbel" w:cs="Corbel"/>
          <w:b/>
          <w:lang w:val="sr-Latn-ME" w:eastAsia="en-GB" w:bidi="en-GB"/>
        </w:rPr>
      </w:pPr>
      <w:r w:rsidRPr="000A17DF">
        <w:rPr>
          <w:rFonts w:ascii="Corbel" w:eastAsia="Corbel" w:hAnsi="Corbel" w:cs="Corbel"/>
          <w:b/>
          <w:color w:val="001F5F"/>
          <w:lang w:val="sr-Latn-ME" w:eastAsia="en-GB" w:bidi="en-GB"/>
        </w:rPr>
        <w:t>Opšti uticaji – faza korišćenja rekonstruisanog puta</w:t>
      </w:r>
      <w:r w:rsidRPr="000A17DF">
        <w:rPr>
          <w:rFonts w:ascii="Corbel" w:eastAsia="Corbel" w:hAnsi="Corbel" w:cs="Corbel"/>
          <w:b/>
          <w:color w:val="001F5F"/>
          <w:spacing w:val="-6"/>
          <w:lang w:val="sr-Latn-ME" w:eastAsia="en-GB" w:bidi="en-GB"/>
        </w:rPr>
        <w:t xml:space="preserve"> </w:t>
      </w:r>
    </w:p>
    <w:p w14:paraId="2368F3EF" w14:textId="77777777" w:rsidR="000A17DF" w:rsidRPr="000A17DF" w:rsidRDefault="000A17DF" w:rsidP="000A17DF">
      <w:pPr>
        <w:widowControl w:val="0"/>
        <w:autoSpaceDE w:val="0"/>
        <w:autoSpaceDN w:val="0"/>
        <w:spacing w:before="159" w:after="0" w:line="276" w:lineRule="auto"/>
        <w:ind w:left="480" w:right="455"/>
        <w:jc w:val="both"/>
        <w:rPr>
          <w:rFonts w:ascii="Corbel" w:eastAsia="Corbel" w:hAnsi="Corbel" w:cs="Corbel"/>
          <w:lang w:val="sr-Latn-ME" w:eastAsia="en-GB" w:bidi="en-GB"/>
        </w:rPr>
      </w:pPr>
      <w:r w:rsidRPr="000A17DF">
        <w:rPr>
          <w:rFonts w:ascii="Corbel" w:eastAsia="Corbel" w:hAnsi="Corbel" w:cs="Corbel"/>
          <w:lang w:val="sr-Latn-ME" w:eastAsia="en-GB" w:bidi="en-GB"/>
        </w:rPr>
        <w:t>Faza korišćenja modernizovanog puta će takođe dovesti do niza uticaja. Iako su ovi uticaji već prisutni kod postojećeg puta, povećanje gustine saobraćaja i širine puta će povećati mnoge od ovih uticaja. Ovi uticaji uključuju povećano remećenje, stradanja na putu, kao i zagađenje kopnenih staništa i vodotoka. Uticaji su detaljno opisani u nastavku:</w:t>
      </w:r>
    </w:p>
    <w:p w14:paraId="0C62CADB" w14:textId="77777777" w:rsidR="000A17DF" w:rsidRPr="000A17DF" w:rsidRDefault="000A17DF" w:rsidP="000A17DF">
      <w:pPr>
        <w:widowControl w:val="0"/>
        <w:autoSpaceDE w:val="0"/>
        <w:autoSpaceDN w:val="0"/>
        <w:spacing w:before="9" w:after="0" w:line="240" w:lineRule="auto"/>
        <w:rPr>
          <w:rFonts w:ascii="Corbel" w:eastAsia="Corbel" w:hAnsi="Corbel" w:cs="Corbel"/>
          <w:sz w:val="19"/>
          <w:lang w:val="sr-Latn-ME" w:eastAsia="en-GB" w:bidi="en-GB"/>
        </w:rPr>
      </w:pPr>
    </w:p>
    <w:p w14:paraId="450CDB6C" w14:textId="77777777" w:rsidR="000A17DF" w:rsidRPr="000A17DF" w:rsidRDefault="000A17DF" w:rsidP="000A17DF">
      <w:pPr>
        <w:ind w:left="480"/>
        <w:jc w:val="both"/>
        <w:rPr>
          <w:b/>
          <w:lang w:val="sr-Latn-ME"/>
        </w:rPr>
      </w:pPr>
      <w:r w:rsidRPr="000A17DF">
        <w:rPr>
          <w:b/>
          <w:lang w:val="sr-Latn-ME"/>
        </w:rPr>
        <w:t xml:space="preserve">OP.1 </w:t>
      </w:r>
      <w:r w:rsidRPr="000A17DF">
        <w:rPr>
          <w:b/>
          <w:sz w:val="20"/>
          <w:lang w:val="sr-Latn-ME"/>
        </w:rPr>
        <w:t>Direktno usmrćivanje</w:t>
      </w:r>
      <w:r w:rsidRPr="000A17DF">
        <w:rPr>
          <w:b/>
          <w:lang w:val="sr-Latn-ME"/>
        </w:rPr>
        <w:t xml:space="preserve"> faune usljed sudara sa vozilima</w:t>
      </w:r>
    </w:p>
    <w:p w14:paraId="194A89FD" w14:textId="77777777" w:rsidR="000A17DF" w:rsidRPr="000A17DF" w:rsidRDefault="000A17DF" w:rsidP="000A17DF">
      <w:pPr>
        <w:widowControl w:val="0"/>
        <w:autoSpaceDE w:val="0"/>
        <w:autoSpaceDN w:val="0"/>
        <w:spacing w:after="0" w:line="240" w:lineRule="auto"/>
        <w:rPr>
          <w:rFonts w:ascii="Corbel" w:eastAsia="Corbel" w:hAnsi="Corbel" w:cs="Corbel"/>
          <w:b/>
          <w:sz w:val="23"/>
          <w:highlight w:val="green"/>
          <w:lang w:val="sr-Latn-ME" w:eastAsia="en-GB" w:bidi="en-GB"/>
        </w:rPr>
      </w:pPr>
    </w:p>
    <w:p w14:paraId="5B9C7AE3" w14:textId="77777777" w:rsidR="000A17DF" w:rsidRPr="000A17DF" w:rsidRDefault="000A17DF" w:rsidP="000A17DF">
      <w:pPr>
        <w:widowControl w:val="0"/>
        <w:autoSpaceDE w:val="0"/>
        <w:autoSpaceDN w:val="0"/>
        <w:spacing w:after="0" w:line="276" w:lineRule="auto"/>
        <w:ind w:left="480" w:right="453"/>
        <w:jc w:val="both"/>
        <w:rPr>
          <w:rFonts w:ascii="Corbel" w:eastAsia="Corbel" w:hAnsi="Corbel" w:cs="Corbel"/>
          <w:b/>
          <w:lang w:val="sr-Latn-ME" w:eastAsia="en-GB" w:bidi="en-GB"/>
        </w:rPr>
      </w:pPr>
      <w:r w:rsidRPr="000A17DF">
        <w:rPr>
          <w:rFonts w:ascii="Corbel" w:eastAsia="Corbel" w:hAnsi="Corbel" w:cs="Corbel"/>
          <w:lang w:val="sr-Latn-ME" w:eastAsia="en-GB" w:bidi="en-GB"/>
        </w:rPr>
        <w:t>S obzirom na to da će modernizovani put moći da podnese veći protok saobraćaja, kao i brži saobraćaj, biće povećan rizik od stradanja. Ovo se pogotovo odnosi na sporo pokretne vrste (npr. šumska kornjača, PBF), kao i na krupne sisare (npr. divlja svinja u šumskim predjelima). Sudar sa vozilima smatra se jednom od ključnih prijetnji za šumsku kornjaču u Crnoj Gori</w:t>
      </w:r>
      <w:r w:rsidRPr="000A17DF">
        <w:rPr>
          <w:rFonts w:ascii="Corbel" w:eastAsia="Corbel" w:hAnsi="Corbel" w:cs="Corbel"/>
          <w:vertAlign w:val="superscript"/>
          <w:lang w:val="sr-Latn-ME" w:eastAsia="en-GB" w:bidi="en-GB"/>
        </w:rPr>
        <w:footnoteReference w:id="34"/>
      </w:r>
      <w:r w:rsidRPr="000A17DF">
        <w:rPr>
          <w:rFonts w:ascii="Corbel" w:eastAsia="Corbel" w:hAnsi="Corbel" w:cs="Corbel"/>
          <w:position w:val="5"/>
          <w:sz w:val="12"/>
          <w:szCs w:val="18"/>
          <w:lang w:val="sr-Latn-ME" w:eastAsia="en-GB" w:bidi="en-GB"/>
        </w:rPr>
        <w:t>33</w:t>
      </w:r>
      <w:r w:rsidRPr="000A17DF">
        <w:rPr>
          <w:rFonts w:ascii="Corbel" w:eastAsia="Corbel" w:hAnsi="Corbel" w:cs="Corbel"/>
          <w:position w:val="5"/>
          <w:lang w:val="sr-Latn-ME" w:eastAsia="en-GB" w:bidi="en-GB"/>
        </w:rPr>
        <w:t xml:space="preserve"> </w:t>
      </w:r>
      <w:r w:rsidRPr="000A17DF">
        <w:rPr>
          <w:rFonts w:ascii="Corbel" w:eastAsia="Corbel" w:hAnsi="Corbel" w:cs="Corbel"/>
          <w:lang w:val="sr-Latn-ME" w:eastAsia="en-GB" w:bidi="en-GB"/>
        </w:rPr>
        <w:t xml:space="preserve">dok sudari automobila i krupnih sisara mogu prouzrokovati ozbiljne povrede ljudi i životinja. Ovi uticaji se smatraju vjerovatnim sa visokim posljedicama, te se stoga smatraju </w:t>
      </w:r>
      <w:r w:rsidRPr="000A17DF">
        <w:rPr>
          <w:rFonts w:ascii="Corbel" w:eastAsia="Corbel" w:hAnsi="Corbel" w:cs="Corbel"/>
          <w:b/>
          <w:lang w:val="sr-Latn-ME" w:eastAsia="en-GB" w:bidi="en-GB"/>
        </w:rPr>
        <w:t>visoko štetnim uticajima.</w:t>
      </w:r>
    </w:p>
    <w:p w14:paraId="1D233759" w14:textId="77777777" w:rsidR="000A17DF" w:rsidRPr="000A17DF" w:rsidRDefault="000A17DF" w:rsidP="000A17DF">
      <w:pPr>
        <w:widowControl w:val="0"/>
        <w:autoSpaceDE w:val="0"/>
        <w:autoSpaceDN w:val="0"/>
        <w:spacing w:after="0" w:line="240" w:lineRule="auto"/>
        <w:rPr>
          <w:rFonts w:ascii="Corbel" w:eastAsia="Corbel" w:hAnsi="Corbel" w:cs="Corbel"/>
          <w:sz w:val="20"/>
          <w:lang w:val="sr-Latn-ME" w:eastAsia="en-GB" w:bidi="en-GB"/>
        </w:rPr>
      </w:pPr>
    </w:p>
    <w:p w14:paraId="6B0F25D9" w14:textId="77777777" w:rsidR="000A17DF" w:rsidRPr="000A17DF" w:rsidRDefault="000A17DF" w:rsidP="000A17DF">
      <w:pPr>
        <w:spacing w:before="1"/>
        <w:ind w:left="480"/>
        <w:jc w:val="both"/>
        <w:rPr>
          <w:b/>
          <w:lang w:val="sr-Latn-ME"/>
        </w:rPr>
      </w:pPr>
      <w:r w:rsidRPr="000A17DF">
        <w:rPr>
          <w:b/>
          <w:lang w:val="sr-Latn-ME"/>
        </w:rPr>
        <w:t>OP.2 Degradacija kopnenih staništa</w:t>
      </w:r>
    </w:p>
    <w:p w14:paraId="3F2BF1D7" w14:textId="77777777" w:rsidR="000A17DF" w:rsidRPr="000A17DF" w:rsidRDefault="000A17DF" w:rsidP="000A17DF">
      <w:pPr>
        <w:widowControl w:val="0"/>
        <w:autoSpaceDE w:val="0"/>
        <w:autoSpaceDN w:val="0"/>
        <w:spacing w:before="3" w:after="0" w:line="240" w:lineRule="auto"/>
        <w:rPr>
          <w:rFonts w:ascii="Corbel" w:eastAsia="Corbel" w:hAnsi="Corbel" w:cs="Corbel"/>
          <w:lang w:val="sr-Latn-ME" w:eastAsia="en-GB" w:bidi="en-GB"/>
        </w:rPr>
      </w:pPr>
    </w:p>
    <w:p w14:paraId="13E99043" w14:textId="77777777" w:rsidR="000A17DF" w:rsidRPr="000A17DF" w:rsidRDefault="000A17DF" w:rsidP="000A17DF">
      <w:pPr>
        <w:widowControl w:val="0"/>
        <w:autoSpaceDE w:val="0"/>
        <w:autoSpaceDN w:val="0"/>
        <w:spacing w:before="55" w:after="0" w:line="276" w:lineRule="auto"/>
        <w:ind w:left="480" w:right="453"/>
        <w:jc w:val="both"/>
        <w:rPr>
          <w:rFonts w:ascii="Corbel" w:eastAsia="Corbel" w:hAnsi="Corbel" w:cs="Corbel"/>
          <w:b/>
          <w:lang w:val="sr-Latn-ME" w:eastAsia="en-GB" w:bidi="en-GB"/>
        </w:rPr>
      </w:pPr>
      <w:r w:rsidRPr="000A17DF">
        <w:rPr>
          <w:rFonts w:ascii="Corbel" w:eastAsia="Corbel" w:hAnsi="Corbel" w:cs="Corbel"/>
          <w:lang w:val="sr-Latn-ME" w:eastAsia="en-GB" w:bidi="en-GB"/>
        </w:rPr>
        <w:t xml:space="preserve">Tokom faze korišćenja rekonstruisanog puta, zagađenje vazduha vozilima, oticaji sa puta (uključujući i so za odleđivanje), kao i prašina mogu uticati na kopnena staništa. Taloženje azota iz vozila može uticati na osjetljiva staništa (šume, travnjake i priobalna područja). Prašina može uticati na vegetaciju i na produktivnost, ili pak promijeniti lokalno pH vrijednost zemljišta, mada obzirom na to da će put biti asfaltiran, stvaranje prašine će biti minimalno. Zagađenje (uključujući i so) oticajima sa puta i uklanjanje leda može uticati na staništa i stvoriti tanke slojeve na površinskim vodama. Kako se smatra da će, makar u određenoj mjeri, takvi uticaji vjerovatno imati niske posljedice ukoliko se slijedi najbolja međunarodna praksa, smatraju se </w:t>
      </w:r>
      <w:r w:rsidRPr="000A17DF">
        <w:rPr>
          <w:rFonts w:ascii="Corbel" w:eastAsia="Corbel" w:hAnsi="Corbel" w:cs="Corbel"/>
          <w:b/>
          <w:lang w:val="sr-Latn-ME" w:eastAsia="en-GB" w:bidi="en-GB"/>
        </w:rPr>
        <w:t>nisko štetnim uticajima.</w:t>
      </w:r>
    </w:p>
    <w:p w14:paraId="025014F0" w14:textId="77777777" w:rsidR="000A17DF" w:rsidRPr="000A17DF" w:rsidRDefault="000A17DF" w:rsidP="000A17DF">
      <w:pPr>
        <w:widowControl w:val="0"/>
        <w:autoSpaceDE w:val="0"/>
        <w:autoSpaceDN w:val="0"/>
        <w:spacing w:before="4" w:after="0" w:line="240" w:lineRule="auto"/>
        <w:rPr>
          <w:rFonts w:ascii="Corbel" w:eastAsia="Corbel" w:hAnsi="Corbel" w:cs="Corbel"/>
          <w:b/>
          <w:sz w:val="25"/>
          <w:lang w:val="sr-Latn-ME" w:eastAsia="en-GB" w:bidi="en-GB"/>
        </w:rPr>
      </w:pPr>
    </w:p>
    <w:p w14:paraId="553FF050" w14:textId="77777777" w:rsidR="000A17DF" w:rsidRPr="000A17DF" w:rsidRDefault="000A17DF" w:rsidP="000A17DF">
      <w:pPr>
        <w:ind w:left="480"/>
        <w:jc w:val="both"/>
        <w:rPr>
          <w:b/>
          <w:lang w:val="sr-Latn-ME"/>
        </w:rPr>
      </w:pPr>
      <w:r w:rsidRPr="000A17DF">
        <w:rPr>
          <w:b/>
          <w:lang w:val="sr-Latn-ME"/>
        </w:rPr>
        <w:t>OP.3 Degradacija vodenih staništa</w:t>
      </w:r>
    </w:p>
    <w:p w14:paraId="10F2FE97" w14:textId="77777777" w:rsidR="000A17DF" w:rsidRPr="000A17DF" w:rsidRDefault="000A17DF" w:rsidP="000A17DF">
      <w:pPr>
        <w:widowControl w:val="0"/>
        <w:autoSpaceDE w:val="0"/>
        <w:autoSpaceDN w:val="0"/>
        <w:spacing w:after="0" w:line="240" w:lineRule="auto"/>
        <w:rPr>
          <w:rFonts w:ascii="Corbel" w:eastAsia="Corbel" w:hAnsi="Corbel" w:cs="Corbel"/>
          <w:b/>
          <w:sz w:val="23"/>
          <w:lang w:val="sr-Latn-ME" w:eastAsia="en-GB" w:bidi="en-GB"/>
        </w:rPr>
      </w:pPr>
    </w:p>
    <w:p w14:paraId="551DA2F2" w14:textId="77777777" w:rsidR="000A17DF" w:rsidRPr="000A17DF" w:rsidRDefault="000A17DF" w:rsidP="000A17DF">
      <w:pPr>
        <w:widowControl w:val="0"/>
        <w:autoSpaceDE w:val="0"/>
        <w:autoSpaceDN w:val="0"/>
        <w:spacing w:after="0" w:line="276" w:lineRule="auto"/>
        <w:ind w:left="480" w:right="455"/>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Oticaji sa puta sadrže razne zagađivače iz vozila, koji mogu negativno uticati na vodena staništa. Zagađivači uključuju produkte sagorijevanja ugljovodonika, aditiva, maziva i zagađujućih čestica, uključujući ugljenik, gumu, metale, rđu. Ovi uticaji se smatraju mogućim, sa visokim posljedicama, jer se vodotoci smatraju izuzetno osjetljivim. Stoga, smatraju se </w:t>
      </w:r>
      <w:r w:rsidRPr="000A17DF">
        <w:rPr>
          <w:rFonts w:ascii="Corbel" w:eastAsia="Corbel" w:hAnsi="Corbel" w:cs="Corbel"/>
          <w:b/>
          <w:lang w:val="sr-Latn-ME" w:eastAsia="en-GB" w:bidi="en-GB"/>
        </w:rPr>
        <w:t>umjereno štetnim uticajima.</w:t>
      </w:r>
    </w:p>
    <w:p w14:paraId="6D0111AD" w14:textId="77777777" w:rsidR="000A17DF" w:rsidRPr="000A17DF" w:rsidRDefault="000A17DF" w:rsidP="000A17DF">
      <w:pPr>
        <w:widowControl w:val="0"/>
        <w:autoSpaceDE w:val="0"/>
        <w:autoSpaceDN w:val="0"/>
        <w:spacing w:before="8" w:after="0" w:line="240" w:lineRule="auto"/>
        <w:rPr>
          <w:rFonts w:ascii="Corbel" w:eastAsia="Corbel" w:hAnsi="Corbel" w:cs="Corbel"/>
          <w:sz w:val="19"/>
          <w:lang w:val="sr-Latn-ME" w:eastAsia="en-GB" w:bidi="en-GB"/>
        </w:rPr>
      </w:pPr>
    </w:p>
    <w:p w14:paraId="5D100C09" w14:textId="77777777" w:rsidR="000A17DF" w:rsidRPr="000A17DF" w:rsidRDefault="000A17DF" w:rsidP="000A17DF">
      <w:pPr>
        <w:ind w:left="480"/>
        <w:jc w:val="both"/>
        <w:rPr>
          <w:b/>
          <w:lang w:val="sr-Latn-ME"/>
        </w:rPr>
      </w:pPr>
      <w:r w:rsidRPr="000A17DF">
        <w:rPr>
          <w:b/>
          <w:lang w:val="sr-Latn-ME"/>
        </w:rPr>
        <w:t>OP.4 Fragmentacija staništa</w:t>
      </w:r>
    </w:p>
    <w:p w14:paraId="4BAAAE94" w14:textId="77777777" w:rsidR="000A17DF" w:rsidRPr="000A17DF" w:rsidRDefault="000A17DF" w:rsidP="000A17DF">
      <w:pPr>
        <w:widowControl w:val="0"/>
        <w:autoSpaceDE w:val="0"/>
        <w:autoSpaceDN w:val="0"/>
        <w:spacing w:after="0" w:line="240" w:lineRule="auto"/>
        <w:rPr>
          <w:rFonts w:ascii="Corbel" w:eastAsia="Corbel" w:hAnsi="Corbel" w:cs="Corbel"/>
          <w:b/>
          <w:sz w:val="23"/>
          <w:lang w:val="sr-Latn-ME" w:eastAsia="en-GB" w:bidi="en-GB"/>
        </w:rPr>
      </w:pPr>
    </w:p>
    <w:p w14:paraId="6DF84086" w14:textId="77777777" w:rsidR="000A17DF" w:rsidRPr="000A17DF" w:rsidRDefault="000A17DF" w:rsidP="000A17DF">
      <w:pPr>
        <w:widowControl w:val="0"/>
        <w:autoSpaceDE w:val="0"/>
        <w:autoSpaceDN w:val="0"/>
        <w:spacing w:after="0" w:line="276" w:lineRule="auto"/>
        <w:ind w:left="480" w:right="454"/>
        <w:jc w:val="both"/>
        <w:rPr>
          <w:rFonts w:ascii="Corbel" w:eastAsia="Corbel" w:hAnsi="Corbel" w:cs="Corbel"/>
          <w:b/>
          <w:lang w:val="sr-Latn-ME" w:eastAsia="en-GB" w:bidi="en-GB"/>
        </w:rPr>
      </w:pPr>
      <w:r w:rsidRPr="000A17DF">
        <w:rPr>
          <w:rFonts w:ascii="Corbel" w:eastAsia="Corbel" w:hAnsi="Corbel" w:cs="Corbel"/>
          <w:lang w:val="sr-Latn-ME" w:eastAsia="en-GB" w:bidi="en-GB"/>
        </w:rPr>
        <w:t xml:space="preserve">Predviđa se povećanje protoka saobraćaja po godišnjoj stopi od 4%. Širina puta će se znatno povećati, sa cca 8m (varira duž puta) na 19m. Povećani protok saobraćaja, kao i širi raspored (proširenje) puta, znači da će put predstavljati značajniju prepreku životinjama koje žele preći put, uzrokujući povećanu izolaciju lokalne populacije. Ako su izolovane populacije premale, mogu pretrpiti srođivanje i slabu održivost, te stoga dugoročno ne mogu biti održive. Povećani efekat barijera takođe utiče na vrste koje žele da pređu put tokom migracija, što može ili spriječiti migraciju, ili prouzrokovati povećanu direktnu smrtnost prilikom prelaska. Ovi uticaji smatraju se vjerovatnim, sa visokim posljedicama, pa se stoga smatraju </w:t>
      </w:r>
      <w:r w:rsidRPr="000A17DF">
        <w:rPr>
          <w:rFonts w:ascii="Corbel" w:eastAsia="Corbel" w:hAnsi="Corbel" w:cs="Corbel"/>
          <w:b/>
          <w:lang w:val="sr-Latn-ME" w:eastAsia="en-GB" w:bidi="en-GB"/>
        </w:rPr>
        <w:t>visoko štetnim uticajima.</w:t>
      </w:r>
    </w:p>
    <w:p w14:paraId="67D04FEF" w14:textId="77777777" w:rsidR="000A17DF" w:rsidRPr="000A17DF" w:rsidRDefault="000A17DF" w:rsidP="000A17DF">
      <w:pPr>
        <w:widowControl w:val="0"/>
        <w:autoSpaceDE w:val="0"/>
        <w:autoSpaceDN w:val="0"/>
        <w:spacing w:before="7" w:after="0" w:line="240" w:lineRule="auto"/>
        <w:rPr>
          <w:rFonts w:ascii="Corbel" w:eastAsia="Corbel" w:hAnsi="Corbel" w:cs="Corbel"/>
          <w:b/>
          <w:sz w:val="19"/>
          <w:lang w:val="sr-Latn-ME" w:eastAsia="en-GB" w:bidi="en-GB"/>
        </w:rPr>
      </w:pPr>
    </w:p>
    <w:p w14:paraId="3D977C62" w14:textId="77777777" w:rsidR="000A17DF" w:rsidRPr="000A17DF" w:rsidRDefault="000A17DF" w:rsidP="000A17DF">
      <w:pPr>
        <w:spacing w:before="1"/>
        <w:ind w:left="480"/>
        <w:jc w:val="both"/>
        <w:rPr>
          <w:b/>
          <w:lang w:val="sr-Latn-ME"/>
        </w:rPr>
      </w:pPr>
      <w:r w:rsidRPr="000A17DF">
        <w:rPr>
          <w:b/>
          <w:lang w:val="sr-Latn-ME"/>
        </w:rPr>
        <w:t>OP.5 Remećenje faune</w:t>
      </w:r>
    </w:p>
    <w:p w14:paraId="778B9F67" w14:textId="77777777" w:rsidR="000A17DF" w:rsidRPr="000A17DF" w:rsidRDefault="000A17DF" w:rsidP="000A17DF">
      <w:pPr>
        <w:widowControl w:val="0"/>
        <w:autoSpaceDE w:val="0"/>
        <w:autoSpaceDN w:val="0"/>
        <w:spacing w:after="0" w:line="240" w:lineRule="auto"/>
        <w:rPr>
          <w:rFonts w:ascii="Corbel" w:eastAsia="Corbel" w:hAnsi="Corbel" w:cs="Corbel"/>
          <w:b/>
          <w:sz w:val="23"/>
          <w:lang w:val="sr-Latn-ME" w:eastAsia="en-GB" w:bidi="en-GB"/>
        </w:rPr>
      </w:pPr>
    </w:p>
    <w:p w14:paraId="426F3086" w14:textId="77777777" w:rsidR="000A17DF" w:rsidRPr="000A17DF" w:rsidRDefault="000A17DF" w:rsidP="000A17DF">
      <w:pPr>
        <w:widowControl w:val="0"/>
        <w:autoSpaceDE w:val="0"/>
        <w:autoSpaceDN w:val="0"/>
        <w:spacing w:after="0" w:line="276" w:lineRule="auto"/>
        <w:ind w:left="480" w:right="453"/>
        <w:jc w:val="both"/>
        <w:rPr>
          <w:rFonts w:ascii="Corbel" w:eastAsia="Corbel" w:hAnsi="Corbel" w:cs="Corbel"/>
          <w:lang w:val="sr-Latn-ME" w:eastAsia="en-GB" w:bidi="en-GB"/>
        </w:rPr>
      </w:pPr>
      <w:r w:rsidRPr="000A17DF">
        <w:rPr>
          <w:rFonts w:ascii="Corbel" w:eastAsia="Corbel" w:hAnsi="Corbel" w:cs="Corbel"/>
          <w:lang w:val="sr-Latn-ME" w:eastAsia="en-GB" w:bidi="en-GB"/>
        </w:rPr>
        <w:t>Uticaji buke su već razmotreni, a smatra se da se fauna uglavnom navikne na buku, tako da se ne očekuju značajni uticaji. Planirano je postavljanje ulične rasvjete duž cijelog puta. Poznato je da ulična rasvjeta nepovoljno utiče na slijepe miševe, koji su navedeni kao PBF u okviru ovog Projekta. Neke vrste slijepih miševa bježe od ulične rasvjete, što povećava efekat barijera puta. Osvjetljenje može privući insekte noću, što zauzvrat može privući i neke vrste slijepih miševa, izlažući ih prijetnjama na putu (na primjer sudaru sa visokim vozilima). Međutim, osvjetljenje je već prisutno na izgrađenim djelovima duž postojećeg puta, tako da se ne očekuje da će dodatni uticaji osvjetljenja biti veliki. Putevi imaju širok spektar uticaja na različite vrste slijepih miševa (uglavnom u zavisnosti od režima leta). Primjeri potencijalnih uticaja na slijepe miševe prikazani su u tabeli u nastavku.</w:t>
      </w:r>
    </w:p>
    <w:p w14:paraId="3EA55321" w14:textId="77777777" w:rsidR="000A17DF" w:rsidRPr="000A17DF" w:rsidRDefault="000A17DF" w:rsidP="000A17DF">
      <w:pPr>
        <w:widowControl w:val="0"/>
        <w:autoSpaceDE w:val="0"/>
        <w:autoSpaceDN w:val="0"/>
        <w:spacing w:before="8" w:after="0" w:line="240" w:lineRule="auto"/>
        <w:rPr>
          <w:rFonts w:ascii="Corbel" w:eastAsia="Corbel" w:hAnsi="Corbel" w:cs="Corbel"/>
          <w:sz w:val="19"/>
          <w:lang w:val="sr-Latn-ME" w:eastAsia="en-GB" w:bidi="en-GB"/>
        </w:rPr>
      </w:pPr>
    </w:p>
    <w:p w14:paraId="6772F9A5" w14:textId="77777777" w:rsidR="000A17DF" w:rsidRPr="000A17DF" w:rsidRDefault="000A17DF" w:rsidP="009D238B">
      <w:pPr>
        <w:widowControl w:val="0"/>
        <w:numPr>
          <w:ilvl w:val="2"/>
          <w:numId w:val="109"/>
        </w:numPr>
        <w:tabs>
          <w:tab w:val="left" w:pos="1920"/>
          <w:tab w:val="left" w:pos="1921"/>
        </w:tabs>
        <w:autoSpaceDE w:val="0"/>
        <w:autoSpaceDN w:val="0"/>
        <w:spacing w:after="0" w:line="240" w:lineRule="auto"/>
        <w:ind w:left="480" w:firstLine="283"/>
        <w:rPr>
          <w:rFonts w:ascii="Corbel" w:eastAsia="Corbel" w:hAnsi="Corbel" w:cs="Corbel"/>
          <w:b/>
          <w:lang w:val="sr-Latn-ME" w:eastAsia="en-GB" w:bidi="en-GB"/>
        </w:rPr>
      </w:pPr>
      <w:r w:rsidRPr="000A17DF">
        <w:rPr>
          <w:rFonts w:ascii="Corbel" w:eastAsia="Corbel" w:hAnsi="Corbel" w:cs="Corbel"/>
          <w:b/>
          <w:color w:val="001F5F"/>
          <w:lang w:val="sr-Latn-ME" w:eastAsia="en-GB" w:bidi="en-GB"/>
        </w:rPr>
        <w:t>Specifični uticaji – ključno stanište</w:t>
      </w:r>
    </w:p>
    <w:p w14:paraId="40E014EB" w14:textId="77777777" w:rsidR="000A17DF" w:rsidRPr="000A17DF" w:rsidRDefault="000A17DF" w:rsidP="000A17DF">
      <w:pPr>
        <w:widowControl w:val="0"/>
        <w:autoSpaceDE w:val="0"/>
        <w:autoSpaceDN w:val="0"/>
        <w:spacing w:before="161" w:after="0" w:line="276" w:lineRule="auto"/>
        <w:ind w:left="480" w:right="455"/>
        <w:jc w:val="both"/>
        <w:rPr>
          <w:rFonts w:ascii="Corbel" w:eastAsia="Corbel" w:hAnsi="Corbel" w:cs="Corbel"/>
          <w:lang w:val="sr-Latn-ME" w:eastAsia="en-GB" w:bidi="en-GB"/>
        </w:rPr>
      </w:pPr>
      <w:r w:rsidRPr="000A17DF">
        <w:rPr>
          <w:rFonts w:ascii="Corbel" w:eastAsia="Corbel" w:hAnsi="Corbel" w:cs="Corbel"/>
          <w:lang w:val="sr-Latn-ME" w:eastAsia="en-GB" w:bidi="en-GB"/>
        </w:rPr>
        <w:t>Tivatska solila su označena kao ključno stanište u smislu ovog projekta, s obzirom na to da uticaji na vodotoke koji se nalaze unutar projektnog područja, a koji se ulivaju u Tivatska solila, mogu potencijalno negativno uticati i na ovaj lokalitet. Izgradnja puta mogla bi izazvati zagađenje i sedimentaciju, što bi moglo imati uticaja u nizvodnom dijelu. Pretpostavlja se da će svi neophodni temelji/konstrukcije biti izgrađeni od izlivenog betona, a poznato je da je tečni cement jako bazan i visoko toksičan u vodenoj sredini. Izlivanje hemikalija goriva ili drugog materijala može prouzrokovati zagađenje vodotoka, što može toksično djelovati na vodenu floru i faunu nizvodno od ulivanja u Tivatska solila. Tokom eksploatacije puta dolaziće do uobičajenih oticaja, koji sadrže razne zagađivače iz vozila, a koji bi se mogli prenositi nizvodno i negativno uticati na vodena staništa Tivatskih solila. To obuhvata produkte sagorijevanja ugljovodonika, gorivo i aditive za gorivo, maziva i zagađujuće čestice. Međutim, očekuje se da će odgovarajuće mjere ublažavanja za vodotoke koje su predložene u poglavlju 8.5 spriječiti negativne uticaje projekta na Tivatska solila.</w:t>
      </w:r>
    </w:p>
    <w:p w14:paraId="6F8F5D60" w14:textId="77777777" w:rsidR="000A17DF" w:rsidRPr="000A17DF" w:rsidRDefault="000A17DF" w:rsidP="000A17DF">
      <w:pPr>
        <w:widowControl w:val="0"/>
        <w:autoSpaceDE w:val="0"/>
        <w:autoSpaceDN w:val="0"/>
        <w:spacing w:before="7" w:after="0" w:line="240" w:lineRule="auto"/>
        <w:rPr>
          <w:rFonts w:ascii="Corbel" w:eastAsia="Corbel" w:hAnsi="Corbel" w:cs="Corbel"/>
          <w:sz w:val="19"/>
          <w:lang w:val="sr-Latn-ME" w:eastAsia="en-GB" w:bidi="en-GB"/>
        </w:rPr>
      </w:pPr>
    </w:p>
    <w:p w14:paraId="69FE1C31" w14:textId="77777777" w:rsidR="000A17DF" w:rsidRPr="000A17DF" w:rsidRDefault="000A17DF" w:rsidP="009D238B">
      <w:pPr>
        <w:widowControl w:val="0"/>
        <w:numPr>
          <w:ilvl w:val="2"/>
          <w:numId w:val="109"/>
        </w:numPr>
        <w:tabs>
          <w:tab w:val="left" w:pos="1920"/>
          <w:tab w:val="left" w:pos="1921"/>
        </w:tabs>
        <w:autoSpaceDE w:val="0"/>
        <w:autoSpaceDN w:val="0"/>
        <w:spacing w:before="1" w:after="0" w:line="240" w:lineRule="auto"/>
        <w:ind w:left="480" w:firstLine="283"/>
        <w:rPr>
          <w:rFonts w:ascii="Corbel" w:eastAsia="Corbel" w:hAnsi="Corbel" w:cs="Corbel"/>
          <w:b/>
          <w:lang w:val="sr-Latn-ME" w:eastAsia="en-GB" w:bidi="en-GB"/>
        </w:rPr>
      </w:pPr>
      <w:r w:rsidRPr="000A17DF">
        <w:rPr>
          <w:rFonts w:ascii="Corbel" w:eastAsia="Corbel" w:hAnsi="Corbel" w:cs="Corbel"/>
          <w:b/>
          <w:color w:val="001F5F"/>
          <w:lang w:val="sr-Latn-ME" w:eastAsia="en-GB" w:bidi="en-GB"/>
        </w:rPr>
        <w:t>Specifični uticaji – prioritetne karakteristike biodiverziteta</w:t>
      </w:r>
    </w:p>
    <w:p w14:paraId="548C686E" w14:textId="77777777" w:rsidR="000A17DF" w:rsidRPr="000A17DF" w:rsidRDefault="000A17DF" w:rsidP="000A17DF">
      <w:pPr>
        <w:widowControl w:val="0"/>
        <w:tabs>
          <w:tab w:val="left" w:pos="1920"/>
          <w:tab w:val="left" w:pos="1921"/>
        </w:tabs>
        <w:autoSpaceDE w:val="0"/>
        <w:autoSpaceDN w:val="0"/>
        <w:spacing w:before="1" w:after="0" w:line="240" w:lineRule="auto"/>
        <w:ind w:left="763"/>
        <w:rPr>
          <w:rFonts w:ascii="Corbel" w:eastAsia="Corbel" w:hAnsi="Corbel" w:cs="Corbel"/>
          <w:b/>
          <w:lang w:val="sr-Latn-ME" w:eastAsia="en-GB" w:bidi="en-GB"/>
        </w:rPr>
      </w:pPr>
    </w:p>
    <w:p w14:paraId="298F1BA1" w14:textId="77777777" w:rsidR="000A17DF" w:rsidRPr="000A17DF" w:rsidRDefault="000A17DF" w:rsidP="009D3AE0">
      <w:pPr>
        <w:pStyle w:val="Tabela"/>
        <w:ind w:left="450"/>
        <w:rPr>
          <w:lang w:val="sr-Latn-ME" w:eastAsia="en-GB" w:bidi="en-GB"/>
        </w:rPr>
      </w:pPr>
      <w:bookmarkStart w:id="416" w:name="_Toc47540777"/>
      <w:r w:rsidRPr="000A17DF">
        <w:rPr>
          <w:lang w:val="sr-Latn-ME" w:eastAsia="en-GB" w:bidi="en-GB"/>
        </w:rPr>
        <w:t>Tabela 65: Uticaji na prioritetne karakteristike biodiverziteta  - gmizavci</w:t>
      </w:r>
      <w:bookmarkEnd w:id="416"/>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3"/>
        <w:gridCol w:w="7609"/>
      </w:tblGrid>
      <w:tr w:rsidR="000A17DF" w:rsidRPr="007149B0" w14:paraId="4192E2B9" w14:textId="77777777" w:rsidTr="00DC020A">
        <w:trPr>
          <w:trHeight w:val="609"/>
        </w:trPr>
        <w:tc>
          <w:tcPr>
            <w:tcW w:w="1463" w:type="dxa"/>
            <w:vAlign w:val="center"/>
          </w:tcPr>
          <w:p w14:paraId="7223B6E4" w14:textId="77777777" w:rsidR="000A17DF" w:rsidRPr="000A17DF" w:rsidRDefault="000A17DF" w:rsidP="000A17DF">
            <w:pPr>
              <w:widowControl w:val="0"/>
              <w:autoSpaceDE w:val="0"/>
              <w:autoSpaceDN w:val="0"/>
              <w:spacing w:before="62"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Gubitak staništa</w:t>
            </w:r>
          </w:p>
        </w:tc>
        <w:tc>
          <w:tcPr>
            <w:tcW w:w="7609" w:type="dxa"/>
            <w:vAlign w:val="center"/>
          </w:tcPr>
          <w:p w14:paraId="5F2C4D00" w14:textId="77777777" w:rsidR="000A17DF" w:rsidRPr="000A17DF" w:rsidRDefault="000A17DF" w:rsidP="000A17DF">
            <w:pPr>
              <w:widowControl w:val="0"/>
              <w:autoSpaceDE w:val="0"/>
              <w:autoSpaceDN w:val="0"/>
              <w:spacing w:before="62" w:after="0" w:line="240" w:lineRule="auto"/>
              <w:ind w:left="107" w:right="210"/>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Gubitak odvodnih kanala za koje se zna da su staništa za barsku kornjaču, koja je navedena kao prioritetna karakteristika biodiverziteta, predstavlja gubitak staništa za ovu vrstu.</w:t>
            </w:r>
          </w:p>
        </w:tc>
      </w:tr>
      <w:tr w:rsidR="000A17DF" w:rsidRPr="007149B0" w14:paraId="692ABCC9" w14:textId="77777777" w:rsidTr="00DC020A">
        <w:trPr>
          <w:trHeight w:val="1096"/>
        </w:trPr>
        <w:tc>
          <w:tcPr>
            <w:tcW w:w="1463" w:type="dxa"/>
            <w:vAlign w:val="center"/>
          </w:tcPr>
          <w:p w14:paraId="3B10B85C" w14:textId="77777777" w:rsidR="000A17DF" w:rsidRPr="000A17DF" w:rsidRDefault="000A17DF" w:rsidP="000A17DF">
            <w:pPr>
              <w:widowControl w:val="0"/>
              <w:autoSpaceDE w:val="0"/>
              <w:autoSpaceDN w:val="0"/>
              <w:spacing w:before="61" w:after="0" w:line="240" w:lineRule="auto"/>
              <w:ind w:left="107" w:right="316"/>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Degradacija staništa</w:t>
            </w:r>
          </w:p>
        </w:tc>
        <w:tc>
          <w:tcPr>
            <w:tcW w:w="7609" w:type="dxa"/>
            <w:vAlign w:val="center"/>
          </w:tcPr>
          <w:p w14:paraId="0B7D8382" w14:textId="77777777" w:rsidR="000A17DF" w:rsidRPr="000A17DF" w:rsidRDefault="000A17DF" w:rsidP="000A17DF">
            <w:pPr>
              <w:widowControl w:val="0"/>
              <w:autoSpaceDE w:val="0"/>
              <w:autoSpaceDN w:val="0"/>
              <w:spacing w:before="61" w:after="0" w:line="240" w:lineRule="auto"/>
              <w:ind w:left="107" w:right="124"/>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Degradacija vodenih staništa (CP.3 i OP.3) usljed oticaja, kako u fazi izgradnje tako i u fazi eksploatacije puta, može uticati na vodene gmizavce kao što je barska kornjača direktno usljed toksičnosti zagađivača ili indirektno kroz degradaciju staništa, čineći opstanak u vodotoku težim.</w:t>
            </w:r>
          </w:p>
        </w:tc>
      </w:tr>
      <w:tr w:rsidR="000A17DF" w:rsidRPr="007149B0" w14:paraId="295A6FFD" w14:textId="77777777" w:rsidTr="00DC020A">
        <w:trPr>
          <w:trHeight w:val="1686"/>
        </w:trPr>
        <w:tc>
          <w:tcPr>
            <w:tcW w:w="1463" w:type="dxa"/>
            <w:vAlign w:val="center"/>
          </w:tcPr>
          <w:p w14:paraId="27994B74" w14:textId="77777777" w:rsidR="000A17DF" w:rsidRPr="000A17DF" w:rsidRDefault="000A17DF" w:rsidP="000A17DF">
            <w:pPr>
              <w:widowControl w:val="0"/>
              <w:autoSpaceDE w:val="0"/>
              <w:autoSpaceDN w:val="0"/>
              <w:spacing w:before="61" w:after="0" w:line="240" w:lineRule="auto"/>
              <w:ind w:left="107" w:right="7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Fragmentacija staništa</w:t>
            </w:r>
          </w:p>
        </w:tc>
        <w:tc>
          <w:tcPr>
            <w:tcW w:w="7609" w:type="dxa"/>
            <w:vAlign w:val="center"/>
          </w:tcPr>
          <w:p w14:paraId="3EF07237" w14:textId="77777777" w:rsidR="000A17DF" w:rsidRPr="000A17DF" w:rsidRDefault="000A17DF" w:rsidP="000A17DF">
            <w:pPr>
              <w:widowControl w:val="0"/>
              <w:autoSpaceDE w:val="0"/>
              <w:autoSpaceDN w:val="0"/>
              <w:spacing w:before="61" w:after="0" w:line="240" w:lineRule="auto"/>
              <w:ind w:left="107" w:right="124"/>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Povećanje protoka saobraćaja, kao i šira trasa puta, znači da će put predstavljati značajniju prepreku gmizavcima koji žele preći put, uzrokujući povećanu izolaciju lokalne populacije. Ukoliko su izolovane populacije premale, mogu pretrpjeti srođivanje i slabu održivost, te stoga dugoročno ne mogu biti održive. Postoji rizik od fragmentacije staništa za šumsku kornjaču, pogotovo u slučaju kada pokušava da pobjegne od požara. Istraživanja</w:t>
            </w:r>
            <w:r w:rsidRPr="000A17DF">
              <w:rPr>
                <w:rFonts w:ascii="Corbel" w:eastAsia="Corbel" w:hAnsi="Corbel" w:cs="Corbel"/>
                <w:sz w:val="20"/>
                <w:vertAlign w:val="superscript"/>
                <w:lang w:val="sr-Latn-ME" w:eastAsia="en-GB" w:bidi="en-GB"/>
              </w:rPr>
              <w:footnoteReference w:id="35"/>
            </w:r>
            <w:r w:rsidRPr="000A17DF">
              <w:rPr>
                <w:rFonts w:ascii="Corbel" w:eastAsia="Corbel" w:hAnsi="Corbel" w:cs="Corbel"/>
                <w:position w:val="5"/>
                <w:sz w:val="12"/>
                <w:lang w:val="sr-Latn-ME" w:eastAsia="en-GB" w:bidi="en-GB"/>
              </w:rPr>
              <w:t xml:space="preserve"> </w:t>
            </w:r>
            <w:r w:rsidRPr="000A17DF">
              <w:rPr>
                <w:rFonts w:ascii="Corbel" w:eastAsia="Corbel" w:hAnsi="Corbel" w:cs="Corbel"/>
                <w:sz w:val="20"/>
                <w:lang w:val="sr-Latn-ME" w:eastAsia="en-GB" w:bidi="en-GB"/>
              </w:rPr>
              <w:t>su pokazala da ograde duž puteva predstavljaju prepreku u pokušaju kornjača da pobjegnu od požara, ili pak ostaju zaglavljene, što na kraju rezultira smrtnim ishodom.</w:t>
            </w:r>
          </w:p>
        </w:tc>
      </w:tr>
      <w:tr w:rsidR="000A17DF" w:rsidRPr="007149B0" w14:paraId="21814472" w14:textId="77777777" w:rsidTr="00DC020A">
        <w:trPr>
          <w:trHeight w:val="2826"/>
        </w:trPr>
        <w:tc>
          <w:tcPr>
            <w:tcW w:w="1463" w:type="dxa"/>
            <w:vAlign w:val="center"/>
          </w:tcPr>
          <w:p w14:paraId="0D8705BE" w14:textId="77777777" w:rsidR="000A17DF" w:rsidRPr="000A17DF" w:rsidRDefault="000A17DF" w:rsidP="000A17DF">
            <w:pPr>
              <w:widowControl w:val="0"/>
              <w:autoSpaceDE w:val="0"/>
              <w:autoSpaceDN w:val="0"/>
              <w:spacing w:before="61" w:after="0" w:line="240" w:lineRule="auto"/>
              <w:ind w:left="107" w:right="571"/>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Direktno usmrćivanje</w:t>
            </w:r>
          </w:p>
        </w:tc>
        <w:tc>
          <w:tcPr>
            <w:tcW w:w="7609" w:type="dxa"/>
            <w:vAlign w:val="center"/>
          </w:tcPr>
          <w:p w14:paraId="0FF412C8" w14:textId="77777777" w:rsidR="000A17DF" w:rsidRPr="000A17DF" w:rsidRDefault="000A17DF" w:rsidP="000A17DF">
            <w:pPr>
              <w:widowControl w:val="0"/>
              <w:autoSpaceDE w:val="0"/>
              <w:autoSpaceDN w:val="0"/>
              <w:spacing w:before="61" w:after="0" w:line="240" w:lineRule="auto"/>
              <w:ind w:left="107" w:right="47"/>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Vodeni gmizavci poput barske kornjače mogu da stradaju prilikom uklanjanja odvodnih kanala u kojima se zna da borave. Poznato je da na postojećem putu dolazi do stradanja gmizavaca. Tokom ljetnjeg istraživanja pronađeno je više primjera stradanja na putu, uključujući PBF vrste poput šumske kornjače i velikog zelembaća. Pretpostavlja se da su sudari na putu, uz požare, ključna prijetnja šumskoj kornjači u Crnoj Gori</w:t>
            </w:r>
            <w:r w:rsidRPr="000A17DF">
              <w:rPr>
                <w:rFonts w:ascii="Corbel" w:eastAsia="Corbel" w:hAnsi="Corbel" w:cs="Corbel"/>
                <w:sz w:val="20"/>
                <w:vertAlign w:val="superscript"/>
                <w:lang w:val="sr-Latn-ME" w:eastAsia="en-GB" w:bidi="en-GB"/>
              </w:rPr>
              <w:footnoteReference w:id="36"/>
            </w:r>
            <w:r w:rsidRPr="000A17DF">
              <w:rPr>
                <w:rFonts w:ascii="Corbel" w:eastAsia="Corbel" w:hAnsi="Corbel" w:cs="Corbel"/>
                <w:sz w:val="20"/>
                <w:lang w:val="sr-Latn-ME" w:eastAsia="en-GB" w:bidi="en-GB"/>
              </w:rPr>
              <w:t>. Kao sporo-pokretne vrste, posebno su osjetljive na sudar sa vozilima. Ukoliko građevinski radnici pronađu zmije, obično ih ubijaju, čak i ako nijesu opasne. Šargan, iako nije potvrđen tokom istraživanja i stoga nije PBF vrsta, potencijalno je prisutan i globalno je ranjiv (IUCN), kao i strogo zaštićen prema Aneksu IV EUHD. Otrov ove vrste nije štetan za ljude jer jede cvrčke i skakavce, međutim kao i mnoge zmijske vrste i on pati od progona. Stoga, postoji rizik da će ove vrste građevinski radnici ubijati, ukoliko naiđu na njih.</w:t>
            </w:r>
          </w:p>
        </w:tc>
      </w:tr>
    </w:tbl>
    <w:p w14:paraId="772B8F52" w14:textId="77777777" w:rsidR="000A17DF" w:rsidRPr="000A17DF" w:rsidRDefault="000A17DF" w:rsidP="000A17DF">
      <w:pPr>
        <w:widowControl w:val="0"/>
        <w:autoSpaceDE w:val="0"/>
        <w:autoSpaceDN w:val="0"/>
        <w:spacing w:after="0" w:line="240" w:lineRule="auto"/>
        <w:rPr>
          <w:rFonts w:ascii="Corbel" w:eastAsia="Corbel" w:hAnsi="Corbel" w:cs="Corbel"/>
          <w:i/>
          <w:lang w:val="sr-Latn-ME" w:eastAsia="en-GB" w:bidi="en-GB"/>
        </w:rPr>
      </w:pPr>
    </w:p>
    <w:p w14:paraId="11625D16" w14:textId="77777777" w:rsidR="000A17DF" w:rsidRPr="000A17DF" w:rsidRDefault="000A17DF" w:rsidP="009D3AE0">
      <w:pPr>
        <w:pStyle w:val="Tabela"/>
        <w:rPr>
          <w:lang w:val="sr-Latn-ME" w:eastAsia="en-GB" w:bidi="en-GB"/>
        </w:rPr>
      </w:pPr>
      <w:r w:rsidRPr="000A17DF">
        <w:rPr>
          <w:lang w:val="sr-Latn-ME" w:eastAsia="en-GB" w:bidi="en-GB"/>
        </w:rPr>
        <w:t xml:space="preserve">       </w:t>
      </w:r>
      <w:bookmarkStart w:id="417" w:name="_Toc47540778"/>
      <w:r w:rsidRPr="000A17DF">
        <w:rPr>
          <w:lang w:val="sr-Latn-ME" w:eastAsia="en-GB" w:bidi="en-GB"/>
        </w:rPr>
        <w:t>Tabela 66: Uticaji na prioritetne karakteristike biodiverziteta - Ribe</w:t>
      </w:r>
      <w:bookmarkEnd w:id="417"/>
    </w:p>
    <w:tbl>
      <w:tblPr>
        <w:tblW w:w="0" w:type="auto"/>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29"/>
        <w:gridCol w:w="7499"/>
      </w:tblGrid>
      <w:tr w:rsidR="000A17DF" w:rsidRPr="007149B0" w14:paraId="0A6A24AA" w14:textId="77777777" w:rsidTr="00DC020A">
        <w:trPr>
          <w:trHeight w:val="1278"/>
        </w:trPr>
        <w:tc>
          <w:tcPr>
            <w:tcW w:w="1529" w:type="dxa"/>
            <w:vAlign w:val="center"/>
          </w:tcPr>
          <w:p w14:paraId="0599D25D" w14:textId="77777777" w:rsidR="000A17DF" w:rsidRPr="000A17DF" w:rsidRDefault="000A17DF" w:rsidP="000A17DF">
            <w:pPr>
              <w:widowControl w:val="0"/>
              <w:autoSpaceDE w:val="0"/>
              <w:autoSpaceDN w:val="0"/>
              <w:spacing w:before="61" w:after="0" w:line="240" w:lineRule="auto"/>
              <w:ind w:left="107" w:right="316"/>
              <w:rPr>
                <w:rFonts w:ascii="Corbel" w:eastAsia="Corbel" w:hAnsi="Corbel" w:cs="Corbel"/>
                <w:b/>
                <w:sz w:val="20"/>
                <w:highlight w:val="green"/>
                <w:lang w:val="sr-Latn-ME" w:eastAsia="en-GB" w:bidi="en-GB"/>
              </w:rPr>
            </w:pPr>
            <w:r w:rsidRPr="000A17DF">
              <w:rPr>
                <w:rFonts w:ascii="Corbel" w:eastAsia="Corbel" w:hAnsi="Corbel" w:cs="Corbel"/>
                <w:b/>
                <w:sz w:val="20"/>
                <w:lang w:val="sr-Latn-ME" w:eastAsia="en-GB" w:bidi="en-GB"/>
              </w:rPr>
              <w:t>Degradacija staništa</w:t>
            </w:r>
          </w:p>
        </w:tc>
        <w:tc>
          <w:tcPr>
            <w:tcW w:w="7499" w:type="dxa"/>
          </w:tcPr>
          <w:p w14:paraId="7927E431" w14:textId="77777777" w:rsidR="000A17DF" w:rsidRPr="000A17DF" w:rsidRDefault="000A17DF" w:rsidP="000A17DF">
            <w:pPr>
              <w:widowControl w:val="0"/>
              <w:autoSpaceDE w:val="0"/>
              <w:autoSpaceDN w:val="0"/>
              <w:spacing w:before="61" w:after="0" w:line="240" w:lineRule="auto"/>
              <w:ind w:left="107" w:right="124"/>
              <w:jc w:val="both"/>
              <w:rPr>
                <w:rFonts w:ascii="Corbel" w:eastAsia="Corbel" w:hAnsi="Corbel" w:cs="Corbel"/>
                <w:sz w:val="20"/>
                <w:highlight w:val="green"/>
                <w:lang w:val="sr-Latn-ME" w:eastAsia="en-GB" w:bidi="en-GB"/>
              </w:rPr>
            </w:pPr>
            <w:r w:rsidRPr="000A17DF">
              <w:rPr>
                <w:rFonts w:ascii="Corbel" w:eastAsia="Corbel" w:hAnsi="Corbel" w:cs="Corbel"/>
                <w:sz w:val="20"/>
                <w:lang w:val="sr-Latn-ME" w:eastAsia="en-GB" w:bidi="en-GB"/>
              </w:rPr>
              <w:t>Degradacija vodenih staništa (CP.3 i OP.3) usljed oticaja, kako u fazi izgradnje tako i u fazi korišćenja rekonstruisanog puta mogla bi da utiče na evropsku jegulju, direktno usljed toksičnosti zagađivača ili indirektno kroz degradaciju staništa, čineći njen opstanak u vodotoku težim. S obzirom na to da je ovo kritično ugrožena vrsta, ovo bi trebalo predstavljati veliki razlog za zabrinutost.</w:t>
            </w:r>
          </w:p>
        </w:tc>
      </w:tr>
      <w:tr w:rsidR="000A17DF" w:rsidRPr="007149B0" w14:paraId="788395A3" w14:textId="77777777" w:rsidTr="00DC020A">
        <w:trPr>
          <w:trHeight w:val="1278"/>
        </w:trPr>
        <w:tc>
          <w:tcPr>
            <w:tcW w:w="1529" w:type="dxa"/>
            <w:vAlign w:val="center"/>
          </w:tcPr>
          <w:p w14:paraId="250D40C9" w14:textId="77777777" w:rsidR="000A17DF" w:rsidRPr="000A17DF" w:rsidRDefault="000A17DF" w:rsidP="000A17DF">
            <w:pPr>
              <w:widowControl w:val="0"/>
              <w:autoSpaceDE w:val="0"/>
              <w:autoSpaceDN w:val="0"/>
              <w:spacing w:before="61" w:after="0" w:line="240" w:lineRule="auto"/>
              <w:ind w:left="107" w:right="7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Fragmentacija staništa</w:t>
            </w:r>
          </w:p>
        </w:tc>
        <w:tc>
          <w:tcPr>
            <w:tcW w:w="7499" w:type="dxa"/>
          </w:tcPr>
          <w:p w14:paraId="087B2D40" w14:textId="77777777" w:rsidR="000A17DF" w:rsidRPr="000A17DF" w:rsidRDefault="000A17DF" w:rsidP="000A17DF">
            <w:pPr>
              <w:widowControl w:val="0"/>
              <w:autoSpaceDE w:val="0"/>
              <w:autoSpaceDN w:val="0"/>
              <w:spacing w:before="61" w:after="0" w:line="240" w:lineRule="auto"/>
              <w:ind w:left="107" w:right="124"/>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Evropska jegulja je migratorna vrsta, pa joj zbog toga prijeti opasnost od blokada u vodotocima koji sprječavaju njenu migraciju. Mlade jegulje migriraju iz mora u slatkovodne tokove i provode niz godina sazrijevajući. Nakon što postignu polnu zrelost, one moraju migrirati nazad u more. Ako u vodotoku postoje blokade, jegulje su spriječene da sprovedu svoj prirodni reproduktivni ciklus, a njihovo razmnožavanje je veoma smanjeno. Fragmentacija staništa usljed blokada u vodotocima jedan je od najvećih rizika za ovu vrstu, jer je nesmetana migracija ključni faktor za njen reproduktivni uspjeh.</w:t>
            </w:r>
          </w:p>
        </w:tc>
      </w:tr>
    </w:tbl>
    <w:p w14:paraId="6B10808E" w14:textId="77777777" w:rsidR="000A17DF" w:rsidRPr="000A17DF" w:rsidRDefault="000A17DF" w:rsidP="000A17DF">
      <w:pPr>
        <w:widowControl w:val="0"/>
        <w:autoSpaceDE w:val="0"/>
        <w:autoSpaceDN w:val="0"/>
        <w:spacing w:after="0" w:line="20" w:lineRule="exact"/>
        <w:ind w:left="474"/>
        <w:rPr>
          <w:rFonts w:ascii="Corbel" w:eastAsia="Corbel" w:hAnsi="Corbel" w:cs="Corbel"/>
          <w:sz w:val="2"/>
          <w:lang w:val="sr-Latn-ME" w:eastAsia="en-GB" w:bidi="en-GB"/>
        </w:rPr>
      </w:pPr>
    </w:p>
    <w:p w14:paraId="7320A89E" w14:textId="77777777" w:rsidR="000A17DF" w:rsidRPr="000A17DF" w:rsidRDefault="000A17DF" w:rsidP="000A17DF">
      <w:pPr>
        <w:spacing w:before="119" w:after="0"/>
        <w:ind w:left="480"/>
        <w:rPr>
          <w:i/>
          <w:highlight w:val="yellow"/>
          <w:lang w:val="sr-Latn-ME"/>
        </w:rPr>
      </w:pPr>
    </w:p>
    <w:p w14:paraId="46F197EE" w14:textId="77777777" w:rsidR="000A17DF" w:rsidRPr="000A17DF" w:rsidRDefault="000A17DF" w:rsidP="009D3AE0">
      <w:pPr>
        <w:pStyle w:val="Tabela"/>
        <w:rPr>
          <w:lang w:val="sr-Latn-ME" w:eastAsia="en-GB" w:bidi="en-GB"/>
        </w:rPr>
      </w:pPr>
      <w:r w:rsidRPr="000A17DF">
        <w:rPr>
          <w:lang w:val="sr-Latn-ME" w:eastAsia="en-GB" w:bidi="en-GB"/>
        </w:rPr>
        <w:t xml:space="preserve">        </w:t>
      </w:r>
      <w:bookmarkStart w:id="418" w:name="_Toc47540779"/>
      <w:r w:rsidRPr="000A17DF">
        <w:rPr>
          <w:lang w:val="sr-Latn-ME" w:eastAsia="en-GB" w:bidi="en-GB"/>
        </w:rPr>
        <w:t>Tabela 67: Uticaji na prioritetne karakteristike biodiverziteta - Vodozemci</w:t>
      </w:r>
      <w:bookmarkEnd w:id="418"/>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2"/>
        <w:gridCol w:w="7499"/>
      </w:tblGrid>
      <w:tr w:rsidR="000A17DF" w:rsidRPr="007149B0" w14:paraId="48EE7134" w14:textId="77777777" w:rsidTr="00DC020A">
        <w:trPr>
          <w:trHeight w:val="609"/>
        </w:trPr>
        <w:tc>
          <w:tcPr>
            <w:tcW w:w="1512" w:type="dxa"/>
            <w:vAlign w:val="center"/>
          </w:tcPr>
          <w:p w14:paraId="3D5E59E8" w14:textId="77777777" w:rsidR="000A17DF" w:rsidRPr="000A17DF" w:rsidRDefault="000A17DF" w:rsidP="000A17DF">
            <w:pPr>
              <w:widowControl w:val="0"/>
              <w:autoSpaceDE w:val="0"/>
              <w:autoSpaceDN w:val="0"/>
              <w:spacing w:before="6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Gubitak staništa</w:t>
            </w:r>
          </w:p>
        </w:tc>
        <w:tc>
          <w:tcPr>
            <w:tcW w:w="7499" w:type="dxa"/>
          </w:tcPr>
          <w:p w14:paraId="67ABE7F4" w14:textId="77777777" w:rsidR="000A17DF" w:rsidRPr="000A17DF" w:rsidRDefault="000A17DF" w:rsidP="000A17DF">
            <w:pPr>
              <w:widowControl w:val="0"/>
              <w:autoSpaceDE w:val="0"/>
              <w:autoSpaceDN w:val="0"/>
              <w:spacing w:before="61" w:after="0" w:line="240" w:lineRule="auto"/>
              <w:ind w:left="107" w:right="210"/>
              <w:jc w:val="both"/>
              <w:rPr>
                <w:rFonts w:ascii="Corbel" w:eastAsia="Corbel" w:hAnsi="Corbel" w:cs="Corbel"/>
                <w:sz w:val="20"/>
                <w:highlight w:val="green"/>
                <w:lang w:val="sr-Latn-ME" w:eastAsia="en-GB" w:bidi="en-GB"/>
              </w:rPr>
            </w:pPr>
            <w:r w:rsidRPr="000A17DF">
              <w:rPr>
                <w:rFonts w:ascii="Corbel" w:eastAsia="Corbel" w:hAnsi="Corbel" w:cs="Corbel"/>
                <w:sz w:val="20"/>
                <w:lang w:val="sr-Latn-ME" w:eastAsia="en-GB" w:bidi="en-GB"/>
              </w:rPr>
              <w:t>Gubitak odvodnih kanala za koje se zna da su staništa za vodozemce koji su navedeni kao prioritetne karakteristike biodiverziteta, predstavlja gubitak staništa za ove vrste.</w:t>
            </w:r>
          </w:p>
        </w:tc>
      </w:tr>
      <w:tr w:rsidR="000A17DF" w:rsidRPr="007149B0" w14:paraId="7249EA19" w14:textId="77777777" w:rsidTr="00DC020A">
        <w:trPr>
          <w:trHeight w:val="1836"/>
        </w:trPr>
        <w:tc>
          <w:tcPr>
            <w:tcW w:w="1512" w:type="dxa"/>
            <w:vAlign w:val="center"/>
          </w:tcPr>
          <w:p w14:paraId="7E79B180" w14:textId="77777777" w:rsidR="000A17DF" w:rsidRPr="000A17DF" w:rsidRDefault="000A17DF" w:rsidP="000A17DF">
            <w:pPr>
              <w:widowControl w:val="0"/>
              <w:autoSpaceDE w:val="0"/>
              <w:autoSpaceDN w:val="0"/>
              <w:spacing w:before="61" w:after="0" w:line="240" w:lineRule="auto"/>
              <w:ind w:left="107" w:right="316"/>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Degradacija staništa</w:t>
            </w:r>
          </w:p>
        </w:tc>
        <w:tc>
          <w:tcPr>
            <w:tcW w:w="7499" w:type="dxa"/>
          </w:tcPr>
          <w:p w14:paraId="1D9B84FF" w14:textId="77777777" w:rsidR="000A17DF" w:rsidRPr="000A17DF" w:rsidRDefault="000A17DF" w:rsidP="000A17DF">
            <w:pPr>
              <w:widowControl w:val="0"/>
              <w:autoSpaceDE w:val="0"/>
              <w:autoSpaceDN w:val="0"/>
              <w:spacing w:before="61" w:after="0" w:line="240" w:lineRule="auto"/>
              <w:ind w:left="107"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Degradacija vodenih staništa (CP.3 i OP.3) usljed oticaja, kako u fazi izgradnje tako i u fazi korišćenja rekonstruisanog puta . Dvije vrste vodozemaca, gatalinka i grčka potočna žaba navedene su kao PBF vrste. Smatra se da su žabe posebno osjetljive na zagađenje vode</w:t>
            </w:r>
            <w:r w:rsidRPr="000A17DF">
              <w:rPr>
                <w:rFonts w:ascii="Corbel" w:eastAsia="Corbel" w:hAnsi="Corbel" w:cs="Corbel"/>
                <w:sz w:val="20"/>
                <w:vertAlign w:val="superscript"/>
                <w:lang w:val="sr-Latn-ME" w:eastAsia="en-GB" w:bidi="en-GB"/>
              </w:rPr>
              <w:footnoteReference w:id="37"/>
            </w:r>
            <w:r w:rsidRPr="000A17DF">
              <w:rPr>
                <w:rFonts w:ascii="Corbel" w:eastAsia="Corbel" w:hAnsi="Corbel" w:cs="Corbel"/>
                <w:sz w:val="20"/>
                <w:lang w:val="sr-Latn-ME" w:eastAsia="en-GB" w:bidi="en-GB"/>
              </w:rPr>
              <w:t xml:space="preserve"> </w:t>
            </w:r>
            <w:r w:rsidRPr="000A17DF">
              <w:rPr>
                <w:rFonts w:ascii="Corbel" w:eastAsia="Corbel" w:hAnsi="Corbel" w:cs="Corbel"/>
                <w:position w:val="5"/>
                <w:sz w:val="12"/>
                <w:lang w:val="sr-Latn-ME" w:eastAsia="en-GB" w:bidi="en-GB"/>
              </w:rPr>
              <w:t xml:space="preserve">36 </w:t>
            </w:r>
            <w:r w:rsidRPr="000A17DF">
              <w:rPr>
                <w:rFonts w:ascii="Corbel" w:eastAsia="Corbel" w:hAnsi="Corbel" w:cs="Corbel"/>
                <w:sz w:val="20"/>
                <w:lang w:val="sr-Latn-ME" w:eastAsia="en-GB" w:bidi="en-GB"/>
              </w:rPr>
              <w:t xml:space="preserve">  Odrasle žabe imaju propusnu kožu koja može da apsorbuje toksična jedinjenja. Ovi toksini se koncentrišu i skladište u masnim ćelijama žaba. Žablja mlađ, zbog svoje mekane prirode, lako prihvata zagađivače, jer jaja tokom razvoja apsorbuju vlagu. Zbog toga, bilo kakav uticaj zagađivača na vodena staništa pogotovo utiče na vodozemce.</w:t>
            </w:r>
          </w:p>
        </w:tc>
      </w:tr>
      <w:tr w:rsidR="000A17DF" w:rsidRPr="007149B0" w14:paraId="44C41A5A" w14:textId="77777777" w:rsidTr="00DC020A">
        <w:trPr>
          <w:trHeight w:val="1096"/>
        </w:trPr>
        <w:tc>
          <w:tcPr>
            <w:tcW w:w="1512" w:type="dxa"/>
            <w:vAlign w:val="center"/>
          </w:tcPr>
          <w:p w14:paraId="18A6BB85" w14:textId="77777777" w:rsidR="000A17DF" w:rsidRPr="000A17DF" w:rsidRDefault="000A17DF" w:rsidP="000A17DF">
            <w:pPr>
              <w:widowControl w:val="0"/>
              <w:autoSpaceDE w:val="0"/>
              <w:autoSpaceDN w:val="0"/>
              <w:spacing w:before="61" w:after="0" w:line="240" w:lineRule="auto"/>
              <w:ind w:left="107" w:right="7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Fragmentacija staništa</w:t>
            </w:r>
          </w:p>
        </w:tc>
        <w:tc>
          <w:tcPr>
            <w:tcW w:w="7499" w:type="dxa"/>
          </w:tcPr>
          <w:p w14:paraId="4F74894C" w14:textId="77777777" w:rsidR="000A17DF" w:rsidRPr="000A17DF" w:rsidRDefault="000A17DF" w:rsidP="000A17DF">
            <w:pPr>
              <w:widowControl w:val="0"/>
              <w:autoSpaceDE w:val="0"/>
              <w:autoSpaceDN w:val="0"/>
              <w:spacing w:before="61" w:after="0" w:line="240" w:lineRule="auto"/>
              <w:ind w:left="107" w:right="210"/>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Povećani protok saobraćaja, kao i širi raspored puta, znači da će put predstavljati značajniju prepreku vodozemcima koji žele preći put, uzrokujući povećanu izolaciju lokalne populacije. Ako su izolovane populacije premale, mogu pretrpjeti srođivanje i slabu održivost, te stoga dugoročno ne mogu biti održive.</w:t>
            </w:r>
          </w:p>
        </w:tc>
      </w:tr>
      <w:tr w:rsidR="000A17DF" w:rsidRPr="007149B0" w14:paraId="54CC1087" w14:textId="77777777" w:rsidTr="00DC020A">
        <w:trPr>
          <w:trHeight w:val="1096"/>
        </w:trPr>
        <w:tc>
          <w:tcPr>
            <w:tcW w:w="1512" w:type="dxa"/>
            <w:vAlign w:val="center"/>
          </w:tcPr>
          <w:p w14:paraId="3233BE32" w14:textId="77777777" w:rsidR="000A17DF" w:rsidRPr="000A17DF" w:rsidRDefault="000A17DF" w:rsidP="000A17DF">
            <w:pPr>
              <w:widowControl w:val="0"/>
              <w:autoSpaceDE w:val="0"/>
              <w:autoSpaceDN w:val="0"/>
              <w:spacing w:before="61" w:after="0" w:line="240" w:lineRule="auto"/>
              <w:ind w:left="107" w:right="571"/>
              <w:rPr>
                <w:rFonts w:ascii="Corbel" w:eastAsia="Corbel" w:hAnsi="Corbel" w:cs="Corbel"/>
                <w:b/>
                <w:sz w:val="20"/>
                <w:highlight w:val="green"/>
                <w:lang w:val="sr-Latn-ME" w:eastAsia="en-GB" w:bidi="en-GB"/>
              </w:rPr>
            </w:pPr>
            <w:r w:rsidRPr="000A17DF">
              <w:rPr>
                <w:rFonts w:ascii="Corbel" w:eastAsia="Corbel" w:hAnsi="Corbel" w:cs="Corbel"/>
                <w:b/>
                <w:sz w:val="20"/>
                <w:lang w:val="sr-Latn-ME" w:eastAsia="en-GB" w:bidi="en-GB"/>
              </w:rPr>
              <w:t>Direktno usmrćivanje</w:t>
            </w:r>
          </w:p>
        </w:tc>
        <w:tc>
          <w:tcPr>
            <w:tcW w:w="7499" w:type="dxa"/>
          </w:tcPr>
          <w:p w14:paraId="0614534B" w14:textId="77777777" w:rsidR="000A17DF" w:rsidRPr="000A17DF" w:rsidRDefault="000A17DF" w:rsidP="000A17DF">
            <w:pPr>
              <w:widowControl w:val="0"/>
              <w:autoSpaceDE w:val="0"/>
              <w:autoSpaceDN w:val="0"/>
              <w:spacing w:before="61" w:after="0" w:line="240" w:lineRule="auto"/>
              <w:ind w:left="107" w:right="124"/>
              <w:jc w:val="both"/>
              <w:rPr>
                <w:rFonts w:ascii="Corbel" w:eastAsia="Corbel" w:hAnsi="Corbel" w:cs="Corbel"/>
                <w:sz w:val="20"/>
                <w:highlight w:val="green"/>
                <w:lang w:val="sr-Latn-ME" w:eastAsia="en-GB" w:bidi="en-GB"/>
              </w:rPr>
            </w:pPr>
            <w:r w:rsidRPr="000A17DF">
              <w:rPr>
                <w:rFonts w:ascii="Corbel" w:eastAsia="Corbel" w:hAnsi="Corbel" w:cs="Corbel"/>
                <w:sz w:val="20"/>
                <w:lang w:val="sr-Latn-ME" w:eastAsia="en-GB" w:bidi="en-GB"/>
              </w:rPr>
              <w:t>Vodozemci bi mogli stradati tokom uklanjanja odvodnih kanala u kojima se zna da borave. Takođe, mogli bi stradati usljed rada mašina i vozila tokom izgradnje. Poznato je da već dolazi do stradanja vodozemaca na postojećem putu, obzirom na to da je nađeno mnogo primjera stradanja na putu tokom ljetnjeg istraživanja (npr. žaba krastača).</w:t>
            </w:r>
          </w:p>
        </w:tc>
      </w:tr>
    </w:tbl>
    <w:p w14:paraId="33A2F24C" w14:textId="09A13BE0" w:rsidR="00AB3856" w:rsidRDefault="00AB3856" w:rsidP="000A17DF">
      <w:pPr>
        <w:spacing w:before="119"/>
        <w:ind w:left="480"/>
        <w:rPr>
          <w:i/>
          <w:highlight w:val="yellow"/>
          <w:lang w:val="sr-Latn-ME"/>
        </w:rPr>
      </w:pPr>
    </w:p>
    <w:p w14:paraId="0982AB16" w14:textId="77777777" w:rsidR="00AB3856" w:rsidRDefault="00AB3856">
      <w:pPr>
        <w:rPr>
          <w:i/>
          <w:highlight w:val="yellow"/>
          <w:lang w:val="sr-Latn-ME"/>
        </w:rPr>
      </w:pPr>
      <w:r>
        <w:rPr>
          <w:i/>
          <w:highlight w:val="yellow"/>
          <w:lang w:val="sr-Latn-ME"/>
        </w:rPr>
        <w:br w:type="page"/>
      </w:r>
    </w:p>
    <w:p w14:paraId="145B3231" w14:textId="77777777" w:rsidR="000A17DF" w:rsidRPr="000A17DF" w:rsidRDefault="000A17DF" w:rsidP="000A17DF">
      <w:pPr>
        <w:spacing w:before="119"/>
        <w:ind w:left="480"/>
        <w:rPr>
          <w:i/>
          <w:highlight w:val="yellow"/>
          <w:lang w:val="sr-Latn-ME"/>
        </w:rPr>
      </w:pPr>
    </w:p>
    <w:p w14:paraId="0D360CA1" w14:textId="77777777" w:rsidR="000A17DF" w:rsidRPr="000A17DF" w:rsidRDefault="000A17DF" w:rsidP="009D3AE0">
      <w:pPr>
        <w:pStyle w:val="Tabela"/>
        <w:rPr>
          <w:sz w:val="19"/>
          <w:lang w:val="sr-Latn-ME" w:eastAsia="en-GB" w:bidi="en-GB"/>
        </w:rPr>
      </w:pPr>
      <w:r w:rsidRPr="000A17DF">
        <w:rPr>
          <w:lang w:val="sr-Latn-ME" w:eastAsia="en-GB" w:bidi="en-GB"/>
        </w:rPr>
        <w:t xml:space="preserve">         </w:t>
      </w:r>
      <w:bookmarkStart w:id="419" w:name="_Toc47540780"/>
      <w:r w:rsidRPr="000A17DF">
        <w:rPr>
          <w:lang w:val="sr-Latn-ME" w:eastAsia="en-GB" w:bidi="en-GB"/>
        </w:rPr>
        <w:t>Tabela 68: Uticaji na prioritetne karakteristike biodiverziteta – kopneni sisari</w:t>
      </w:r>
      <w:bookmarkEnd w:id="419"/>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2"/>
        <w:gridCol w:w="7499"/>
      </w:tblGrid>
      <w:tr w:rsidR="000A17DF" w:rsidRPr="007149B0" w14:paraId="321EB055" w14:textId="77777777" w:rsidTr="00DC020A">
        <w:trPr>
          <w:trHeight w:val="1096"/>
        </w:trPr>
        <w:tc>
          <w:tcPr>
            <w:tcW w:w="1512" w:type="dxa"/>
          </w:tcPr>
          <w:p w14:paraId="6D8F26BF" w14:textId="77777777" w:rsidR="000A17DF" w:rsidRPr="000A17DF" w:rsidRDefault="000A17DF" w:rsidP="000A17DF">
            <w:pPr>
              <w:widowControl w:val="0"/>
              <w:autoSpaceDE w:val="0"/>
              <w:autoSpaceDN w:val="0"/>
              <w:spacing w:before="61" w:after="0" w:line="240" w:lineRule="auto"/>
              <w:ind w:left="107" w:right="78"/>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Fragmentacija staništa</w:t>
            </w:r>
          </w:p>
        </w:tc>
        <w:tc>
          <w:tcPr>
            <w:tcW w:w="7499" w:type="dxa"/>
            <w:vAlign w:val="center"/>
          </w:tcPr>
          <w:p w14:paraId="27CE5850" w14:textId="77777777" w:rsidR="000A17DF" w:rsidRPr="000A17DF" w:rsidRDefault="000A17DF" w:rsidP="000A17DF">
            <w:pPr>
              <w:widowControl w:val="0"/>
              <w:autoSpaceDE w:val="0"/>
              <w:autoSpaceDN w:val="0"/>
              <w:spacing w:before="61" w:after="0" w:line="240" w:lineRule="auto"/>
              <w:ind w:left="107" w:right="16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Povećani protok saobraćaja, kao i širi raspored puta, znači da će put predstavljati značajniju prepreku sisarima koji žele preći put, uzrokujući povećanu izolaciju lokalne populacije. Ako su izolovane populacije premale, one mogu pretrpjeti srođivanje i slabu plodnost, te stoga dugoročno ne mogu biti održive.</w:t>
            </w:r>
          </w:p>
        </w:tc>
      </w:tr>
      <w:tr w:rsidR="000A17DF" w:rsidRPr="007149B0" w14:paraId="7D30EB61" w14:textId="77777777" w:rsidTr="00DC020A">
        <w:trPr>
          <w:trHeight w:val="609"/>
        </w:trPr>
        <w:tc>
          <w:tcPr>
            <w:tcW w:w="1512" w:type="dxa"/>
          </w:tcPr>
          <w:p w14:paraId="5E5F7A5A" w14:textId="77777777" w:rsidR="000A17DF" w:rsidRPr="000A17DF" w:rsidRDefault="000A17DF" w:rsidP="000A17DF">
            <w:pPr>
              <w:widowControl w:val="0"/>
              <w:autoSpaceDE w:val="0"/>
              <w:autoSpaceDN w:val="0"/>
              <w:spacing w:before="61" w:after="0" w:line="240" w:lineRule="auto"/>
              <w:ind w:left="107" w:right="571"/>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Direktno usmrćivanje</w:t>
            </w:r>
          </w:p>
        </w:tc>
        <w:tc>
          <w:tcPr>
            <w:tcW w:w="7499" w:type="dxa"/>
            <w:vAlign w:val="center"/>
          </w:tcPr>
          <w:p w14:paraId="0FE5C7DC" w14:textId="77777777" w:rsidR="000A17DF" w:rsidRPr="000A17DF" w:rsidRDefault="000A17DF" w:rsidP="000A17DF">
            <w:pPr>
              <w:widowControl w:val="0"/>
              <w:autoSpaceDE w:val="0"/>
              <w:autoSpaceDN w:val="0"/>
              <w:spacing w:before="61" w:after="0" w:line="240" w:lineRule="auto"/>
              <w:ind w:left="107" w:right="163"/>
              <w:jc w:val="both"/>
              <w:rPr>
                <w:rFonts w:ascii="Corbel" w:eastAsia="Corbel" w:hAnsi="Corbel" w:cs="Corbel"/>
                <w:sz w:val="20"/>
                <w:highlight w:val="green"/>
                <w:lang w:val="sr-Latn-ME" w:eastAsia="en-GB" w:bidi="en-GB"/>
              </w:rPr>
            </w:pPr>
            <w:r w:rsidRPr="000A17DF">
              <w:rPr>
                <w:rFonts w:ascii="Corbel" w:eastAsia="Corbel" w:hAnsi="Corbel" w:cs="Corbel"/>
                <w:sz w:val="20"/>
                <w:lang w:val="sr-Latn-ME" w:eastAsia="en-GB" w:bidi="en-GB"/>
              </w:rPr>
              <w:t>Poznato je da veliki sisari stradaju na postojećem putu, a stanje se može pogoršati usljed povećanja širine puta i brzine na putu.</w:t>
            </w:r>
          </w:p>
        </w:tc>
      </w:tr>
    </w:tbl>
    <w:p w14:paraId="58C2EBBC" w14:textId="77777777" w:rsidR="000A17DF" w:rsidRPr="000A17DF" w:rsidRDefault="000A17DF" w:rsidP="000A17DF">
      <w:pPr>
        <w:widowControl w:val="0"/>
        <w:autoSpaceDE w:val="0"/>
        <w:autoSpaceDN w:val="0"/>
        <w:spacing w:after="0" w:line="240" w:lineRule="auto"/>
        <w:rPr>
          <w:rFonts w:ascii="Corbel" w:eastAsia="Corbel" w:hAnsi="Corbel" w:cs="Corbel"/>
          <w:i/>
          <w:sz w:val="20"/>
          <w:lang w:val="sr-Latn-ME" w:eastAsia="en-GB" w:bidi="en-GB"/>
        </w:rPr>
      </w:pPr>
    </w:p>
    <w:p w14:paraId="48DA831B" w14:textId="77777777" w:rsidR="000A17DF" w:rsidRPr="000A17DF" w:rsidRDefault="000A17DF" w:rsidP="000A17DF">
      <w:pPr>
        <w:widowControl w:val="0"/>
        <w:autoSpaceDE w:val="0"/>
        <w:autoSpaceDN w:val="0"/>
        <w:spacing w:after="0" w:line="240" w:lineRule="auto"/>
        <w:rPr>
          <w:rFonts w:ascii="Corbel" w:eastAsia="Corbel" w:hAnsi="Corbel" w:cs="Corbel"/>
          <w:i/>
          <w:sz w:val="20"/>
          <w:lang w:val="sr-Latn-ME" w:eastAsia="en-GB" w:bidi="en-GB"/>
        </w:rPr>
      </w:pPr>
    </w:p>
    <w:p w14:paraId="395F92E1" w14:textId="77777777" w:rsidR="000A17DF" w:rsidRPr="000A17DF" w:rsidRDefault="000A17DF" w:rsidP="00AB3856">
      <w:pPr>
        <w:spacing w:before="73"/>
        <w:ind w:right="769"/>
        <w:rPr>
          <w:sz w:val="18"/>
          <w:lang w:val="sr-Latn-ME"/>
        </w:rPr>
        <w:sectPr w:rsidR="000A17DF" w:rsidRPr="000A17DF">
          <w:footerReference w:type="default" r:id="rId79"/>
          <w:pgSz w:w="11910" w:h="16840"/>
          <w:pgMar w:top="620" w:right="980" w:bottom="1460" w:left="960" w:header="343" w:footer="1245" w:gutter="0"/>
          <w:cols w:space="720"/>
        </w:sectPr>
      </w:pPr>
    </w:p>
    <w:p w14:paraId="2292A5C5" w14:textId="77777777" w:rsidR="000A17DF" w:rsidRPr="000A17DF" w:rsidRDefault="000A17DF" w:rsidP="000A17DF">
      <w:pPr>
        <w:widowControl w:val="0"/>
        <w:autoSpaceDE w:val="0"/>
        <w:autoSpaceDN w:val="0"/>
        <w:spacing w:before="3" w:after="0" w:line="240" w:lineRule="auto"/>
        <w:rPr>
          <w:rFonts w:ascii="Corbel" w:eastAsia="Corbel" w:hAnsi="Corbel" w:cs="Corbel"/>
          <w:lang w:val="sr-Latn-ME" w:eastAsia="en-GB" w:bidi="en-GB"/>
        </w:rPr>
      </w:pPr>
    </w:p>
    <w:p w14:paraId="6EEE3CD9" w14:textId="77777777" w:rsidR="000A17DF" w:rsidRPr="000A17DF" w:rsidRDefault="000A17DF" w:rsidP="009D3AE0">
      <w:pPr>
        <w:pStyle w:val="Tabela"/>
        <w:rPr>
          <w:lang w:val="sr-Latn-ME" w:eastAsia="en-GB" w:bidi="en-GB"/>
        </w:rPr>
      </w:pPr>
      <w:r w:rsidRPr="000A17DF">
        <w:rPr>
          <w:lang w:val="sr-Latn-ME" w:eastAsia="en-GB" w:bidi="en-GB"/>
        </w:rPr>
        <w:t xml:space="preserve">        </w:t>
      </w:r>
      <w:bookmarkStart w:id="420" w:name="_Toc47540781"/>
      <w:r w:rsidRPr="000A17DF">
        <w:rPr>
          <w:lang w:val="sr-Latn-ME" w:eastAsia="en-GB" w:bidi="en-GB"/>
        </w:rPr>
        <w:t>Tabela 69: Uticaji na prioritetne karakteristike biodiverziteta – slijepi miševi</w:t>
      </w:r>
      <w:bookmarkEnd w:id="420"/>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2"/>
        <w:gridCol w:w="7732"/>
      </w:tblGrid>
      <w:tr w:rsidR="000A17DF" w:rsidRPr="007149B0" w14:paraId="78932894" w14:textId="77777777" w:rsidTr="00DC020A">
        <w:trPr>
          <w:trHeight w:val="609"/>
        </w:trPr>
        <w:tc>
          <w:tcPr>
            <w:tcW w:w="1512" w:type="dxa"/>
            <w:vAlign w:val="center"/>
          </w:tcPr>
          <w:p w14:paraId="44A13935" w14:textId="77777777" w:rsidR="000A17DF" w:rsidRPr="000A17DF" w:rsidRDefault="000A17DF" w:rsidP="000A17DF">
            <w:pPr>
              <w:widowControl w:val="0"/>
              <w:autoSpaceDE w:val="0"/>
              <w:autoSpaceDN w:val="0"/>
              <w:spacing w:before="6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Gubitak staništa</w:t>
            </w:r>
          </w:p>
        </w:tc>
        <w:tc>
          <w:tcPr>
            <w:tcW w:w="7732" w:type="dxa"/>
          </w:tcPr>
          <w:p w14:paraId="781C8124" w14:textId="77777777" w:rsidR="000A17DF" w:rsidRPr="000A17DF" w:rsidRDefault="000A17DF" w:rsidP="000A17DF">
            <w:pPr>
              <w:widowControl w:val="0"/>
              <w:autoSpaceDE w:val="0"/>
              <w:autoSpaceDN w:val="0"/>
              <w:spacing w:before="61" w:after="0" w:line="240" w:lineRule="auto"/>
              <w:ind w:left="107" w:right="116"/>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Uklanjanje drveća i izgradnja može ugroziti legla slijepih miševa. Uklanjanje drveća, živica, šiblja i vodnih tijela takođe smanjuje raspoloživo stanište za ishranu.</w:t>
            </w:r>
          </w:p>
        </w:tc>
      </w:tr>
      <w:tr w:rsidR="000A17DF" w:rsidRPr="000A17DF" w14:paraId="52F13154" w14:textId="77777777" w:rsidTr="00DC020A">
        <w:trPr>
          <w:trHeight w:val="2805"/>
        </w:trPr>
        <w:tc>
          <w:tcPr>
            <w:tcW w:w="1512" w:type="dxa"/>
            <w:vAlign w:val="center"/>
          </w:tcPr>
          <w:p w14:paraId="4088A230" w14:textId="77777777" w:rsidR="000A17DF" w:rsidRPr="000A17DF" w:rsidRDefault="000A17DF" w:rsidP="000A17DF">
            <w:pPr>
              <w:widowControl w:val="0"/>
              <w:autoSpaceDE w:val="0"/>
              <w:autoSpaceDN w:val="0"/>
              <w:spacing w:before="61" w:after="0" w:line="240" w:lineRule="auto"/>
              <w:ind w:left="107" w:right="78"/>
              <w:rPr>
                <w:rFonts w:ascii="Corbel" w:eastAsia="Corbel" w:hAnsi="Corbel" w:cs="Corbel"/>
                <w:b/>
                <w:sz w:val="20"/>
                <w:highlight w:val="green"/>
                <w:lang w:val="sr-Latn-ME" w:eastAsia="en-GB" w:bidi="en-GB"/>
              </w:rPr>
            </w:pPr>
            <w:r w:rsidRPr="000A17DF">
              <w:rPr>
                <w:rFonts w:ascii="Corbel" w:eastAsia="Corbel" w:hAnsi="Corbel" w:cs="Corbel"/>
                <w:b/>
                <w:sz w:val="20"/>
                <w:lang w:val="sr-Latn-ME" w:eastAsia="en-GB" w:bidi="en-GB"/>
              </w:rPr>
              <w:t>Fragmentacija staništa</w:t>
            </w:r>
          </w:p>
        </w:tc>
        <w:tc>
          <w:tcPr>
            <w:tcW w:w="7732" w:type="dxa"/>
          </w:tcPr>
          <w:p w14:paraId="54C2DEFB" w14:textId="77777777" w:rsidR="000A17DF" w:rsidRPr="000A17DF" w:rsidRDefault="000A17DF" w:rsidP="000A17DF">
            <w:pPr>
              <w:widowControl w:val="0"/>
              <w:autoSpaceDE w:val="0"/>
              <w:autoSpaceDN w:val="0"/>
              <w:spacing w:before="61" w:after="0" w:line="240" w:lineRule="auto"/>
              <w:ind w:left="107" w:right="116"/>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Putevi predstavljaju potencijalne prepreke u letu slijepih miševa između legla i lokacija za ishranu, i između legla koja koriste ljeti, zimi i tokom parenja. Slijepi miševi takođe odstupaju od uobičajenih ruta kretanja (što im dodatno crpi energiju) kako bi izbjegli puteve, ili kako bi našli adekvatne tačke prelaza. Ovo takođe može uticati na pristup slijepih miševa staništima, što može smanjiti raspon i kvalitet njihovog staništa i kretanja. Putevi takođe mogu biti prepreke jer prekidaju postojeće linearne rute leta, imajući u vidu da pojedine vrste nijesu voljne da prelaze preko otvorenih područja, s obzirom na to da se klone osvjetljenja (svjetlost automobila i uličnih svjetiljki) i da, makar u početku, te promjene mogu biti vrlo nagle za slijepe miševe u smislu poznavanja staništa. Putevi takođe mogu dovesti do fragmentacije staništa, smanjujući njihovu površinu i kvalitet. Međutim, uticaji zavise od vrste slijepih miševa.</w:t>
            </w:r>
            <w:r w:rsidRPr="000A17DF">
              <w:rPr>
                <w:rFonts w:ascii="Corbel" w:eastAsia="Corbel" w:hAnsi="Corbel" w:cs="Corbel"/>
                <w:lang w:val="sr-Latn-ME" w:eastAsia="en-GB" w:bidi="en-GB"/>
              </w:rPr>
              <w:t xml:space="preserve"> </w:t>
            </w:r>
            <w:r w:rsidRPr="000A17DF">
              <w:rPr>
                <w:rFonts w:ascii="Corbel" w:eastAsia="Corbel" w:hAnsi="Corbel" w:cs="Corbel"/>
                <w:sz w:val="20"/>
                <w:lang w:val="sr-Latn-ME" w:eastAsia="en-GB" w:bidi="en-GB"/>
              </w:rPr>
              <w:t>Mali slijepi miševi obično nastoje da izbjegavaju prelazak puteva, dok veće vrste lete na visini iznad 20 m. što ih čini manje podložnim efektu barijere i smrtnosti u slučaju sudara. Ostali mogu koristiti podvožnjake.</w:t>
            </w:r>
          </w:p>
        </w:tc>
      </w:tr>
      <w:tr w:rsidR="000A17DF" w:rsidRPr="007149B0" w14:paraId="054A63AC" w14:textId="77777777" w:rsidTr="00DC020A">
        <w:trPr>
          <w:trHeight w:val="1828"/>
        </w:trPr>
        <w:tc>
          <w:tcPr>
            <w:tcW w:w="1512" w:type="dxa"/>
            <w:vAlign w:val="center"/>
          </w:tcPr>
          <w:p w14:paraId="09FE3DCF" w14:textId="77777777" w:rsidR="000A17DF" w:rsidRPr="000A17DF" w:rsidRDefault="000A17DF" w:rsidP="000A17DF">
            <w:pPr>
              <w:widowControl w:val="0"/>
              <w:autoSpaceDE w:val="0"/>
              <w:autoSpaceDN w:val="0"/>
              <w:spacing w:before="61" w:after="0" w:line="240" w:lineRule="auto"/>
              <w:ind w:left="107" w:right="571"/>
              <w:rPr>
                <w:rFonts w:ascii="Corbel" w:eastAsia="Corbel" w:hAnsi="Corbel" w:cs="Corbel"/>
                <w:b/>
                <w:sz w:val="20"/>
                <w:highlight w:val="green"/>
                <w:lang w:val="sr-Latn-ME" w:eastAsia="en-GB" w:bidi="en-GB"/>
              </w:rPr>
            </w:pPr>
            <w:r w:rsidRPr="000A17DF">
              <w:rPr>
                <w:rFonts w:ascii="Corbel" w:eastAsia="Corbel" w:hAnsi="Corbel" w:cs="Corbel"/>
                <w:b/>
                <w:sz w:val="20"/>
                <w:lang w:val="sr-Latn-ME" w:eastAsia="en-GB" w:bidi="en-GB"/>
              </w:rPr>
              <w:t>Direktno usmrćivanje</w:t>
            </w:r>
          </w:p>
        </w:tc>
        <w:tc>
          <w:tcPr>
            <w:tcW w:w="7732" w:type="dxa"/>
          </w:tcPr>
          <w:p w14:paraId="7995DCF4" w14:textId="77777777" w:rsidR="000A17DF" w:rsidRPr="000A17DF" w:rsidRDefault="000A17DF" w:rsidP="000A17DF">
            <w:pPr>
              <w:widowControl w:val="0"/>
              <w:autoSpaceDE w:val="0"/>
              <w:autoSpaceDN w:val="0"/>
              <w:spacing w:before="61" w:after="0" w:line="240" w:lineRule="auto"/>
              <w:ind w:left="107" w:right="160"/>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 pokušajima da pređu preko puteva, slijepi miševi takođe rizikuju sudare, a najrizičnije lokacije tog tipa pronađene su upravo na pogodnim staništima za miševe, i tačkama prelaska preko puteva. Iako su agilni i dobro manevrišu tokom leta, većina slijepih miševa leti sporo (&lt; 20 km/h), i mnogi među njima lete blizu zemlje (0-4 m), naročito kada prelaze preko otvorenih područja. Ove osobine u ponašanju čine slijepe miševe vrlo ranjivim na vozila u pokretu, bilo dok traže hranu pored puteva, ili dok pokušavaju da pređu put. Kako su male životinje, lako ih može usisati vazdušna struja između vozila koja se kreću.</w:t>
            </w:r>
          </w:p>
        </w:tc>
      </w:tr>
      <w:tr w:rsidR="000A17DF" w:rsidRPr="007149B0" w14:paraId="424F9195" w14:textId="77777777" w:rsidTr="00DC020A">
        <w:trPr>
          <w:trHeight w:val="2560"/>
        </w:trPr>
        <w:tc>
          <w:tcPr>
            <w:tcW w:w="1512" w:type="dxa"/>
            <w:vAlign w:val="center"/>
          </w:tcPr>
          <w:p w14:paraId="11DE67AC" w14:textId="77777777" w:rsidR="000A17DF" w:rsidRPr="000A17DF" w:rsidRDefault="000A17DF" w:rsidP="000A17DF">
            <w:pPr>
              <w:widowControl w:val="0"/>
              <w:autoSpaceDE w:val="0"/>
              <w:autoSpaceDN w:val="0"/>
              <w:spacing w:before="6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Osvjetljenje</w:t>
            </w:r>
          </w:p>
        </w:tc>
        <w:tc>
          <w:tcPr>
            <w:tcW w:w="7732" w:type="dxa"/>
          </w:tcPr>
          <w:p w14:paraId="1C3BEF14" w14:textId="77777777" w:rsidR="000A17DF" w:rsidRPr="000A17DF" w:rsidRDefault="000A17DF" w:rsidP="000A17DF">
            <w:pPr>
              <w:widowControl w:val="0"/>
              <w:autoSpaceDE w:val="0"/>
              <w:autoSpaceDN w:val="0"/>
              <w:spacing w:before="61" w:after="0" w:line="240" w:lineRule="auto"/>
              <w:ind w:left="107" w:right="126"/>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Osvjetljenje može odvraćati brojne vrste slijepih miševa, naročito kada je riječ o sporim letačima i vrstama koje žive u šumama (</w:t>
            </w:r>
            <w:r w:rsidRPr="000A17DF">
              <w:rPr>
                <w:rFonts w:ascii="Corbel" w:eastAsia="Corbel" w:hAnsi="Corbel" w:cs="Corbel"/>
                <w:i/>
                <w:sz w:val="20"/>
                <w:lang w:val="sr-Latn-ME" w:eastAsia="en-GB" w:bidi="en-GB"/>
              </w:rPr>
              <w:t>Rhinolophus</w:t>
            </w:r>
            <w:r w:rsidRPr="000A17DF">
              <w:rPr>
                <w:rFonts w:ascii="Corbel" w:eastAsia="Corbel" w:hAnsi="Corbel" w:cs="Corbel"/>
                <w:sz w:val="20"/>
                <w:lang w:val="sr-Latn-ME" w:eastAsia="en-GB" w:bidi="en-GB"/>
              </w:rPr>
              <w:t xml:space="preserve"> i </w:t>
            </w:r>
            <w:r w:rsidRPr="000A17DF">
              <w:rPr>
                <w:rFonts w:ascii="Corbel" w:eastAsia="Corbel" w:hAnsi="Corbel" w:cs="Corbel"/>
                <w:i/>
                <w:sz w:val="20"/>
                <w:lang w:val="sr-Latn-ME" w:eastAsia="en-GB" w:bidi="en-GB"/>
              </w:rPr>
              <w:t>Myotis</w:t>
            </w:r>
            <w:r w:rsidRPr="000A17DF">
              <w:rPr>
                <w:rFonts w:ascii="Corbel" w:eastAsia="Corbel" w:hAnsi="Corbel" w:cs="Corbel"/>
                <w:sz w:val="20"/>
                <w:lang w:val="sr-Latn-ME" w:eastAsia="en-GB" w:bidi="en-GB"/>
              </w:rPr>
              <w:t xml:space="preserve">), što pojačava efekat barijere, jer će izbjegavati prilaz putu. HPS (natrijum pod visokim pritiskom) i LED svjetiljke odvraćaju vrste </w:t>
            </w:r>
            <w:r w:rsidRPr="000A17DF">
              <w:rPr>
                <w:rFonts w:ascii="Corbel" w:eastAsia="Corbel" w:hAnsi="Corbel" w:cs="Corbel"/>
                <w:b/>
                <w:sz w:val="20"/>
                <w:lang w:val="sr-Latn-ME" w:eastAsia="en-GB" w:bidi="en-GB"/>
              </w:rPr>
              <w:t>koje žive u šumskim staništima</w:t>
            </w:r>
            <w:r w:rsidRPr="000A17DF">
              <w:rPr>
                <w:rFonts w:ascii="Corbel" w:eastAsia="Corbel" w:hAnsi="Corbel" w:cs="Corbel"/>
                <w:sz w:val="20"/>
                <w:lang w:val="sr-Latn-ME" w:eastAsia="en-GB" w:bidi="en-GB"/>
              </w:rPr>
              <w:t>, čak i kada nemaju jak intenzitet</w:t>
            </w:r>
            <w:r w:rsidRPr="000A17DF">
              <w:rPr>
                <w:rFonts w:ascii="Corbel" w:eastAsia="Corbel" w:hAnsi="Corbel" w:cs="Corbel"/>
                <w:sz w:val="20"/>
                <w:vertAlign w:val="superscript"/>
                <w:lang w:val="sr-Latn-ME" w:eastAsia="en-GB" w:bidi="en-GB"/>
              </w:rPr>
              <w:footnoteReference w:id="38"/>
            </w:r>
            <w:r w:rsidRPr="000A17DF">
              <w:rPr>
                <w:rFonts w:ascii="Corbel" w:eastAsia="Corbel" w:hAnsi="Corbel" w:cs="Corbel"/>
                <w:sz w:val="20"/>
                <w:lang w:val="sr-Latn-ME" w:eastAsia="en-GB" w:bidi="en-GB"/>
              </w:rPr>
              <w:t xml:space="preserve">. Kako intenzitet svjetlosti brzo slabi sa razdaljinom od izvora, efekti izolovanih izvora vjerovatno neće biti značajni, ali veliki niz svjetiljki jakog intenziteta će imati značajan uticaj. Svjetlost kratke talasne dužine, pogotovo koje sadrži UV zrake, može da privlači određene vrste slijepih miševa, naročito onih koji se hrane na otvorenom, poput vrste </w:t>
            </w:r>
            <w:r w:rsidRPr="000A17DF">
              <w:rPr>
                <w:rFonts w:ascii="Corbel" w:eastAsia="Corbel" w:hAnsi="Corbel" w:cs="Corbel"/>
                <w:i/>
                <w:sz w:val="20"/>
                <w:lang w:val="sr-Latn-ME" w:eastAsia="en-GB" w:bidi="en-GB"/>
              </w:rPr>
              <w:t>Nyctalus</w:t>
            </w:r>
            <w:r w:rsidRPr="000A17DF">
              <w:rPr>
                <w:rFonts w:ascii="Corbel" w:eastAsia="Corbel" w:hAnsi="Corbel" w:cs="Corbel"/>
                <w:sz w:val="20"/>
                <w:lang w:val="sr-Latn-ME" w:eastAsia="en-GB" w:bidi="en-GB"/>
              </w:rPr>
              <w:t xml:space="preserve">, i onih koji se kreću po širim područjima, poput </w:t>
            </w:r>
            <w:r w:rsidRPr="000A17DF">
              <w:rPr>
                <w:rFonts w:ascii="Corbel" w:eastAsia="Corbel" w:hAnsi="Corbel" w:cs="Corbel"/>
                <w:i/>
                <w:sz w:val="20"/>
                <w:lang w:val="sr-Latn-ME" w:eastAsia="en-GB" w:bidi="en-GB"/>
              </w:rPr>
              <w:t>Pipistrellusa</w:t>
            </w:r>
            <w:r w:rsidRPr="000A17DF">
              <w:rPr>
                <w:rFonts w:ascii="Corbel" w:eastAsia="Corbel" w:hAnsi="Corbel" w:cs="Corbel"/>
                <w:sz w:val="20"/>
                <w:lang w:val="sr-Latn-ME" w:eastAsia="en-GB" w:bidi="en-GB"/>
              </w:rPr>
              <w:t xml:space="preserve">, jer svjetlost kratke talasne dužine privlači insekte kojima se hrane, pri čemu se insekti koncentrišu na područje oko svjetlosti, i time doprinose većoj efikasnosti u procesu hranjenja slijepih miševa, iako su tada pod većim rizikom od sudaranja sa vozilima. </w:t>
            </w:r>
          </w:p>
        </w:tc>
      </w:tr>
      <w:tr w:rsidR="000A17DF" w:rsidRPr="007149B0" w14:paraId="6EEAC859" w14:textId="77777777" w:rsidTr="00DC020A">
        <w:trPr>
          <w:trHeight w:val="1585"/>
        </w:trPr>
        <w:tc>
          <w:tcPr>
            <w:tcW w:w="1512" w:type="dxa"/>
            <w:vAlign w:val="center"/>
          </w:tcPr>
          <w:p w14:paraId="0190C744" w14:textId="77777777" w:rsidR="000A17DF" w:rsidRPr="000A17DF" w:rsidRDefault="000A17DF" w:rsidP="000A17DF">
            <w:pPr>
              <w:widowControl w:val="0"/>
              <w:autoSpaceDE w:val="0"/>
              <w:autoSpaceDN w:val="0"/>
              <w:spacing w:before="63"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Buka</w:t>
            </w:r>
          </w:p>
        </w:tc>
        <w:tc>
          <w:tcPr>
            <w:tcW w:w="7732" w:type="dxa"/>
          </w:tcPr>
          <w:p w14:paraId="2A392FC8" w14:textId="77777777" w:rsidR="000A17DF" w:rsidRPr="000A17DF" w:rsidRDefault="000A17DF" w:rsidP="000A17DF">
            <w:pPr>
              <w:widowControl w:val="0"/>
              <w:autoSpaceDE w:val="0"/>
              <w:autoSpaceDN w:val="0"/>
              <w:spacing w:before="61" w:after="0" w:line="240" w:lineRule="auto"/>
              <w:ind w:left="107" w:right="160"/>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Većina slijepih miševa koji se hrane insektima koriste eholociranje za potrebe orijentacije, detekciju hrane i komunikaciju. Pojedine vrste lociraju i hvataju plijen slušajući zvukove koje proizvode (npr. pokret krila ili dozivanja tokom sezone parenja). Buka u saobraćaju može prikriti ove zvuke i uticati na smanjenje efikasnosti hranjenja slijepih miševa (npr. </w:t>
            </w:r>
            <w:r w:rsidRPr="000A17DF">
              <w:rPr>
                <w:rFonts w:ascii="Corbel" w:eastAsia="Corbel" w:hAnsi="Corbel" w:cs="Corbel"/>
                <w:i/>
                <w:sz w:val="20"/>
                <w:lang w:val="sr-Latn-ME" w:eastAsia="en-GB" w:bidi="en-GB"/>
              </w:rPr>
              <w:t>Myotis myotis</w:t>
            </w:r>
            <w:r w:rsidRPr="000A17DF">
              <w:rPr>
                <w:rFonts w:ascii="Corbel" w:eastAsia="Corbel" w:hAnsi="Corbel" w:cs="Corbel"/>
                <w:sz w:val="20"/>
                <w:lang w:val="sr-Latn-ME" w:eastAsia="en-GB" w:bidi="en-GB"/>
              </w:rPr>
              <w:t>). Vjerovatno je da staništa u blizini puteva sa velikim nivoom buke nijesu privlačna kao lokacije za hranjenje za takve vrste. Buka od vozila takođe može pojačati efekat barijera, iako buka vjerovatno neće dopirati izvan granice od 60m udaljenosti od puta.</w:t>
            </w:r>
          </w:p>
        </w:tc>
      </w:tr>
      <w:tr w:rsidR="000A17DF" w:rsidRPr="007149B0" w14:paraId="3C02DE3A" w14:textId="77777777" w:rsidTr="00DC020A">
        <w:trPr>
          <w:trHeight w:val="1586"/>
        </w:trPr>
        <w:tc>
          <w:tcPr>
            <w:tcW w:w="1512" w:type="dxa"/>
            <w:vAlign w:val="center"/>
          </w:tcPr>
          <w:p w14:paraId="4014E89E" w14:textId="77777777" w:rsidR="000A17DF" w:rsidRPr="000A17DF" w:rsidRDefault="000A17DF" w:rsidP="000A17DF">
            <w:pPr>
              <w:widowControl w:val="0"/>
              <w:autoSpaceDE w:val="0"/>
              <w:autoSpaceDN w:val="0"/>
              <w:spacing w:before="61" w:after="0" w:line="240" w:lineRule="auto"/>
              <w:ind w:left="107"/>
              <w:rPr>
                <w:rFonts w:ascii="Corbel" w:eastAsia="Corbel" w:hAnsi="Corbel" w:cs="Corbel"/>
                <w:b/>
                <w:sz w:val="20"/>
                <w:lang w:val="sr-Latn-ME" w:eastAsia="en-GB" w:bidi="en-GB"/>
              </w:rPr>
            </w:pPr>
            <w:r w:rsidRPr="000A17DF">
              <w:rPr>
                <w:rFonts w:ascii="Corbel" w:eastAsia="Corbel" w:hAnsi="Corbel" w:cs="Corbel"/>
                <w:b/>
                <w:w w:val="95"/>
                <w:sz w:val="20"/>
                <w:lang w:val="sr-Latn-ME" w:eastAsia="en-GB" w:bidi="en-GB"/>
              </w:rPr>
              <w:t>Kumulativni efekti</w:t>
            </w:r>
          </w:p>
        </w:tc>
        <w:tc>
          <w:tcPr>
            <w:tcW w:w="7732" w:type="dxa"/>
          </w:tcPr>
          <w:p w14:paraId="7D2CD561" w14:textId="77777777" w:rsidR="000A17DF" w:rsidRPr="000A17DF" w:rsidRDefault="000A17DF" w:rsidP="000A17DF">
            <w:pPr>
              <w:widowControl w:val="0"/>
              <w:autoSpaceDE w:val="0"/>
              <w:autoSpaceDN w:val="0"/>
              <w:spacing w:before="61" w:after="0" w:line="240" w:lineRule="auto"/>
              <w:ind w:left="107" w:right="99"/>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Većina ovih faktora ima kumulativni efekat. Stoga, svaki pojedinačni efekat ne mora biti značajan da bi njegova kombinacija sa drugim efektima imala bitan uticaj na populaciju slijepih miševa. Međutim, potpun utisak o uticajima može se steći tek nakon više decenija, što ima važne implikacije u smislu monitoringa efekata puteva i procjene djelotvornosti </w:t>
            </w:r>
            <w:r w:rsidRPr="000A17DF">
              <w:rPr>
                <w:rFonts w:ascii="Corbel" w:eastAsia="Corbel" w:hAnsi="Corbel" w:cs="Corbel"/>
                <w:lang w:val="sr-Latn-ME" w:eastAsia="en-GB" w:bidi="en-GB"/>
              </w:rPr>
              <w:t>mjera za ublažavanje neželjenih posljedica</w:t>
            </w:r>
            <w:r w:rsidRPr="000A17DF">
              <w:rPr>
                <w:rFonts w:ascii="Corbel" w:eastAsia="Corbel" w:hAnsi="Corbel" w:cs="Corbel"/>
                <w:sz w:val="20"/>
                <w:lang w:val="sr-Latn-ME" w:eastAsia="en-GB" w:bidi="en-GB"/>
              </w:rPr>
              <w:t>. Podaci</w:t>
            </w:r>
            <w:r w:rsidRPr="000A17DF">
              <w:rPr>
                <w:rFonts w:ascii="Corbel" w:eastAsia="Corbel" w:hAnsi="Corbel" w:cs="Corbel"/>
                <w:sz w:val="20"/>
                <w:vertAlign w:val="superscript"/>
                <w:lang w:val="sr-Latn-ME" w:eastAsia="en-GB" w:bidi="en-GB"/>
              </w:rPr>
              <w:footnoteReference w:id="39"/>
            </w:r>
            <w:r w:rsidRPr="000A17DF">
              <w:rPr>
                <w:rFonts w:ascii="Corbel" w:eastAsia="Corbel" w:hAnsi="Corbel" w:cs="Corbel"/>
                <w:sz w:val="20"/>
                <w:vertAlign w:val="superscript"/>
                <w:lang w:val="sr-Latn-ME" w:eastAsia="en-GB" w:bidi="en-GB"/>
              </w:rPr>
              <w:t>38</w:t>
            </w:r>
            <w:r w:rsidRPr="000A17DF">
              <w:rPr>
                <w:rFonts w:ascii="Corbel" w:eastAsia="Corbel" w:hAnsi="Corbel" w:cs="Corbel"/>
                <w:sz w:val="20"/>
                <w:lang w:val="sr-Latn-ME" w:eastAsia="en-GB" w:bidi="en-GB"/>
              </w:rPr>
              <w:t xml:space="preserve"> ukazuju na činjenicu da će se pad u stopi diverziteta i bogatstva vrsta slijepih miševa odraziti na područje do najmanje 1,6 km od puta.</w:t>
            </w:r>
          </w:p>
        </w:tc>
      </w:tr>
    </w:tbl>
    <w:p w14:paraId="551437CD" w14:textId="77777777" w:rsidR="000A17DF" w:rsidRPr="000A17DF" w:rsidRDefault="000A17DF" w:rsidP="000A17DF">
      <w:pPr>
        <w:widowControl w:val="0"/>
        <w:autoSpaceDE w:val="0"/>
        <w:autoSpaceDN w:val="0"/>
        <w:spacing w:before="3" w:after="0" w:line="240" w:lineRule="auto"/>
        <w:rPr>
          <w:rFonts w:ascii="Corbel" w:eastAsia="Corbel" w:hAnsi="Corbel" w:cs="Corbel"/>
          <w:i/>
          <w:sz w:val="20"/>
          <w:lang w:val="sr-Latn-ME" w:eastAsia="en-GB" w:bidi="en-GB"/>
        </w:rPr>
      </w:pPr>
    </w:p>
    <w:p w14:paraId="03ADA06C" w14:textId="77777777" w:rsidR="000A17DF" w:rsidRPr="000A17DF" w:rsidRDefault="000A17DF" w:rsidP="000A17DF">
      <w:pPr>
        <w:spacing w:before="75" w:line="219" w:lineRule="exact"/>
        <w:ind w:left="480"/>
        <w:rPr>
          <w:sz w:val="18"/>
          <w:lang w:val="sr-Latn-ME"/>
        </w:rPr>
      </w:pPr>
    </w:p>
    <w:p w14:paraId="36F006C2" w14:textId="77777777" w:rsidR="000A17DF" w:rsidRPr="000A17DF" w:rsidRDefault="000A17DF" w:rsidP="000A17DF">
      <w:pPr>
        <w:widowControl w:val="0"/>
        <w:autoSpaceDE w:val="0"/>
        <w:autoSpaceDN w:val="0"/>
        <w:spacing w:before="3" w:after="0" w:line="240" w:lineRule="auto"/>
        <w:rPr>
          <w:rFonts w:ascii="Corbel" w:eastAsia="Corbel" w:hAnsi="Corbel" w:cs="Corbel"/>
          <w:lang w:val="sr-Latn-ME" w:eastAsia="en-GB" w:bidi="en-GB"/>
        </w:rPr>
      </w:pPr>
    </w:p>
    <w:p w14:paraId="31400ACF" w14:textId="77777777" w:rsidR="000A17DF" w:rsidRPr="000A17DF" w:rsidRDefault="000A17DF" w:rsidP="009D238B">
      <w:pPr>
        <w:widowControl w:val="0"/>
        <w:numPr>
          <w:ilvl w:val="1"/>
          <w:numId w:val="109"/>
        </w:numPr>
        <w:tabs>
          <w:tab w:val="left" w:pos="1200"/>
          <w:tab w:val="left" w:pos="1201"/>
        </w:tabs>
        <w:autoSpaceDE w:val="0"/>
        <w:autoSpaceDN w:val="0"/>
        <w:spacing w:before="55" w:after="0" w:line="240" w:lineRule="auto"/>
        <w:ind w:left="1200" w:right="4583" w:hanging="720"/>
        <w:outlineLvl w:val="1"/>
        <w:rPr>
          <w:rFonts w:ascii="Corbel" w:eastAsia="Corbel" w:hAnsi="Corbel" w:cs="Corbel"/>
          <w:b/>
          <w:bCs/>
          <w:color w:val="001F5F"/>
          <w:lang w:val="sr-Latn-ME" w:eastAsia="en-GB" w:bidi="en-GB"/>
        </w:rPr>
      </w:pPr>
      <w:bookmarkStart w:id="421" w:name="_bookmark102"/>
      <w:bookmarkStart w:id="422" w:name="_Toc47533521"/>
      <w:bookmarkStart w:id="423" w:name="_Toc47534024"/>
      <w:bookmarkStart w:id="424" w:name="_Toc47542758"/>
      <w:bookmarkEnd w:id="421"/>
      <w:r w:rsidRPr="000A17DF">
        <w:rPr>
          <w:rFonts w:ascii="Corbel" w:eastAsia="Corbel" w:hAnsi="Corbel" w:cs="Corbel"/>
          <w:b/>
          <w:bCs/>
          <w:color w:val="001F5F"/>
          <w:lang w:val="sr-Latn-ME" w:eastAsia="en-GB" w:bidi="en-GB"/>
        </w:rPr>
        <w:t>Mjere</w:t>
      </w:r>
      <w:r w:rsidRPr="000A17DF">
        <w:rPr>
          <w:rFonts w:ascii="Corbel" w:eastAsia="Corbel" w:hAnsi="Corbel" w:cs="Corbel"/>
          <w:b/>
          <w:bCs/>
          <w:lang w:val="sr-Latn-ME" w:eastAsia="en-GB" w:bidi="en-GB"/>
        </w:rPr>
        <w:t xml:space="preserve"> </w:t>
      </w:r>
      <w:r w:rsidRPr="000A17DF">
        <w:rPr>
          <w:rFonts w:ascii="Corbel" w:eastAsia="Corbel" w:hAnsi="Corbel" w:cs="Corbel"/>
          <w:b/>
          <w:bCs/>
          <w:color w:val="001F5F"/>
          <w:lang w:val="sr-Latn-ME" w:eastAsia="en-GB" w:bidi="en-GB"/>
        </w:rPr>
        <w:t>za ublažavanje neželjenih posljedica</w:t>
      </w:r>
      <w:bookmarkEnd w:id="422"/>
      <w:bookmarkEnd w:id="423"/>
      <w:bookmarkEnd w:id="424"/>
    </w:p>
    <w:p w14:paraId="00EB61DF" w14:textId="77777777" w:rsidR="000A17DF" w:rsidRPr="000A17DF" w:rsidRDefault="000A17DF" w:rsidP="000A17DF">
      <w:pPr>
        <w:widowControl w:val="0"/>
        <w:autoSpaceDE w:val="0"/>
        <w:autoSpaceDN w:val="0"/>
        <w:spacing w:before="162" w:after="0" w:line="240" w:lineRule="auto"/>
        <w:ind w:left="480" w:right="331"/>
        <w:jc w:val="both"/>
        <w:rPr>
          <w:rFonts w:ascii="Corbel" w:eastAsia="Corbel" w:hAnsi="Corbel" w:cs="Corbel"/>
          <w:lang w:val="sr-Latn-ME" w:eastAsia="en-GB" w:bidi="en-GB"/>
        </w:rPr>
      </w:pPr>
      <w:r w:rsidRPr="000A17DF">
        <w:rPr>
          <w:rFonts w:ascii="Corbel" w:eastAsia="Corbel" w:hAnsi="Corbel" w:cs="Corbel"/>
          <w:lang w:val="sr-Latn-ME" w:eastAsia="en-GB" w:bidi="en-GB"/>
        </w:rPr>
        <w:t>U ovom poglavlju su predložene mjere ublažavanja uticaja za značajne štetne uticaje, u skladu sa „hijerarhijom ublažavanja“. Opšte i specifične mjere ublažavanja koje treba primjenjivati prikazano je u tabelama u nastavku.</w:t>
      </w:r>
    </w:p>
    <w:p w14:paraId="6116641A" w14:textId="77777777" w:rsidR="000A17DF" w:rsidRPr="000A17DF" w:rsidRDefault="000A17DF" w:rsidP="009D3AE0">
      <w:pPr>
        <w:pStyle w:val="Tabela"/>
        <w:ind w:left="480"/>
        <w:rPr>
          <w:sz w:val="19"/>
          <w:lang w:val="sr-Latn-ME" w:eastAsia="en-GB" w:bidi="en-GB"/>
        </w:rPr>
      </w:pPr>
      <w:bookmarkStart w:id="425" w:name="_Toc47540782"/>
      <w:r w:rsidRPr="000A17DF">
        <w:rPr>
          <w:lang w:val="sr-Latn-ME" w:eastAsia="en-GB" w:bidi="en-GB"/>
        </w:rPr>
        <w:t>Tabela 70: Predlog opštih mjera za ublažavanje neželjenih posljedica po biodiverzitet</w:t>
      </w:r>
      <w:bookmarkEnd w:id="425"/>
    </w:p>
    <w:tbl>
      <w:tblPr>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89"/>
      </w:tblGrid>
      <w:tr w:rsidR="000A17DF" w:rsidRPr="007149B0" w14:paraId="4ED247E8" w14:textId="77777777" w:rsidTr="00DC020A">
        <w:trPr>
          <w:trHeight w:val="280"/>
        </w:trPr>
        <w:tc>
          <w:tcPr>
            <w:tcW w:w="9189" w:type="dxa"/>
            <w:shd w:val="clear" w:color="auto" w:fill="001F5F"/>
          </w:tcPr>
          <w:p w14:paraId="330B2D36"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Opšte mjere za ublažavanje neželjenih posljedica u fazi izgradnje</w:t>
            </w:r>
          </w:p>
        </w:tc>
      </w:tr>
      <w:tr w:rsidR="000A17DF" w:rsidRPr="000A17DF" w14:paraId="2ADA5375" w14:textId="77777777" w:rsidTr="00DC020A">
        <w:trPr>
          <w:trHeight w:val="280"/>
        </w:trPr>
        <w:tc>
          <w:tcPr>
            <w:tcW w:w="9189" w:type="dxa"/>
            <w:shd w:val="clear" w:color="auto" w:fill="D9D9D9"/>
          </w:tcPr>
          <w:p w14:paraId="741D8092"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CP.1 – Gubitak prirodnog staništa</w:t>
            </w:r>
          </w:p>
        </w:tc>
      </w:tr>
      <w:tr w:rsidR="000A17DF" w:rsidRPr="007149B0" w14:paraId="56ACBFCB" w14:textId="77777777" w:rsidTr="00DC020A">
        <w:trPr>
          <w:trHeight w:val="3794"/>
        </w:trPr>
        <w:tc>
          <w:tcPr>
            <w:tcW w:w="9189" w:type="dxa"/>
          </w:tcPr>
          <w:p w14:paraId="14C07112" w14:textId="77777777" w:rsidR="000A17DF" w:rsidRPr="000A17DF" w:rsidRDefault="000A17DF" w:rsidP="009D238B">
            <w:pPr>
              <w:widowControl w:val="0"/>
              <w:numPr>
                <w:ilvl w:val="0"/>
                <w:numId w:val="132"/>
              </w:numPr>
              <w:tabs>
                <w:tab w:val="left" w:pos="467"/>
                <w:tab w:val="left" w:pos="468"/>
              </w:tabs>
              <w:autoSpaceDE w:val="0"/>
              <w:autoSpaceDN w:val="0"/>
              <w:spacing w:before="2"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Oblasti na kojima se vrši  uklanjanje vegetacije biće jasno obilježene, a područja za skladištenje materijala biće locirana sa ciljem izbjegavanja nepotrebnog čišćenja vegetacije.</w:t>
            </w:r>
          </w:p>
          <w:p w14:paraId="35BE708B" w14:textId="77777777" w:rsidR="000A17DF" w:rsidRPr="000A17DF" w:rsidRDefault="000A17DF" w:rsidP="009D238B">
            <w:pPr>
              <w:widowControl w:val="0"/>
              <w:numPr>
                <w:ilvl w:val="0"/>
                <w:numId w:val="132"/>
              </w:numPr>
              <w:tabs>
                <w:tab w:val="left" w:pos="467"/>
                <w:tab w:val="left" w:pos="468"/>
              </w:tabs>
              <w:autoSpaceDE w:val="0"/>
              <w:autoSpaceDN w:val="0"/>
              <w:spacing w:before="4"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Radnici će se pridržavati radnih koridora, a postojeće staze i prirodni propusti u vegetaciji koristiće se kao poželjni pristupne trase gdje je to izvodljivo.</w:t>
            </w:r>
          </w:p>
          <w:p w14:paraId="65F05664" w14:textId="77777777" w:rsidR="000A17DF" w:rsidRPr="000A17DF" w:rsidRDefault="000A17DF" w:rsidP="009D238B">
            <w:pPr>
              <w:widowControl w:val="0"/>
              <w:numPr>
                <w:ilvl w:val="0"/>
                <w:numId w:val="132"/>
              </w:numPr>
              <w:tabs>
                <w:tab w:val="left" w:pos="467"/>
                <w:tab w:val="left" w:pos="468"/>
              </w:tabs>
              <w:autoSpaceDE w:val="0"/>
              <w:autoSpaceDN w:val="0"/>
              <w:spacing w:before="4"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Radnici će biti edukovani na temu prevencije požara sitnog rastinja, a spaljivanje se neće koristiti kao metoda čišćenja terena.</w:t>
            </w:r>
          </w:p>
          <w:p w14:paraId="502F289F" w14:textId="77777777" w:rsidR="000A17DF" w:rsidRPr="000A17DF" w:rsidRDefault="000A17DF" w:rsidP="009D238B">
            <w:pPr>
              <w:widowControl w:val="0"/>
              <w:numPr>
                <w:ilvl w:val="0"/>
                <w:numId w:val="132"/>
              </w:numPr>
              <w:tabs>
                <w:tab w:val="left" w:pos="467"/>
                <w:tab w:val="left" w:pos="468"/>
              </w:tabs>
              <w:autoSpaceDE w:val="0"/>
              <w:autoSpaceDN w:val="0"/>
              <w:spacing w:before="38"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Uklanjanje drveća/grmlja vršiće se van sezone parenja ptica (mart - avgust), gdje je to izvodljivo. Ukoliko nije izvodljivo, ekološki nadzornik će provjeriti prisustvo ptičjih gnijezda kod vegetacije koja će se uklanjati. Ako se pronađu gnijezda, raščišćavanje će se odložiti dok se ne završi sezona gniježđenja.</w:t>
            </w:r>
          </w:p>
          <w:p w14:paraId="3C3643FD" w14:textId="77777777" w:rsidR="000A17DF" w:rsidRPr="000A17DF" w:rsidRDefault="000A17DF" w:rsidP="009D238B">
            <w:pPr>
              <w:widowControl w:val="0"/>
              <w:numPr>
                <w:ilvl w:val="0"/>
                <w:numId w:val="132"/>
              </w:numPr>
              <w:tabs>
                <w:tab w:val="left" w:pos="467"/>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Istraživanje prije čišćenja terena će se vršiti i u cilju pronalaska legla slijepih miševa, а drveće na kojima se ona pronađu neće se uklanjati ukoliko nijе apsolutno neophodno, а uklanjanje će se vršiti nakon što ih napuste slijepi miševi.</w:t>
            </w:r>
          </w:p>
          <w:p w14:paraId="08DB0DCA" w14:textId="77777777" w:rsidR="000A17DF" w:rsidRPr="000A17DF" w:rsidRDefault="000A17DF" w:rsidP="009D238B">
            <w:pPr>
              <w:widowControl w:val="0"/>
              <w:numPr>
                <w:ilvl w:val="0"/>
                <w:numId w:val="132"/>
              </w:numPr>
              <w:tabs>
                <w:tab w:val="left" w:pos="467"/>
                <w:tab w:val="left" w:pos="468"/>
              </w:tabs>
              <w:autoSpaceDE w:val="0"/>
              <w:autoSpaceDN w:val="0"/>
              <w:spacing w:before="1" w:after="0" w:line="271"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Tamo gde je vegetacija uklonjena, vršiće se njeno obnavljanje ponovnim sijanjem ili presađivanjem lokalno prikupljenih mješavina sjemena i sadnica.</w:t>
            </w:r>
          </w:p>
        </w:tc>
      </w:tr>
      <w:tr w:rsidR="000A17DF" w:rsidRPr="000A17DF" w14:paraId="01088E47" w14:textId="77777777" w:rsidTr="00DC020A">
        <w:trPr>
          <w:trHeight w:val="280"/>
        </w:trPr>
        <w:tc>
          <w:tcPr>
            <w:tcW w:w="9189" w:type="dxa"/>
            <w:shd w:val="clear" w:color="auto" w:fill="D9D9D9"/>
          </w:tcPr>
          <w:p w14:paraId="3C46BE8A"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CP.2 – Degradacija kopnenog staništa</w:t>
            </w:r>
          </w:p>
        </w:tc>
      </w:tr>
      <w:tr w:rsidR="000A17DF" w:rsidRPr="007149B0" w14:paraId="194A8FC0" w14:textId="77777777" w:rsidTr="00DC020A">
        <w:trPr>
          <w:trHeight w:val="2078"/>
        </w:trPr>
        <w:tc>
          <w:tcPr>
            <w:tcW w:w="9189" w:type="dxa"/>
          </w:tcPr>
          <w:p w14:paraId="4046DA9D" w14:textId="77777777" w:rsidR="000A17DF" w:rsidRPr="000A17DF" w:rsidRDefault="000A17DF" w:rsidP="009D238B">
            <w:pPr>
              <w:widowControl w:val="0"/>
              <w:numPr>
                <w:ilvl w:val="0"/>
                <w:numId w:val="131"/>
              </w:numPr>
              <w:tabs>
                <w:tab w:val="left" w:pos="467"/>
                <w:tab w:val="left" w:pos="468"/>
              </w:tabs>
              <w:autoSpaceDE w:val="0"/>
              <w:autoSpaceDN w:val="0"/>
              <w:spacing w:before="2"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Gоrnji sloj zemljišta i ostali slojevi koji se uklanjaju biće čuvani оdvojeno, za potrebe naknadnog obnavljanja. Gomile odloženog gornjeg sloja tla će biti visoke do 3 metra, i biće zaštićene od radnih aktivnosti. Takođe, vršiće se i nadgledanje ovog sloja zemljišta, kako bi sе osiguralo da nema sabijanja ili zadržavanja vode na njemu.</w:t>
            </w:r>
          </w:p>
          <w:p w14:paraId="793D81F0" w14:textId="77777777" w:rsidR="000A17DF" w:rsidRPr="000A17DF" w:rsidRDefault="000A17DF" w:rsidP="009D238B">
            <w:pPr>
              <w:widowControl w:val="0"/>
              <w:numPr>
                <w:ilvl w:val="0"/>
                <w:numId w:val="131"/>
              </w:numPr>
              <w:tabs>
                <w:tab w:val="left" w:pos="467"/>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Područja koja se privremeno koriste tokom izgradnje moraju biti popunjena zemljom (da je ista kao i uklonjena) kako bi se omogućilo širenje autohtone vegetacije, odnosno ponovno zasađivanje po potrebi.</w:t>
            </w:r>
          </w:p>
          <w:p w14:paraId="47AED5BD" w14:textId="77777777" w:rsidR="000A17DF" w:rsidRPr="000A17DF" w:rsidRDefault="000A17DF" w:rsidP="009D238B">
            <w:pPr>
              <w:widowControl w:val="0"/>
              <w:numPr>
                <w:ilvl w:val="0"/>
                <w:numId w:val="131"/>
              </w:numPr>
              <w:tabs>
                <w:tab w:val="left" w:pos="467"/>
                <w:tab w:val="left" w:pos="468"/>
              </w:tabs>
              <w:autoSpaceDE w:val="0"/>
              <w:autoSpaceDN w:val="0"/>
              <w:spacing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Upotreba GIIP u cilju smanjivanja uticaja povezanih sa prašinom i zagađenjem (npr. upotreba posuda za prikupljanje tečnosti, označenih područja sa tvrdom podlogom za snabdijevanje gorivom).</w:t>
            </w:r>
          </w:p>
        </w:tc>
      </w:tr>
      <w:tr w:rsidR="000A17DF" w:rsidRPr="000A17DF" w14:paraId="3A958F18" w14:textId="77777777" w:rsidTr="00DC020A">
        <w:trPr>
          <w:trHeight w:val="280"/>
        </w:trPr>
        <w:tc>
          <w:tcPr>
            <w:tcW w:w="9189" w:type="dxa"/>
            <w:shd w:val="clear" w:color="auto" w:fill="D9D9D9"/>
          </w:tcPr>
          <w:p w14:paraId="5C79754A"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CP.3 – Gubitak vodenog staništa</w:t>
            </w:r>
          </w:p>
        </w:tc>
      </w:tr>
      <w:tr w:rsidR="000A17DF" w:rsidRPr="007149B0" w14:paraId="3046CBB3" w14:textId="77777777" w:rsidTr="00DC020A">
        <w:trPr>
          <w:trHeight w:val="2349"/>
        </w:trPr>
        <w:tc>
          <w:tcPr>
            <w:tcW w:w="9189" w:type="dxa"/>
          </w:tcPr>
          <w:p w14:paraId="169F6530" w14:textId="77777777" w:rsidR="000A17DF" w:rsidRPr="000A17DF" w:rsidRDefault="000A17DF" w:rsidP="009D238B">
            <w:pPr>
              <w:widowControl w:val="0"/>
              <w:numPr>
                <w:ilvl w:val="0"/>
                <w:numId w:val="130"/>
              </w:numPr>
              <w:tabs>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Uklanjanje kanala vršilo bi se van reproduktivne sezone žaba (mart - avgust) kako bi se izbjeglo uznemiravanje tokom parenja i uništavanje mrijesti ili larvi. (Dvije vrste žaba koje se nalaze u ovim kanalima prepoznate su kao prioritetne karakteristike biodiverziteta).</w:t>
            </w:r>
          </w:p>
          <w:p w14:paraId="7BF99144" w14:textId="77777777" w:rsidR="000A17DF" w:rsidRPr="000A17DF" w:rsidRDefault="000A17DF" w:rsidP="009D238B">
            <w:pPr>
              <w:widowControl w:val="0"/>
              <w:numPr>
                <w:ilvl w:val="0"/>
                <w:numId w:val="130"/>
              </w:numPr>
              <w:tabs>
                <w:tab w:val="left" w:pos="467"/>
                <w:tab w:val="left" w:pos="468"/>
              </w:tabs>
              <w:autoSpaceDE w:val="0"/>
              <w:autoSpaceDN w:val="0"/>
              <w:spacing w:before="1"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Istraživanje svih kanala koji će biti uklonjeni usljed realizacije projekta vršiće se od strane ekološkog nadzornika prije čišćenja terena. Ukoliko se nаđu оdrasle jedinke gmizavaca ili vodozemaca, оni se moraju bezbjedno premjestiti u odgovarajuća staništa u blizini. Postoji mogućnost da se ugroženi slatkovodni beskičmenjaci takođe nalaze u ovim kanalima. Tokom istraživanja prije čišćenja terena, obratiće se pažnja i na slatkovodne beskičmenjake, kao i da li ima neke PBF vrste? Oni se takođe moraju bezbjedno premjestiti u odgovarajuća staništa u blizini.</w:t>
            </w:r>
          </w:p>
        </w:tc>
      </w:tr>
      <w:tr w:rsidR="000A17DF" w:rsidRPr="000A17DF" w14:paraId="7A8E8C98" w14:textId="77777777" w:rsidTr="00DC020A">
        <w:trPr>
          <w:trHeight w:val="280"/>
        </w:trPr>
        <w:tc>
          <w:tcPr>
            <w:tcW w:w="9189" w:type="dxa"/>
            <w:shd w:val="clear" w:color="auto" w:fill="D9D9D9"/>
          </w:tcPr>
          <w:p w14:paraId="27015E62"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CP.4 – Degradacija vodenog staništa</w:t>
            </w:r>
          </w:p>
        </w:tc>
      </w:tr>
      <w:tr w:rsidR="000A17DF" w:rsidRPr="007149B0" w14:paraId="3A273843" w14:textId="77777777" w:rsidTr="00DC020A">
        <w:trPr>
          <w:trHeight w:val="2075"/>
        </w:trPr>
        <w:tc>
          <w:tcPr>
            <w:tcW w:w="9189" w:type="dxa"/>
          </w:tcPr>
          <w:p w14:paraId="49B4AFDC" w14:textId="77777777" w:rsidR="000A17DF" w:rsidRPr="000A17DF" w:rsidRDefault="000A17DF" w:rsidP="009D238B">
            <w:pPr>
              <w:widowControl w:val="0"/>
              <w:numPr>
                <w:ilvl w:val="0"/>
                <w:numId w:val="129"/>
              </w:numPr>
              <w:tabs>
                <w:tab w:val="left" w:pos="467"/>
                <w:tab w:val="left" w:pos="468"/>
              </w:tabs>
              <w:autoSpaceDE w:val="0"/>
              <w:autoSpaceDN w:val="0"/>
              <w:spacing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Svako izvođenje radova u vodotocima vršiće se u periodu od 15. juna do 15. oktobra, kada vodostaj bude nizak a neki vodotoci potpuno presušili.</w:t>
            </w:r>
          </w:p>
          <w:p w14:paraId="33CB6284" w14:textId="77777777" w:rsidR="000A17DF" w:rsidRPr="000A17DF" w:rsidRDefault="000A17DF" w:rsidP="009D238B">
            <w:pPr>
              <w:widowControl w:val="0"/>
              <w:numPr>
                <w:ilvl w:val="0"/>
                <w:numId w:val="129"/>
              </w:numPr>
              <w:tabs>
                <w:tab w:val="left" w:pos="467"/>
                <w:tab w:val="left" w:pos="468"/>
              </w:tabs>
              <w:autoSpaceDE w:val="0"/>
              <w:autoSpaceDN w:val="0"/>
              <w:spacing w:before="4"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Upotreba GIIP u cilju smanjivanja uticaja povezanih sa prašinom i zagađenjem (npr. upotreba posuda za prikupljanje tečnosti, označenih područja sa tvrdom podlogom za snabdijevanje gorivom).</w:t>
            </w:r>
          </w:p>
          <w:p w14:paraId="1C8F2265" w14:textId="77777777" w:rsidR="000A17DF" w:rsidRPr="000A17DF" w:rsidRDefault="000A17DF" w:rsidP="009D238B">
            <w:pPr>
              <w:widowControl w:val="0"/>
              <w:numPr>
                <w:ilvl w:val="0"/>
                <w:numId w:val="129"/>
              </w:numPr>
              <w:tabs>
                <w:tab w:val="left" w:pos="468"/>
              </w:tabs>
              <w:autoSpaceDE w:val="0"/>
              <w:autoSpaceDN w:val="0"/>
              <w:spacing w:before="1"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Detalji o specifičnim mjerama ublažavanja uticaja radi sprječavanja degradacije vodotoka navedeni su u Poglavlju koje se odnosi na kvalitet voda (Poglavlje 8) i moraju se strogo poštovati, radi izbjegavanja degradacije vodenih staništa i negativnog uticaja na vodene PBF vrste.</w:t>
            </w:r>
          </w:p>
        </w:tc>
      </w:tr>
      <w:tr w:rsidR="000A17DF" w:rsidRPr="000A17DF" w14:paraId="39F2C9D4" w14:textId="77777777" w:rsidTr="00DC020A">
        <w:trPr>
          <w:trHeight w:val="282"/>
        </w:trPr>
        <w:tc>
          <w:tcPr>
            <w:tcW w:w="9189" w:type="dxa"/>
            <w:shd w:val="clear" w:color="auto" w:fill="D9D9D9"/>
          </w:tcPr>
          <w:p w14:paraId="0DA62554" w14:textId="77777777" w:rsidR="000A17DF" w:rsidRPr="000A17DF" w:rsidRDefault="000A17DF" w:rsidP="000A17DF">
            <w:pPr>
              <w:widowControl w:val="0"/>
              <w:autoSpaceDE w:val="0"/>
              <w:autoSpaceDN w:val="0"/>
              <w:spacing w:before="3"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CP.5 – Remećenje faune</w:t>
            </w:r>
          </w:p>
        </w:tc>
      </w:tr>
      <w:tr w:rsidR="000A17DF" w:rsidRPr="007149B0" w14:paraId="67E1BD20" w14:textId="77777777" w:rsidTr="00DC020A">
        <w:trPr>
          <w:trHeight w:val="2541"/>
        </w:trPr>
        <w:tc>
          <w:tcPr>
            <w:tcW w:w="9189" w:type="dxa"/>
          </w:tcPr>
          <w:p w14:paraId="32359A57" w14:textId="77777777" w:rsidR="000A17DF" w:rsidRPr="000A17DF" w:rsidRDefault="000A17DF" w:rsidP="009D238B">
            <w:pPr>
              <w:widowControl w:val="0"/>
              <w:numPr>
                <w:ilvl w:val="0"/>
                <w:numId w:val="128"/>
              </w:numPr>
              <w:tabs>
                <w:tab w:val="left" w:pos="467"/>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Istraživanje terena prije čišćenja biće izvršeno prije početka svih radova, kako bi se spriječilo da životinje prisutne u radnom području budu ubijene ili povrijeđene tokom izvođenja radova. Vršiće se provjera svih kičmenjaka, a posebno ptica gnjezdarica i gmizavaca.</w:t>
            </w:r>
          </w:p>
          <w:p w14:paraId="4D6ECAA8" w14:textId="77777777" w:rsidR="000A17DF" w:rsidRPr="000A17DF" w:rsidRDefault="000A17DF" w:rsidP="009D238B">
            <w:pPr>
              <w:widowControl w:val="0"/>
              <w:numPr>
                <w:ilvl w:val="0"/>
                <w:numId w:val="128"/>
              </w:numPr>
              <w:tabs>
                <w:tab w:val="left" w:pos="467"/>
                <w:tab w:val="left" w:pos="468"/>
              </w:tabs>
              <w:autoSpaceDE w:val="0"/>
              <w:autoSpaceDN w:val="0"/>
              <w:spacing w:before="2"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Kretanje van ustaljenih puteva biće zabranjeno gdje to bude izvodljivo. Radnici će se pridržavati radnih koridora. Primjenjivaće se ograničenje brzine, a saobraćaj će biti ograničen na postojeće i namjenske rute, kako bi se smanjilo direktno usmrćivanje i remećenje vozilima tokom gradnje. Primjenjivaće se kaznene mjere za prekršaje.</w:t>
            </w:r>
          </w:p>
          <w:p w14:paraId="2E615AB6" w14:textId="77777777" w:rsidR="000A17DF" w:rsidRPr="000A17DF" w:rsidRDefault="000A17DF" w:rsidP="009D238B">
            <w:pPr>
              <w:widowControl w:val="0"/>
              <w:numPr>
                <w:ilvl w:val="0"/>
                <w:numId w:val="128"/>
              </w:numPr>
              <w:tabs>
                <w:tab w:val="left" w:pos="467"/>
                <w:tab w:val="left" w:pos="468"/>
              </w:tabs>
              <w:autoSpaceDE w:val="0"/>
              <w:autoSpaceDN w:val="0"/>
              <w:spacing w:after="0" w:line="271"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Radovi se neće vršiti pod rasvjetom tamo gdje to bude izvodljivo. Tamo gdje je osvjetljenje neophodno, vršiće se usmjereno osvjetljivanje pomoću izvora svjetlosti koji ne emituje UV svjetlost.</w:t>
            </w:r>
          </w:p>
        </w:tc>
      </w:tr>
      <w:tr w:rsidR="000A17DF" w:rsidRPr="000A17DF" w14:paraId="4C7849A2" w14:textId="77777777" w:rsidTr="00DC020A">
        <w:trPr>
          <w:trHeight w:val="280"/>
        </w:trPr>
        <w:tc>
          <w:tcPr>
            <w:tcW w:w="9189" w:type="dxa"/>
            <w:shd w:val="clear" w:color="auto" w:fill="D9D9D9"/>
          </w:tcPr>
          <w:p w14:paraId="5A2159A1"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CP.6- Fragmentacija staništa</w:t>
            </w:r>
          </w:p>
        </w:tc>
      </w:tr>
      <w:tr w:rsidR="000A17DF" w:rsidRPr="000A17DF" w14:paraId="49A06A23" w14:textId="77777777" w:rsidTr="00DC020A">
        <w:trPr>
          <w:trHeight w:val="933"/>
        </w:trPr>
        <w:tc>
          <w:tcPr>
            <w:tcW w:w="9189" w:type="dxa"/>
          </w:tcPr>
          <w:p w14:paraId="3DADA504" w14:textId="77777777" w:rsidR="000A17DF" w:rsidRPr="000A17DF" w:rsidRDefault="000A17DF" w:rsidP="009D238B">
            <w:pPr>
              <w:widowControl w:val="0"/>
              <w:numPr>
                <w:ilvl w:val="0"/>
                <w:numId w:val="127"/>
              </w:numPr>
              <w:tabs>
                <w:tab w:val="left" w:pos="467"/>
                <w:tab w:val="left" w:pos="468"/>
              </w:tabs>
              <w:autoSpaceDE w:val="0"/>
              <w:autoSpaceDN w:val="0"/>
              <w:spacing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Ograđivanje će biti ograničeno na radne cjeline i povezana područja, uključujući i područja za odlaganje otpada, kako bi se osiguralo da ne dođe do fragmentacije staništa usljed aktivnosti radnika, osim u slučaju kada se radi o mjerama zaštite vrsta, u skladu sa procjenama ekološkog nadzornika.</w:t>
            </w:r>
          </w:p>
        </w:tc>
      </w:tr>
      <w:tr w:rsidR="000A17DF" w:rsidRPr="007149B0" w14:paraId="7337EE3B" w14:textId="77777777" w:rsidTr="00DC020A">
        <w:trPr>
          <w:trHeight w:val="280"/>
        </w:trPr>
        <w:tc>
          <w:tcPr>
            <w:tcW w:w="9189" w:type="dxa"/>
            <w:shd w:val="clear" w:color="auto" w:fill="D9D9D9"/>
          </w:tcPr>
          <w:p w14:paraId="2A1498D5" w14:textId="77777777" w:rsidR="000A17DF" w:rsidRPr="000A17DF" w:rsidRDefault="000A17DF" w:rsidP="000A17DF">
            <w:pPr>
              <w:widowControl w:val="0"/>
              <w:autoSpaceDE w:val="0"/>
              <w:autoSpaceDN w:val="0"/>
              <w:spacing w:before="2"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CP.7 Uticaji od strane radnika</w:t>
            </w:r>
          </w:p>
        </w:tc>
      </w:tr>
      <w:tr w:rsidR="000A17DF" w:rsidRPr="007149B0" w14:paraId="7EE50EAB" w14:textId="77777777" w:rsidTr="00DC020A">
        <w:trPr>
          <w:trHeight w:val="4344"/>
        </w:trPr>
        <w:tc>
          <w:tcPr>
            <w:tcW w:w="9189" w:type="dxa"/>
          </w:tcPr>
          <w:p w14:paraId="43BB38E2" w14:textId="77777777" w:rsidR="000A17DF" w:rsidRPr="000A17DF" w:rsidRDefault="000A17DF" w:rsidP="009D238B">
            <w:pPr>
              <w:widowControl w:val="0"/>
              <w:numPr>
                <w:ilvl w:val="0"/>
                <w:numId w:val="126"/>
              </w:numPr>
              <w:tabs>
                <w:tab w:val="left" w:pos="467"/>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Izvođač radova će biti u obavezi da vrši redovne aktivnosti čišćenja otpada, blata i održavanja dodijeljenih dijelova tokom faze izgradnje, uključujući redovno sakupljanje i prevoz otpada do deponije koju je odobrio nadležni organ lokalne samouprave.</w:t>
            </w:r>
          </w:p>
          <w:p w14:paraId="0081FBDD" w14:textId="77777777" w:rsidR="000A17DF" w:rsidRPr="000A17DF" w:rsidRDefault="000A17DF" w:rsidP="009D238B">
            <w:pPr>
              <w:widowControl w:val="0"/>
              <w:numPr>
                <w:ilvl w:val="0"/>
                <w:numId w:val="126"/>
              </w:numPr>
              <w:tabs>
                <w:tab w:val="left" w:pos="467"/>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Privremene barijere biće korišćene za sprječavanje divljih životinja da pristupe područjima za odlaganje otpada i sličnim područjima.</w:t>
            </w:r>
          </w:p>
          <w:p w14:paraId="15A804E3" w14:textId="77777777" w:rsidR="000A17DF" w:rsidRPr="000A17DF" w:rsidRDefault="000A17DF" w:rsidP="009D238B">
            <w:pPr>
              <w:widowControl w:val="0"/>
              <w:numPr>
                <w:ilvl w:val="0"/>
                <w:numId w:val="126"/>
              </w:numPr>
              <w:tabs>
                <w:tab w:val="left" w:pos="467"/>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Podizanje svijesti o biodiverzitetu biće uključeno u obuku od strane Izvođača radova. Ovo će uključivati popis svih vrsta bilo zakonski zaštićenih ili navedenih kao prioritetne karakteristike biodiverziteta, uz prikazivanje fotografija, kao i zabranu lova, hranjenje tim životinjama, postavljanje zamki. Radnici će biti edukovani na temu nacionalnih regulatornih zahtjeva, kao i o aktivnostima koje se moraju/ne bi trebale primjenjivati u određenim periodima (npr. period gniježđenja ptica) kako bi se izbjegao ili umanjio rizik od remećenja, povreda ili smrti PBF ili zaštićenih vrsta.</w:t>
            </w:r>
          </w:p>
          <w:p w14:paraId="69D02366" w14:textId="77777777" w:rsidR="000A17DF" w:rsidRPr="000A17DF" w:rsidRDefault="000A17DF" w:rsidP="009D238B">
            <w:pPr>
              <w:widowControl w:val="0"/>
              <w:numPr>
                <w:ilvl w:val="0"/>
                <w:numId w:val="126"/>
              </w:numPr>
              <w:tabs>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Obuka sa ciljem podizanja svijesti o biodiverzitetu imaće poseban osvrt na zmije, posebno na strogo zaštićenog šargana. Ubijanje bilo koje zmije od strane radnika bit će zabranjeno, a ukoliko zmije budu trebale da se uklone sa lokacije, o tome će biti obaviješten ekološki nadzornik.</w:t>
            </w:r>
          </w:p>
          <w:p w14:paraId="70EAE877" w14:textId="77777777" w:rsidR="000A17DF" w:rsidRPr="000A17DF" w:rsidRDefault="000A17DF" w:rsidP="009D238B">
            <w:pPr>
              <w:widowControl w:val="0"/>
              <w:numPr>
                <w:ilvl w:val="0"/>
                <w:numId w:val="126"/>
              </w:numPr>
              <w:tabs>
                <w:tab w:val="left" w:pos="467"/>
                <w:tab w:val="left" w:pos="468"/>
              </w:tabs>
              <w:autoSpaceDE w:val="0"/>
              <w:autoSpaceDN w:val="0"/>
              <w:spacing w:before="1"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Radnici će prijavljivati susrete sa PBF vrstama u radnom koridoru ekološkom nadzorniku.</w:t>
            </w:r>
          </w:p>
        </w:tc>
      </w:tr>
      <w:tr w:rsidR="000A17DF" w:rsidRPr="007149B0" w14:paraId="631ADF61" w14:textId="77777777" w:rsidTr="00DC020A">
        <w:trPr>
          <w:trHeight w:val="280"/>
        </w:trPr>
        <w:tc>
          <w:tcPr>
            <w:tcW w:w="9189" w:type="dxa"/>
            <w:shd w:val="clear" w:color="auto" w:fill="D9D9D9"/>
          </w:tcPr>
          <w:p w14:paraId="3470B6A0"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 xml:space="preserve">CP.8 </w:t>
            </w:r>
            <w:r w:rsidRPr="000A17DF">
              <w:rPr>
                <w:rFonts w:ascii="Corbel" w:eastAsia="Corbel" w:hAnsi="Corbel" w:cs="Corbel"/>
                <w:b/>
                <w:lang w:val="sr-Latn-ME" w:eastAsia="en-GB" w:bidi="en-GB"/>
              </w:rPr>
              <w:t>Širenje vrsta koje nijesu prirodne / invazivnih vrsta</w:t>
            </w:r>
          </w:p>
        </w:tc>
      </w:tr>
      <w:tr w:rsidR="000A17DF" w:rsidRPr="007149B0" w14:paraId="23643B24" w14:textId="77777777" w:rsidTr="00DC020A">
        <w:trPr>
          <w:trHeight w:val="1226"/>
        </w:trPr>
        <w:tc>
          <w:tcPr>
            <w:tcW w:w="9189" w:type="dxa"/>
          </w:tcPr>
          <w:p w14:paraId="18F8827A" w14:textId="77777777" w:rsidR="000A17DF" w:rsidRPr="000A17DF" w:rsidRDefault="000A17DF" w:rsidP="009D238B">
            <w:pPr>
              <w:widowControl w:val="0"/>
              <w:numPr>
                <w:ilvl w:val="0"/>
                <w:numId w:val="125"/>
              </w:numPr>
              <w:tabs>
                <w:tab w:val="left" w:pos="467"/>
                <w:tab w:val="left" w:pos="468"/>
              </w:tabs>
              <w:autoSpaceDE w:val="0"/>
              <w:autoSpaceDN w:val="0"/>
              <w:spacing w:before="2"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Ekološki nadzornik će u svojim istraživanjima obratiti posebnu pažnju na invazivne vrste. Sve identifikovane invazivne vrste (kako je navedeno u Poglavlju o uticajima) biće uklonjene.</w:t>
            </w:r>
          </w:p>
          <w:p w14:paraId="10B24DED" w14:textId="77777777" w:rsidR="000A17DF" w:rsidRPr="000A17DF" w:rsidRDefault="000A17DF" w:rsidP="009D238B">
            <w:pPr>
              <w:widowControl w:val="0"/>
              <w:numPr>
                <w:ilvl w:val="0"/>
                <w:numId w:val="125"/>
              </w:numPr>
              <w:tabs>
                <w:tab w:val="left" w:pos="467"/>
                <w:tab w:val="left" w:pos="468"/>
              </w:tabs>
              <w:autoSpaceDE w:val="0"/>
              <w:autoSpaceDN w:val="0"/>
              <w:spacing w:before="4" w:after="0" w:line="271"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GIIP </w:t>
            </w:r>
            <w:r w:rsidRPr="000A17DF">
              <w:rPr>
                <w:rFonts w:ascii="Corbel" w:eastAsia="Corbel" w:hAnsi="Corbel" w:cs="Corbel"/>
                <w:spacing w:val="-5"/>
                <w:sz w:val="20"/>
                <w:lang w:val="sr-Latn-ME" w:eastAsia="en-GB" w:bidi="en-GB"/>
              </w:rPr>
              <w:t>(npr. čišćenje opreme prije transporta na gradilište) vršiće se u cilju sprječavanja slučajnog unošenja vrsta koje nijesu prirodne.</w:t>
            </w:r>
          </w:p>
        </w:tc>
      </w:tr>
      <w:tr w:rsidR="000A17DF" w:rsidRPr="007149B0" w14:paraId="70D089DF" w14:textId="77777777" w:rsidTr="00DC020A">
        <w:trPr>
          <w:trHeight w:val="280"/>
        </w:trPr>
        <w:tc>
          <w:tcPr>
            <w:tcW w:w="9189" w:type="dxa"/>
            <w:shd w:val="clear" w:color="auto" w:fill="001F5F"/>
          </w:tcPr>
          <w:p w14:paraId="573D96D7"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Opšte mjere za ublažavanje neželjenih posljedica u fazi eksploatacije</w:t>
            </w:r>
          </w:p>
        </w:tc>
      </w:tr>
      <w:tr w:rsidR="000A17DF" w:rsidRPr="000A17DF" w14:paraId="1F21BAD1" w14:textId="77777777" w:rsidTr="00DC020A">
        <w:trPr>
          <w:trHeight w:val="280"/>
        </w:trPr>
        <w:tc>
          <w:tcPr>
            <w:tcW w:w="9189" w:type="dxa"/>
            <w:shd w:val="clear" w:color="auto" w:fill="D9D9D9"/>
          </w:tcPr>
          <w:p w14:paraId="0B463311"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OP.1 Direktno usmrćivanje faune usljed sudara sa vozilima</w:t>
            </w:r>
          </w:p>
        </w:tc>
      </w:tr>
      <w:tr w:rsidR="000A17DF" w:rsidRPr="007149B0" w14:paraId="5AF2A19B" w14:textId="77777777" w:rsidTr="00DC020A">
        <w:trPr>
          <w:trHeight w:val="1912"/>
        </w:trPr>
        <w:tc>
          <w:tcPr>
            <w:tcW w:w="9189" w:type="dxa"/>
          </w:tcPr>
          <w:p w14:paraId="6C089AC5" w14:textId="77777777" w:rsidR="000A17DF" w:rsidRPr="000A17DF" w:rsidRDefault="000A17DF" w:rsidP="009D238B">
            <w:pPr>
              <w:widowControl w:val="0"/>
              <w:numPr>
                <w:ilvl w:val="0"/>
                <w:numId w:val="124"/>
              </w:numPr>
              <w:tabs>
                <w:tab w:val="left" w:pos="467"/>
                <w:tab w:val="left" w:pos="468"/>
              </w:tabs>
              <w:autoSpaceDE w:val="0"/>
              <w:autoSpaceDN w:val="0"/>
              <w:spacing w:after="0" w:line="278"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Na preporučenim mjestima biće postavljeni propusti koji omogućavaju životinjama prelaz ispod puta. Za više detalja vidjeti ispod.</w:t>
            </w:r>
          </w:p>
          <w:p w14:paraId="21267646" w14:textId="77777777" w:rsidR="000A17DF" w:rsidRPr="000A17DF" w:rsidRDefault="000A17DF" w:rsidP="009D238B">
            <w:pPr>
              <w:widowControl w:val="0"/>
              <w:numPr>
                <w:ilvl w:val="0"/>
                <w:numId w:val="124"/>
              </w:numPr>
              <w:tabs>
                <w:tab w:val="left" w:pos="467"/>
                <w:tab w:val="left" w:pos="468"/>
              </w:tabs>
              <w:autoSpaceDE w:val="0"/>
              <w:autoSpaceDN w:val="0"/>
              <w:spacing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Propusti i mostovi preko vodotoka sadržaće i izbočine za prelaz malih životinja - vidjeti preporučeni dizajn ispod.</w:t>
            </w:r>
          </w:p>
          <w:p w14:paraId="5B9414E6" w14:textId="77777777" w:rsidR="000A17DF" w:rsidRPr="000A17DF" w:rsidRDefault="000A17DF" w:rsidP="009D238B">
            <w:pPr>
              <w:widowControl w:val="0"/>
              <w:numPr>
                <w:ilvl w:val="0"/>
                <w:numId w:val="124"/>
              </w:numPr>
              <w:tabs>
                <w:tab w:val="left" w:pos="467"/>
                <w:tab w:val="left" w:pos="468"/>
              </w:tabs>
              <w:autoSpaceDE w:val="0"/>
              <w:autoSpaceDN w:val="0"/>
              <w:spacing w:before="1"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Ograde će biti postavljene u područjima za koja se zna da ih životinje koriste za prelaz preko puta (ili duž cijelog puta, još nije sigurno šta je izvodljivo). One će biti dizajnirane tako da spriječe pristup putu kako velikim sisarima tako i malim vodozemcima.</w:t>
            </w:r>
          </w:p>
        </w:tc>
      </w:tr>
      <w:tr w:rsidR="000A17DF" w:rsidRPr="000A17DF" w14:paraId="7CC7D659" w14:textId="77777777" w:rsidTr="00DC020A">
        <w:trPr>
          <w:trHeight w:val="280"/>
        </w:trPr>
        <w:tc>
          <w:tcPr>
            <w:tcW w:w="9189" w:type="dxa"/>
            <w:shd w:val="clear" w:color="auto" w:fill="D9D9D9"/>
          </w:tcPr>
          <w:p w14:paraId="292EA049" w14:textId="77777777" w:rsidR="000A17DF" w:rsidRPr="000A17DF" w:rsidRDefault="000A17DF" w:rsidP="000A17DF">
            <w:pPr>
              <w:widowControl w:val="0"/>
              <w:autoSpaceDE w:val="0"/>
              <w:autoSpaceDN w:val="0"/>
              <w:spacing w:before="1" w:after="0" w:line="240" w:lineRule="auto"/>
              <w:ind w:left="107" w:right="131"/>
              <w:jc w:val="both"/>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OP.2 Degradacija kopnenih staništa</w:t>
            </w:r>
          </w:p>
        </w:tc>
      </w:tr>
      <w:tr w:rsidR="000A17DF" w:rsidRPr="000A17DF" w14:paraId="0A050A61" w14:textId="77777777" w:rsidTr="00DC020A">
        <w:trPr>
          <w:trHeight w:val="573"/>
        </w:trPr>
        <w:tc>
          <w:tcPr>
            <w:tcW w:w="9189" w:type="dxa"/>
          </w:tcPr>
          <w:p w14:paraId="19771FA0" w14:textId="77777777" w:rsidR="000A17DF" w:rsidRPr="000A17DF" w:rsidRDefault="000A17DF" w:rsidP="009D238B">
            <w:pPr>
              <w:widowControl w:val="0"/>
              <w:numPr>
                <w:ilvl w:val="0"/>
                <w:numId w:val="123"/>
              </w:numPr>
              <w:autoSpaceDE w:val="0"/>
              <w:autoSpaceDN w:val="0"/>
              <w:spacing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Kao što je detaljno prikazano u poglavlju koje se odnosi na kvalitet vazduha (Poglavlje 7), imajući u vidu da se ne očekuje povećanje brzine na putu, povećanje zagađenja vazduha tokom faze korišćenja novog puta bi trebalo da bude zanemarljivo.</w:t>
            </w:r>
          </w:p>
        </w:tc>
      </w:tr>
      <w:tr w:rsidR="000A17DF" w:rsidRPr="000A17DF" w14:paraId="0CDB722E" w14:textId="77777777" w:rsidTr="00DC020A">
        <w:trPr>
          <w:trHeight w:val="372"/>
        </w:trPr>
        <w:tc>
          <w:tcPr>
            <w:tcW w:w="9189" w:type="dxa"/>
          </w:tcPr>
          <w:p w14:paraId="7E6BE920" w14:textId="77777777" w:rsidR="000A17DF" w:rsidRPr="000A17DF" w:rsidRDefault="000A17DF" w:rsidP="009D238B">
            <w:pPr>
              <w:widowControl w:val="0"/>
              <w:numPr>
                <w:ilvl w:val="0"/>
                <w:numId w:val="122"/>
              </w:numPr>
              <w:tabs>
                <w:tab w:val="left" w:pos="467"/>
                <w:tab w:val="left" w:pos="468"/>
              </w:tabs>
              <w:autoSpaceDE w:val="0"/>
              <w:autoSpaceDN w:val="0"/>
              <w:spacing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Uticaje oticaja sa puta treba ublažiti primjenom mjera ublažavanja uticaja iz poglavlja koje se odnosi na kvalitet voda.</w:t>
            </w:r>
          </w:p>
        </w:tc>
      </w:tr>
      <w:tr w:rsidR="000A17DF" w:rsidRPr="000A17DF" w14:paraId="038EF93C" w14:textId="77777777" w:rsidTr="00DC020A">
        <w:trPr>
          <w:trHeight w:val="280"/>
        </w:trPr>
        <w:tc>
          <w:tcPr>
            <w:tcW w:w="9189" w:type="dxa"/>
            <w:shd w:val="clear" w:color="auto" w:fill="D9D9D9"/>
          </w:tcPr>
          <w:p w14:paraId="59B8046F"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OP.3 Degradacija vodenih staništa</w:t>
            </w:r>
          </w:p>
        </w:tc>
      </w:tr>
      <w:tr w:rsidR="000A17DF" w:rsidRPr="000A17DF" w14:paraId="48FC2C9F" w14:textId="77777777" w:rsidTr="00DC020A">
        <w:trPr>
          <w:trHeight w:val="841"/>
        </w:trPr>
        <w:tc>
          <w:tcPr>
            <w:tcW w:w="9189" w:type="dxa"/>
          </w:tcPr>
          <w:p w14:paraId="1EFC1D49" w14:textId="77777777" w:rsidR="000A17DF" w:rsidRPr="000A17DF" w:rsidRDefault="000A17DF" w:rsidP="009D238B">
            <w:pPr>
              <w:widowControl w:val="0"/>
              <w:numPr>
                <w:ilvl w:val="0"/>
                <w:numId w:val="121"/>
              </w:numPr>
              <w:tabs>
                <w:tab w:val="left" w:pos="467"/>
                <w:tab w:val="left" w:pos="468"/>
                <w:tab w:val="left" w:pos="8503"/>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Detalji o specifičnim mjerama ublažavanja koje treba primjenjivati u cilju sprječavanja degradacije vodotoka tokom faze eksploatacije puta prikazani su u Poglavlju o kvalitetu voda i moraju se strogo poštovati radi izbjegavanja degradacije vodenih staništa i negativnog uticaja na vodene PBF vrste.</w:t>
            </w:r>
          </w:p>
        </w:tc>
      </w:tr>
      <w:tr w:rsidR="000A17DF" w:rsidRPr="000A17DF" w14:paraId="36ED12A3" w14:textId="77777777" w:rsidTr="00DC020A">
        <w:trPr>
          <w:trHeight w:val="280"/>
        </w:trPr>
        <w:tc>
          <w:tcPr>
            <w:tcW w:w="9189" w:type="dxa"/>
            <w:shd w:val="clear" w:color="auto" w:fill="D9D9D9"/>
          </w:tcPr>
          <w:p w14:paraId="0D48A4F5" w14:textId="77777777" w:rsidR="000A17DF" w:rsidRPr="000A17DF" w:rsidRDefault="000A17DF" w:rsidP="000A17DF">
            <w:pPr>
              <w:widowControl w:val="0"/>
              <w:tabs>
                <w:tab w:val="left" w:pos="8503"/>
              </w:tabs>
              <w:autoSpaceDE w:val="0"/>
              <w:autoSpaceDN w:val="0"/>
              <w:spacing w:before="1" w:after="0" w:line="240" w:lineRule="auto"/>
              <w:ind w:left="107" w:right="131"/>
              <w:jc w:val="both"/>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Op.4 Fragmentacija staništa</w:t>
            </w:r>
          </w:p>
        </w:tc>
      </w:tr>
      <w:tr w:rsidR="000A17DF" w:rsidRPr="007149B0" w14:paraId="0A2F928D" w14:textId="77777777" w:rsidTr="00DC020A">
        <w:trPr>
          <w:trHeight w:val="662"/>
        </w:trPr>
        <w:tc>
          <w:tcPr>
            <w:tcW w:w="9189" w:type="dxa"/>
          </w:tcPr>
          <w:p w14:paraId="3FF0C391" w14:textId="77777777" w:rsidR="000A17DF" w:rsidRPr="000A17DF" w:rsidRDefault="000A17DF" w:rsidP="009D238B">
            <w:pPr>
              <w:widowControl w:val="0"/>
              <w:numPr>
                <w:ilvl w:val="0"/>
                <w:numId w:val="120"/>
              </w:numPr>
              <w:tabs>
                <w:tab w:val="left" w:pos="467"/>
                <w:tab w:val="left" w:pos="468"/>
                <w:tab w:val="left" w:pos="8503"/>
              </w:tabs>
              <w:autoSpaceDE w:val="0"/>
              <w:autoSpaceDN w:val="0"/>
              <w:spacing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Na preporučenim mjestima biće postavljeni propusti koji omogućavaju životinjama prelaz ispod puta.</w:t>
            </w:r>
          </w:p>
          <w:p w14:paraId="128B6F0A" w14:textId="77777777" w:rsidR="000A17DF" w:rsidRPr="000A17DF" w:rsidRDefault="000A17DF" w:rsidP="009D238B">
            <w:pPr>
              <w:widowControl w:val="0"/>
              <w:numPr>
                <w:ilvl w:val="0"/>
                <w:numId w:val="120"/>
              </w:numPr>
              <w:tabs>
                <w:tab w:val="left" w:pos="467"/>
                <w:tab w:val="left" w:pos="468"/>
                <w:tab w:val="left" w:pos="8503"/>
              </w:tabs>
              <w:autoSpaceDE w:val="0"/>
              <w:autoSpaceDN w:val="0"/>
              <w:spacing w:before="38"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Propusti i mostovi preko vodotoka sadržaće i izbočine za prelaz malih životinja.</w:t>
            </w:r>
          </w:p>
        </w:tc>
      </w:tr>
      <w:tr w:rsidR="000A17DF" w:rsidRPr="000A17DF" w14:paraId="07B42EB6" w14:textId="77777777" w:rsidTr="00DC020A">
        <w:trPr>
          <w:trHeight w:val="282"/>
        </w:trPr>
        <w:tc>
          <w:tcPr>
            <w:tcW w:w="9189" w:type="dxa"/>
            <w:shd w:val="clear" w:color="auto" w:fill="D9D9D9"/>
          </w:tcPr>
          <w:p w14:paraId="5E15DC60" w14:textId="77777777" w:rsidR="000A17DF" w:rsidRPr="000A17DF" w:rsidRDefault="000A17DF" w:rsidP="000A17DF">
            <w:pPr>
              <w:widowControl w:val="0"/>
              <w:tabs>
                <w:tab w:val="left" w:pos="8503"/>
              </w:tabs>
              <w:autoSpaceDE w:val="0"/>
              <w:autoSpaceDN w:val="0"/>
              <w:spacing w:before="3" w:after="0" w:line="240" w:lineRule="auto"/>
              <w:ind w:left="107" w:right="131"/>
              <w:jc w:val="both"/>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OP.5 Remećenje faune</w:t>
            </w:r>
          </w:p>
        </w:tc>
      </w:tr>
      <w:tr w:rsidR="000A17DF" w:rsidRPr="007149B0" w14:paraId="672F0F65" w14:textId="77777777" w:rsidTr="00DC020A">
        <w:trPr>
          <w:trHeight w:val="1785"/>
        </w:trPr>
        <w:tc>
          <w:tcPr>
            <w:tcW w:w="9189" w:type="dxa"/>
          </w:tcPr>
          <w:p w14:paraId="2670BBCF" w14:textId="77777777" w:rsidR="000A17DF" w:rsidRPr="000A17DF" w:rsidRDefault="000A17DF" w:rsidP="009D238B">
            <w:pPr>
              <w:widowControl w:val="0"/>
              <w:numPr>
                <w:ilvl w:val="0"/>
                <w:numId w:val="119"/>
              </w:numPr>
              <w:tabs>
                <w:tab w:val="left" w:pos="467"/>
                <w:tab w:val="left" w:pos="468"/>
                <w:tab w:val="left" w:pos="8503"/>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Za rasvjetu duž magistrale preporučuje se upotreba natrijumskih sijalica i sijalica sa usmjerenim snopom zasjenjene svjetlosti koje emituju svjetlost do horizontalnog nivoa, i koje su relativno neprivlačne za insekte. Ne preporučuje se upotreba živinih i halogenih sijalica.</w:t>
            </w:r>
          </w:p>
          <w:p w14:paraId="4DE1B6CF" w14:textId="77777777" w:rsidR="000A17DF" w:rsidRPr="000A17DF" w:rsidRDefault="000A17DF" w:rsidP="009D238B">
            <w:pPr>
              <w:widowControl w:val="0"/>
              <w:numPr>
                <w:ilvl w:val="0"/>
                <w:numId w:val="119"/>
              </w:numPr>
              <w:tabs>
                <w:tab w:val="left" w:pos="468"/>
                <w:tab w:val="left" w:pos="8503"/>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Prirodnu vegetaciju, pogotovo drveće, treba sačuvati duž puta što je više moguće, jer to pomaže u zaštiti potencijalnih staništa slijepih miševa od osvjetljenja. Napori na ponovnom zasađivanju trebaju se pogotovo fokusirati na sadnju drveća duž puta.</w:t>
            </w:r>
          </w:p>
        </w:tc>
      </w:tr>
    </w:tbl>
    <w:p w14:paraId="136E7A9F" w14:textId="77777777" w:rsidR="000A17DF" w:rsidRPr="000A17DF" w:rsidRDefault="000A17DF" w:rsidP="000A17DF">
      <w:pPr>
        <w:spacing w:before="119" w:after="0"/>
        <w:ind w:left="480"/>
        <w:rPr>
          <w:i/>
          <w:lang w:val="sr-Latn-ME"/>
        </w:rPr>
      </w:pPr>
      <w:r w:rsidRPr="000A17DF">
        <w:rPr>
          <w:i/>
          <w:lang w:val="sr-Latn-ME"/>
        </w:rPr>
        <w:t xml:space="preserve"> Tabela 71: Predlog specifičnih mjera za ublažavanje neželjenih posljedica po biodiverzitet</w:t>
      </w:r>
    </w:p>
    <w:tbl>
      <w:tblPr>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89"/>
      </w:tblGrid>
      <w:tr w:rsidR="000A17DF" w:rsidRPr="007149B0" w14:paraId="3F0EBE79" w14:textId="77777777" w:rsidTr="000A17DF">
        <w:trPr>
          <w:trHeight w:val="280"/>
        </w:trPr>
        <w:tc>
          <w:tcPr>
            <w:tcW w:w="9189" w:type="dxa"/>
            <w:shd w:val="clear" w:color="auto" w:fill="001F5F"/>
          </w:tcPr>
          <w:p w14:paraId="1062F2F1"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color w:val="FFFFFF"/>
                <w:sz w:val="20"/>
                <w:lang w:val="sr-Latn-ME" w:eastAsia="en-GB" w:bidi="en-GB"/>
              </w:rPr>
              <w:t>Predložene mjere za ublažavanje neželjenih posljedica</w:t>
            </w:r>
          </w:p>
        </w:tc>
      </w:tr>
      <w:tr w:rsidR="000A17DF" w:rsidRPr="007149B0" w14:paraId="36599757" w14:textId="77777777" w:rsidTr="000A17DF">
        <w:trPr>
          <w:trHeight w:val="280"/>
        </w:trPr>
        <w:tc>
          <w:tcPr>
            <w:tcW w:w="9189" w:type="dxa"/>
            <w:shd w:val="clear" w:color="auto" w:fill="D9D9D9"/>
          </w:tcPr>
          <w:p w14:paraId="33AE0744"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Uticaj na ključno stanište Tivatska solila</w:t>
            </w:r>
          </w:p>
        </w:tc>
      </w:tr>
      <w:tr w:rsidR="000A17DF" w:rsidRPr="007149B0" w14:paraId="45E18363" w14:textId="77777777" w:rsidTr="000A17DF">
        <w:trPr>
          <w:trHeight w:val="933"/>
        </w:trPr>
        <w:tc>
          <w:tcPr>
            <w:tcW w:w="9189" w:type="dxa"/>
          </w:tcPr>
          <w:p w14:paraId="260FC411" w14:textId="77777777" w:rsidR="000A17DF" w:rsidRPr="000A17DF" w:rsidRDefault="000A17DF" w:rsidP="009D238B">
            <w:pPr>
              <w:widowControl w:val="0"/>
              <w:numPr>
                <w:ilvl w:val="0"/>
                <w:numId w:val="118"/>
              </w:numPr>
              <w:tabs>
                <w:tab w:val="left" w:pos="467"/>
                <w:tab w:val="left" w:pos="468"/>
              </w:tabs>
              <w:autoSpaceDE w:val="0"/>
              <w:autoSpaceDN w:val="0"/>
              <w:spacing w:before="2" w:after="0" w:line="273" w:lineRule="auto"/>
              <w:ind w:right="515"/>
              <w:rPr>
                <w:rFonts w:ascii="Corbel" w:eastAsia="Corbel" w:hAnsi="Corbel" w:cs="Corbel"/>
                <w:sz w:val="20"/>
                <w:lang w:val="sr-Latn-ME" w:eastAsia="en-GB" w:bidi="en-GB"/>
              </w:rPr>
            </w:pPr>
            <w:r w:rsidRPr="000A17DF">
              <w:rPr>
                <w:rFonts w:ascii="Corbel" w:eastAsia="Corbel" w:hAnsi="Corbel" w:cs="Corbel"/>
                <w:sz w:val="20"/>
                <w:lang w:val="sr-Latn-ME" w:eastAsia="en-GB" w:bidi="en-GB"/>
              </w:rPr>
              <w:t>Primjena navedenih CP.4 i OP.3 trebala bi biti dovoljna da se spriječe negativni uticaji na Tivatska solila, ukoliko se pravilno primjenjuju. Ovo podrazumijeva pridržavanje svih mjera ublažavanja koje su detaljno opisane u Poglavlju koje se bavi kvalitetom voda.</w:t>
            </w:r>
          </w:p>
        </w:tc>
      </w:tr>
      <w:tr w:rsidR="000A17DF" w:rsidRPr="000A17DF" w14:paraId="28968309" w14:textId="77777777" w:rsidTr="000A17DF">
        <w:trPr>
          <w:trHeight w:val="280"/>
        </w:trPr>
        <w:tc>
          <w:tcPr>
            <w:tcW w:w="9189" w:type="dxa"/>
            <w:shd w:val="clear" w:color="auto" w:fill="D9D9D9"/>
          </w:tcPr>
          <w:p w14:paraId="777A442E"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Gubitak prirodnog staništa</w:t>
            </w:r>
          </w:p>
        </w:tc>
      </w:tr>
      <w:tr w:rsidR="000A17DF" w:rsidRPr="007149B0" w14:paraId="433F7666" w14:textId="77777777" w:rsidTr="000A17DF">
        <w:trPr>
          <w:trHeight w:val="371"/>
        </w:trPr>
        <w:tc>
          <w:tcPr>
            <w:tcW w:w="9189" w:type="dxa"/>
          </w:tcPr>
          <w:p w14:paraId="312DC085" w14:textId="77777777" w:rsidR="000A17DF" w:rsidRPr="000A17DF" w:rsidRDefault="000A17DF" w:rsidP="009D238B">
            <w:pPr>
              <w:widowControl w:val="0"/>
              <w:numPr>
                <w:ilvl w:val="0"/>
                <w:numId w:val="117"/>
              </w:numPr>
              <w:autoSpaceDE w:val="0"/>
              <w:autoSpaceDN w:val="0"/>
              <w:spacing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 xml:space="preserve">Na mjestima gdje je sprovedeno čišćenje vegetacije u okviru pripreme radnog koridora i pripadajuće prateće infrastrukture (građevinski kampovi, lokacije za odlaganje materijala, itd.) će biti obnovljene ponovnim sađenjem ili revegetacijom, pri čemu će se koristiti mješavine sjemena i uzoraka koji su lokalno prikupljeni. Na ovaj način će se osigurati da neće doći do neto gubitaka u staništima koja su identifikovana kao ona koja doprinose prioritetnim funkcijama biodiverziteta. Procjenjuje se da će cca 9.27 ha zemljišta biti izgubljeno za potrebe proširenja puta. Međutim, imajući u vidu da trenutno nije dostupno projektno rješenje za izgradnju puta, još uvijek nije moguće precizno definisati gubitke do kojih će doći usled definisanog radnog koridora i pratećih aktivnosti na izgradnji. UZS će imati obavezu da zaposli specijalistu životne sredine (ECoW) koji će biti zadužen za monitoring i mjerenje gubitka vegetacije u odnosu na koji će biti potrebno sprovesti obnavljanje vegetacije. Na lokacijama na kojima neće biti moguće sprovesti obnavljanje vegetacije usled trajnog gubitka zemljišta (cca 9.27ha), do čega će doći usled proširenja postojeće puta, ovi gubici će biti nadoknađeni obnavljanjem identifikovanih važnih staništa koja doprinose prioritetnim funkcijama biodiverziteta u projektnoj oblasti, što se posebno odnosi na dionice od 0-2 km, 5-7.7km i 13-16 km projektovane dionice puta. </w:t>
            </w:r>
          </w:p>
        </w:tc>
      </w:tr>
      <w:tr w:rsidR="000A17DF" w:rsidRPr="007149B0" w14:paraId="50E3F431" w14:textId="77777777" w:rsidTr="000A17DF">
        <w:trPr>
          <w:trHeight w:val="234"/>
        </w:trPr>
        <w:tc>
          <w:tcPr>
            <w:tcW w:w="9189" w:type="dxa"/>
            <w:shd w:val="clear" w:color="auto" w:fill="D9D9D9"/>
          </w:tcPr>
          <w:p w14:paraId="74ADF6DA"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Kopnena fauna (gmizavci, vodozemci, sisari)</w:t>
            </w:r>
          </w:p>
        </w:tc>
      </w:tr>
      <w:tr w:rsidR="000A17DF" w:rsidRPr="000A17DF" w14:paraId="7116BB52" w14:textId="77777777" w:rsidTr="000A17DF">
        <w:trPr>
          <w:trHeight w:val="234"/>
        </w:trPr>
        <w:tc>
          <w:tcPr>
            <w:tcW w:w="9189" w:type="dxa"/>
            <w:shd w:val="clear" w:color="auto" w:fill="auto"/>
          </w:tcPr>
          <w:p w14:paraId="541BE453" w14:textId="77777777" w:rsidR="000A17DF" w:rsidRPr="000A17DF" w:rsidRDefault="000A17DF" w:rsidP="009D238B">
            <w:pPr>
              <w:widowControl w:val="0"/>
              <w:numPr>
                <w:ilvl w:val="0"/>
                <w:numId w:val="116"/>
              </w:numPr>
              <w:tabs>
                <w:tab w:val="left" w:pos="467"/>
                <w:tab w:val="left" w:pos="468"/>
              </w:tabs>
              <w:autoSpaceDE w:val="0"/>
              <w:autoSpaceDN w:val="0"/>
              <w:spacing w:before="2"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Ekološki nadzornik će izvršiti istraživanje prije čišćenja terena, te ako se utvrde bilo koje PBF vrste, one će se bezbjedno premjestiti u odgovarajuća staništa.</w:t>
            </w:r>
          </w:p>
          <w:p w14:paraId="4D132CE7" w14:textId="77777777" w:rsidR="000A17DF" w:rsidRPr="000A17DF" w:rsidRDefault="000A17DF" w:rsidP="009D238B">
            <w:pPr>
              <w:widowControl w:val="0"/>
              <w:numPr>
                <w:ilvl w:val="0"/>
                <w:numId w:val="116"/>
              </w:numPr>
              <w:tabs>
                <w:tab w:val="left" w:pos="467"/>
                <w:tab w:val="left" w:pos="468"/>
              </w:tabs>
              <w:autoSpaceDE w:val="0"/>
              <w:autoSpaceDN w:val="0"/>
              <w:spacing w:before="4"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Ograde bi trebale biti postavljene na svim područjima za koja se zna da ih sisari koriste za prelaz preko puta (planira se da se tokom daljih istraživanja odrede ključne prelazne tačke, ali to vjerovatno obuhvata djelove 0-2 km, 5-7.7km i 13-16km). Ograde trebaju biti dizajnirane tako da spriječe pristup putu, kako velikim sisarima tako i malim vodozemcima.</w:t>
            </w:r>
          </w:p>
          <w:p w14:paraId="73AE7135" w14:textId="77777777" w:rsidR="000A17DF" w:rsidRPr="000A17DF" w:rsidRDefault="000A17DF" w:rsidP="009D238B">
            <w:pPr>
              <w:widowControl w:val="0"/>
              <w:numPr>
                <w:ilvl w:val="0"/>
                <w:numId w:val="116"/>
              </w:numPr>
              <w:tabs>
                <w:tab w:val="left" w:pos="467"/>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Podzemni prolazi za male sisare, vodozemce i gmizavce treba da se sastoje od cjevastih ili pravougaonih tunela dimenzija / širine 0,4-2 m. Udaljenost između dva odgovarajuća i dostupna prolaza ne smije biti veća od 200 metara u prirodnim područjima ili 500 metara u poljoprivrednim.</w:t>
            </w:r>
            <w:r w:rsidRPr="000A17DF">
              <w:rPr>
                <w:rFonts w:ascii="Corbel" w:eastAsia="Corbel" w:hAnsi="Corbel" w:cs="Corbel"/>
                <w:sz w:val="20"/>
                <w:vertAlign w:val="superscript"/>
                <w:lang w:val="sr-Latn-ME" w:eastAsia="en-GB" w:bidi="en-GB"/>
              </w:rPr>
              <w:footnoteReference w:id="40"/>
            </w:r>
          </w:p>
          <w:p w14:paraId="0639EF8D" w14:textId="77777777" w:rsidR="000A17DF" w:rsidRPr="000A17DF" w:rsidRDefault="000A17DF" w:rsidP="009D238B">
            <w:pPr>
              <w:widowControl w:val="0"/>
              <w:numPr>
                <w:ilvl w:val="0"/>
                <w:numId w:val="116"/>
              </w:numPr>
              <w:tabs>
                <w:tab w:val="left" w:pos="467"/>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Svi propusti prisutni na postojećem putu biće zamijenjeni propustima koji su pogodni za divlje životinje. Ako ovi propusti imaju sezonske ili stalne vodotoke koji prolaze kroz njih, oni će biti dizajnirani da imaju izbočine kako bi se omogućio prolazak kopnenih i vodenih vrsta, a primjer za ovo prikazan je na slikama.</w:t>
            </w:r>
          </w:p>
          <w:p w14:paraId="77A799E9" w14:textId="77777777" w:rsidR="000A17DF" w:rsidRPr="000A17DF" w:rsidRDefault="000A17DF" w:rsidP="009D238B">
            <w:pPr>
              <w:widowControl w:val="0"/>
              <w:numPr>
                <w:ilvl w:val="0"/>
                <w:numId w:val="116"/>
              </w:numPr>
              <w:tabs>
                <w:tab w:val="left" w:pos="467"/>
                <w:tab w:val="left" w:pos="468"/>
              </w:tabs>
              <w:autoSpaceDE w:val="0"/>
              <w:autoSpaceDN w:val="0"/>
              <w:spacing w:after="0" w:line="276" w:lineRule="auto"/>
              <w:ind w:right="53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Postoji mogućnost će biti potrebno postaviti dodatne propuste kako bi životinje mogle proći ispod puta na ključnim prelaznim mjestima, koja će biti identifikovana tokom budućih istraživanja.</w:t>
            </w:r>
          </w:p>
          <w:p w14:paraId="73C8677E" w14:textId="77777777" w:rsidR="000A17DF" w:rsidRPr="000A17DF" w:rsidRDefault="000A17DF" w:rsidP="009D238B">
            <w:pPr>
              <w:widowControl w:val="0"/>
              <w:numPr>
                <w:ilvl w:val="0"/>
                <w:numId w:val="116"/>
              </w:numPr>
              <w:tabs>
                <w:tab w:val="left" w:pos="467"/>
                <w:tab w:val="left" w:pos="468"/>
              </w:tabs>
              <w:autoSpaceDE w:val="0"/>
              <w:autoSpaceDN w:val="0"/>
              <w:spacing w:after="0" w:line="276" w:lineRule="auto"/>
              <w:ind w:right="533"/>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Na svim propustima će biti postavljene ograde za usmjeravanje, a sve kako bi se životinje usmjerile dalje od puta, odnosno ka propustima.</w:t>
            </w:r>
          </w:p>
          <w:p w14:paraId="6A3743AF" w14:textId="77777777" w:rsidR="000A17DF" w:rsidRPr="000A17DF" w:rsidRDefault="000A17DF" w:rsidP="009D238B">
            <w:pPr>
              <w:widowControl w:val="0"/>
              <w:numPr>
                <w:ilvl w:val="0"/>
                <w:numId w:val="116"/>
              </w:numPr>
              <w:tabs>
                <w:tab w:val="left" w:pos="467"/>
                <w:tab w:val="left" w:pos="468"/>
              </w:tabs>
              <w:autoSpaceDE w:val="0"/>
              <w:autoSpaceDN w:val="0"/>
              <w:spacing w:before="1" w:after="0" w:line="240" w:lineRule="auto"/>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Svi mostovi će imati izbočine na strane kako bi se omogućio prelaz kopnenim vrstama.</w:t>
            </w:r>
          </w:p>
          <w:p w14:paraId="652C749A" w14:textId="77777777" w:rsidR="000A17DF" w:rsidRPr="000A17DF" w:rsidRDefault="000A17DF" w:rsidP="009D238B">
            <w:pPr>
              <w:widowControl w:val="0"/>
              <w:numPr>
                <w:ilvl w:val="0"/>
                <w:numId w:val="116"/>
              </w:numPr>
              <w:tabs>
                <w:tab w:val="left" w:pos="467"/>
                <w:tab w:val="left" w:pos="468"/>
              </w:tabs>
              <w:autoSpaceDE w:val="0"/>
              <w:autoSpaceDN w:val="0"/>
              <w:spacing w:before="1"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Posebna pažnja će se posvetiti poznatim lokacijama koje životinje koriste za prelaz puta, a koje su identifikovane u okviru EIA procesa, tj. 42 20 50.61 N 18 467.04 E; 42 20 12.40 N 18 4620.83 E (postojeći most Lukavac); 42 19 32.01 N 18 4648.92 E (postojeći most na Kovačkom potoku); 42 17 51.99 N 18 4826.29 E.</w:t>
            </w:r>
          </w:p>
          <w:p w14:paraId="75822497" w14:textId="77777777" w:rsidR="000A17DF" w:rsidRPr="000A17DF" w:rsidRDefault="000A17DF" w:rsidP="009D238B">
            <w:pPr>
              <w:widowControl w:val="0"/>
              <w:numPr>
                <w:ilvl w:val="0"/>
                <w:numId w:val="115"/>
              </w:numPr>
              <w:tabs>
                <w:tab w:val="left" w:pos="467"/>
                <w:tab w:val="left" w:pos="468"/>
              </w:tabs>
              <w:autoSpaceDE w:val="0"/>
              <w:autoSpaceDN w:val="0"/>
              <w:spacing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Tokom izgradnje postavljaće se ograde za vodozemce tako da formiraju barijeru između radnog područja i bilo kojeg staništa, pogotovo rijeka, jarka, plavnih livada i vlažnih travnjaka, gdje bi gmizavci, vodozemci i mali sisari mogli imati pristup. U području od 2 metra uz ogradu, vegetacija će biti pokošena i vrlo kratka, kako bi se stvorilo otvoreno i neprivlačno stanište za ove male životinje, što bi ih odvratilo od radnog područja. Zamke za hvatanje i premještanje životinja biće postavljene na određenim mjestima koja odredi stručnjak, a one će se prazniti svakog dana rano ujutro. Osim toga, stručnjak će istražiti pogodno stanište prije odobravanja radova i postaviti zamke na ovim područjima.</w:t>
            </w:r>
          </w:p>
          <w:p w14:paraId="1CC29D3C" w14:textId="77777777" w:rsidR="000A17DF" w:rsidRPr="000A17DF" w:rsidRDefault="000A17DF" w:rsidP="009D238B">
            <w:pPr>
              <w:widowControl w:val="0"/>
              <w:numPr>
                <w:ilvl w:val="0"/>
                <w:numId w:val="115"/>
              </w:numPr>
              <w:autoSpaceDE w:val="0"/>
              <w:autoSpaceDN w:val="0"/>
              <w:spacing w:before="1" w:after="0" w:line="240" w:lineRule="auto"/>
              <w:ind w:right="131"/>
              <w:jc w:val="both"/>
              <w:rPr>
                <w:rFonts w:ascii="Corbel" w:eastAsia="Corbel" w:hAnsi="Corbel" w:cs="Corbel"/>
                <w:b/>
                <w:sz w:val="20"/>
                <w:lang w:val="sr-Latn-ME" w:eastAsia="en-GB" w:bidi="en-GB"/>
              </w:rPr>
            </w:pPr>
            <w:r w:rsidRPr="000A17DF">
              <w:rPr>
                <w:rFonts w:ascii="Corbel" w:eastAsia="Corbel" w:hAnsi="Corbel" w:cs="Corbel"/>
                <w:sz w:val="20"/>
                <w:lang w:val="sr-Latn-ME" w:eastAsia="en-GB" w:bidi="en-GB"/>
              </w:rPr>
              <w:t>Tokom perioda migracije žaba (KADA) stručnjak će biti na gradilištu pri čemu će izvršiti kratko osmatranje, i rad može biti smanjen tokom večernjeg perioda u toku migracije. Tim zadužen za odnose sa lokalnim stanovništvom objasniće svrhu ograde stanovništvu. Biće pripremljeni flajeri sa informacijama.</w:t>
            </w:r>
          </w:p>
        </w:tc>
      </w:tr>
      <w:tr w:rsidR="000A17DF" w:rsidRPr="000A17DF" w14:paraId="4846464E" w14:textId="77777777" w:rsidTr="000A17DF">
        <w:trPr>
          <w:trHeight w:val="280"/>
        </w:trPr>
        <w:tc>
          <w:tcPr>
            <w:tcW w:w="9189" w:type="dxa"/>
            <w:shd w:val="clear" w:color="auto" w:fill="D9D9D9"/>
          </w:tcPr>
          <w:p w14:paraId="101D1F4B"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Slijepi miševi</w:t>
            </w:r>
          </w:p>
        </w:tc>
      </w:tr>
      <w:tr w:rsidR="000A17DF" w:rsidRPr="007149B0" w14:paraId="265DC741" w14:textId="77777777" w:rsidTr="000A17DF">
        <w:trPr>
          <w:trHeight w:val="345"/>
        </w:trPr>
        <w:tc>
          <w:tcPr>
            <w:tcW w:w="9189" w:type="dxa"/>
          </w:tcPr>
          <w:p w14:paraId="4B03F1CE" w14:textId="77777777" w:rsidR="000A17DF" w:rsidRPr="000A17DF" w:rsidRDefault="000A17DF" w:rsidP="009D238B">
            <w:pPr>
              <w:widowControl w:val="0"/>
              <w:numPr>
                <w:ilvl w:val="0"/>
                <w:numId w:val="114"/>
              </w:numPr>
              <w:tabs>
                <w:tab w:val="left" w:pos="467"/>
                <w:tab w:val="left" w:pos="468"/>
              </w:tabs>
              <w:autoSpaceDE w:val="0"/>
              <w:autoSpaceDN w:val="0"/>
              <w:spacing w:before="1"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Sječa drveća: Svako drvo prečnika preko 100 mm treba biti provjereno od strane ekološkog nadzornika prije uklanjanja, u cilju pronalaženja eventualnog prisustva legla slijepih miševa. Ukoliko se pronađu slijepi miševi, leglo će ostati netaknuto sve dok ih slijepi miševi ne napuste. Sva posječena stabla sa potencijalom da pruže stanište slijepim miševima (tj. drveće sa odgovarajućim šupljinama) ostavlja se na zemlji 24 sata kako bi slijepi miševi mogli da se premjeste. Izbjegavati sječu stabala u periodu između aprila i avgusta.</w:t>
            </w:r>
          </w:p>
          <w:p w14:paraId="71605302" w14:textId="77777777" w:rsidR="000A17DF" w:rsidRPr="000A17DF" w:rsidRDefault="000A17DF" w:rsidP="009D238B">
            <w:pPr>
              <w:widowControl w:val="0"/>
              <w:numPr>
                <w:ilvl w:val="0"/>
                <w:numId w:val="114"/>
              </w:numPr>
              <w:tabs>
                <w:tab w:val="left" w:pos="467"/>
                <w:tab w:val="left" w:pos="468"/>
              </w:tabs>
              <w:autoSpaceDE w:val="0"/>
              <w:autoSpaceDN w:val="0"/>
              <w:spacing w:before="1"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Upotreba izvora svjetlosti koja nije UV na radnim mjestima, skladištima i stalnim objektima kako bi se izbjeglo privlačenje noćnih insekata i slijepih miševa koji se njima hrane.</w:t>
            </w:r>
          </w:p>
          <w:p w14:paraId="175D7881" w14:textId="77777777" w:rsidR="000A17DF" w:rsidRPr="000A17DF" w:rsidRDefault="000A17DF" w:rsidP="009D238B">
            <w:pPr>
              <w:widowControl w:val="0"/>
              <w:numPr>
                <w:ilvl w:val="0"/>
                <w:numId w:val="114"/>
              </w:numPr>
              <w:tabs>
                <w:tab w:val="left" w:pos="467"/>
                <w:tab w:val="left" w:pos="468"/>
              </w:tabs>
              <w:autoSpaceDE w:val="0"/>
              <w:autoSpaceDN w:val="0"/>
              <w:spacing w:before="4"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Postavljanje kutija za slijepe miševe unutar odgovarajućeg staništa, kao mjera ublažavanja za gubitak lokacija pogodnih za legla slijepih miševa.</w:t>
            </w:r>
          </w:p>
          <w:p w14:paraId="77E49B3E" w14:textId="77777777" w:rsidR="000A17DF" w:rsidRPr="000A17DF" w:rsidRDefault="000A17DF" w:rsidP="009D238B">
            <w:pPr>
              <w:widowControl w:val="0"/>
              <w:numPr>
                <w:ilvl w:val="0"/>
                <w:numId w:val="114"/>
              </w:numPr>
              <w:tabs>
                <w:tab w:val="left" w:pos="467"/>
                <w:tab w:val="left" w:pos="468"/>
              </w:tabs>
              <w:autoSpaceDE w:val="0"/>
              <w:autoSpaceDN w:val="0"/>
              <w:spacing w:before="38"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Ako su prekinuti koridori staništa, identifikovati ključne lokacije za ponovno sađenje kako bi se zadržale migratorne rute, zasaditi biljke veće visine kako bi prelazi slijepih miševa bili dovoljno visoko iznad odvijanja saobraćaja, ukoliko je prikladno.</w:t>
            </w:r>
          </w:p>
          <w:p w14:paraId="18248413" w14:textId="77777777" w:rsidR="000A17DF" w:rsidRPr="000A17DF" w:rsidRDefault="000A17DF" w:rsidP="009D238B">
            <w:pPr>
              <w:widowControl w:val="0"/>
              <w:numPr>
                <w:ilvl w:val="0"/>
                <w:numId w:val="114"/>
              </w:numPr>
              <w:tabs>
                <w:tab w:val="left" w:pos="467"/>
                <w:tab w:val="left" w:pos="468"/>
              </w:tabs>
              <w:autoSpaceDE w:val="0"/>
              <w:autoSpaceDN w:val="0"/>
              <w:spacing w:before="4"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Upotreba izvora svjetlosti sa usmjerivačima ka tlu, s obzirom na prilično nerazvijenu prirodu u projektnom području.</w:t>
            </w:r>
          </w:p>
          <w:p w14:paraId="4BEB8BC4" w14:textId="77777777" w:rsidR="000A17DF" w:rsidRPr="000A17DF" w:rsidRDefault="000A17DF" w:rsidP="009D238B">
            <w:pPr>
              <w:widowControl w:val="0"/>
              <w:numPr>
                <w:ilvl w:val="0"/>
                <w:numId w:val="114"/>
              </w:numPr>
              <w:tabs>
                <w:tab w:val="left" w:pos="467"/>
                <w:tab w:val="left" w:pos="468"/>
              </w:tabs>
              <w:autoSpaceDE w:val="0"/>
              <w:autoSpaceDN w:val="0"/>
              <w:spacing w:before="38" w:after="0" w:line="240"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Ponovno zasađivanje stabala duž puta, pogotovo u područjima koja su od ključne važnosti za slijepe miševe (0-2km, 13-16km)</w:t>
            </w:r>
          </w:p>
        </w:tc>
      </w:tr>
      <w:tr w:rsidR="000A17DF" w:rsidRPr="000A17DF" w14:paraId="1F552451" w14:textId="77777777" w:rsidTr="000A17DF">
        <w:trPr>
          <w:trHeight w:val="280"/>
        </w:trPr>
        <w:tc>
          <w:tcPr>
            <w:tcW w:w="9189" w:type="dxa"/>
            <w:shd w:val="clear" w:color="auto" w:fill="D9D9D9"/>
          </w:tcPr>
          <w:p w14:paraId="76B1D569"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Ribe</w:t>
            </w:r>
          </w:p>
        </w:tc>
      </w:tr>
      <w:tr w:rsidR="000A17DF" w:rsidRPr="007149B0" w14:paraId="00D87933" w14:textId="77777777" w:rsidTr="000A17DF">
        <w:trPr>
          <w:trHeight w:val="1893"/>
        </w:trPr>
        <w:tc>
          <w:tcPr>
            <w:tcW w:w="9189" w:type="dxa"/>
          </w:tcPr>
          <w:p w14:paraId="205F04FB" w14:textId="77777777" w:rsidR="000A17DF" w:rsidRPr="000A17DF" w:rsidRDefault="000A17DF" w:rsidP="009D238B">
            <w:pPr>
              <w:widowControl w:val="0"/>
              <w:numPr>
                <w:ilvl w:val="0"/>
                <w:numId w:val="113"/>
              </w:numPr>
              <w:tabs>
                <w:tab w:val="left" w:pos="468"/>
              </w:tabs>
              <w:autoSpaceDE w:val="0"/>
              <w:autoSpaceDN w:val="0"/>
              <w:spacing w:before="3" w:after="0" w:line="276"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Mjere za ublažavanje uticaja predložene u cilju sprječavanja degradacije vodenih staništa za fazu izgradnje i fazu korišćenja rekonstruisanog puta (CP.4 i OP.3) biće od važnosti da se spriječe negativni uticaji na riblje vrste, tj. na kritično ugroženu evropsku jegulju.</w:t>
            </w:r>
          </w:p>
          <w:p w14:paraId="784EC495" w14:textId="77777777" w:rsidR="000A17DF" w:rsidRPr="000A17DF" w:rsidRDefault="000A17DF" w:rsidP="009D238B">
            <w:pPr>
              <w:widowControl w:val="0"/>
              <w:numPr>
                <w:ilvl w:val="0"/>
                <w:numId w:val="113"/>
              </w:numPr>
              <w:tabs>
                <w:tab w:val="left" w:pos="467"/>
                <w:tab w:val="left" w:pos="468"/>
              </w:tabs>
              <w:autoSpaceDE w:val="0"/>
              <w:autoSpaceDN w:val="0"/>
              <w:spacing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Kako bi se spriječili negativni uticaji na evropsku jegulju, neophodno je izbjegavati blokade vodotoka tokom izgradnje. U zavisnosti od radova u kanalu, ovo može uključivati i kopanje obilaznih kanala kako bi se omogućio protok vode ili postavljanje privremenih ribljih staza kako bi se omogućio nastavak prolaska na vodotocima koji nijesu potpuno presušili za vrijeme izgradnje (od 15. juna do 15. oktobra).</w:t>
            </w:r>
          </w:p>
        </w:tc>
      </w:tr>
      <w:tr w:rsidR="000A17DF" w:rsidRPr="000A17DF" w14:paraId="395CAA92" w14:textId="77777777" w:rsidTr="000A17DF">
        <w:trPr>
          <w:trHeight w:val="280"/>
        </w:trPr>
        <w:tc>
          <w:tcPr>
            <w:tcW w:w="9189" w:type="dxa"/>
            <w:shd w:val="clear" w:color="auto" w:fill="D9D9D9"/>
          </w:tcPr>
          <w:p w14:paraId="0BAE50C1" w14:textId="77777777" w:rsidR="000A17DF" w:rsidRPr="000A17DF" w:rsidRDefault="000A17DF" w:rsidP="000A17DF">
            <w:pPr>
              <w:widowControl w:val="0"/>
              <w:autoSpaceDE w:val="0"/>
              <w:autoSpaceDN w:val="0"/>
              <w:spacing w:before="1" w:after="0" w:line="240" w:lineRule="auto"/>
              <w:ind w:left="107"/>
              <w:rPr>
                <w:rFonts w:ascii="Corbel" w:eastAsia="Corbel" w:hAnsi="Corbel" w:cs="Corbel"/>
                <w:b/>
                <w:sz w:val="20"/>
                <w:lang w:val="sr-Latn-ME" w:eastAsia="en-GB" w:bidi="en-GB"/>
              </w:rPr>
            </w:pPr>
            <w:r w:rsidRPr="000A17DF">
              <w:rPr>
                <w:rFonts w:ascii="Corbel" w:eastAsia="Corbel" w:hAnsi="Corbel" w:cs="Corbel"/>
                <w:b/>
                <w:sz w:val="20"/>
                <w:lang w:val="sr-Latn-ME" w:eastAsia="en-GB" w:bidi="en-GB"/>
              </w:rPr>
              <w:t>Slatkovodni beskičmenjaci</w:t>
            </w:r>
          </w:p>
        </w:tc>
      </w:tr>
      <w:tr w:rsidR="000A17DF" w:rsidRPr="000A17DF" w14:paraId="67316AF1" w14:textId="77777777" w:rsidTr="000A17DF">
        <w:trPr>
          <w:trHeight w:val="933"/>
        </w:trPr>
        <w:tc>
          <w:tcPr>
            <w:tcW w:w="9189" w:type="dxa"/>
          </w:tcPr>
          <w:p w14:paraId="330879B2" w14:textId="77777777" w:rsidR="000A17DF" w:rsidRPr="000A17DF" w:rsidRDefault="000A17DF" w:rsidP="009D238B">
            <w:pPr>
              <w:widowControl w:val="0"/>
              <w:numPr>
                <w:ilvl w:val="0"/>
                <w:numId w:val="112"/>
              </w:numPr>
              <w:tabs>
                <w:tab w:val="left" w:pos="467"/>
                <w:tab w:val="left" w:pos="468"/>
              </w:tabs>
              <w:autoSpaceDE w:val="0"/>
              <w:autoSpaceDN w:val="0"/>
              <w:spacing w:after="0" w:line="273" w:lineRule="auto"/>
              <w:ind w:right="131"/>
              <w:jc w:val="both"/>
              <w:rPr>
                <w:rFonts w:ascii="Corbel" w:eastAsia="Corbel" w:hAnsi="Corbel" w:cs="Corbel"/>
                <w:sz w:val="20"/>
                <w:lang w:val="sr-Latn-ME" w:eastAsia="en-GB" w:bidi="en-GB"/>
              </w:rPr>
            </w:pPr>
            <w:r w:rsidRPr="000A17DF">
              <w:rPr>
                <w:rFonts w:ascii="Corbel" w:eastAsia="Corbel" w:hAnsi="Corbel" w:cs="Corbel"/>
                <w:sz w:val="20"/>
                <w:lang w:val="sr-Latn-ME" w:eastAsia="en-GB" w:bidi="en-GB"/>
              </w:rPr>
              <w:t>Mjere za ublažavanje uticaja predložene kako bi se spriječila degradacija vodenih staništa za fazu izgradnje i fazu korišćenja rekonstruisanog puta (CP.4 i OP.3) biće dovoljne da se spriječe negativni uticaji na slatkovodne beskičmenjake.</w:t>
            </w:r>
          </w:p>
        </w:tc>
      </w:tr>
    </w:tbl>
    <w:p w14:paraId="6DE0921D"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p w14:paraId="5B525852"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p w14:paraId="01133050" w14:textId="77777777" w:rsidR="000A17DF" w:rsidRPr="000A17DF" w:rsidRDefault="000A17DF" w:rsidP="000A17DF">
      <w:pPr>
        <w:widowControl w:val="0"/>
        <w:autoSpaceDE w:val="0"/>
        <w:autoSpaceDN w:val="0"/>
        <w:spacing w:after="0" w:line="240" w:lineRule="auto"/>
        <w:rPr>
          <w:rFonts w:ascii="Times New Roman" w:eastAsia="Corbel" w:hAnsi="Corbel" w:cs="Corbel"/>
          <w:sz w:val="20"/>
          <w:lang w:val="sr-Latn-ME" w:eastAsia="en-GB" w:bidi="en-GB"/>
        </w:rPr>
      </w:pPr>
    </w:p>
    <w:p w14:paraId="58311D77" w14:textId="77777777" w:rsidR="000A17DF" w:rsidRPr="000A17DF" w:rsidRDefault="000A17DF" w:rsidP="000A17DF">
      <w:pPr>
        <w:widowControl w:val="0"/>
        <w:autoSpaceDE w:val="0"/>
        <w:autoSpaceDN w:val="0"/>
        <w:spacing w:before="9" w:after="0" w:line="240" w:lineRule="auto"/>
        <w:rPr>
          <w:rFonts w:ascii="Times New Roman" w:eastAsia="Corbel" w:hAnsi="Corbel" w:cs="Corbel"/>
          <w:sz w:val="17"/>
          <w:lang w:val="sr-Latn-ME" w:eastAsia="en-GB" w:bidi="en-GB"/>
        </w:rPr>
      </w:pPr>
    </w:p>
    <w:p w14:paraId="6F44451B" w14:textId="77777777" w:rsidR="000A17DF" w:rsidRPr="000A17DF" w:rsidRDefault="000A17DF" w:rsidP="000A17DF">
      <w:pPr>
        <w:widowControl w:val="0"/>
        <w:autoSpaceDE w:val="0"/>
        <w:autoSpaceDN w:val="0"/>
        <w:spacing w:after="0" w:line="240" w:lineRule="auto"/>
        <w:ind w:left="480"/>
        <w:jc w:val="center"/>
        <w:rPr>
          <w:rFonts w:ascii="Times New Roman" w:eastAsia="Corbel" w:hAnsi="Corbel" w:cs="Corbel"/>
          <w:sz w:val="20"/>
          <w:lang w:val="sr-Latn-ME" w:eastAsia="en-GB" w:bidi="en-GB"/>
        </w:rPr>
      </w:pPr>
      <w:r w:rsidRPr="000A17DF">
        <w:rPr>
          <w:rFonts w:ascii="Times New Roman" w:eastAsia="Corbel" w:hAnsi="Corbel" w:cs="Corbel"/>
          <w:noProof/>
          <w:sz w:val="20"/>
          <w:lang w:val="sr-Latn-ME"/>
        </w:rPr>
        <w:drawing>
          <wp:inline distT="0" distB="0" distL="0" distR="0" wp14:anchorId="69CB9485" wp14:editId="420D97B2">
            <wp:extent cx="3269149" cy="2401824"/>
            <wp:effectExtent l="0" t="0" r="0" b="0"/>
            <wp:docPr id="8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7.jpeg"/>
                    <pic:cNvPicPr/>
                  </pic:nvPicPr>
                  <pic:blipFill>
                    <a:blip r:embed="rId80" cstate="print"/>
                    <a:stretch>
                      <a:fillRect/>
                    </a:stretch>
                  </pic:blipFill>
                  <pic:spPr>
                    <a:xfrm>
                      <a:off x="0" y="0"/>
                      <a:ext cx="3269149" cy="2401824"/>
                    </a:xfrm>
                    <a:prstGeom prst="rect">
                      <a:avLst/>
                    </a:prstGeom>
                  </pic:spPr>
                </pic:pic>
              </a:graphicData>
            </a:graphic>
          </wp:inline>
        </w:drawing>
      </w:r>
    </w:p>
    <w:p w14:paraId="291C112D" w14:textId="77777777" w:rsidR="000A17DF" w:rsidRPr="000A17DF" w:rsidRDefault="000A17DF" w:rsidP="000A17DF">
      <w:pPr>
        <w:widowControl w:val="0"/>
        <w:autoSpaceDE w:val="0"/>
        <w:autoSpaceDN w:val="0"/>
        <w:spacing w:after="0" w:line="240" w:lineRule="auto"/>
        <w:ind w:right="445"/>
        <w:jc w:val="center"/>
        <w:rPr>
          <w:rFonts w:ascii="Corbel" w:eastAsia="Corbel" w:hAnsi="Corbel" w:cs="Corbel"/>
          <w:i/>
          <w:color w:val="000000" w:themeColor="text1"/>
          <w:lang w:val="sr-Latn-ME" w:eastAsia="en-GB" w:bidi="en-GB"/>
        </w:rPr>
      </w:pPr>
    </w:p>
    <w:p w14:paraId="34CBA245" w14:textId="42F02AD2" w:rsidR="000A17DF" w:rsidRPr="000A17DF" w:rsidRDefault="000A17DF" w:rsidP="00312453">
      <w:pPr>
        <w:pStyle w:val="Slika"/>
        <w:rPr>
          <w:lang w:val="sr-Latn-ME" w:eastAsia="en-GB" w:bidi="en-GB"/>
        </w:rPr>
      </w:pPr>
      <w:bookmarkStart w:id="426" w:name="_Toc47539527"/>
      <w:r w:rsidRPr="000A17DF">
        <w:rPr>
          <w:lang w:val="sr-Latn-ME" w:eastAsia="en-GB" w:bidi="en-GB"/>
        </w:rPr>
        <w:t>Slika 1</w:t>
      </w:r>
      <w:r w:rsidR="00312453">
        <w:rPr>
          <w:lang w:val="sr-Latn-ME" w:eastAsia="en-GB" w:bidi="en-GB"/>
        </w:rPr>
        <w:t>9</w:t>
      </w:r>
      <w:r w:rsidRPr="000A17DF">
        <w:rPr>
          <w:lang w:val="sr-Latn-ME" w:eastAsia="en-GB" w:bidi="en-GB"/>
        </w:rPr>
        <w:t>: Ograda za gmizavce i krupne sisare</w:t>
      </w:r>
      <w:bookmarkEnd w:id="426"/>
    </w:p>
    <w:p w14:paraId="031D1061" w14:textId="77777777" w:rsidR="000A17DF" w:rsidRPr="000A17DF" w:rsidRDefault="000A17DF" w:rsidP="000A17DF">
      <w:pPr>
        <w:widowControl w:val="0"/>
        <w:autoSpaceDE w:val="0"/>
        <w:autoSpaceDN w:val="0"/>
        <w:spacing w:after="0" w:line="240" w:lineRule="auto"/>
        <w:rPr>
          <w:rFonts w:ascii="Corbel" w:eastAsia="Corbel" w:hAnsi="Corbel" w:cs="Corbel"/>
          <w:i/>
          <w:lang w:val="sr-Latn-ME" w:eastAsia="en-GB" w:bidi="en-GB"/>
        </w:rPr>
      </w:pPr>
    </w:p>
    <w:p w14:paraId="0D0A0E84" w14:textId="77777777" w:rsidR="000A17DF" w:rsidRPr="000A17DF" w:rsidRDefault="000A17DF" w:rsidP="000A17DF">
      <w:pPr>
        <w:widowControl w:val="0"/>
        <w:autoSpaceDE w:val="0"/>
        <w:autoSpaceDN w:val="0"/>
        <w:spacing w:before="8" w:after="0" w:line="240" w:lineRule="auto"/>
        <w:rPr>
          <w:rFonts w:ascii="Corbel" w:eastAsia="Corbel" w:hAnsi="Corbel" w:cs="Corbel"/>
          <w:i/>
          <w:sz w:val="20"/>
          <w:lang w:val="sr-Latn-ME" w:eastAsia="en-GB" w:bidi="en-GB"/>
        </w:rPr>
      </w:pPr>
    </w:p>
    <w:p w14:paraId="55DB970D" w14:textId="53E0C377" w:rsidR="000A17DF" w:rsidRPr="000A17DF" w:rsidRDefault="000A17DF" w:rsidP="00312453">
      <w:pPr>
        <w:pStyle w:val="Slika"/>
        <w:rPr>
          <w:sz w:val="20"/>
          <w:lang w:val="sr-Latn-ME" w:eastAsia="en-GB" w:bidi="en-GB"/>
        </w:rPr>
      </w:pPr>
      <w:bookmarkStart w:id="427" w:name="_Toc47539528"/>
      <w:r w:rsidRPr="000A17DF">
        <w:rPr>
          <w:noProof/>
          <w:lang w:val="sr-Latn-ME" w:eastAsia="en-GB" w:bidi="en-GB"/>
        </w:rPr>
        <w:drawing>
          <wp:anchor distT="0" distB="0" distL="0" distR="0" simplePos="0" relativeHeight="251684864" behindDoc="0" locked="0" layoutInCell="1" allowOverlap="1" wp14:anchorId="1E81584A" wp14:editId="6324D371">
            <wp:simplePos x="0" y="0"/>
            <wp:positionH relativeFrom="page">
              <wp:posOffset>1040440</wp:posOffset>
            </wp:positionH>
            <wp:positionV relativeFrom="paragraph">
              <wp:posOffset>481241</wp:posOffset>
            </wp:positionV>
            <wp:extent cx="2574781" cy="1687449"/>
            <wp:effectExtent l="0" t="0" r="0" b="0"/>
            <wp:wrapTopAndBottom/>
            <wp:docPr id="8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8.jpeg"/>
                    <pic:cNvPicPr/>
                  </pic:nvPicPr>
                  <pic:blipFill>
                    <a:blip r:embed="rId81" cstate="print"/>
                    <a:stretch>
                      <a:fillRect/>
                    </a:stretch>
                  </pic:blipFill>
                  <pic:spPr>
                    <a:xfrm>
                      <a:off x="0" y="0"/>
                      <a:ext cx="2574781" cy="1687449"/>
                    </a:xfrm>
                    <a:prstGeom prst="rect">
                      <a:avLst/>
                    </a:prstGeom>
                  </pic:spPr>
                </pic:pic>
              </a:graphicData>
            </a:graphic>
          </wp:anchor>
        </w:drawing>
      </w:r>
      <w:r w:rsidRPr="000A17DF">
        <w:rPr>
          <w:noProof/>
          <w:lang w:val="sr-Latn-ME" w:eastAsia="en-GB" w:bidi="en-GB"/>
        </w:rPr>
        <w:drawing>
          <wp:anchor distT="0" distB="0" distL="0" distR="0" simplePos="0" relativeHeight="251685888" behindDoc="0" locked="0" layoutInCell="1" allowOverlap="1" wp14:anchorId="16D0779C" wp14:editId="5689622E">
            <wp:simplePos x="0" y="0"/>
            <wp:positionH relativeFrom="page">
              <wp:posOffset>3764915</wp:posOffset>
            </wp:positionH>
            <wp:positionV relativeFrom="paragraph">
              <wp:posOffset>247945</wp:posOffset>
            </wp:positionV>
            <wp:extent cx="3051034" cy="2194560"/>
            <wp:effectExtent l="0" t="0" r="0" b="0"/>
            <wp:wrapTopAndBottom/>
            <wp:docPr id="8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9.jpeg"/>
                    <pic:cNvPicPr/>
                  </pic:nvPicPr>
                  <pic:blipFill>
                    <a:blip r:embed="rId82" cstate="print"/>
                    <a:stretch>
                      <a:fillRect/>
                    </a:stretch>
                  </pic:blipFill>
                  <pic:spPr>
                    <a:xfrm>
                      <a:off x="0" y="0"/>
                      <a:ext cx="3051034" cy="2194560"/>
                    </a:xfrm>
                    <a:prstGeom prst="rect">
                      <a:avLst/>
                    </a:prstGeom>
                  </pic:spPr>
                </pic:pic>
              </a:graphicData>
            </a:graphic>
          </wp:anchor>
        </w:drawing>
      </w:r>
      <w:r w:rsidRPr="000A17DF">
        <w:rPr>
          <w:lang w:val="sr-Latn-ME" w:eastAsia="en-GB" w:bidi="en-GB"/>
        </w:rPr>
        <w:t xml:space="preserve">Slika </w:t>
      </w:r>
      <w:r w:rsidR="00312453">
        <w:rPr>
          <w:lang w:val="sr-Latn-ME" w:eastAsia="en-GB" w:bidi="en-GB"/>
        </w:rPr>
        <w:t>20</w:t>
      </w:r>
      <w:r w:rsidRPr="000A17DF">
        <w:rPr>
          <w:lang w:val="sr-Latn-ME" w:eastAsia="en-GB" w:bidi="en-GB"/>
        </w:rPr>
        <w:t>: Pravougaoni propusti sa izbočinama za prolaz malih životinja</w:t>
      </w:r>
      <w:bookmarkEnd w:id="427"/>
    </w:p>
    <w:p w14:paraId="643EA7ED" w14:textId="77777777" w:rsidR="000A17DF" w:rsidRPr="000A17DF" w:rsidRDefault="000A17DF" w:rsidP="000A17DF">
      <w:pPr>
        <w:rPr>
          <w:sz w:val="20"/>
          <w:lang w:val="sr-Latn-ME"/>
        </w:rPr>
        <w:sectPr w:rsidR="000A17DF" w:rsidRPr="000A17DF" w:rsidSect="00DC020A">
          <w:footerReference w:type="default" r:id="rId83"/>
          <w:pgSz w:w="11910" w:h="16840"/>
          <w:pgMar w:top="851" w:right="980" w:bottom="1460" w:left="960" w:header="343" w:footer="1269" w:gutter="0"/>
          <w:cols w:space="720"/>
        </w:sectPr>
      </w:pPr>
    </w:p>
    <w:p w14:paraId="52BD1453" w14:textId="5ACF4878" w:rsidR="000A17DF" w:rsidRPr="000A17DF" w:rsidRDefault="000A17DF" w:rsidP="00312453">
      <w:pPr>
        <w:pStyle w:val="Slika"/>
        <w:rPr>
          <w:lang w:val="sr-Latn-ME" w:eastAsia="en-GB" w:bidi="en-GB"/>
        </w:rPr>
      </w:pPr>
      <w:bookmarkStart w:id="428" w:name="_Toc47539529"/>
      <w:r w:rsidRPr="000A17DF">
        <w:rPr>
          <w:lang w:val="sr-Latn-ME" w:eastAsia="en-GB" w:bidi="en-GB"/>
        </w:rPr>
        <w:t xml:space="preserve">Slika </w:t>
      </w:r>
      <w:r w:rsidR="00312453">
        <w:rPr>
          <w:lang w:val="sr-Latn-ME" w:eastAsia="en-GB" w:bidi="en-GB"/>
        </w:rPr>
        <w:t>21</w:t>
      </w:r>
      <w:r w:rsidRPr="000A17DF">
        <w:rPr>
          <w:lang w:val="sr-Latn-ME" w:eastAsia="en-GB" w:bidi="en-GB"/>
        </w:rPr>
        <w:t>: Mogući dizajn propusta za vodozemce, gmizavce i druge male životinje</w:t>
      </w:r>
      <w:bookmarkEnd w:id="428"/>
    </w:p>
    <w:p w14:paraId="3AC19D34" w14:textId="77777777" w:rsidR="000A17DF" w:rsidRPr="000A17DF" w:rsidRDefault="000A17DF" w:rsidP="000A17DF">
      <w:pPr>
        <w:widowControl w:val="0"/>
        <w:autoSpaceDE w:val="0"/>
        <w:autoSpaceDN w:val="0"/>
        <w:spacing w:before="8" w:after="0" w:line="240" w:lineRule="auto"/>
        <w:rPr>
          <w:rFonts w:ascii="Corbel" w:eastAsia="Corbel" w:hAnsi="Corbel" w:cs="Corbel"/>
          <w:i/>
          <w:sz w:val="15"/>
          <w:lang w:val="sr-Latn-ME" w:eastAsia="en-GB" w:bidi="en-GB"/>
        </w:rPr>
      </w:pPr>
      <w:r w:rsidRPr="000A17DF">
        <w:rPr>
          <w:rFonts w:ascii="Corbel" w:eastAsia="Corbel" w:hAnsi="Corbel" w:cs="Corbel"/>
          <w:noProof/>
          <w:lang w:val="sr-Latn-ME"/>
        </w:rPr>
        <w:drawing>
          <wp:anchor distT="0" distB="0" distL="0" distR="0" simplePos="0" relativeHeight="251686912" behindDoc="0" locked="0" layoutInCell="1" allowOverlap="1" wp14:anchorId="6F8855A0" wp14:editId="5C49CFF0">
            <wp:simplePos x="0" y="0"/>
            <wp:positionH relativeFrom="page">
              <wp:posOffset>1011957</wp:posOffset>
            </wp:positionH>
            <wp:positionV relativeFrom="paragraph">
              <wp:posOffset>146597</wp:posOffset>
            </wp:positionV>
            <wp:extent cx="5561635" cy="3998976"/>
            <wp:effectExtent l="0" t="0" r="0" b="0"/>
            <wp:wrapTopAndBottom/>
            <wp:docPr id="8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0.jpeg"/>
                    <pic:cNvPicPr/>
                  </pic:nvPicPr>
                  <pic:blipFill>
                    <a:blip r:embed="rId84" cstate="print"/>
                    <a:stretch>
                      <a:fillRect/>
                    </a:stretch>
                  </pic:blipFill>
                  <pic:spPr>
                    <a:xfrm>
                      <a:off x="0" y="0"/>
                      <a:ext cx="5561635" cy="3998976"/>
                    </a:xfrm>
                    <a:prstGeom prst="rect">
                      <a:avLst/>
                    </a:prstGeom>
                  </pic:spPr>
                </pic:pic>
              </a:graphicData>
            </a:graphic>
          </wp:anchor>
        </w:drawing>
      </w:r>
    </w:p>
    <w:p w14:paraId="30B8A0B2" w14:textId="77777777" w:rsidR="000A17DF" w:rsidRPr="000A17DF" w:rsidRDefault="000A17DF" w:rsidP="000A17DF">
      <w:pPr>
        <w:widowControl w:val="0"/>
        <w:autoSpaceDE w:val="0"/>
        <w:autoSpaceDN w:val="0"/>
        <w:spacing w:after="0" w:line="240" w:lineRule="auto"/>
        <w:rPr>
          <w:rFonts w:ascii="Corbel" w:eastAsia="Corbel" w:hAnsi="Corbel" w:cs="Corbel"/>
          <w:i/>
          <w:lang w:val="sr-Latn-ME" w:eastAsia="en-GB" w:bidi="en-GB"/>
        </w:rPr>
      </w:pPr>
    </w:p>
    <w:p w14:paraId="35F9871C" w14:textId="77777777" w:rsidR="000A17DF" w:rsidRPr="000A17DF" w:rsidRDefault="000A17DF" w:rsidP="000A17DF">
      <w:pPr>
        <w:widowControl w:val="0"/>
        <w:autoSpaceDE w:val="0"/>
        <w:autoSpaceDN w:val="0"/>
        <w:spacing w:after="0" w:line="240" w:lineRule="auto"/>
        <w:rPr>
          <w:rFonts w:ascii="Corbel" w:eastAsia="Corbel" w:hAnsi="Corbel" w:cs="Corbel"/>
          <w:i/>
          <w:lang w:val="sr-Latn-ME" w:eastAsia="en-GB" w:bidi="en-GB"/>
        </w:rPr>
      </w:pPr>
    </w:p>
    <w:p w14:paraId="40C10AB9" w14:textId="77777777" w:rsidR="000A17DF" w:rsidRPr="000A17DF" w:rsidRDefault="000A17DF" w:rsidP="000A17DF">
      <w:pPr>
        <w:widowControl w:val="0"/>
        <w:autoSpaceDE w:val="0"/>
        <w:autoSpaceDN w:val="0"/>
        <w:spacing w:before="1" w:after="0" w:line="240" w:lineRule="auto"/>
        <w:rPr>
          <w:rFonts w:ascii="Corbel" w:eastAsia="Corbel" w:hAnsi="Corbel" w:cs="Corbel"/>
          <w:i/>
          <w:sz w:val="31"/>
          <w:lang w:val="sr-Latn-ME" w:eastAsia="en-GB" w:bidi="en-GB"/>
        </w:rPr>
      </w:pPr>
    </w:p>
    <w:p w14:paraId="48C534F9" w14:textId="77777777" w:rsidR="000A17DF" w:rsidRPr="000A17DF" w:rsidRDefault="000A17DF" w:rsidP="009D238B">
      <w:pPr>
        <w:widowControl w:val="0"/>
        <w:numPr>
          <w:ilvl w:val="1"/>
          <w:numId w:val="109"/>
        </w:numPr>
        <w:tabs>
          <w:tab w:val="left" w:pos="1188"/>
          <w:tab w:val="left" w:pos="1189"/>
        </w:tabs>
        <w:autoSpaceDE w:val="0"/>
        <w:autoSpaceDN w:val="0"/>
        <w:spacing w:after="0" w:line="240" w:lineRule="auto"/>
        <w:ind w:left="1188" w:right="6191" w:hanging="708"/>
        <w:outlineLvl w:val="1"/>
        <w:rPr>
          <w:rFonts w:ascii="Corbel" w:eastAsia="Corbel" w:hAnsi="Corbel" w:cs="Corbel"/>
          <w:b/>
          <w:bCs/>
          <w:color w:val="001F5F"/>
          <w:lang w:val="sr-Latn-ME" w:eastAsia="en-GB" w:bidi="en-GB"/>
        </w:rPr>
      </w:pPr>
      <w:bookmarkStart w:id="429" w:name="_bookmark103"/>
      <w:bookmarkStart w:id="430" w:name="_Toc47533522"/>
      <w:bookmarkStart w:id="431" w:name="_Toc47534025"/>
      <w:bookmarkStart w:id="432" w:name="_Toc47542759"/>
      <w:bookmarkEnd w:id="429"/>
      <w:r w:rsidRPr="000A17DF">
        <w:rPr>
          <w:rFonts w:ascii="Corbel" w:eastAsia="Corbel" w:hAnsi="Corbel" w:cs="Corbel"/>
          <w:b/>
          <w:bCs/>
          <w:color w:val="001F5F"/>
          <w:lang w:val="sr-Latn-ME" w:eastAsia="en-GB" w:bidi="en-GB"/>
        </w:rPr>
        <w:t>Rezidualni uticaji</w:t>
      </w:r>
      <w:bookmarkEnd w:id="430"/>
      <w:bookmarkEnd w:id="431"/>
      <w:bookmarkEnd w:id="432"/>
    </w:p>
    <w:p w14:paraId="508DFF29" w14:textId="77777777" w:rsidR="000A17DF" w:rsidRPr="000A17DF" w:rsidRDefault="000A17DF" w:rsidP="000A17DF">
      <w:pPr>
        <w:widowControl w:val="0"/>
        <w:autoSpaceDE w:val="0"/>
        <w:autoSpaceDN w:val="0"/>
        <w:spacing w:before="161" w:after="0" w:line="240" w:lineRule="auto"/>
        <w:ind w:left="480"/>
        <w:jc w:val="both"/>
        <w:rPr>
          <w:rFonts w:ascii="Corbel" w:eastAsia="Corbel" w:hAnsi="Corbel" w:cs="Corbel"/>
          <w:lang w:val="sr-Latn-ME" w:eastAsia="en-GB" w:bidi="en-GB"/>
        </w:rPr>
      </w:pPr>
      <w:r w:rsidRPr="000A17DF">
        <w:rPr>
          <w:rFonts w:ascii="Corbel" w:eastAsia="Corbel" w:hAnsi="Corbel" w:cs="Corbel"/>
          <w:lang w:val="sr-Latn-ME" w:eastAsia="en-GB" w:bidi="en-GB"/>
        </w:rPr>
        <w:t>Ne očekuje se da će doći do značajnih rezidualnih uticaja na biodiverzitet usled izgradnje i korišćenja rekonstruisanog puta, uz uslov da se sve mjere definisane u ESIA prate i primijene na odgovarajući način</w:t>
      </w:r>
    </w:p>
    <w:p w14:paraId="7282A567" w14:textId="77777777" w:rsidR="000A17DF" w:rsidRPr="000A17DF" w:rsidRDefault="000A17DF" w:rsidP="000A17DF">
      <w:pPr>
        <w:widowControl w:val="0"/>
        <w:autoSpaceDE w:val="0"/>
        <w:autoSpaceDN w:val="0"/>
        <w:spacing w:before="161" w:after="0" w:line="240" w:lineRule="auto"/>
        <w:ind w:left="480"/>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Gubitak staništa koja doprinose ključnim karakteristikama biodiverziteta je identifikovan kao uticaj od visokog značaja, ali će ovaj uticaj biti ublažen primjenom niza mjera, uključujući istraživanja prije izgradnje i obnavljanje svih privremenih gubitaka staništa i preostalih uticaja koji su specifično definisani za važna staništa u projektnoj oblasti (pogledati mjere ublažavanja uticaja na biodiverzitet u kojima su definisani svi detalji). Uz primjenu definisanih mjera se očekuje da će rezidualni uticaji biti umjereni. </w:t>
      </w:r>
    </w:p>
    <w:p w14:paraId="191054A2" w14:textId="77777777" w:rsidR="000A17DF" w:rsidRPr="000A17DF" w:rsidRDefault="000A17DF" w:rsidP="000A17DF">
      <w:pPr>
        <w:widowControl w:val="0"/>
        <w:autoSpaceDE w:val="0"/>
        <w:autoSpaceDN w:val="0"/>
        <w:spacing w:before="161" w:after="0" w:line="240" w:lineRule="auto"/>
        <w:ind w:left="480"/>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Uticaji na osjetljive vodotoke u PAA u toku faza izgradnje i korišćenja puta, uključujući ključno stanište Tivatska solila, će biti ublaženi primjenom mjera koje su navedene u poglavljima koja se odnose na kvalitet voda i biodiverzitet. Očekuje se da će rezidualni uticaj u ovom pogledu biti neutralan. </w:t>
      </w:r>
    </w:p>
    <w:p w14:paraId="228B9A34" w14:textId="77777777" w:rsidR="000A17DF" w:rsidRPr="000A17DF" w:rsidRDefault="000A17DF" w:rsidP="000A17DF">
      <w:pPr>
        <w:widowControl w:val="0"/>
        <w:autoSpaceDE w:val="0"/>
        <w:autoSpaceDN w:val="0"/>
        <w:spacing w:before="161" w:after="0" w:line="240" w:lineRule="auto"/>
        <w:ind w:left="480"/>
        <w:jc w:val="both"/>
        <w:rPr>
          <w:rFonts w:ascii="Corbel" w:eastAsia="Corbel" w:hAnsi="Corbel" w:cs="Corbel"/>
          <w:lang w:val="sr-Latn-ME" w:eastAsia="en-GB" w:bidi="en-GB"/>
        </w:rPr>
      </w:pPr>
      <w:r w:rsidRPr="000A17DF">
        <w:rPr>
          <w:rFonts w:ascii="Corbel" w:eastAsia="Corbel" w:hAnsi="Corbel" w:cs="Corbel"/>
          <w:lang w:val="sr-Latn-ME" w:eastAsia="en-GB" w:bidi="en-GB"/>
        </w:rPr>
        <w:t xml:space="preserve">Gubitak vodenih staništa tokom izgradnje, pogotovo tokom uklanjanja drenažnih kanala sa obje strane puta, a koji su korisni za PBF vrste vodozemaca, je identifikovan kao uticaj koji potencijalno može imati visok negativan značaj. Mjere ublažavanja uticaja opisane u CP.3, uključujući mjeru izvođenja radova van reproduktivne faze, istraživanja prije izgradnje i bezbjedno „hvatanje“ i izmještanje svih vrsta koje se nađu na terenu, će dovesti do umjerenih rezidualnih uticaja. </w:t>
      </w:r>
    </w:p>
    <w:p w14:paraId="60A77E14" w14:textId="77777777" w:rsidR="000A17DF" w:rsidRPr="000A17DF" w:rsidRDefault="000A17DF" w:rsidP="000A17DF">
      <w:pPr>
        <w:widowControl w:val="0"/>
        <w:autoSpaceDE w:val="0"/>
        <w:autoSpaceDN w:val="0"/>
        <w:spacing w:before="161" w:after="0" w:line="240" w:lineRule="auto"/>
        <w:ind w:left="480"/>
        <w:jc w:val="both"/>
        <w:rPr>
          <w:rFonts w:ascii="Corbel" w:eastAsia="Corbel" w:hAnsi="Corbel" w:cs="Corbel"/>
          <w:lang w:val="sr-Latn-ME" w:eastAsia="en-GB" w:bidi="en-GB"/>
        </w:rPr>
      </w:pPr>
      <w:r w:rsidRPr="000A17DF">
        <w:rPr>
          <w:rFonts w:ascii="Corbel" w:eastAsia="Corbel" w:hAnsi="Corbel" w:cs="Corbel"/>
          <w:lang w:val="sr-Latn-ME" w:eastAsia="en-GB" w:bidi="en-GB"/>
        </w:rPr>
        <w:t>Kada rekonstruisani put bude u fazi korišćenja, očekuje se potencijalno visok negativan uticaj po pitanju saobraćajnih nezgoda i fragmentacije staništa. Jedan od zahtjeva definisanih i ESAP će biti da se sprovede studija prije izgradnje, i to od strane kvalifikovanog specijaliste životne sredine, sa ciljem identifikovanja lokacija za prelaz životinja koje je potrebno obuhvatiti projektnim rješenjem. Ukoliko navedena mjera bude primijenjena, očekuje se umjeren rezidualni uticaj.</w:t>
      </w:r>
    </w:p>
    <w:p w14:paraId="149CA028" w14:textId="77777777" w:rsidR="000A17DF" w:rsidRPr="000A17DF" w:rsidRDefault="000A17DF" w:rsidP="000A17DF">
      <w:pPr>
        <w:widowControl w:val="0"/>
        <w:autoSpaceDE w:val="0"/>
        <w:autoSpaceDN w:val="0"/>
        <w:spacing w:before="8" w:after="0" w:line="240" w:lineRule="auto"/>
        <w:rPr>
          <w:rFonts w:ascii="Corbel" w:eastAsia="Corbel" w:hAnsi="Corbel" w:cs="Corbel"/>
          <w:sz w:val="19"/>
          <w:lang w:val="sr-Latn-ME" w:eastAsia="en-GB" w:bidi="en-GB"/>
        </w:rPr>
      </w:pPr>
    </w:p>
    <w:p w14:paraId="57B8DEAB" w14:textId="77777777" w:rsidR="000A17DF" w:rsidRPr="000A17DF" w:rsidRDefault="000A17DF" w:rsidP="009D238B">
      <w:pPr>
        <w:widowControl w:val="0"/>
        <w:numPr>
          <w:ilvl w:val="1"/>
          <w:numId w:val="109"/>
        </w:numPr>
        <w:tabs>
          <w:tab w:val="left" w:pos="1189"/>
        </w:tabs>
        <w:autoSpaceDE w:val="0"/>
        <w:autoSpaceDN w:val="0"/>
        <w:spacing w:after="0" w:line="240" w:lineRule="auto"/>
        <w:ind w:left="1188" w:right="6049" w:hanging="708"/>
        <w:outlineLvl w:val="1"/>
        <w:rPr>
          <w:rFonts w:ascii="Corbel" w:eastAsia="Corbel" w:hAnsi="Corbel" w:cs="Corbel"/>
          <w:b/>
          <w:bCs/>
          <w:color w:val="001F5F"/>
          <w:lang w:val="sr-Latn-ME" w:eastAsia="en-GB" w:bidi="en-GB"/>
        </w:rPr>
      </w:pPr>
      <w:bookmarkStart w:id="433" w:name="_bookmark104"/>
      <w:bookmarkStart w:id="434" w:name="_Toc47533523"/>
      <w:bookmarkStart w:id="435" w:name="_Toc47534026"/>
      <w:bookmarkStart w:id="436" w:name="_Toc47542760"/>
      <w:bookmarkEnd w:id="433"/>
      <w:r w:rsidRPr="000A17DF">
        <w:rPr>
          <w:rFonts w:ascii="Corbel" w:eastAsia="Corbel" w:hAnsi="Corbel" w:cs="Corbel"/>
          <w:b/>
          <w:bCs/>
          <w:color w:val="001F5F"/>
          <w:lang w:val="sr-Latn-ME" w:eastAsia="en-GB" w:bidi="en-GB"/>
        </w:rPr>
        <w:t>Kumulativni uticaji</w:t>
      </w:r>
      <w:bookmarkEnd w:id="434"/>
      <w:bookmarkEnd w:id="435"/>
      <w:bookmarkEnd w:id="436"/>
    </w:p>
    <w:p w14:paraId="6A43328A" w14:textId="77777777" w:rsidR="000A17DF" w:rsidRPr="000A17DF" w:rsidRDefault="000A17DF" w:rsidP="000A17DF">
      <w:pPr>
        <w:rPr>
          <w:lang w:val="sr-Latn-ME"/>
        </w:rPr>
      </w:pPr>
      <w:r w:rsidRPr="000A17DF">
        <w:rPr>
          <w:lang w:val="sr-Latn-ME"/>
        </w:rPr>
        <w:t xml:space="preserve">        </w:t>
      </w:r>
    </w:p>
    <w:p w14:paraId="2EF6D1F8" w14:textId="77777777" w:rsidR="000A17DF" w:rsidRPr="000A17DF" w:rsidRDefault="000A17DF" w:rsidP="000A17DF">
      <w:pPr>
        <w:tabs>
          <w:tab w:val="left" w:pos="426"/>
        </w:tabs>
        <w:ind w:left="426"/>
        <w:jc w:val="both"/>
        <w:rPr>
          <w:lang w:val="sr-Latn-ME"/>
        </w:rPr>
      </w:pPr>
      <w:r w:rsidRPr="000A17DF">
        <w:rPr>
          <w:lang w:val="sr-Latn-ME"/>
        </w:rPr>
        <w:t xml:space="preserve">Kumulativni uticaji su obuhvaćeni predmetnom procjenom uticaja na biodiverzitet, tamo gdje je to relevantno, tj. kumulativni uticaji su obuhvaćeni procjenom potencijalnih uticaja na slijepe miševe. Rekonstrukcija Aerodroma Tivat bi potencijalno mogla da ima uticaj na karakteristike biodiverziteta u sjevernom dijelu PAA, premda u vrijeme izrade ove studije nisu javno bile dostupne detaljnije informacije po navedenom pitanju. Međutim, primjena mjera ublažavanja uticaja koje su jasno definisane u poglavlju o vodnim resursima u okviru Projekta, kao i činjenica da se projekat realizuje uzvodno od Aerodroma, znači da će potencijalni uticaji na vodena staništa i vrste biti ublaženi u velikoj mjeri, kao i da neće doći do nastajanja kumulativnih uticaja u ovom pogledu. </w:t>
      </w:r>
    </w:p>
    <w:p w14:paraId="4DE1D7E8" w14:textId="77777777" w:rsidR="000A17DF" w:rsidRPr="000A17DF" w:rsidRDefault="000A17DF" w:rsidP="000A17DF">
      <w:pPr>
        <w:tabs>
          <w:tab w:val="left" w:pos="426"/>
        </w:tabs>
        <w:ind w:left="426"/>
        <w:jc w:val="both"/>
        <w:rPr>
          <w:rFonts w:ascii="Corbel" w:hAnsi="Corbel" w:cstheme="minorHAnsi"/>
          <w:b/>
          <w:bCs/>
          <w:color w:val="002060"/>
          <w:lang w:val="sr-Latn-ME"/>
        </w:rPr>
      </w:pPr>
      <w:r w:rsidRPr="000A17DF">
        <w:rPr>
          <w:rFonts w:ascii="Corbel" w:hAnsi="Corbel" w:cstheme="minorHAnsi"/>
          <w:b/>
          <w:bCs/>
          <w:color w:val="002060"/>
          <w:lang w:val="sr-Latn-ME"/>
        </w:rPr>
        <w:t>Projektne obaveze izvođača</w:t>
      </w:r>
    </w:p>
    <w:p w14:paraId="6C24BDB0" w14:textId="77777777" w:rsidR="000A17DF" w:rsidRPr="000A17DF" w:rsidRDefault="000A17DF" w:rsidP="000A17DF">
      <w:pPr>
        <w:widowControl w:val="0"/>
        <w:autoSpaceDE w:val="0"/>
        <w:autoSpaceDN w:val="0"/>
        <w:spacing w:before="159" w:after="0" w:line="240" w:lineRule="auto"/>
        <w:ind w:left="480"/>
        <w:rPr>
          <w:rFonts w:ascii="Corbel" w:eastAsia="Corbel" w:hAnsi="Corbel" w:cs="Corbel"/>
          <w:lang w:val="sr-Latn-ME" w:eastAsia="en-GB" w:bidi="en-GB"/>
        </w:rPr>
      </w:pPr>
      <w:r w:rsidRPr="000A17DF">
        <w:rPr>
          <w:rFonts w:ascii="Corbel" w:eastAsia="Corbel" w:hAnsi="Corbel" w:cs="Corbel"/>
          <w:lang w:val="sr-Latn-ME" w:eastAsia="en-GB" w:bidi="en-GB"/>
        </w:rPr>
        <w:t>Od izvođača radova će se zahtijevati da ispuni i sljedeće obaveze:</w:t>
      </w:r>
    </w:p>
    <w:p w14:paraId="588E040B" w14:textId="77777777" w:rsidR="000A17DF" w:rsidRPr="000A17DF" w:rsidRDefault="000A17DF" w:rsidP="000A17DF">
      <w:pPr>
        <w:widowControl w:val="0"/>
        <w:autoSpaceDE w:val="0"/>
        <w:autoSpaceDN w:val="0"/>
        <w:spacing w:after="0" w:line="240" w:lineRule="auto"/>
        <w:rPr>
          <w:rFonts w:ascii="Corbel" w:eastAsia="Corbel" w:hAnsi="Corbel" w:cs="Corbel"/>
          <w:sz w:val="23"/>
          <w:lang w:val="sr-Latn-ME" w:eastAsia="en-GB" w:bidi="en-GB"/>
        </w:rPr>
      </w:pPr>
    </w:p>
    <w:p w14:paraId="5B3E049E" w14:textId="77777777" w:rsidR="000A17DF" w:rsidRPr="000A17DF" w:rsidRDefault="000A17DF" w:rsidP="009D238B">
      <w:pPr>
        <w:widowControl w:val="0"/>
        <w:numPr>
          <w:ilvl w:val="0"/>
          <w:numId w:val="133"/>
        </w:numPr>
        <w:tabs>
          <w:tab w:val="left" w:pos="841"/>
        </w:tabs>
        <w:autoSpaceDE w:val="0"/>
        <w:autoSpaceDN w:val="0"/>
        <w:spacing w:after="0" w:line="276" w:lineRule="auto"/>
        <w:ind w:right="457"/>
        <w:jc w:val="both"/>
        <w:rPr>
          <w:rFonts w:ascii="Corbel" w:eastAsia="Corbel" w:hAnsi="Corbel" w:cs="Corbel"/>
          <w:lang w:val="sr-Latn-ME" w:eastAsia="en-GB" w:bidi="en-GB"/>
        </w:rPr>
      </w:pPr>
      <w:r w:rsidRPr="000A17DF">
        <w:rPr>
          <w:rFonts w:ascii="Corbel" w:eastAsia="Corbel" w:hAnsi="Corbel" w:cs="Corbel"/>
          <w:lang w:val="sr-Latn-ME" w:eastAsia="en-GB" w:bidi="en-GB"/>
        </w:rPr>
        <w:t>Izrada Plana upravljanja i monitoringa biodiverziteta. Ovaj Plan će obuhvatiti sva ublažavanja predstavljena u ovom Poglavlju. Izvođači radova će preuzeti pristup u skladu sa hijerarhijom ublažavanja, što znači da će izbjegavanje uticaja predstavljati prioritet u odnosu na sve druge oblike ublažavanja uticaja.</w:t>
      </w:r>
    </w:p>
    <w:p w14:paraId="75440D71" w14:textId="77777777" w:rsidR="000A17DF" w:rsidRPr="000A17DF" w:rsidRDefault="000A17DF" w:rsidP="000A17DF">
      <w:pPr>
        <w:widowControl w:val="0"/>
        <w:autoSpaceDE w:val="0"/>
        <w:autoSpaceDN w:val="0"/>
        <w:spacing w:before="9" w:after="0" w:line="240" w:lineRule="auto"/>
        <w:rPr>
          <w:rFonts w:ascii="Corbel" w:eastAsia="Corbel" w:hAnsi="Corbel" w:cs="Corbel"/>
          <w:sz w:val="19"/>
          <w:lang w:val="sr-Latn-ME" w:eastAsia="en-GB" w:bidi="en-GB"/>
        </w:rPr>
      </w:pPr>
    </w:p>
    <w:p w14:paraId="4EC4A568" w14:textId="77777777" w:rsidR="000A17DF" w:rsidRPr="000A17DF" w:rsidRDefault="000A17DF" w:rsidP="009D238B">
      <w:pPr>
        <w:widowControl w:val="0"/>
        <w:numPr>
          <w:ilvl w:val="0"/>
          <w:numId w:val="133"/>
        </w:numPr>
        <w:tabs>
          <w:tab w:val="left" w:pos="841"/>
        </w:tabs>
        <w:autoSpaceDE w:val="0"/>
        <w:autoSpaceDN w:val="0"/>
        <w:spacing w:after="0" w:line="276" w:lineRule="auto"/>
        <w:ind w:right="456"/>
        <w:jc w:val="both"/>
        <w:rPr>
          <w:rFonts w:ascii="Corbel" w:eastAsia="Corbel" w:hAnsi="Corbel" w:cs="Corbel"/>
          <w:lang w:val="sr-Latn-ME" w:eastAsia="en-GB" w:bidi="en-GB"/>
        </w:rPr>
      </w:pPr>
      <w:r w:rsidRPr="000A17DF">
        <w:rPr>
          <w:rFonts w:ascii="Corbel" w:eastAsia="Corbel" w:hAnsi="Corbel" w:cs="Corbel"/>
          <w:lang w:val="sr-Latn-ME" w:eastAsia="en-GB" w:bidi="en-GB"/>
        </w:rPr>
        <w:t>Ekološki nadzornik (ili ekvivalent), u pratnji odgovarajućeg stručnjaka ukoliko bude potrebno, svakodnevno će pregledati područje radova i biti na gradilištu kako bi dao pravovremene savjete u slučaju nepredviđenih okolnosti ili oporavka od nezgoda. Ova osoba će pregledati sve dokumentovane postupke u vezi sa upravljanjem promjenama.</w:t>
      </w:r>
    </w:p>
    <w:p w14:paraId="690A5C46" w14:textId="77777777" w:rsidR="000A17DF" w:rsidRPr="000A17DF" w:rsidRDefault="000A17DF" w:rsidP="000A17DF">
      <w:pPr>
        <w:widowControl w:val="0"/>
        <w:autoSpaceDE w:val="0"/>
        <w:autoSpaceDN w:val="0"/>
        <w:spacing w:after="0" w:line="240" w:lineRule="auto"/>
        <w:ind w:left="426" w:right="331"/>
        <w:jc w:val="both"/>
        <w:rPr>
          <w:rFonts w:ascii="Corbel" w:eastAsia="Corbel" w:hAnsi="Corbel" w:cs="Corbel"/>
          <w:lang w:val="sr-Latn-ME" w:eastAsia="en-GB" w:bidi="en-GB"/>
        </w:rPr>
      </w:pPr>
    </w:p>
    <w:p w14:paraId="532099C5" w14:textId="26647633" w:rsidR="00D640D2" w:rsidRDefault="00D640D2">
      <w:pPr>
        <w:rPr>
          <w:rFonts w:ascii="Corbel" w:eastAsia="Corbel" w:hAnsi="Corbel" w:cs="Corbel"/>
          <w:lang w:val="sr-Latn-ME" w:eastAsia="en-GB" w:bidi="en-GB"/>
        </w:rPr>
      </w:pPr>
      <w:r>
        <w:rPr>
          <w:rFonts w:ascii="Corbel" w:eastAsia="Corbel" w:hAnsi="Corbel" w:cs="Corbel"/>
          <w:lang w:val="sr-Latn-ME" w:eastAsia="en-GB" w:bidi="en-GB"/>
        </w:rPr>
        <w:br w:type="page"/>
      </w:r>
    </w:p>
    <w:p w14:paraId="48ABE8EA" w14:textId="77777777" w:rsidR="00A50ECD" w:rsidRPr="00A50ECD" w:rsidRDefault="00A50ECD" w:rsidP="00A50ECD">
      <w:pPr>
        <w:widowControl w:val="0"/>
        <w:autoSpaceDE w:val="0"/>
        <w:autoSpaceDN w:val="0"/>
        <w:spacing w:before="11" w:after="0" w:line="240" w:lineRule="auto"/>
        <w:jc w:val="both"/>
        <w:rPr>
          <w:rFonts w:ascii="Corbel" w:eastAsia="Corbel" w:hAnsi="Corbel" w:cs="Corbel"/>
          <w:sz w:val="21"/>
          <w:lang w:val="sr-Latn-ME" w:eastAsia="en-GB" w:bidi="en-GB"/>
        </w:rPr>
      </w:pPr>
      <w:bookmarkStart w:id="437" w:name="_bookmark29"/>
      <w:bookmarkEnd w:id="437"/>
    </w:p>
    <w:p w14:paraId="06132271" w14:textId="77777777" w:rsidR="00A50ECD" w:rsidRPr="00A50ECD" w:rsidRDefault="00A50ECD" w:rsidP="000353CC">
      <w:pPr>
        <w:widowControl w:val="0"/>
        <w:numPr>
          <w:ilvl w:val="0"/>
          <w:numId w:val="140"/>
        </w:numPr>
        <w:tabs>
          <w:tab w:val="left" w:pos="1188"/>
          <w:tab w:val="left" w:pos="1189"/>
        </w:tabs>
        <w:autoSpaceDE w:val="0"/>
        <w:autoSpaceDN w:val="0"/>
        <w:spacing w:before="50" w:after="0" w:line="240" w:lineRule="auto"/>
        <w:jc w:val="both"/>
        <w:rPr>
          <w:rFonts w:ascii="Corbel" w:eastAsia="Corbel" w:hAnsi="Corbel" w:cs="Corbel"/>
          <w:b/>
          <w:color w:val="00A9E3"/>
          <w:sz w:val="24"/>
          <w:lang w:val="sr-Latn-ME" w:eastAsia="en-GB" w:bidi="en-GB"/>
        </w:rPr>
      </w:pPr>
      <w:bookmarkStart w:id="438" w:name="_bookmark105"/>
      <w:bookmarkEnd w:id="438"/>
      <w:r w:rsidRPr="00A50ECD">
        <w:rPr>
          <w:rFonts w:ascii="Corbel" w:eastAsia="Corbel" w:hAnsi="Corbel" w:cs="Corbel"/>
          <w:b/>
          <w:color w:val="00A9E3"/>
          <w:sz w:val="24"/>
          <w:lang w:val="sr-Latn-ME" w:eastAsia="en-GB" w:bidi="en-GB"/>
        </w:rPr>
        <w:t xml:space="preserve">Socio-Ekonomski uticaji </w:t>
      </w:r>
    </w:p>
    <w:p w14:paraId="271CFCD4" w14:textId="77777777" w:rsidR="00A50ECD" w:rsidRPr="00AB3856" w:rsidRDefault="00A50ECD" w:rsidP="00A50ECD">
      <w:pPr>
        <w:widowControl w:val="0"/>
        <w:autoSpaceDE w:val="0"/>
        <w:autoSpaceDN w:val="0"/>
        <w:spacing w:before="4" w:after="0" w:line="240" w:lineRule="auto"/>
        <w:jc w:val="both"/>
        <w:rPr>
          <w:rFonts w:ascii="Corbel" w:eastAsia="Corbel" w:hAnsi="Corbel" w:cs="Corbel"/>
          <w:b/>
          <w:sz w:val="10"/>
          <w:szCs w:val="10"/>
          <w:lang w:val="sr-Latn-ME" w:eastAsia="en-GB" w:bidi="en-GB"/>
        </w:rPr>
      </w:pPr>
    </w:p>
    <w:p w14:paraId="1E1C1833" w14:textId="77777777" w:rsidR="00A50ECD" w:rsidRPr="00A50ECD" w:rsidRDefault="00A50ECD" w:rsidP="000353CC">
      <w:pPr>
        <w:widowControl w:val="0"/>
        <w:numPr>
          <w:ilvl w:val="1"/>
          <w:numId w:val="140"/>
        </w:numPr>
        <w:tabs>
          <w:tab w:val="left" w:pos="1188"/>
          <w:tab w:val="left" w:pos="1189"/>
        </w:tabs>
        <w:autoSpaceDE w:val="0"/>
        <w:autoSpaceDN w:val="0"/>
        <w:spacing w:after="0" w:line="240" w:lineRule="auto"/>
        <w:jc w:val="both"/>
        <w:outlineLvl w:val="1"/>
        <w:rPr>
          <w:rFonts w:ascii="Corbel" w:eastAsia="Corbel" w:hAnsi="Corbel" w:cs="Corbel"/>
          <w:b/>
          <w:bCs/>
          <w:lang w:val="sr-Latn-ME" w:eastAsia="en-GB" w:bidi="en-GB"/>
        </w:rPr>
      </w:pPr>
      <w:bookmarkStart w:id="439" w:name="_bookmark106"/>
      <w:bookmarkStart w:id="440" w:name="_Toc47542761"/>
      <w:bookmarkEnd w:id="439"/>
      <w:r w:rsidRPr="00A50ECD">
        <w:rPr>
          <w:rFonts w:ascii="Corbel" w:eastAsia="Corbel" w:hAnsi="Corbel" w:cs="Corbel"/>
          <w:b/>
          <w:bCs/>
          <w:color w:val="001F5F"/>
          <w:lang w:val="sr-Latn-ME" w:eastAsia="en-GB" w:bidi="en-GB"/>
        </w:rPr>
        <w:t>Uvod</w:t>
      </w:r>
      <w:bookmarkEnd w:id="440"/>
    </w:p>
    <w:p w14:paraId="36D9256F" w14:textId="77777777" w:rsidR="00A50ECD" w:rsidRPr="00A50ECD" w:rsidRDefault="00A50ECD" w:rsidP="00A50ECD">
      <w:pPr>
        <w:widowControl w:val="0"/>
        <w:autoSpaceDE w:val="0"/>
        <w:autoSpaceDN w:val="0"/>
        <w:spacing w:before="159" w:after="0" w:line="276" w:lineRule="auto"/>
        <w:ind w:left="480" w:right="331"/>
        <w:jc w:val="both"/>
        <w:rPr>
          <w:rFonts w:ascii="Corbel" w:eastAsia="Corbel" w:hAnsi="Corbel" w:cs="Corbel"/>
          <w:lang w:val="sr-Latn-ME" w:eastAsia="en-GB" w:bidi="en-GB"/>
        </w:rPr>
      </w:pPr>
      <w:r w:rsidRPr="00A50ECD">
        <w:rPr>
          <w:rFonts w:ascii="Corbel" w:eastAsia="Corbel" w:hAnsi="Corbel" w:cs="Corbel"/>
          <w:lang w:val="sr-Latn-ME" w:eastAsia="en-GB" w:bidi="en-GB"/>
        </w:rPr>
        <w:t>Ovaj dio predstavlja metodologiju i procjenu potencijalnih socio-ekonomskih uticaja povezanih sa izgradnjom i fazom korišćenja rekonstruisanog puta.</w:t>
      </w:r>
    </w:p>
    <w:p w14:paraId="437DE30C" w14:textId="77777777" w:rsidR="00A50ECD" w:rsidRPr="00A50ECD" w:rsidRDefault="00A50ECD" w:rsidP="00A50ECD">
      <w:pPr>
        <w:widowControl w:val="0"/>
        <w:autoSpaceDE w:val="0"/>
        <w:autoSpaceDN w:val="0"/>
        <w:spacing w:before="159" w:after="0" w:line="276" w:lineRule="auto"/>
        <w:ind w:left="480" w:right="769"/>
        <w:jc w:val="both"/>
        <w:rPr>
          <w:rFonts w:ascii="Corbel" w:eastAsia="Corbel" w:hAnsi="Corbel" w:cs="Corbel"/>
          <w:sz w:val="19"/>
          <w:lang w:val="sr-Latn-ME" w:eastAsia="en-GB" w:bidi="en-GB"/>
        </w:rPr>
      </w:pPr>
    </w:p>
    <w:p w14:paraId="4F7C2763" w14:textId="77777777" w:rsidR="00A50ECD" w:rsidRPr="00A50ECD" w:rsidRDefault="00A50ECD" w:rsidP="000353CC">
      <w:pPr>
        <w:widowControl w:val="0"/>
        <w:numPr>
          <w:ilvl w:val="1"/>
          <w:numId w:val="140"/>
        </w:numPr>
        <w:tabs>
          <w:tab w:val="left" w:pos="1188"/>
          <w:tab w:val="left" w:pos="1189"/>
        </w:tabs>
        <w:autoSpaceDE w:val="0"/>
        <w:autoSpaceDN w:val="0"/>
        <w:spacing w:after="0" w:line="240" w:lineRule="auto"/>
        <w:jc w:val="both"/>
        <w:outlineLvl w:val="1"/>
        <w:rPr>
          <w:rFonts w:ascii="Corbel" w:eastAsia="Corbel" w:hAnsi="Corbel" w:cs="Corbel"/>
          <w:b/>
          <w:bCs/>
          <w:lang w:val="sr-Latn-ME" w:eastAsia="en-GB" w:bidi="en-GB"/>
        </w:rPr>
      </w:pPr>
      <w:bookmarkStart w:id="441" w:name="_bookmark107"/>
      <w:bookmarkStart w:id="442" w:name="_Toc47542762"/>
      <w:bookmarkEnd w:id="441"/>
      <w:r w:rsidRPr="00A50ECD">
        <w:rPr>
          <w:rFonts w:ascii="Corbel" w:eastAsia="Corbel" w:hAnsi="Corbel" w:cs="Corbel"/>
          <w:b/>
          <w:bCs/>
          <w:color w:val="001F5F"/>
          <w:lang w:val="sr-Latn-ME" w:eastAsia="en-GB" w:bidi="en-GB"/>
        </w:rPr>
        <w:t>Relevantno zakonodavstvo i smjernice</w:t>
      </w:r>
      <w:bookmarkEnd w:id="442"/>
    </w:p>
    <w:p w14:paraId="68FFED9C" w14:textId="5757BD50" w:rsidR="00A50ECD" w:rsidRDefault="00A50ECD" w:rsidP="00A50ECD">
      <w:pPr>
        <w:widowControl w:val="0"/>
        <w:autoSpaceDE w:val="0"/>
        <w:autoSpaceDN w:val="0"/>
        <w:spacing w:before="159" w:after="0" w:line="240" w:lineRule="auto"/>
        <w:ind w:left="480"/>
        <w:jc w:val="both"/>
        <w:rPr>
          <w:rFonts w:ascii="Corbel" w:eastAsia="Corbel" w:hAnsi="Corbel" w:cs="Corbel"/>
          <w:lang w:val="sr-Latn-ME" w:eastAsia="en-GB" w:bidi="en-GB"/>
        </w:rPr>
      </w:pPr>
      <w:r w:rsidRPr="00A50ECD">
        <w:rPr>
          <w:rFonts w:ascii="Corbel" w:eastAsia="Corbel" w:hAnsi="Corbel" w:cs="Corbel"/>
          <w:lang w:val="sr-Latn-ME" w:eastAsia="en-GB" w:bidi="en-GB"/>
        </w:rPr>
        <w:t>Zakonodavstvo koje se smatra primjenljivim na Projekat:</w:t>
      </w:r>
    </w:p>
    <w:p w14:paraId="5C06982D" w14:textId="77777777" w:rsidR="00AB3856" w:rsidRPr="00A50ECD" w:rsidRDefault="00AB3856" w:rsidP="00AB3856">
      <w:pPr>
        <w:widowControl w:val="0"/>
        <w:autoSpaceDE w:val="0"/>
        <w:autoSpaceDN w:val="0"/>
        <w:spacing w:after="0" w:line="240" w:lineRule="auto"/>
        <w:ind w:left="480"/>
        <w:jc w:val="both"/>
        <w:rPr>
          <w:rFonts w:ascii="Corbel" w:eastAsia="Corbel" w:hAnsi="Corbel" w:cs="Corbel"/>
          <w:lang w:val="sr-Latn-ME" w:eastAsia="en-GB" w:bidi="en-GB"/>
        </w:rPr>
      </w:pPr>
    </w:p>
    <w:p w14:paraId="0FFD412D" w14:textId="05150BDC" w:rsidR="00A50ECD" w:rsidRPr="00A50ECD" w:rsidRDefault="00A50ECD" w:rsidP="00AB3856">
      <w:pPr>
        <w:pStyle w:val="Tabela"/>
        <w:ind w:left="360" w:firstLine="90"/>
        <w:rPr>
          <w:lang w:val="sr-Latn-ME" w:eastAsia="en-GB" w:bidi="en-GB"/>
        </w:rPr>
      </w:pPr>
      <w:bookmarkStart w:id="443" w:name="_Toc47540783"/>
      <w:r w:rsidRPr="00A50ECD">
        <w:rPr>
          <w:lang w:val="sr-Latn-ME" w:eastAsia="en-GB" w:bidi="en-GB"/>
        </w:rPr>
        <w:t>Tabela 7</w:t>
      </w:r>
      <w:r w:rsidR="00AB3856">
        <w:rPr>
          <w:lang w:val="sr-Latn-ME" w:eastAsia="en-GB" w:bidi="en-GB"/>
        </w:rPr>
        <w:t>2</w:t>
      </w:r>
      <w:r w:rsidRPr="00A50ECD">
        <w:rPr>
          <w:lang w:val="sr-Latn-ME" w:eastAsia="en-GB" w:bidi="en-GB"/>
        </w:rPr>
        <w:t>: Nacionalno zakonodavstvo o preseljenju i eksproprijaciji</w:t>
      </w:r>
      <w:bookmarkEnd w:id="443"/>
    </w:p>
    <w:tbl>
      <w:tblPr>
        <w:tblW w:w="4625"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412"/>
        <w:gridCol w:w="6773"/>
      </w:tblGrid>
      <w:tr w:rsidR="00A50ECD" w:rsidRPr="007149B0" w14:paraId="7930673B" w14:textId="77777777" w:rsidTr="00A50ECD">
        <w:trPr>
          <w:trHeight w:val="1130"/>
        </w:trPr>
        <w:tc>
          <w:tcPr>
            <w:tcW w:w="1313" w:type="pct"/>
            <w:vAlign w:val="center"/>
          </w:tcPr>
          <w:p w14:paraId="01BA1486" w14:textId="77777777" w:rsidR="00A50ECD" w:rsidRPr="00A50ECD" w:rsidRDefault="00A50ECD" w:rsidP="00A50ECD">
            <w:pPr>
              <w:widowControl w:val="0"/>
              <w:autoSpaceDE w:val="0"/>
              <w:autoSpaceDN w:val="0"/>
              <w:spacing w:before="1" w:after="0" w:line="276" w:lineRule="auto"/>
              <w:ind w:left="107" w:right="153"/>
              <w:jc w:val="both"/>
              <w:rPr>
                <w:rFonts w:ascii="Corbel" w:eastAsia="Corbel" w:hAnsi="Corbel" w:cs="Corbel"/>
                <w:sz w:val="20"/>
                <w:lang w:val="sr-Latn-ME" w:eastAsia="en-GB" w:bidi="en-GB"/>
              </w:rPr>
            </w:pPr>
            <w:r w:rsidRPr="00A50ECD">
              <w:rPr>
                <w:rFonts w:ascii="Corbel" w:eastAsia="Corbel" w:hAnsi="Corbel" w:cs="Corbel"/>
                <w:b/>
                <w:i/>
                <w:sz w:val="20"/>
                <w:lang w:val="sr-Latn-ME" w:eastAsia="en-GB" w:bidi="en-GB"/>
              </w:rPr>
              <w:t>Ustav Crne Gore ("Službeni list Crne Gore", br. 01/07, 38/13) -</w:t>
            </w:r>
          </w:p>
        </w:tc>
        <w:tc>
          <w:tcPr>
            <w:tcW w:w="3687" w:type="pct"/>
            <w:vAlign w:val="center"/>
          </w:tcPr>
          <w:p w14:paraId="5AB1FC7E" w14:textId="77777777" w:rsidR="00A50ECD" w:rsidRPr="00A50ECD" w:rsidRDefault="00A50ECD" w:rsidP="00A50ECD">
            <w:pPr>
              <w:widowControl w:val="0"/>
              <w:autoSpaceDE w:val="0"/>
              <w:autoSpaceDN w:val="0"/>
              <w:spacing w:before="1" w:after="0" w:line="276" w:lineRule="auto"/>
              <w:ind w:left="107" w:right="9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Ustav Crne Gore definiše pravni osnov za eksproprijaciju zemljišta i zaštitu imovinskih prava, dok samo iznimno dozvoljava mogućnost ograničavanja ovih svojinskih prava u slučajevima kada su nametnuti od strane javnog interesa i uspostavljeni zakonom ili na osnovu njih.</w:t>
            </w:r>
          </w:p>
        </w:tc>
      </w:tr>
      <w:tr w:rsidR="00A50ECD" w:rsidRPr="007149B0" w14:paraId="7CB85B89" w14:textId="77777777" w:rsidTr="00A50ECD">
        <w:trPr>
          <w:trHeight w:val="2284"/>
        </w:trPr>
        <w:tc>
          <w:tcPr>
            <w:tcW w:w="1313" w:type="pct"/>
            <w:vAlign w:val="center"/>
          </w:tcPr>
          <w:p w14:paraId="50F54422" w14:textId="77777777" w:rsidR="00A50ECD" w:rsidRPr="00A50ECD" w:rsidRDefault="00A50ECD" w:rsidP="00A50ECD">
            <w:pPr>
              <w:widowControl w:val="0"/>
              <w:autoSpaceDE w:val="0"/>
              <w:autoSpaceDN w:val="0"/>
              <w:spacing w:before="1" w:after="0" w:line="276" w:lineRule="auto"/>
              <w:ind w:left="107" w:right="153"/>
              <w:jc w:val="both"/>
              <w:rPr>
                <w:rFonts w:ascii="Corbel" w:eastAsia="Corbel" w:hAnsi="Corbel" w:cs="Corbel"/>
                <w:b/>
                <w:i/>
                <w:sz w:val="20"/>
                <w:lang w:val="sr-Latn-ME" w:eastAsia="en-GB" w:bidi="en-GB"/>
              </w:rPr>
            </w:pPr>
            <w:r w:rsidRPr="00A50ECD">
              <w:rPr>
                <w:rFonts w:ascii="Corbel" w:eastAsia="Corbel" w:hAnsi="Corbel" w:cs="Corbel"/>
                <w:b/>
                <w:i/>
                <w:sz w:val="20"/>
                <w:lang w:val="sr-Latn-ME" w:eastAsia="en-GB" w:bidi="en-GB"/>
              </w:rPr>
              <w:t>Zakon o eksproprijaciji ('Službeni list Crne Gore “, br. 55/00, 28/06 i „Službeni list Crne Gore “ br. 21/08, 30/17, 75/18) -</w:t>
            </w:r>
          </w:p>
        </w:tc>
        <w:tc>
          <w:tcPr>
            <w:tcW w:w="3687" w:type="pct"/>
            <w:vAlign w:val="center"/>
          </w:tcPr>
          <w:p w14:paraId="6C43B65F" w14:textId="77777777" w:rsidR="00A50ECD" w:rsidRPr="00A50ECD" w:rsidRDefault="00A50ECD" w:rsidP="00A50ECD">
            <w:pPr>
              <w:widowControl w:val="0"/>
              <w:autoSpaceDE w:val="0"/>
              <w:autoSpaceDN w:val="0"/>
              <w:spacing w:before="1" w:after="0" w:line="276" w:lineRule="auto"/>
              <w:ind w:left="107" w:right="9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Zakon definiše upravljanje zemljištem/imovinom i služi kao opšti okvir za eksproprijaciju zemljišta/imovine na teritoriji Crne Gore. Definiše procese i postupke povezane sa eksproprijacijom imovine u javnom interesu, mehanizmom nadoknade, žalbenim mehanizmom i drugim pitanjima koja se odnose na postupak eksproprijacije. Zakon predviđa pravo žalbe u mnogim fazama postupka eksproprijacije, kao što su administrativne i sudske žalbe (tj. Protiv odluke o javnom interesu, odluke o eksproprijaciji i u vezi sa naknadom), između ostalog prava građana čija imovina je predmet eksproprijacije (onih sa formalnim zakonskim pravima).</w:t>
            </w:r>
          </w:p>
        </w:tc>
      </w:tr>
      <w:tr w:rsidR="00A50ECD" w:rsidRPr="007149B0" w14:paraId="26521F0F" w14:textId="77777777" w:rsidTr="00A50ECD">
        <w:trPr>
          <w:trHeight w:val="1725"/>
        </w:trPr>
        <w:tc>
          <w:tcPr>
            <w:tcW w:w="1313" w:type="pct"/>
            <w:vAlign w:val="center"/>
          </w:tcPr>
          <w:p w14:paraId="479C8EE1" w14:textId="77777777" w:rsidR="00A50ECD" w:rsidRPr="00A50ECD" w:rsidRDefault="00A50ECD" w:rsidP="00A50ECD">
            <w:pPr>
              <w:widowControl w:val="0"/>
              <w:autoSpaceDE w:val="0"/>
              <w:autoSpaceDN w:val="0"/>
              <w:spacing w:before="1" w:after="0" w:line="240" w:lineRule="auto"/>
              <w:ind w:left="107" w:right="153"/>
              <w:jc w:val="both"/>
              <w:rPr>
                <w:rFonts w:ascii="Corbel" w:eastAsia="Corbel" w:hAnsi="Corbel" w:cs="Corbel"/>
                <w:b/>
                <w:i/>
                <w:sz w:val="20"/>
                <w:lang w:val="sr-Latn-ME" w:eastAsia="en-GB" w:bidi="en-GB"/>
              </w:rPr>
            </w:pPr>
            <w:r w:rsidRPr="00A50ECD">
              <w:rPr>
                <w:rFonts w:ascii="Corbel" w:eastAsia="Corbel" w:hAnsi="Corbel" w:cs="Corbel"/>
                <w:b/>
                <w:i/>
                <w:sz w:val="20"/>
                <w:lang w:val="sr-Latn-ME" w:eastAsia="en-GB" w:bidi="en-GB"/>
              </w:rPr>
              <w:t>Zakon o svojinsko-pravnim odnosima („Službeni list Crne Gore”, br. 19/09)</w:t>
            </w:r>
            <w:r w:rsidRPr="00A50ECD">
              <w:rPr>
                <w:rFonts w:ascii="Corbel" w:eastAsia="Corbel" w:hAnsi="Corbel" w:cs="Corbel"/>
                <w:sz w:val="20"/>
                <w:lang w:val="sr-Latn-ME" w:eastAsia="en-GB" w:bidi="en-GB"/>
              </w:rPr>
              <w:t>-</w:t>
            </w:r>
          </w:p>
        </w:tc>
        <w:tc>
          <w:tcPr>
            <w:tcW w:w="3687" w:type="pct"/>
            <w:vAlign w:val="center"/>
          </w:tcPr>
          <w:p w14:paraId="5C222E2B" w14:textId="77777777" w:rsidR="00A50ECD" w:rsidRPr="00A50ECD" w:rsidRDefault="00A50ECD" w:rsidP="00A50ECD">
            <w:pPr>
              <w:widowControl w:val="0"/>
              <w:autoSpaceDE w:val="0"/>
              <w:autoSpaceDN w:val="0"/>
              <w:spacing w:before="1" w:after="0" w:line="240" w:lineRule="auto"/>
              <w:ind w:left="107" w:right="99"/>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Zakonom su regulisana prava svojine i druga imovinska prava. Prema zakonu, nijedno lice ne može biti lišeno svoje imovine ili prava iz njega, osim u slučajevima koji se odnose na javni interes utvrđen zakonom. U slučaju lišavanja (potpuna eksproprijacija) ili ograničenja (djelimična eksproprijacija), zagarantovana je opravdana nadoknada za eksproprisanu imovinu, koja u trenutku eksproprijacije nije niža od njene tržišne vrijednosti. Korisnik eksproprijacije može podnijeti predlog za eksproprijaciju tek nakon što se utvrdi javni interes za eksproprijaciju.</w:t>
            </w:r>
          </w:p>
        </w:tc>
      </w:tr>
      <w:tr w:rsidR="00A50ECD" w:rsidRPr="007149B0" w14:paraId="79ED32FF" w14:textId="77777777" w:rsidTr="00A50ECD">
        <w:trPr>
          <w:trHeight w:val="2126"/>
        </w:trPr>
        <w:tc>
          <w:tcPr>
            <w:tcW w:w="1313" w:type="pct"/>
            <w:vAlign w:val="center"/>
          </w:tcPr>
          <w:p w14:paraId="377E4A75" w14:textId="77777777" w:rsidR="00A50ECD" w:rsidRPr="00A50ECD" w:rsidRDefault="00A50ECD" w:rsidP="00A50ECD">
            <w:pPr>
              <w:widowControl w:val="0"/>
              <w:autoSpaceDE w:val="0"/>
              <w:autoSpaceDN w:val="0"/>
              <w:spacing w:before="1" w:after="0" w:line="276" w:lineRule="auto"/>
              <w:ind w:left="107" w:right="153"/>
              <w:jc w:val="both"/>
              <w:rPr>
                <w:rFonts w:ascii="Corbel" w:eastAsia="Corbel" w:hAnsi="Corbel" w:cs="Corbel"/>
                <w:sz w:val="20"/>
                <w:lang w:val="sr-Latn-ME" w:eastAsia="en-GB" w:bidi="en-GB"/>
              </w:rPr>
            </w:pPr>
            <w:r w:rsidRPr="00A50ECD">
              <w:rPr>
                <w:rFonts w:ascii="Corbel" w:eastAsia="Corbel" w:hAnsi="Corbel" w:cs="Corbel"/>
                <w:b/>
                <w:i/>
                <w:sz w:val="20"/>
                <w:lang w:val="sr-Latn-ME" w:eastAsia="en-GB" w:bidi="en-GB"/>
              </w:rPr>
              <w:t xml:space="preserve">Zakon o  državnom premjeru i katastru nepokretnosti (Službeni list Crne Gore Br. 29/07, 32/11, 40/11, 43/15)- </w:t>
            </w:r>
          </w:p>
        </w:tc>
        <w:tc>
          <w:tcPr>
            <w:tcW w:w="3687" w:type="pct"/>
            <w:vAlign w:val="center"/>
          </w:tcPr>
          <w:p w14:paraId="02FB3357" w14:textId="77777777" w:rsidR="00A50ECD" w:rsidRPr="00A50ECD" w:rsidRDefault="00A50ECD" w:rsidP="00A50ECD">
            <w:pPr>
              <w:widowControl w:val="0"/>
              <w:autoSpaceDE w:val="0"/>
              <w:autoSpaceDN w:val="0"/>
              <w:spacing w:before="1" w:after="0" w:line="276" w:lineRule="auto"/>
              <w:ind w:left="107" w:right="96"/>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Zakonom je katastar nepokretnosti uspostavljen kao jedinstvena javna evidencija, koja između ostalog sadrži podatke o eksproprijaciji. Prema članu 45 Zakona, svo zemljište pogodno za poljoprivrednu i šumsku proizvodnju biće podijeljeno u osam klasa kvaliteta zemljišta. Unutar svake klase kvaliteta zemljišta može se odrediti jedna ili više podklasa. Najčešće su klase III i IV, na kraškim područjima IV, V i VI klase, dok su planinska područja karakteristična za klase V do VII.</w:t>
            </w:r>
          </w:p>
        </w:tc>
      </w:tr>
    </w:tbl>
    <w:p w14:paraId="1BCA48CB" w14:textId="77777777" w:rsidR="00A50ECD" w:rsidRPr="00A50ECD" w:rsidRDefault="00A50ECD" w:rsidP="00A50ECD">
      <w:pPr>
        <w:widowControl w:val="0"/>
        <w:autoSpaceDE w:val="0"/>
        <w:autoSpaceDN w:val="0"/>
        <w:spacing w:before="7" w:after="0" w:line="240" w:lineRule="auto"/>
        <w:jc w:val="both"/>
        <w:rPr>
          <w:rFonts w:ascii="Corbel" w:eastAsia="Corbel" w:hAnsi="Corbel" w:cs="Corbel"/>
          <w:i/>
          <w:sz w:val="19"/>
          <w:lang w:val="sr-Latn-ME" w:eastAsia="en-GB" w:bidi="en-GB"/>
        </w:rPr>
      </w:pPr>
    </w:p>
    <w:p w14:paraId="3A574A5F" w14:textId="77777777" w:rsidR="00A50ECD" w:rsidRPr="00A50ECD" w:rsidRDefault="00A50ECD" w:rsidP="000353CC">
      <w:pPr>
        <w:widowControl w:val="0"/>
        <w:numPr>
          <w:ilvl w:val="1"/>
          <w:numId w:val="140"/>
        </w:numPr>
        <w:tabs>
          <w:tab w:val="left" w:pos="1188"/>
          <w:tab w:val="left" w:pos="1189"/>
        </w:tabs>
        <w:autoSpaceDE w:val="0"/>
        <w:autoSpaceDN w:val="0"/>
        <w:spacing w:after="0" w:line="240" w:lineRule="auto"/>
        <w:jc w:val="both"/>
        <w:outlineLvl w:val="1"/>
        <w:rPr>
          <w:rFonts w:ascii="Corbel" w:eastAsia="Corbel" w:hAnsi="Corbel" w:cs="Corbel"/>
          <w:b/>
          <w:bCs/>
          <w:lang w:val="sr-Latn-ME" w:eastAsia="en-GB" w:bidi="en-GB"/>
        </w:rPr>
      </w:pPr>
      <w:bookmarkStart w:id="444" w:name="_bookmark108"/>
      <w:bookmarkStart w:id="445" w:name="_Toc47542763"/>
      <w:bookmarkEnd w:id="444"/>
      <w:r w:rsidRPr="00A50ECD">
        <w:rPr>
          <w:rFonts w:ascii="Corbel" w:eastAsia="Corbel" w:hAnsi="Corbel" w:cs="Corbel"/>
          <w:b/>
          <w:bCs/>
          <w:color w:val="001F5F"/>
          <w:lang w:val="sr-Latn-ME" w:eastAsia="en-GB" w:bidi="en-GB"/>
        </w:rPr>
        <w:t>Cilj procjene uticaja</w:t>
      </w:r>
      <w:bookmarkEnd w:id="445"/>
    </w:p>
    <w:p w14:paraId="41CCE1F3" w14:textId="77777777" w:rsidR="00A50ECD" w:rsidRPr="00A50ECD" w:rsidRDefault="00A50ECD" w:rsidP="00A50ECD">
      <w:pPr>
        <w:widowControl w:val="0"/>
        <w:autoSpaceDE w:val="0"/>
        <w:autoSpaceDN w:val="0"/>
        <w:spacing w:before="161" w:after="0" w:line="276" w:lineRule="auto"/>
        <w:ind w:left="480"/>
        <w:jc w:val="both"/>
        <w:rPr>
          <w:rFonts w:ascii="Corbel" w:eastAsia="Corbel" w:hAnsi="Corbel" w:cs="Corbel"/>
          <w:lang w:val="sr-Latn-ME" w:eastAsia="en-GB" w:bidi="en-GB"/>
        </w:rPr>
      </w:pPr>
      <w:r w:rsidRPr="00A50ECD">
        <w:rPr>
          <w:rFonts w:ascii="Corbel" w:eastAsia="Corbel" w:hAnsi="Corbel" w:cs="Corbel"/>
          <w:lang w:val="sr-Latn-ME" w:eastAsia="en-GB" w:bidi="en-GB"/>
        </w:rPr>
        <w:t>Ova procjena je sprovedena kako bi se identifikovali aspekti Projekta (tokom izgradnje i korišćenja rekonstruisanog puta) koji će vjerovatno rezultirati značajnim uticajem na socio-ekonomske resurse ili receptore; i definisati odgovarajuće mjere ublažavanja/unaprijeđenja za upravljanje ovim uticajima, navodeći ih kao obaveze u Detaljnom planu upravljanja i monitoringa životne sredine i društvenog okruženja tokom izgradnje (ESMP). Treba je pročitati zajedno sa Planom angažovanja zainteresovanih strana (SEP) i Okvirnim planom za otkup zemljišta i preseljenje (LARF).</w:t>
      </w:r>
    </w:p>
    <w:p w14:paraId="6C04ED09" w14:textId="77777777" w:rsidR="00A50ECD" w:rsidRPr="00A50ECD" w:rsidRDefault="00A50ECD"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1406503C" w14:textId="77777777" w:rsidR="00A50ECD" w:rsidRPr="00A50ECD" w:rsidRDefault="00A50ECD" w:rsidP="000353CC">
      <w:pPr>
        <w:widowControl w:val="0"/>
        <w:numPr>
          <w:ilvl w:val="2"/>
          <w:numId w:val="140"/>
        </w:numPr>
        <w:tabs>
          <w:tab w:val="left" w:pos="1920"/>
          <w:tab w:val="left" w:pos="1921"/>
        </w:tabs>
        <w:autoSpaceDE w:val="0"/>
        <w:autoSpaceDN w:val="0"/>
        <w:spacing w:before="1" w:after="0" w:line="240" w:lineRule="auto"/>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Obim procjene uticaja</w:t>
      </w:r>
    </w:p>
    <w:p w14:paraId="5140B8E1" w14:textId="77777777" w:rsidR="00A50ECD" w:rsidRPr="00A50ECD" w:rsidRDefault="00A50ECD" w:rsidP="00A50ECD">
      <w:pPr>
        <w:widowControl w:val="0"/>
        <w:autoSpaceDE w:val="0"/>
        <w:autoSpaceDN w:val="0"/>
        <w:spacing w:before="161" w:after="0" w:line="240" w:lineRule="auto"/>
        <w:ind w:left="480"/>
        <w:jc w:val="both"/>
        <w:rPr>
          <w:rFonts w:ascii="Corbel" w:eastAsia="Corbel" w:hAnsi="Corbel" w:cs="Corbel"/>
          <w:lang w:val="sr-Latn-ME" w:eastAsia="en-GB" w:bidi="en-GB"/>
        </w:rPr>
      </w:pPr>
      <w:r w:rsidRPr="00A50ECD">
        <w:rPr>
          <w:rFonts w:ascii="Corbel" w:eastAsia="Corbel" w:hAnsi="Corbel" w:cs="Corbel"/>
          <w:lang w:val="sr-Latn-ME" w:eastAsia="en-GB" w:bidi="en-GB"/>
        </w:rPr>
        <w:t>Kako bi se postigli navedeni ciljevi, obim aktivnosti za procjenu uticaja na društveno okruženje obuhvata sledeće aspekte:</w:t>
      </w:r>
    </w:p>
    <w:p w14:paraId="3B017A96"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lang w:val="sr-Latn-ME" w:eastAsia="en-GB" w:bidi="en-GB"/>
        </w:rPr>
      </w:pPr>
    </w:p>
    <w:p w14:paraId="42C8A715" w14:textId="77777777" w:rsidR="00A50ECD" w:rsidRPr="00A50ECD" w:rsidRDefault="00A50ECD" w:rsidP="000353CC">
      <w:pPr>
        <w:widowControl w:val="0"/>
        <w:numPr>
          <w:ilvl w:val="3"/>
          <w:numId w:val="140"/>
        </w:numPr>
        <w:tabs>
          <w:tab w:val="left" w:pos="1332"/>
          <w:tab w:val="left" w:pos="1333"/>
        </w:tabs>
        <w:autoSpaceDE w:val="0"/>
        <w:autoSpaceDN w:val="0"/>
        <w:spacing w:before="42" w:after="0" w:line="273" w:lineRule="auto"/>
        <w:ind w:right="455"/>
        <w:jc w:val="both"/>
        <w:rPr>
          <w:rFonts w:ascii="Corbel" w:eastAsia="Corbel" w:hAnsi="Corbel" w:cs="Corbel"/>
          <w:lang w:val="sr-Latn-ME" w:eastAsia="en-GB" w:bidi="en-GB"/>
        </w:rPr>
      </w:pPr>
      <w:r w:rsidRPr="00A50ECD">
        <w:rPr>
          <w:rFonts w:ascii="Corbel" w:eastAsia="Corbel" w:hAnsi="Corbel" w:cs="Corbel"/>
          <w:lang w:val="sr-Latn-ME" w:eastAsia="en-GB" w:bidi="en-GB"/>
        </w:rPr>
        <w:t>identifikaciju PAP u odnosu na društvene receptore;</w:t>
      </w:r>
    </w:p>
    <w:p w14:paraId="26BE9B42" w14:textId="77777777" w:rsidR="00A50ECD" w:rsidRPr="00A50ECD" w:rsidRDefault="00A50ECD" w:rsidP="000353CC">
      <w:pPr>
        <w:widowControl w:val="0"/>
        <w:numPr>
          <w:ilvl w:val="3"/>
          <w:numId w:val="140"/>
        </w:numPr>
        <w:tabs>
          <w:tab w:val="left" w:pos="1332"/>
          <w:tab w:val="left" w:pos="1333"/>
        </w:tabs>
        <w:autoSpaceDE w:val="0"/>
        <w:autoSpaceDN w:val="0"/>
        <w:spacing w:before="42" w:after="0" w:line="273" w:lineRule="auto"/>
        <w:ind w:right="455"/>
        <w:jc w:val="both"/>
        <w:rPr>
          <w:rFonts w:ascii="Corbel" w:eastAsia="Corbel" w:hAnsi="Corbel" w:cs="Corbel"/>
          <w:lang w:val="sr-Latn-ME" w:eastAsia="en-GB" w:bidi="en-GB"/>
        </w:rPr>
      </w:pPr>
      <w:r w:rsidRPr="00A50ECD">
        <w:rPr>
          <w:rFonts w:ascii="Corbel" w:eastAsia="Corbel" w:hAnsi="Corbel" w:cs="Corbel"/>
          <w:lang w:val="sr-Latn-ME" w:eastAsia="en-GB" w:bidi="en-GB"/>
        </w:rPr>
        <w:t>karakterizaciju postojećih osnovnih socio-ekonomskih uslova na PAA;</w:t>
      </w:r>
    </w:p>
    <w:p w14:paraId="79570984" w14:textId="77777777" w:rsidR="00A50ECD" w:rsidRPr="00A50ECD" w:rsidRDefault="00A50ECD" w:rsidP="000353CC">
      <w:pPr>
        <w:widowControl w:val="0"/>
        <w:numPr>
          <w:ilvl w:val="3"/>
          <w:numId w:val="140"/>
        </w:numPr>
        <w:tabs>
          <w:tab w:val="left" w:pos="1332"/>
          <w:tab w:val="left" w:pos="1333"/>
        </w:tabs>
        <w:autoSpaceDE w:val="0"/>
        <w:autoSpaceDN w:val="0"/>
        <w:spacing w:before="42" w:after="0" w:line="273" w:lineRule="auto"/>
        <w:ind w:right="455"/>
        <w:jc w:val="both"/>
        <w:rPr>
          <w:rFonts w:ascii="Corbel" w:eastAsia="Corbel" w:hAnsi="Corbel" w:cs="Corbel"/>
          <w:lang w:val="sr-Latn-ME" w:eastAsia="en-GB" w:bidi="en-GB"/>
        </w:rPr>
      </w:pPr>
      <w:r w:rsidRPr="00A50ECD">
        <w:rPr>
          <w:rFonts w:ascii="Corbel" w:eastAsia="Corbel" w:hAnsi="Corbel" w:cs="Corbel"/>
          <w:lang w:val="sr-Latn-ME" w:eastAsia="en-GB" w:bidi="en-GB"/>
        </w:rPr>
        <w:t>identifikaciju socio-ekonomskih uticaja koji će nastati kao rezultat Projekta;</w:t>
      </w:r>
    </w:p>
    <w:p w14:paraId="1B15054A" w14:textId="77777777" w:rsidR="00A50ECD" w:rsidRPr="00A50ECD" w:rsidRDefault="00A50ECD" w:rsidP="000353CC">
      <w:pPr>
        <w:widowControl w:val="0"/>
        <w:numPr>
          <w:ilvl w:val="3"/>
          <w:numId w:val="140"/>
        </w:numPr>
        <w:tabs>
          <w:tab w:val="left" w:pos="1332"/>
          <w:tab w:val="left" w:pos="1333"/>
        </w:tabs>
        <w:autoSpaceDE w:val="0"/>
        <w:autoSpaceDN w:val="0"/>
        <w:spacing w:before="42" w:after="0" w:line="273" w:lineRule="auto"/>
        <w:ind w:right="455"/>
        <w:jc w:val="both"/>
        <w:rPr>
          <w:rFonts w:ascii="Corbel" w:eastAsia="Corbel" w:hAnsi="Corbel" w:cs="Corbel"/>
          <w:lang w:val="sr-Latn-ME" w:eastAsia="en-GB" w:bidi="en-GB"/>
        </w:rPr>
      </w:pPr>
      <w:r w:rsidRPr="00A50ECD">
        <w:rPr>
          <w:rFonts w:ascii="Corbel" w:eastAsia="Corbel" w:hAnsi="Corbel" w:cs="Corbel"/>
          <w:lang w:val="sr-Latn-ME" w:eastAsia="en-GB" w:bidi="en-GB"/>
        </w:rPr>
        <w:t>identifikaciju odgovarajućih mjera ublažavanja i/ili poboljšanja;</w:t>
      </w:r>
    </w:p>
    <w:p w14:paraId="1078B6EF" w14:textId="77777777" w:rsidR="00A50ECD" w:rsidRPr="00A50ECD" w:rsidRDefault="00A50ECD" w:rsidP="000353CC">
      <w:pPr>
        <w:widowControl w:val="0"/>
        <w:numPr>
          <w:ilvl w:val="3"/>
          <w:numId w:val="140"/>
        </w:numPr>
        <w:tabs>
          <w:tab w:val="left" w:pos="1332"/>
          <w:tab w:val="left" w:pos="1333"/>
        </w:tabs>
        <w:autoSpaceDE w:val="0"/>
        <w:autoSpaceDN w:val="0"/>
        <w:spacing w:before="42" w:after="0" w:line="273" w:lineRule="auto"/>
        <w:ind w:right="455"/>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uključivanje obaveza po osnovu Projekta, vezanih za socio-ekonomske uticaje, u okviru ESMP. </w:t>
      </w:r>
    </w:p>
    <w:p w14:paraId="020EBA82" w14:textId="77777777" w:rsidR="00A50ECD" w:rsidRPr="00A50ECD" w:rsidRDefault="00A50ECD" w:rsidP="00A50ECD">
      <w:pPr>
        <w:widowControl w:val="0"/>
        <w:tabs>
          <w:tab w:val="left" w:pos="1332"/>
          <w:tab w:val="left" w:pos="1333"/>
        </w:tabs>
        <w:autoSpaceDE w:val="0"/>
        <w:autoSpaceDN w:val="0"/>
        <w:spacing w:before="42" w:after="0" w:line="273" w:lineRule="auto"/>
        <w:ind w:left="1332" w:right="455"/>
        <w:jc w:val="both"/>
        <w:rPr>
          <w:rFonts w:ascii="Corbel" w:eastAsia="Corbel" w:hAnsi="Corbel" w:cs="Corbel"/>
          <w:lang w:val="sr-Latn-ME" w:eastAsia="en-GB" w:bidi="en-GB"/>
        </w:rPr>
      </w:pPr>
    </w:p>
    <w:p w14:paraId="0A15ABE0" w14:textId="77777777" w:rsidR="00A50ECD" w:rsidRPr="00A50ECD" w:rsidRDefault="00A50ECD" w:rsidP="000353CC">
      <w:pPr>
        <w:widowControl w:val="0"/>
        <w:numPr>
          <w:ilvl w:val="2"/>
          <w:numId w:val="140"/>
        </w:numPr>
        <w:tabs>
          <w:tab w:val="left" w:pos="1920"/>
          <w:tab w:val="left" w:pos="1921"/>
        </w:tabs>
        <w:autoSpaceDE w:val="0"/>
        <w:autoSpaceDN w:val="0"/>
        <w:spacing w:after="0" w:line="240" w:lineRule="auto"/>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 xml:space="preserve">Područje obuhvaćeno projektom </w:t>
      </w:r>
    </w:p>
    <w:p w14:paraId="7C6F6F04" w14:textId="77777777" w:rsidR="00A50ECD" w:rsidRPr="00A50ECD" w:rsidRDefault="00A50ECD" w:rsidP="00A50ECD">
      <w:pPr>
        <w:widowControl w:val="0"/>
        <w:autoSpaceDE w:val="0"/>
        <w:autoSpaceDN w:val="0"/>
        <w:spacing w:before="161" w:after="0" w:line="276" w:lineRule="auto"/>
        <w:ind w:left="480" w:right="453"/>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Područje pod uticajem projekta (PAA) je određeno na osnovu smjernica i zahtjeva za izvođenje EBRD UR1 i uključuje sve aktivnosti i objekte Projekta koji su u neposrednom vlasništvu ili kojima se upravlja u okviru Projekta (uključujući i podizvođače) koji će vjerovatno dovesti do stvaranja rizika i uticaja na društveno okruženje. PAA obuhvata područja i zajednice koje će potencijalno biti najviše pod uticajem projektnih aktivnosti tokom izgradnje i faze korišćenja rekonstruisanog puta, što se odnosi na kuće i preduzeća duž glavnog puta i u nekoj mjeri manje zajednice van zone puta. Direktni uticaji će se očekivati samo u zoni oblasti izgradnje, koja će obuhvatiti dva posjeda. Nadalje, uticaji na kvalitet vazduha i buke nisu značajni izvan zone 50m. Značajni uticaji na domaćinstva i preduzeća se očekuju u zoni od 50m od puta. Stoga je PAA kada je u pitanju uticaj na društvo u zoni od 50m od centralne linije puta. </w:t>
      </w:r>
    </w:p>
    <w:p w14:paraId="5A02D797" w14:textId="77777777" w:rsidR="00A50ECD" w:rsidRPr="00A50ECD" w:rsidRDefault="00A50ECD" w:rsidP="00A50ECD">
      <w:pPr>
        <w:widowControl w:val="0"/>
        <w:autoSpaceDE w:val="0"/>
        <w:autoSpaceDN w:val="0"/>
        <w:spacing w:before="10" w:after="0" w:line="240" w:lineRule="auto"/>
        <w:jc w:val="both"/>
        <w:rPr>
          <w:rFonts w:ascii="Corbel" w:eastAsia="Corbel" w:hAnsi="Corbel" w:cs="Corbel"/>
          <w:b/>
          <w:lang w:val="sr-Latn-ME" w:eastAsia="en-GB" w:bidi="en-GB"/>
        </w:rPr>
      </w:pPr>
      <w:bookmarkStart w:id="446" w:name="_bookmark109"/>
      <w:bookmarkEnd w:id="446"/>
    </w:p>
    <w:p w14:paraId="3A15A32F" w14:textId="77777777" w:rsidR="00A50ECD" w:rsidRPr="00A50ECD" w:rsidRDefault="00A50ECD" w:rsidP="000353CC">
      <w:pPr>
        <w:widowControl w:val="0"/>
        <w:numPr>
          <w:ilvl w:val="2"/>
          <w:numId w:val="140"/>
        </w:numPr>
        <w:tabs>
          <w:tab w:val="left" w:pos="1920"/>
          <w:tab w:val="left" w:pos="1921"/>
        </w:tabs>
        <w:autoSpaceDE w:val="0"/>
        <w:autoSpaceDN w:val="0"/>
        <w:spacing w:before="1" w:after="0" w:line="240" w:lineRule="auto"/>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Pregled</w:t>
      </w:r>
    </w:p>
    <w:p w14:paraId="6B22080E" w14:textId="77777777" w:rsidR="00A50ECD" w:rsidRPr="00A50ECD" w:rsidRDefault="00A50ECD" w:rsidP="00A50ECD">
      <w:pPr>
        <w:widowControl w:val="0"/>
        <w:autoSpaceDE w:val="0"/>
        <w:autoSpaceDN w:val="0"/>
        <w:spacing w:before="161" w:after="0" w:line="276" w:lineRule="auto"/>
        <w:ind w:left="480" w:right="455"/>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Podaci za potrebe definisanja polaznog stanja o društvenom okruženju za potrebe ESIA su prikupljeni tokom socio-ekonomskog istraživanja koje je sprovedeno duž trase puta M-2 (Projekat) u februaru 2020. godine, pri čemu su dodatni podaci prikupljeni putem desk istraživanja. Faza studije ESIA se sastojala od 13 sastanaka sa ključnim zainteresovanim stranama (od 10. do 21. februara), jedne fokus grupe sa mladima iz OŠ Radanovići, jedan sastanak sa članovima mjesne zajednice Radanovići  i direktne intervjue (od 5. do 12. februara) sa 98 domaćinstava i 72 privrednika u PAA. Pored pojedinačnog angažovanja, pripremne aktivnosti za ankete su uključivale dodatne posjete i vožnje pored puta od strane konsultanata u cilju još detaljnijeg razumijevanja objekata, životnih standarda i privrednih subjekata u području pod uticajem projekta (PAA), odnosno u cilju definisanja odgovarajućeg načina sprovođenja istraživanja. Upitnici koji su korišćeni tokom individualnih sastanaka su obuhvatili pitanja koja se odnose na sve potencijalne uticaje na društveno okruženje, uključujući detaljna pitanja koja se odnose na namjenu i vlasništvo nad zemljištem, a sve kako bi se uporedo prikupile i polazne informacije za izradu LARF za predmetni Projekat. </w:t>
      </w:r>
    </w:p>
    <w:p w14:paraId="139BF3F4" w14:textId="77777777" w:rsidR="00A50ECD" w:rsidRPr="00A50ECD" w:rsidRDefault="00A50ECD" w:rsidP="00A50ECD">
      <w:pPr>
        <w:widowControl w:val="0"/>
        <w:autoSpaceDE w:val="0"/>
        <w:autoSpaceDN w:val="0"/>
        <w:spacing w:before="161" w:after="0" w:line="276" w:lineRule="auto"/>
        <w:ind w:left="480" w:right="455"/>
        <w:jc w:val="both"/>
        <w:rPr>
          <w:rFonts w:ascii="Corbel" w:eastAsia="Corbel" w:hAnsi="Corbel" w:cs="Corbel"/>
          <w:lang w:val="sr-Latn-ME" w:eastAsia="en-GB" w:bidi="en-GB"/>
        </w:rPr>
      </w:pPr>
      <w:r w:rsidRPr="00A50ECD">
        <w:rPr>
          <w:rFonts w:ascii="Corbel" w:eastAsia="Corbel" w:hAnsi="Corbel" w:cs="Corbel"/>
          <w:lang w:val="sr-Latn-ME" w:eastAsia="en-GB" w:bidi="en-GB"/>
        </w:rPr>
        <w:t>Pet dana prije početka anketa, na različitim lokacijama duž puta postavljena su obavještenja koja su pružila informacije lokalnim stanovnicima o Projektu, ESIA procesu i dolasku anketara u naselja. Svim preduzećima koja se nalaze duž puta poslata su obavještenja  e-poštom o početku anketiranja. Zatim, je svaki od ispitanika dobio liflet sa objašnjenjem postupka, kako bi se osiguralo da su ispitanici u potpunosti informisani. Obavještenja o studiji, podijeljenim lifletima i fotografijama koji pokazuju lokaciju postavljenih obavještenja se nalaze u aneksima plana angažovanja zainteresovanih strana. Podaci prikupljeni tokom anketiranja analizirani su pomoću softvera za obradu podataka SPSS. Podaci koji su najrelevantniji za informisanje predstavljeni su u ovom poglavlju, a upitnici su uključeni u prilogu ESIA.</w:t>
      </w:r>
    </w:p>
    <w:p w14:paraId="60EA9CA6" w14:textId="77777777" w:rsidR="00A50ECD" w:rsidRPr="00A50ECD" w:rsidRDefault="00A50ECD" w:rsidP="00A50ECD">
      <w:pPr>
        <w:widowControl w:val="0"/>
        <w:autoSpaceDE w:val="0"/>
        <w:autoSpaceDN w:val="0"/>
        <w:spacing w:after="0" w:line="240" w:lineRule="auto"/>
        <w:jc w:val="both"/>
        <w:rPr>
          <w:rFonts w:ascii="Corbel" w:eastAsia="Corbel" w:hAnsi="Corbel" w:cs="Corbel"/>
          <w:sz w:val="25"/>
          <w:lang w:val="sr-Latn-ME" w:eastAsia="en-GB" w:bidi="en-GB"/>
        </w:rPr>
      </w:pPr>
    </w:p>
    <w:p w14:paraId="2388714F" w14:textId="77777777" w:rsidR="00A50ECD" w:rsidRPr="00A50ECD" w:rsidRDefault="00A50ECD" w:rsidP="000353CC">
      <w:pPr>
        <w:widowControl w:val="0"/>
        <w:numPr>
          <w:ilvl w:val="2"/>
          <w:numId w:val="140"/>
        </w:numPr>
        <w:tabs>
          <w:tab w:val="left" w:pos="1920"/>
          <w:tab w:val="left" w:pos="1921"/>
        </w:tabs>
        <w:autoSpaceDE w:val="0"/>
        <w:autoSpaceDN w:val="0"/>
        <w:spacing w:after="0" w:line="240" w:lineRule="auto"/>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Veličina uzorka</w:t>
      </w:r>
    </w:p>
    <w:p w14:paraId="446FB7D8" w14:textId="77777777" w:rsidR="00A50ECD" w:rsidRPr="00A50ECD" w:rsidRDefault="00A50ECD" w:rsidP="00A50ECD">
      <w:pPr>
        <w:widowControl w:val="0"/>
        <w:autoSpaceDE w:val="0"/>
        <w:autoSpaceDN w:val="0"/>
        <w:spacing w:before="161" w:after="0" w:line="276" w:lineRule="auto"/>
        <w:ind w:left="480" w:right="455"/>
        <w:jc w:val="both"/>
        <w:rPr>
          <w:rFonts w:ascii="Corbel" w:eastAsia="Corbel" w:hAnsi="Corbel" w:cs="Corbel"/>
          <w:lang w:val="sr-Latn-ME" w:eastAsia="en-GB" w:bidi="en-GB"/>
        </w:rPr>
      </w:pPr>
      <w:r w:rsidRPr="00A50ECD">
        <w:rPr>
          <w:rFonts w:ascii="Corbel" w:eastAsia="Corbel" w:hAnsi="Corbel" w:cs="Corbel"/>
          <w:lang w:val="sr-Latn-ME" w:eastAsia="en-GB" w:bidi="en-GB"/>
        </w:rPr>
        <w:t>Tim zadužen za izradu ESIA je identifikovao cca 144 stambena objekta smještena unutar zone od 50m sa svake strane središnje linije postojećeg puta. Tim zadužen za izradu ESIA je posjetio sve registrovane objekte tokom studija SES i realizovao anketu među 98 domaćinstava unutar unaprijed definisanog koridora. Neka domaćinstva su imala u vlasništvu do 5 objekata, pa je broj od 144 bio precizno definisan u odnosu na identifikovane objekte, ali ne i u odnosu na broj domaćinstava. Ustanovljeno je da su 22 objekta napuštena ili nenaseljena, a 24 domaćinstva nijesu željela da učestvuju u istraživanju, što znači da procijenjeni broj domaćinstva u okviru 50m puta iznosi 106. Kako bi se osigurao veći uzorak ispitanika, tim istraživača je proširio istraživanje na 16 domaćinstava koji su od puta udaljeni od 50 do 100 metara, pa su tako polazni podaci bazirani na informacijama od ukupno 98 anketiranih domaćinstava</w:t>
      </w:r>
      <w:r w:rsidRPr="00A50ECD">
        <w:rPr>
          <w:rFonts w:ascii="Corbel" w:eastAsia="Corbel" w:hAnsi="Corbel" w:cs="Corbel"/>
          <w:vertAlign w:val="superscript"/>
          <w:lang w:val="sr-Latn-ME" w:eastAsia="en-GB" w:bidi="en-GB"/>
        </w:rPr>
        <w:footnoteReference w:id="41"/>
      </w:r>
      <w:r w:rsidRPr="00A50ECD">
        <w:rPr>
          <w:rFonts w:ascii="Corbel" w:eastAsia="Corbel" w:hAnsi="Corbel" w:cs="Corbel"/>
          <w:vertAlign w:val="superscript"/>
          <w:lang w:val="sr-Latn-ME" w:eastAsia="en-GB" w:bidi="en-GB"/>
        </w:rPr>
        <w:footnoteReference w:id="42"/>
      </w:r>
      <w:r w:rsidRPr="00A50ECD">
        <w:rPr>
          <w:rFonts w:ascii="Corbel" w:eastAsia="Corbel" w:hAnsi="Corbel" w:cs="Corbel"/>
          <w:lang w:val="sr-Latn-ME" w:eastAsia="en-GB" w:bidi="en-GB"/>
        </w:rPr>
        <w:t>.</w:t>
      </w:r>
    </w:p>
    <w:p w14:paraId="0CECB2A3" w14:textId="77777777" w:rsidR="00A50ECD" w:rsidRPr="00A50ECD" w:rsidRDefault="00A50ECD" w:rsidP="00A50ECD">
      <w:pPr>
        <w:widowControl w:val="0"/>
        <w:autoSpaceDE w:val="0"/>
        <w:autoSpaceDN w:val="0"/>
        <w:spacing w:before="161" w:after="0" w:line="276" w:lineRule="auto"/>
        <w:ind w:left="480" w:right="455"/>
        <w:jc w:val="both"/>
        <w:rPr>
          <w:rFonts w:ascii="Corbel" w:eastAsia="Corbel" w:hAnsi="Corbel" w:cs="Corbel"/>
          <w:lang w:val="sr-Latn-ME" w:eastAsia="en-GB" w:bidi="en-GB"/>
        </w:rPr>
      </w:pPr>
    </w:p>
    <w:p w14:paraId="6F8DD088" w14:textId="6A81E3B2" w:rsidR="00A50ECD" w:rsidRPr="00A50ECD" w:rsidRDefault="00A50ECD" w:rsidP="00AB3856">
      <w:pPr>
        <w:pStyle w:val="Tabela"/>
        <w:ind w:left="450"/>
        <w:rPr>
          <w:lang w:val="sr-Latn-ME" w:eastAsia="en-GB" w:bidi="en-GB"/>
        </w:rPr>
      </w:pPr>
      <w:bookmarkStart w:id="447" w:name="_Toc47540784"/>
      <w:r w:rsidRPr="00A50ECD">
        <w:rPr>
          <w:lang w:val="sr-Latn-ME" w:eastAsia="en-GB" w:bidi="en-GB"/>
        </w:rPr>
        <w:t>Tabela 7</w:t>
      </w:r>
      <w:r w:rsidR="00AB3856">
        <w:rPr>
          <w:lang w:val="sr-Latn-ME" w:eastAsia="en-GB" w:bidi="en-GB"/>
        </w:rPr>
        <w:t>3</w:t>
      </w:r>
      <w:r w:rsidRPr="00A50ECD">
        <w:rPr>
          <w:lang w:val="sr-Latn-ME" w:eastAsia="en-GB" w:bidi="en-GB"/>
        </w:rPr>
        <w:t>: Pregled uzorka - domaćinstva</w:t>
      </w:r>
      <w:bookmarkEnd w:id="447"/>
    </w:p>
    <w:tbl>
      <w:tblPr>
        <w:tblW w:w="4554"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936"/>
        <w:gridCol w:w="4108"/>
      </w:tblGrid>
      <w:tr w:rsidR="00A50ECD" w:rsidRPr="00A50ECD" w14:paraId="276FE8E0" w14:textId="77777777" w:rsidTr="00A50ECD">
        <w:trPr>
          <w:trHeight w:val="282"/>
        </w:trPr>
        <w:tc>
          <w:tcPr>
            <w:tcW w:w="2729" w:type="pct"/>
            <w:shd w:val="clear" w:color="auto" w:fill="001F5F"/>
          </w:tcPr>
          <w:p w14:paraId="2E85EFE3" w14:textId="77777777" w:rsidR="00A50ECD" w:rsidRPr="00A50ECD" w:rsidRDefault="00A50ECD" w:rsidP="00A50ECD">
            <w:pPr>
              <w:widowControl w:val="0"/>
              <w:autoSpaceDE w:val="0"/>
              <w:autoSpaceDN w:val="0"/>
              <w:spacing w:before="3" w:after="0" w:line="240" w:lineRule="auto"/>
              <w:ind w:right="1620"/>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Kategorija</w:t>
            </w:r>
          </w:p>
        </w:tc>
        <w:tc>
          <w:tcPr>
            <w:tcW w:w="2271" w:type="pct"/>
            <w:shd w:val="clear" w:color="auto" w:fill="001F5F"/>
          </w:tcPr>
          <w:p w14:paraId="6350A251" w14:textId="77777777" w:rsidR="00A50ECD" w:rsidRPr="00A50ECD" w:rsidRDefault="00A50ECD" w:rsidP="00A50ECD">
            <w:pPr>
              <w:widowControl w:val="0"/>
              <w:autoSpaceDE w:val="0"/>
              <w:autoSpaceDN w:val="0"/>
              <w:spacing w:before="3" w:after="0" w:line="240" w:lineRule="auto"/>
              <w:ind w:left="1689" w:right="1686"/>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Broj</w:t>
            </w:r>
          </w:p>
        </w:tc>
      </w:tr>
      <w:tr w:rsidR="00A50ECD" w:rsidRPr="00A50ECD" w14:paraId="1FA32F95" w14:textId="77777777" w:rsidTr="00A50ECD">
        <w:trPr>
          <w:trHeight w:val="280"/>
        </w:trPr>
        <w:tc>
          <w:tcPr>
            <w:tcW w:w="2729" w:type="pct"/>
          </w:tcPr>
          <w:p w14:paraId="0B459EFD" w14:textId="77777777" w:rsidR="00A50ECD" w:rsidRPr="00A50ECD" w:rsidRDefault="00A50ECD" w:rsidP="00A50ECD">
            <w:pPr>
              <w:widowControl w:val="0"/>
              <w:autoSpaceDE w:val="0"/>
              <w:autoSpaceDN w:val="0"/>
              <w:spacing w:before="1" w:after="0" w:line="240" w:lineRule="auto"/>
              <w:ind w:left="105" w:right="13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Napuštene zgrade / nenaseljene</w:t>
            </w:r>
          </w:p>
        </w:tc>
        <w:tc>
          <w:tcPr>
            <w:tcW w:w="2271" w:type="pct"/>
            <w:vAlign w:val="center"/>
          </w:tcPr>
          <w:p w14:paraId="08F0F993" w14:textId="77777777" w:rsidR="00A50ECD" w:rsidRPr="00A50ECD" w:rsidRDefault="00A50ECD" w:rsidP="00A50ECD">
            <w:pPr>
              <w:widowControl w:val="0"/>
              <w:autoSpaceDE w:val="0"/>
              <w:autoSpaceDN w:val="0"/>
              <w:spacing w:before="1" w:after="0" w:line="240" w:lineRule="auto"/>
              <w:ind w:left="1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22</w:t>
            </w:r>
          </w:p>
        </w:tc>
      </w:tr>
      <w:tr w:rsidR="00A50ECD" w:rsidRPr="00A50ECD" w14:paraId="6706B22E" w14:textId="77777777" w:rsidTr="00A50ECD">
        <w:trPr>
          <w:trHeight w:val="280"/>
        </w:trPr>
        <w:tc>
          <w:tcPr>
            <w:tcW w:w="2729" w:type="pct"/>
          </w:tcPr>
          <w:p w14:paraId="52651CED" w14:textId="77777777" w:rsidR="00A50ECD" w:rsidRPr="00A50ECD" w:rsidRDefault="00A50ECD" w:rsidP="00A50ECD">
            <w:pPr>
              <w:widowControl w:val="0"/>
              <w:autoSpaceDE w:val="0"/>
              <w:autoSpaceDN w:val="0"/>
              <w:spacing w:before="1" w:after="0" w:line="240" w:lineRule="auto"/>
              <w:ind w:left="105" w:right="13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Odbili da učestvuju u istraživanju </w:t>
            </w:r>
          </w:p>
        </w:tc>
        <w:tc>
          <w:tcPr>
            <w:tcW w:w="2271" w:type="pct"/>
            <w:vAlign w:val="center"/>
          </w:tcPr>
          <w:p w14:paraId="0C1399FA" w14:textId="77777777" w:rsidR="00A50ECD" w:rsidRPr="00A50ECD" w:rsidRDefault="00A50ECD" w:rsidP="00A50ECD">
            <w:pPr>
              <w:widowControl w:val="0"/>
              <w:autoSpaceDE w:val="0"/>
              <w:autoSpaceDN w:val="0"/>
              <w:spacing w:before="1" w:after="0" w:line="240" w:lineRule="auto"/>
              <w:ind w:left="1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24</w:t>
            </w:r>
          </w:p>
        </w:tc>
      </w:tr>
      <w:tr w:rsidR="00A50ECD" w:rsidRPr="00A50ECD" w14:paraId="193B849A" w14:textId="77777777" w:rsidTr="00A50ECD">
        <w:trPr>
          <w:trHeight w:val="561"/>
        </w:trPr>
        <w:tc>
          <w:tcPr>
            <w:tcW w:w="2729" w:type="pct"/>
          </w:tcPr>
          <w:p w14:paraId="06EE8EEB" w14:textId="77777777" w:rsidR="00A50ECD" w:rsidRPr="00A50ECD" w:rsidRDefault="00A50ECD" w:rsidP="00A50ECD">
            <w:pPr>
              <w:widowControl w:val="0"/>
              <w:autoSpaceDE w:val="0"/>
              <w:autoSpaceDN w:val="0"/>
              <w:spacing w:before="1" w:after="0" w:line="240" w:lineRule="auto"/>
              <w:ind w:left="105" w:right="13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Ukupni broj anketiranih domaćinstava u okviru 50 metara od središnje linije puta</w:t>
            </w:r>
          </w:p>
        </w:tc>
        <w:tc>
          <w:tcPr>
            <w:tcW w:w="2271" w:type="pct"/>
            <w:vAlign w:val="center"/>
          </w:tcPr>
          <w:p w14:paraId="08ED78AF" w14:textId="77777777" w:rsidR="00A50ECD" w:rsidRPr="00A50ECD" w:rsidRDefault="00A50ECD" w:rsidP="00A50ECD">
            <w:pPr>
              <w:widowControl w:val="0"/>
              <w:autoSpaceDE w:val="0"/>
              <w:autoSpaceDN w:val="0"/>
              <w:spacing w:before="1" w:after="0" w:line="240" w:lineRule="auto"/>
              <w:ind w:left="1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82</w:t>
            </w:r>
          </w:p>
        </w:tc>
      </w:tr>
      <w:tr w:rsidR="00A50ECD" w:rsidRPr="00A50ECD" w14:paraId="06361BA4" w14:textId="77777777" w:rsidTr="00A50ECD">
        <w:trPr>
          <w:trHeight w:val="561"/>
        </w:trPr>
        <w:tc>
          <w:tcPr>
            <w:tcW w:w="2729" w:type="pct"/>
          </w:tcPr>
          <w:p w14:paraId="1B5AD62C" w14:textId="77777777" w:rsidR="00A50ECD" w:rsidRPr="00A50ECD" w:rsidRDefault="00A50ECD" w:rsidP="00A50ECD">
            <w:pPr>
              <w:widowControl w:val="0"/>
              <w:autoSpaceDE w:val="0"/>
              <w:autoSpaceDN w:val="0"/>
              <w:spacing w:before="1" w:after="0" w:line="240" w:lineRule="auto"/>
              <w:ind w:left="105" w:right="13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Ukupni broj anketiranih domaćinstava u okviru 50 do 100 metara od središnje linije puta </w:t>
            </w:r>
          </w:p>
        </w:tc>
        <w:tc>
          <w:tcPr>
            <w:tcW w:w="2271" w:type="pct"/>
            <w:vAlign w:val="center"/>
          </w:tcPr>
          <w:p w14:paraId="06D721BE" w14:textId="77777777" w:rsidR="00A50ECD" w:rsidRPr="00A50ECD" w:rsidRDefault="00A50ECD" w:rsidP="00A50ECD">
            <w:pPr>
              <w:widowControl w:val="0"/>
              <w:autoSpaceDE w:val="0"/>
              <w:autoSpaceDN w:val="0"/>
              <w:spacing w:before="1" w:after="0" w:line="240" w:lineRule="auto"/>
              <w:ind w:left="1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w:t>
            </w:r>
          </w:p>
        </w:tc>
      </w:tr>
      <w:tr w:rsidR="00A50ECD" w:rsidRPr="00A50ECD" w14:paraId="18021597" w14:textId="77777777" w:rsidTr="00A50ECD">
        <w:trPr>
          <w:trHeight w:val="280"/>
        </w:trPr>
        <w:tc>
          <w:tcPr>
            <w:tcW w:w="2729" w:type="pct"/>
          </w:tcPr>
          <w:p w14:paraId="64CF1D18" w14:textId="77777777" w:rsidR="00A50ECD" w:rsidRPr="00A50ECD" w:rsidRDefault="00A50ECD" w:rsidP="00A50ECD">
            <w:pPr>
              <w:widowControl w:val="0"/>
              <w:autoSpaceDE w:val="0"/>
              <w:autoSpaceDN w:val="0"/>
              <w:spacing w:before="1" w:after="0" w:line="240" w:lineRule="auto"/>
              <w:ind w:left="105" w:right="130"/>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Ukupan broj anketiranih domaćinstava</w:t>
            </w:r>
          </w:p>
        </w:tc>
        <w:tc>
          <w:tcPr>
            <w:tcW w:w="2271" w:type="pct"/>
            <w:vAlign w:val="center"/>
          </w:tcPr>
          <w:p w14:paraId="789C1C99" w14:textId="77777777" w:rsidR="00A50ECD" w:rsidRPr="00A50ECD" w:rsidRDefault="00A50ECD" w:rsidP="00A50ECD">
            <w:pPr>
              <w:widowControl w:val="0"/>
              <w:autoSpaceDE w:val="0"/>
              <w:autoSpaceDN w:val="0"/>
              <w:spacing w:before="1" w:after="0" w:line="240" w:lineRule="auto"/>
              <w:ind w:left="12"/>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r>
    </w:tbl>
    <w:p w14:paraId="23030D03" w14:textId="77777777" w:rsidR="00A50ECD" w:rsidRPr="00A50ECD" w:rsidRDefault="00A50ECD" w:rsidP="00A50ECD">
      <w:pPr>
        <w:widowControl w:val="0"/>
        <w:autoSpaceDE w:val="0"/>
        <w:autoSpaceDN w:val="0"/>
        <w:spacing w:before="3" w:after="0" w:line="240" w:lineRule="auto"/>
        <w:jc w:val="both"/>
        <w:rPr>
          <w:rFonts w:ascii="Corbel" w:eastAsia="Corbel" w:hAnsi="Corbel" w:cs="Corbel"/>
          <w:i/>
          <w:sz w:val="25"/>
          <w:lang w:val="sr-Latn-ME" w:eastAsia="en-GB" w:bidi="en-GB"/>
        </w:rPr>
      </w:pPr>
    </w:p>
    <w:p w14:paraId="4716E6AF" w14:textId="77777777" w:rsidR="00A50ECD" w:rsidRPr="00A50ECD" w:rsidRDefault="00A50ECD" w:rsidP="00A50ECD">
      <w:pPr>
        <w:widowControl w:val="0"/>
        <w:autoSpaceDE w:val="0"/>
        <w:autoSpaceDN w:val="0"/>
        <w:spacing w:after="0" w:line="276" w:lineRule="auto"/>
        <w:ind w:left="426" w:right="456"/>
        <w:jc w:val="both"/>
        <w:rPr>
          <w:rFonts w:ascii="Corbel" w:eastAsia="Corbel" w:hAnsi="Corbel" w:cs="Corbel"/>
          <w:lang w:val="sr-Latn-ME" w:eastAsia="en-GB" w:bidi="en-GB"/>
        </w:rPr>
      </w:pPr>
      <w:r w:rsidRPr="00A50ECD">
        <w:rPr>
          <w:rFonts w:ascii="Corbel" w:eastAsia="Corbel" w:hAnsi="Corbel" w:cs="Corbel"/>
          <w:lang w:val="sr-Latn-ME" w:eastAsia="en-GB" w:bidi="en-GB"/>
        </w:rPr>
        <w:t>Uoči početka istraživanja, ESIA tim je tokom posjeta lokaciji identifikovao 110 preduzeća koja se nalaze na udaljenosti od 50 metara sa obje strane središnje linije puta. Tim je sproveo istraživanje među 72 preduzeća, dok je 30 preduzeća odbilo da učestvuje u istraživanju, a 8 preduzeća koja su prethodno identifikovana nijesu aktivna.</w:t>
      </w:r>
    </w:p>
    <w:p w14:paraId="549CA310"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18286E56"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621DA4B1"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26441722"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1D383E5B"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11BCFC15"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1A1F6EFF"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42F1FD69"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589377A4"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2C61A7E5" w14:textId="77777777" w:rsidR="00A50ECD" w:rsidRPr="00A50ECD" w:rsidRDefault="00A50ECD" w:rsidP="00A50ECD">
      <w:pPr>
        <w:widowControl w:val="0"/>
        <w:autoSpaceDE w:val="0"/>
        <w:autoSpaceDN w:val="0"/>
        <w:spacing w:before="1" w:after="0" w:line="240" w:lineRule="auto"/>
        <w:jc w:val="both"/>
        <w:rPr>
          <w:rFonts w:ascii="Corbel" w:eastAsia="Corbel" w:hAnsi="Corbel" w:cs="Corbel"/>
          <w:lang w:val="sr-Latn-ME" w:eastAsia="en-GB" w:bidi="en-GB"/>
        </w:rPr>
      </w:pPr>
    </w:p>
    <w:p w14:paraId="3972C373" w14:textId="1E7417B7" w:rsidR="00A50ECD" w:rsidRPr="00A50ECD" w:rsidRDefault="00AB3856" w:rsidP="00AB3856">
      <w:pPr>
        <w:pStyle w:val="Tabela"/>
        <w:rPr>
          <w:sz w:val="19"/>
          <w:lang w:val="sr-Latn-ME" w:eastAsia="en-GB" w:bidi="en-GB"/>
        </w:rPr>
      </w:pPr>
      <w:r>
        <w:rPr>
          <w:lang w:val="sr-Latn-ME" w:eastAsia="en-GB" w:bidi="en-GB"/>
        </w:rPr>
        <w:t xml:space="preserve">         </w:t>
      </w:r>
      <w:bookmarkStart w:id="448" w:name="_Toc47540785"/>
      <w:r w:rsidR="00A50ECD" w:rsidRPr="00A50ECD">
        <w:rPr>
          <w:lang w:val="sr-Latn-ME" w:eastAsia="en-GB" w:bidi="en-GB"/>
        </w:rPr>
        <w:t>Tabela 7</w:t>
      </w:r>
      <w:r>
        <w:rPr>
          <w:lang w:val="sr-Latn-ME" w:eastAsia="en-GB" w:bidi="en-GB"/>
        </w:rPr>
        <w:t>4</w:t>
      </w:r>
      <w:r w:rsidR="00A50ECD" w:rsidRPr="00A50ECD">
        <w:rPr>
          <w:lang w:val="sr-Latn-ME" w:eastAsia="en-GB" w:bidi="en-GB"/>
        </w:rPr>
        <w:t>: Uzorak - preduzeća</w:t>
      </w:r>
      <w:bookmarkEnd w:id="448"/>
    </w:p>
    <w:tbl>
      <w:tblPr>
        <w:tblW w:w="4554"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088"/>
        <w:gridCol w:w="3956"/>
      </w:tblGrid>
      <w:tr w:rsidR="00A50ECD" w:rsidRPr="00A50ECD" w14:paraId="434BF779" w14:textId="77777777" w:rsidTr="00A50ECD">
        <w:trPr>
          <w:trHeight w:val="280"/>
        </w:trPr>
        <w:tc>
          <w:tcPr>
            <w:tcW w:w="2813" w:type="pct"/>
            <w:shd w:val="clear" w:color="auto" w:fill="001F5F"/>
          </w:tcPr>
          <w:p w14:paraId="02C0E2A8" w14:textId="77777777" w:rsidR="00A50ECD" w:rsidRPr="00A50ECD" w:rsidRDefault="00A50ECD" w:rsidP="00A50ECD">
            <w:pPr>
              <w:widowControl w:val="0"/>
              <w:autoSpaceDE w:val="0"/>
              <w:autoSpaceDN w:val="0"/>
              <w:spacing w:before="1" w:after="0" w:line="240" w:lineRule="auto"/>
              <w:ind w:right="1618"/>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Kategorija</w:t>
            </w:r>
          </w:p>
        </w:tc>
        <w:tc>
          <w:tcPr>
            <w:tcW w:w="2187" w:type="pct"/>
            <w:shd w:val="clear" w:color="auto" w:fill="001F5F"/>
          </w:tcPr>
          <w:p w14:paraId="3CC3EC45" w14:textId="77777777" w:rsidR="00A50ECD" w:rsidRPr="00A50ECD" w:rsidRDefault="00A50ECD" w:rsidP="00A50ECD">
            <w:pPr>
              <w:widowControl w:val="0"/>
              <w:autoSpaceDE w:val="0"/>
              <w:autoSpaceDN w:val="0"/>
              <w:spacing w:before="1" w:after="0" w:line="240" w:lineRule="auto"/>
              <w:ind w:left="70"/>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Broj</w:t>
            </w:r>
          </w:p>
        </w:tc>
      </w:tr>
      <w:tr w:rsidR="00A50ECD" w:rsidRPr="00A50ECD" w14:paraId="2A6F4528" w14:textId="77777777" w:rsidTr="00A50ECD">
        <w:trPr>
          <w:trHeight w:val="280"/>
        </w:trPr>
        <w:tc>
          <w:tcPr>
            <w:tcW w:w="2813" w:type="pct"/>
          </w:tcPr>
          <w:p w14:paraId="5461B6B8" w14:textId="77777777" w:rsidR="00A50ECD" w:rsidRPr="00A50ECD" w:rsidRDefault="00A50ECD" w:rsidP="00A50ECD">
            <w:pPr>
              <w:widowControl w:val="0"/>
              <w:autoSpaceDE w:val="0"/>
              <w:autoSpaceDN w:val="0"/>
              <w:spacing w:before="1" w:after="0" w:line="240" w:lineRule="auto"/>
              <w:ind w:left="105"/>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Nije aktivno </w:t>
            </w:r>
          </w:p>
        </w:tc>
        <w:tc>
          <w:tcPr>
            <w:tcW w:w="2187" w:type="pct"/>
          </w:tcPr>
          <w:p w14:paraId="43ABA1E9" w14:textId="77777777" w:rsidR="00A50ECD" w:rsidRPr="00A50ECD" w:rsidRDefault="00A50ECD" w:rsidP="00A50ECD">
            <w:pPr>
              <w:widowControl w:val="0"/>
              <w:autoSpaceDE w:val="0"/>
              <w:autoSpaceDN w:val="0"/>
              <w:spacing w:before="1" w:after="0" w:line="240" w:lineRule="auto"/>
              <w:ind w:left="70"/>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8</w:t>
            </w:r>
          </w:p>
        </w:tc>
      </w:tr>
      <w:tr w:rsidR="00A50ECD" w:rsidRPr="00A50ECD" w14:paraId="0051BCF6" w14:textId="77777777" w:rsidTr="00A50ECD">
        <w:trPr>
          <w:trHeight w:val="281"/>
        </w:trPr>
        <w:tc>
          <w:tcPr>
            <w:tcW w:w="2813" w:type="pct"/>
          </w:tcPr>
          <w:p w14:paraId="09BCDD63" w14:textId="77777777" w:rsidR="00A50ECD" w:rsidRPr="00A50ECD" w:rsidRDefault="00A50ECD" w:rsidP="00A50ECD">
            <w:pPr>
              <w:widowControl w:val="0"/>
              <w:autoSpaceDE w:val="0"/>
              <w:autoSpaceDN w:val="0"/>
              <w:spacing w:before="2" w:after="0" w:line="240" w:lineRule="auto"/>
              <w:ind w:left="105"/>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Odbili da učestvuju u anketi </w:t>
            </w:r>
          </w:p>
        </w:tc>
        <w:tc>
          <w:tcPr>
            <w:tcW w:w="2187" w:type="pct"/>
          </w:tcPr>
          <w:p w14:paraId="2D85C7E1" w14:textId="77777777" w:rsidR="00A50ECD" w:rsidRPr="00A50ECD" w:rsidRDefault="00A50ECD" w:rsidP="00A50ECD">
            <w:pPr>
              <w:widowControl w:val="0"/>
              <w:autoSpaceDE w:val="0"/>
              <w:autoSpaceDN w:val="0"/>
              <w:spacing w:before="2" w:after="0" w:line="240" w:lineRule="auto"/>
              <w:ind w:left="70"/>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30</w:t>
            </w:r>
          </w:p>
        </w:tc>
      </w:tr>
      <w:tr w:rsidR="00A50ECD" w:rsidRPr="00A50ECD" w14:paraId="1A4A0350" w14:textId="77777777" w:rsidTr="00A50ECD">
        <w:trPr>
          <w:trHeight w:val="280"/>
        </w:trPr>
        <w:tc>
          <w:tcPr>
            <w:tcW w:w="2813" w:type="pct"/>
          </w:tcPr>
          <w:p w14:paraId="5ACAE203" w14:textId="77777777" w:rsidR="00A50ECD" w:rsidRPr="00A50ECD" w:rsidRDefault="00A50ECD" w:rsidP="00A50ECD">
            <w:pPr>
              <w:widowControl w:val="0"/>
              <w:autoSpaceDE w:val="0"/>
              <w:autoSpaceDN w:val="0"/>
              <w:spacing w:before="1" w:after="0" w:line="240" w:lineRule="auto"/>
              <w:ind w:left="105"/>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Ukupan broj anketiranih poslovnih subjekata</w:t>
            </w:r>
          </w:p>
        </w:tc>
        <w:tc>
          <w:tcPr>
            <w:tcW w:w="2187" w:type="pct"/>
          </w:tcPr>
          <w:p w14:paraId="344D7338" w14:textId="77777777" w:rsidR="00A50ECD" w:rsidRPr="00A50ECD" w:rsidRDefault="00A50ECD" w:rsidP="00A50ECD">
            <w:pPr>
              <w:widowControl w:val="0"/>
              <w:autoSpaceDE w:val="0"/>
              <w:autoSpaceDN w:val="0"/>
              <w:spacing w:before="1" w:after="0" w:line="240" w:lineRule="auto"/>
              <w:ind w:left="70"/>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72</w:t>
            </w:r>
          </w:p>
        </w:tc>
      </w:tr>
      <w:tr w:rsidR="00A50ECD" w:rsidRPr="00A50ECD" w14:paraId="54F53873" w14:textId="77777777" w:rsidTr="00A50ECD">
        <w:trPr>
          <w:trHeight w:val="282"/>
        </w:trPr>
        <w:tc>
          <w:tcPr>
            <w:tcW w:w="2813" w:type="pct"/>
          </w:tcPr>
          <w:p w14:paraId="246DD0FB" w14:textId="77777777" w:rsidR="00A50ECD" w:rsidRPr="00A50ECD" w:rsidRDefault="00A50ECD" w:rsidP="00A50ECD">
            <w:pPr>
              <w:widowControl w:val="0"/>
              <w:autoSpaceDE w:val="0"/>
              <w:autoSpaceDN w:val="0"/>
              <w:spacing w:before="1" w:after="0" w:line="240" w:lineRule="auto"/>
              <w:ind w:left="105"/>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2187" w:type="pct"/>
          </w:tcPr>
          <w:p w14:paraId="23F6FA83" w14:textId="77777777" w:rsidR="00A50ECD" w:rsidRPr="00A50ECD" w:rsidRDefault="00A50ECD" w:rsidP="00A50ECD">
            <w:pPr>
              <w:widowControl w:val="0"/>
              <w:autoSpaceDE w:val="0"/>
              <w:autoSpaceDN w:val="0"/>
              <w:spacing w:before="1" w:after="0" w:line="240" w:lineRule="auto"/>
              <w:ind w:left="70"/>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110</w:t>
            </w:r>
          </w:p>
        </w:tc>
      </w:tr>
    </w:tbl>
    <w:p w14:paraId="5E836AD8" w14:textId="77777777" w:rsidR="00A50ECD" w:rsidRPr="00A50ECD" w:rsidRDefault="00A50ECD" w:rsidP="00A50ECD">
      <w:pPr>
        <w:widowControl w:val="0"/>
        <w:autoSpaceDE w:val="0"/>
        <w:autoSpaceDN w:val="0"/>
        <w:spacing w:before="7" w:after="0" w:line="240" w:lineRule="auto"/>
        <w:jc w:val="both"/>
        <w:rPr>
          <w:rFonts w:ascii="Corbel" w:eastAsia="Corbel" w:hAnsi="Corbel" w:cs="Corbel"/>
          <w:sz w:val="20"/>
          <w:lang w:val="sr-Latn-ME" w:eastAsia="en-GB" w:bidi="en-GB"/>
        </w:rPr>
      </w:pPr>
    </w:p>
    <w:p w14:paraId="72A6BCDA" w14:textId="77777777" w:rsidR="00A50ECD" w:rsidRPr="00A50ECD" w:rsidRDefault="00A50ECD" w:rsidP="00A50ECD">
      <w:pPr>
        <w:widowControl w:val="0"/>
        <w:tabs>
          <w:tab w:val="left" w:pos="1843"/>
          <w:tab w:val="left" w:pos="9498"/>
        </w:tabs>
        <w:autoSpaceDE w:val="0"/>
        <w:autoSpaceDN w:val="0"/>
        <w:spacing w:before="41" w:after="0" w:line="276" w:lineRule="auto"/>
        <w:ind w:left="426" w:right="457"/>
        <w:jc w:val="both"/>
        <w:rPr>
          <w:rFonts w:ascii="Corbel" w:eastAsia="Corbel" w:hAnsi="Corbel" w:cs="Corbel"/>
          <w:lang w:val="sr-Latn-ME" w:eastAsia="en-GB" w:bidi="en-GB"/>
        </w:rPr>
      </w:pPr>
      <w:r w:rsidRPr="00A50ECD">
        <w:rPr>
          <w:rFonts w:ascii="Corbel" w:eastAsia="Corbel" w:hAnsi="Corbel" w:cs="Corbel"/>
          <w:lang w:val="sr-Latn-ME" w:eastAsia="en-GB" w:bidi="en-GB"/>
        </w:rPr>
        <w:t>Kvantitativni podaci za područje istraživanja dobijeni su iz sljedećih glavnih sekundarnih izvora podataka:</w:t>
      </w:r>
    </w:p>
    <w:p w14:paraId="01A7F5FA" w14:textId="77777777" w:rsidR="00A50ECD" w:rsidRPr="00A50ECD" w:rsidRDefault="00A50ECD" w:rsidP="000353CC">
      <w:pPr>
        <w:widowControl w:val="0"/>
        <w:numPr>
          <w:ilvl w:val="1"/>
          <w:numId w:val="139"/>
        </w:numPr>
        <w:tabs>
          <w:tab w:val="left" w:pos="1407"/>
        </w:tabs>
        <w:autoSpaceDE w:val="0"/>
        <w:autoSpaceDN w:val="0"/>
        <w:spacing w:before="41" w:after="0" w:line="276" w:lineRule="auto"/>
        <w:ind w:right="457"/>
        <w:jc w:val="both"/>
        <w:rPr>
          <w:rFonts w:ascii="Corbel" w:eastAsia="Corbel" w:hAnsi="Corbel" w:cs="Corbel"/>
          <w:lang w:val="sr-Latn-ME" w:eastAsia="en-GB" w:bidi="en-GB"/>
        </w:rPr>
      </w:pPr>
      <w:r w:rsidRPr="00A50ECD">
        <w:rPr>
          <w:rFonts w:ascii="Corbel" w:eastAsia="Corbel" w:hAnsi="Corbel" w:cs="Corbel"/>
          <w:lang w:val="sr-Latn-ME" w:eastAsia="en-GB" w:bidi="en-GB"/>
        </w:rPr>
        <w:t>MONSTAT (Zavod za statistiku Crne Gore) podaci prikazani na Internetu (</w:t>
      </w:r>
      <w:hyperlink r:id="rId85" w:history="1">
        <w:r w:rsidRPr="00A50ECD">
          <w:rPr>
            <w:rFonts w:ascii="Corbel" w:eastAsia="Corbel" w:hAnsi="Corbel" w:cs="Corbel"/>
            <w:color w:val="0563C1" w:themeColor="hyperlink"/>
            <w:u w:val="single"/>
            <w:lang w:val="sr-Latn-ME" w:eastAsia="en-GB" w:bidi="en-GB"/>
          </w:rPr>
          <w:t>http://www.monstat.org</w:t>
        </w:r>
      </w:hyperlink>
      <w:r w:rsidRPr="00A50ECD">
        <w:rPr>
          <w:rFonts w:ascii="Corbel" w:eastAsia="Corbel" w:hAnsi="Corbel" w:cs="Corbel"/>
          <w:lang w:val="sr-Latn-ME" w:eastAsia="en-GB" w:bidi="en-GB"/>
        </w:rPr>
        <w:t>);</w:t>
      </w:r>
    </w:p>
    <w:p w14:paraId="23943830" w14:textId="77777777" w:rsidR="00A50ECD" w:rsidRPr="00A50ECD" w:rsidRDefault="00A50ECD" w:rsidP="000353CC">
      <w:pPr>
        <w:widowControl w:val="0"/>
        <w:numPr>
          <w:ilvl w:val="1"/>
          <w:numId w:val="139"/>
        </w:numPr>
        <w:tabs>
          <w:tab w:val="left" w:pos="1407"/>
        </w:tabs>
        <w:autoSpaceDE w:val="0"/>
        <w:autoSpaceDN w:val="0"/>
        <w:spacing w:after="0" w:line="276" w:lineRule="auto"/>
        <w:ind w:right="454"/>
        <w:jc w:val="both"/>
        <w:rPr>
          <w:rFonts w:ascii="Corbel" w:eastAsia="Corbel" w:hAnsi="Corbel" w:cs="Corbel"/>
          <w:lang w:val="sr-Latn-ME" w:eastAsia="en-GB" w:bidi="en-GB"/>
        </w:rPr>
      </w:pPr>
      <w:r w:rsidRPr="00A50ECD">
        <w:rPr>
          <w:rFonts w:ascii="Corbel" w:eastAsia="Corbel" w:hAnsi="Corbel" w:cs="Corbel"/>
          <w:lang w:val="sr-Latn-ME" w:eastAsia="en-GB" w:bidi="en-GB"/>
        </w:rPr>
        <w:t>Ujedinjene Nacije, Odjeljenje za Ekonomiju i Socijalna pitanja, Odjeljenje za stanovništvo, Izgledi Svjetske Populacije: revizija 2017. godine (</w:t>
      </w:r>
      <w:hyperlink r:id="rId86" w:history="1">
        <w:r w:rsidRPr="00A50ECD">
          <w:rPr>
            <w:rFonts w:ascii="Corbel" w:eastAsia="Corbel" w:hAnsi="Corbel" w:cs="Corbel"/>
            <w:color w:val="0563C1" w:themeColor="hyperlink"/>
            <w:u w:val="single"/>
            <w:lang w:val="sr-Latn-ME" w:eastAsia="en-GB" w:bidi="en-GB"/>
          </w:rPr>
          <w:t>https://www.worldometers.info/world-population/montenegro-population/</w:t>
        </w:r>
      </w:hyperlink>
      <w:r w:rsidRPr="00A50ECD">
        <w:rPr>
          <w:rFonts w:ascii="Corbel" w:eastAsia="Corbel" w:hAnsi="Corbel" w:cs="Corbel"/>
          <w:lang w:val="sr-Latn-ME" w:eastAsia="en-GB" w:bidi="en-GB"/>
        </w:rPr>
        <w:t>);</w:t>
      </w:r>
    </w:p>
    <w:p w14:paraId="083C3E0B" w14:textId="77777777" w:rsidR="00A50ECD" w:rsidRPr="00A50ECD" w:rsidRDefault="00A50ECD" w:rsidP="000353CC">
      <w:pPr>
        <w:widowControl w:val="0"/>
        <w:numPr>
          <w:ilvl w:val="1"/>
          <w:numId w:val="139"/>
        </w:numPr>
        <w:tabs>
          <w:tab w:val="left" w:pos="1406"/>
          <w:tab w:val="left" w:pos="1407"/>
        </w:tabs>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Žene i muškarci u Crnoj Gori. ILO, Ženeva, 2016;</w:t>
      </w:r>
    </w:p>
    <w:p w14:paraId="0A24D83F" w14:textId="77777777" w:rsidR="00A50ECD" w:rsidRPr="00A50ECD" w:rsidRDefault="00A50ECD" w:rsidP="000353CC">
      <w:pPr>
        <w:widowControl w:val="0"/>
        <w:numPr>
          <w:ilvl w:val="1"/>
          <w:numId w:val="139"/>
        </w:numPr>
        <w:tabs>
          <w:tab w:val="left" w:pos="1407"/>
        </w:tabs>
        <w:autoSpaceDE w:val="0"/>
        <w:autoSpaceDN w:val="0"/>
        <w:spacing w:before="39" w:after="0" w:line="276" w:lineRule="auto"/>
        <w:ind w:right="453"/>
        <w:jc w:val="both"/>
        <w:rPr>
          <w:rFonts w:ascii="Corbel" w:eastAsia="Corbel" w:hAnsi="Corbel" w:cs="Corbel"/>
          <w:lang w:val="sr-Latn-ME" w:eastAsia="en-GB" w:bidi="en-GB"/>
        </w:rPr>
      </w:pPr>
      <w:r w:rsidRPr="00A50ECD">
        <w:rPr>
          <w:rFonts w:ascii="Corbel" w:eastAsia="Corbel" w:hAnsi="Corbel" w:cs="Corbel"/>
          <w:lang w:val="sr-Latn-ME" w:eastAsia="en-GB" w:bidi="en-GB"/>
        </w:rPr>
        <w:t>Zavod za zapošljavanje Crne Gore, Godišnji izvještaj 2018.</w:t>
      </w:r>
    </w:p>
    <w:p w14:paraId="4288931C" w14:textId="77777777" w:rsidR="00A50ECD" w:rsidRPr="00A50ECD" w:rsidRDefault="00A50ECD" w:rsidP="000353CC">
      <w:pPr>
        <w:widowControl w:val="0"/>
        <w:numPr>
          <w:ilvl w:val="1"/>
          <w:numId w:val="139"/>
        </w:numPr>
        <w:tabs>
          <w:tab w:val="left" w:pos="1407"/>
        </w:tabs>
        <w:autoSpaceDE w:val="0"/>
        <w:autoSpaceDN w:val="0"/>
        <w:spacing w:before="39" w:after="0" w:line="276" w:lineRule="auto"/>
        <w:ind w:right="453"/>
        <w:jc w:val="both"/>
        <w:rPr>
          <w:rFonts w:ascii="Corbel" w:eastAsia="Corbel" w:hAnsi="Corbel" w:cs="Corbel"/>
          <w:lang w:val="sr-Latn-ME" w:eastAsia="en-GB" w:bidi="en-GB"/>
        </w:rPr>
      </w:pPr>
      <w:r w:rsidRPr="00A50ECD">
        <w:rPr>
          <w:rFonts w:ascii="Corbel" w:eastAsia="Corbel" w:hAnsi="Corbel" w:cs="Corbel"/>
          <w:lang w:val="sr-Latn-ME" w:eastAsia="en-GB" w:bidi="en-GB"/>
        </w:rPr>
        <w:t>Glavni projekat (Tehnički opis) rekonstrukcije magistralnog puta M-2 Tivat-Jaz. Vlada Crne Gore, Uprava za saobraćaj Crne Gore,</w:t>
      </w:r>
      <w:r w:rsidRPr="00A50ECD">
        <w:rPr>
          <w:rFonts w:ascii="Corbel" w:eastAsia="Corbel" w:hAnsi="Corbel" w:cs="Corbel"/>
          <w:spacing w:val="-2"/>
          <w:lang w:val="sr-Latn-ME" w:eastAsia="en-GB" w:bidi="en-GB"/>
        </w:rPr>
        <w:t xml:space="preserve"> </w:t>
      </w:r>
      <w:r w:rsidRPr="00A50ECD">
        <w:rPr>
          <w:rFonts w:ascii="Corbel" w:eastAsia="Corbel" w:hAnsi="Corbel" w:cs="Corbel"/>
          <w:lang w:val="sr-Latn-ME" w:eastAsia="en-GB" w:bidi="en-GB"/>
        </w:rPr>
        <w:t>i</w:t>
      </w:r>
    </w:p>
    <w:p w14:paraId="0C806D6F" w14:textId="77777777" w:rsidR="00A50ECD" w:rsidRPr="00A50ECD" w:rsidRDefault="00A50ECD" w:rsidP="000353CC">
      <w:pPr>
        <w:widowControl w:val="0"/>
        <w:numPr>
          <w:ilvl w:val="1"/>
          <w:numId w:val="139"/>
        </w:numPr>
        <w:tabs>
          <w:tab w:val="left" w:pos="1407"/>
        </w:tabs>
        <w:autoSpaceDE w:val="0"/>
        <w:autoSpaceDN w:val="0"/>
        <w:spacing w:before="1" w:after="0" w:line="276" w:lineRule="auto"/>
        <w:ind w:right="455"/>
        <w:jc w:val="both"/>
        <w:rPr>
          <w:rFonts w:ascii="Corbel" w:eastAsia="Corbel" w:hAnsi="Corbel" w:cs="Corbel"/>
          <w:lang w:val="sr-Latn-ME" w:eastAsia="en-GB" w:bidi="en-GB"/>
        </w:rPr>
      </w:pPr>
      <w:r w:rsidRPr="00A50ECD">
        <w:rPr>
          <w:rFonts w:ascii="Corbel" w:eastAsia="Corbel" w:hAnsi="Corbel" w:cs="Corbel"/>
          <w:lang w:val="sr-Latn-ME" w:eastAsia="en-GB" w:bidi="en-GB"/>
        </w:rPr>
        <w:t>Elaborat eksproprijacije za projekat rekonstrukcije magistralnog puta M-2, dionica Tivat-Jaz, 2019-2020.</w:t>
      </w:r>
    </w:p>
    <w:p w14:paraId="35F2E56F" w14:textId="77777777" w:rsidR="00A50ECD" w:rsidRPr="00A50ECD" w:rsidRDefault="00A50ECD" w:rsidP="00A50ECD">
      <w:pPr>
        <w:widowControl w:val="0"/>
        <w:autoSpaceDE w:val="0"/>
        <w:autoSpaceDN w:val="0"/>
        <w:spacing w:before="6" w:after="0" w:line="240" w:lineRule="auto"/>
        <w:jc w:val="both"/>
        <w:rPr>
          <w:rFonts w:ascii="Corbel" w:eastAsia="Corbel" w:hAnsi="Corbel" w:cs="Corbel"/>
          <w:sz w:val="19"/>
          <w:lang w:val="sr-Latn-ME" w:eastAsia="en-GB" w:bidi="en-GB"/>
        </w:rPr>
      </w:pPr>
    </w:p>
    <w:p w14:paraId="4258B04F" w14:textId="77777777" w:rsidR="00A50ECD" w:rsidRPr="00A50ECD" w:rsidRDefault="00A50ECD" w:rsidP="000353CC">
      <w:pPr>
        <w:widowControl w:val="0"/>
        <w:numPr>
          <w:ilvl w:val="2"/>
          <w:numId w:val="140"/>
        </w:numPr>
        <w:tabs>
          <w:tab w:val="left" w:pos="1920"/>
          <w:tab w:val="left" w:pos="1921"/>
        </w:tabs>
        <w:autoSpaceDE w:val="0"/>
        <w:autoSpaceDN w:val="0"/>
        <w:spacing w:before="1" w:after="0" w:line="240" w:lineRule="auto"/>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Metodologija procjene uticaja</w:t>
      </w:r>
    </w:p>
    <w:p w14:paraId="5F70B07F" w14:textId="77777777" w:rsidR="00A50ECD" w:rsidRPr="00A50ECD" w:rsidRDefault="00A50ECD" w:rsidP="00A50ECD">
      <w:pPr>
        <w:widowControl w:val="0"/>
        <w:autoSpaceDE w:val="0"/>
        <w:autoSpaceDN w:val="0"/>
        <w:spacing w:before="161"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Procjena uticaja na društvo slijedi metodologiju opisanu u Poglavlju 5. Obim i stepen ranjivosti/osjetljivosti uzete su u obzir kako bi se procijenio značaj uticaja. Tabele 73, 74 i 75 prikazuju definicije korišćene za utvrđivanje obima, stepena ranjivosti/osjetljivosti i značaj uticaja na društvo.</w:t>
      </w:r>
    </w:p>
    <w:p w14:paraId="012FE443"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i/>
          <w:lang w:val="sr-Latn-ME" w:eastAsia="en-GB" w:bidi="en-GB"/>
        </w:rPr>
      </w:pPr>
    </w:p>
    <w:p w14:paraId="255495F0" w14:textId="34F8953F" w:rsidR="00A50ECD" w:rsidRPr="00A50ECD" w:rsidRDefault="00A50ECD" w:rsidP="00AB3856">
      <w:pPr>
        <w:pStyle w:val="Tabela"/>
        <w:ind w:left="1020" w:hanging="540"/>
        <w:rPr>
          <w:rFonts w:ascii="Calibri"/>
          <w:sz w:val="19"/>
          <w:lang w:val="sr-Latn-ME" w:eastAsia="en-GB" w:bidi="en-GB"/>
        </w:rPr>
      </w:pPr>
      <w:bookmarkStart w:id="449" w:name="_Toc47540786"/>
      <w:r w:rsidRPr="00A50ECD">
        <w:rPr>
          <w:lang w:val="sr-Latn-ME" w:eastAsia="en-GB" w:bidi="en-GB"/>
        </w:rPr>
        <w:t>Tabela 7</w:t>
      </w:r>
      <w:r w:rsidR="00AB3856">
        <w:rPr>
          <w:lang w:val="sr-Latn-ME" w:eastAsia="en-GB" w:bidi="en-GB"/>
        </w:rPr>
        <w:t>5</w:t>
      </w:r>
      <w:r w:rsidRPr="00A50ECD">
        <w:rPr>
          <w:lang w:val="sr-Latn-ME" w:eastAsia="en-GB" w:bidi="en-GB"/>
        </w:rPr>
        <w:t>: Definicija obima uticaja</w:t>
      </w:r>
      <w:bookmarkEnd w:id="449"/>
    </w:p>
    <w:tbl>
      <w:tblPr>
        <w:tblW w:w="0" w:type="auto"/>
        <w:tblInd w:w="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7595"/>
      </w:tblGrid>
      <w:tr w:rsidR="00A50ECD" w:rsidRPr="00A50ECD" w14:paraId="5520D3F2" w14:textId="77777777" w:rsidTr="00A50ECD">
        <w:trPr>
          <w:trHeight w:val="280"/>
        </w:trPr>
        <w:tc>
          <w:tcPr>
            <w:tcW w:w="1418" w:type="dxa"/>
            <w:shd w:val="clear" w:color="auto" w:fill="001746"/>
            <w:vAlign w:val="center"/>
          </w:tcPr>
          <w:p w14:paraId="3908E97D" w14:textId="77777777" w:rsidR="00A50ECD" w:rsidRPr="00A50ECD" w:rsidRDefault="00A50ECD" w:rsidP="00A50ECD">
            <w:pPr>
              <w:widowControl w:val="0"/>
              <w:autoSpaceDE w:val="0"/>
              <w:autoSpaceDN w:val="0"/>
              <w:spacing w:before="1" w:after="0" w:line="240" w:lineRule="auto"/>
              <w:ind w:left="107"/>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Vrijednost </w:t>
            </w:r>
          </w:p>
        </w:tc>
        <w:tc>
          <w:tcPr>
            <w:tcW w:w="7595" w:type="dxa"/>
            <w:shd w:val="clear" w:color="auto" w:fill="001746"/>
            <w:vAlign w:val="center"/>
          </w:tcPr>
          <w:p w14:paraId="25F22276" w14:textId="77777777" w:rsidR="00A50ECD" w:rsidRPr="00A50ECD" w:rsidRDefault="00A50ECD" w:rsidP="00A50ECD">
            <w:pPr>
              <w:widowControl w:val="0"/>
              <w:autoSpaceDE w:val="0"/>
              <w:autoSpaceDN w:val="0"/>
              <w:spacing w:before="1" w:after="0" w:line="240" w:lineRule="auto"/>
              <w:ind w:left="108"/>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Definicija </w:t>
            </w:r>
          </w:p>
        </w:tc>
      </w:tr>
      <w:tr w:rsidR="00A50ECD" w:rsidRPr="007149B0" w14:paraId="7E645930" w14:textId="77777777" w:rsidTr="00A50ECD">
        <w:trPr>
          <w:trHeight w:val="561"/>
        </w:trPr>
        <w:tc>
          <w:tcPr>
            <w:tcW w:w="1418" w:type="dxa"/>
            <w:vAlign w:val="center"/>
          </w:tcPr>
          <w:p w14:paraId="676FC4E7" w14:textId="77777777" w:rsidR="00A50ECD" w:rsidRPr="00A50ECD" w:rsidRDefault="00A50ECD" w:rsidP="00A50ECD">
            <w:pPr>
              <w:widowControl w:val="0"/>
              <w:autoSpaceDE w:val="0"/>
              <w:autoSpaceDN w:val="0"/>
              <w:spacing w:before="1"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Visoka</w:t>
            </w:r>
          </w:p>
        </w:tc>
        <w:tc>
          <w:tcPr>
            <w:tcW w:w="7595" w:type="dxa"/>
            <w:vAlign w:val="center"/>
          </w:tcPr>
          <w:p w14:paraId="45E1B187" w14:textId="77777777" w:rsidR="00A50ECD" w:rsidRPr="00A50ECD" w:rsidRDefault="00A50ECD" w:rsidP="00A50ECD">
            <w:pPr>
              <w:widowControl w:val="0"/>
              <w:autoSpaceDE w:val="0"/>
              <w:autoSpaceDN w:val="0"/>
              <w:spacing w:before="1"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Promjenljivost je dominantna u odnosu na polazno stanje. Većina projektnog područja će biti pod i/ili dugoročnim uticajem Projekta.</w:t>
            </w:r>
          </w:p>
        </w:tc>
      </w:tr>
      <w:tr w:rsidR="00A50ECD" w:rsidRPr="007149B0" w14:paraId="01531D3D" w14:textId="77777777" w:rsidTr="00A50ECD">
        <w:trPr>
          <w:trHeight w:val="473"/>
        </w:trPr>
        <w:tc>
          <w:tcPr>
            <w:tcW w:w="1418" w:type="dxa"/>
            <w:vAlign w:val="center"/>
          </w:tcPr>
          <w:p w14:paraId="6ABE7BC6" w14:textId="77777777" w:rsidR="00A50ECD" w:rsidRPr="00A50ECD" w:rsidRDefault="00A50ECD" w:rsidP="00A50ECD">
            <w:pPr>
              <w:widowControl w:val="0"/>
              <w:autoSpaceDE w:val="0"/>
              <w:autoSpaceDN w:val="0"/>
              <w:spacing w:before="1"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Srednja </w:t>
            </w:r>
          </w:p>
        </w:tc>
        <w:tc>
          <w:tcPr>
            <w:tcW w:w="7595" w:type="dxa"/>
            <w:vAlign w:val="center"/>
          </w:tcPr>
          <w:p w14:paraId="289F4627" w14:textId="77777777" w:rsidR="00A50ECD" w:rsidRPr="00A50ECD" w:rsidRDefault="00A50ECD" w:rsidP="00A50ECD">
            <w:pPr>
              <w:widowControl w:val="0"/>
              <w:autoSpaceDE w:val="0"/>
              <w:autoSpaceDN w:val="0"/>
              <w:spacing w:before="1"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Jasno prepoznatljiva razlika u odnosu na polazno stanje. Uticaj je karakterističan kao značajan dio projektnog područja i/ili ima srednjeročno trajanje. </w:t>
            </w:r>
          </w:p>
        </w:tc>
      </w:tr>
      <w:tr w:rsidR="00A50ECD" w:rsidRPr="007149B0" w14:paraId="4D6CDFAD" w14:textId="77777777" w:rsidTr="00A50ECD">
        <w:trPr>
          <w:trHeight w:val="311"/>
        </w:trPr>
        <w:tc>
          <w:tcPr>
            <w:tcW w:w="1418" w:type="dxa"/>
            <w:vAlign w:val="center"/>
          </w:tcPr>
          <w:p w14:paraId="6C95632E" w14:textId="77777777" w:rsidR="00A50ECD" w:rsidRPr="00A50ECD" w:rsidRDefault="00A50ECD" w:rsidP="00A50ECD">
            <w:pPr>
              <w:widowControl w:val="0"/>
              <w:autoSpaceDE w:val="0"/>
              <w:autoSpaceDN w:val="0"/>
              <w:spacing w:before="1"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Niska</w:t>
            </w:r>
          </w:p>
        </w:tc>
        <w:tc>
          <w:tcPr>
            <w:tcW w:w="7595" w:type="dxa"/>
            <w:vAlign w:val="center"/>
          </w:tcPr>
          <w:p w14:paraId="3A0ADA7E" w14:textId="77777777" w:rsidR="00A50ECD" w:rsidRPr="00A50ECD" w:rsidRDefault="00A50ECD" w:rsidP="00A50ECD">
            <w:pPr>
              <w:widowControl w:val="0"/>
              <w:autoSpaceDE w:val="0"/>
              <w:autoSpaceDN w:val="0"/>
              <w:spacing w:before="1"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Vidljiva razlika u odnosu na polazno stanje. Uticaj je lokalan i/ili kratkoročan u trajanju. </w:t>
            </w:r>
          </w:p>
        </w:tc>
      </w:tr>
      <w:tr w:rsidR="00A50ECD" w:rsidRPr="007149B0" w14:paraId="41E541F4" w14:textId="77777777" w:rsidTr="00A50ECD">
        <w:trPr>
          <w:trHeight w:val="282"/>
        </w:trPr>
        <w:tc>
          <w:tcPr>
            <w:tcW w:w="1418" w:type="dxa"/>
            <w:vAlign w:val="center"/>
          </w:tcPr>
          <w:p w14:paraId="64CDC9C2" w14:textId="77777777" w:rsidR="00A50ECD" w:rsidRPr="00A50ECD" w:rsidRDefault="00A50ECD" w:rsidP="00A50ECD">
            <w:pPr>
              <w:widowControl w:val="0"/>
              <w:autoSpaceDE w:val="0"/>
              <w:autoSpaceDN w:val="0"/>
              <w:spacing w:before="3"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Zanemarljiva</w:t>
            </w:r>
          </w:p>
        </w:tc>
        <w:tc>
          <w:tcPr>
            <w:tcW w:w="7595" w:type="dxa"/>
            <w:vAlign w:val="center"/>
          </w:tcPr>
          <w:p w14:paraId="45C2167B" w14:textId="77777777" w:rsidR="00A50ECD" w:rsidRPr="00A50ECD" w:rsidRDefault="00A50ECD" w:rsidP="00A50ECD">
            <w:pPr>
              <w:widowControl w:val="0"/>
              <w:autoSpaceDE w:val="0"/>
              <w:autoSpaceDN w:val="0"/>
              <w:spacing w:before="3"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Promjene ostaju u obimu koji je obično karakterističan za projektno područje.</w:t>
            </w:r>
          </w:p>
        </w:tc>
      </w:tr>
    </w:tbl>
    <w:p w14:paraId="131FFC3E" w14:textId="77777777" w:rsidR="00A50ECD" w:rsidRPr="00A50ECD" w:rsidRDefault="00A50ECD" w:rsidP="00A50ECD">
      <w:pPr>
        <w:widowControl w:val="0"/>
        <w:autoSpaceDE w:val="0"/>
        <w:autoSpaceDN w:val="0"/>
        <w:spacing w:before="11" w:after="0" w:line="240" w:lineRule="auto"/>
        <w:jc w:val="both"/>
        <w:rPr>
          <w:rFonts w:ascii="Calibri" w:eastAsia="Corbel" w:hAnsi="Corbel" w:cs="Corbel"/>
          <w:sz w:val="21"/>
          <w:lang w:val="sr-Latn-ME" w:eastAsia="en-GB" w:bidi="en-GB"/>
        </w:rPr>
      </w:pPr>
    </w:p>
    <w:p w14:paraId="4D1C9EC1" w14:textId="064CAFE5" w:rsidR="00A50ECD" w:rsidRPr="00A50ECD" w:rsidRDefault="00A50ECD" w:rsidP="00AB3856">
      <w:pPr>
        <w:pStyle w:val="Tabela"/>
        <w:ind w:left="540" w:hanging="90"/>
        <w:rPr>
          <w:sz w:val="19"/>
          <w:lang w:val="sr-Latn-ME" w:eastAsia="en-GB" w:bidi="en-GB"/>
        </w:rPr>
      </w:pPr>
      <w:bookmarkStart w:id="450" w:name="_Toc47540787"/>
      <w:r w:rsidRPr="00A50ECD">
        <w:rPr>
          <w:lang w:val="sr-Latn-ME" w:eastAsia="en-GB" w:bidi="en-GB"/>
        </w:rPr>
        <w:t>Tabela 7</w:t>
      </w:r>
      <w:r w:rsidR="00AB3856">
        <w:rPr>
          <w:lang w:val="sr-Latn-ME" w:eastAsia="en-GB" w:bidi="en-GB"/>
        </w:rPr>
        <w:t>6</w:t>
      </w:r>
      <w:r w:rsidRPr="00A50ECD">
        <w:rPr>
          <w:lang w:val="sr-Latn-ME" w:eastAsia="en-GB" w:bidi="en-GB"/>
        </w:rPr>
        <w:t>: Definicije ranjivosti/osjetljivosti</w:t>
      </w:r>
      <w:bookmarkEnd w:id="450"/>
      <w:r w:rsidRPr="00A50ECD">
        <w:rPr>
          <w:lang w:val="sr-Latn-ME" w:eastAsia="en-GB" w:bidi="en-GB"/>
        </w:rPr>
        <w:t xml:space="preserve"> </w:t>
      </w:r>
    </w:p>
    <w:tbl>
      <w:tblPr>
        <w:tblW w:w="0" w:type="auto"/>
        <w:tblInd w:w="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7595"/>
      </w:tblGrid>
      <w:tr w:rsidR="00A50ECD" w:rsidRPr="00A50ECD" w14:paraId="731EB5C3" w14:textId="77777777" w:rsidTr="00A50ECD">
        <w:trPr>
          <w:trHeight w:val="280"/>
        </w:trPr>
        <w:tc>
          <w:tcPr>
            <w:tcW w:w="1418" w:type="dxa"/>
            <w:shd w:val="clear" w:color="auto" w:fill="001746"/>
          </w:tcPr>
          <w:p w14:paraId="5E032FD9"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Vrijednost </w:t>
            </w:r>
          </w:p>
        </w:tc>
        <w:tc>
          <w:tcPr>
            <w:tcW w:w="7595" w:type="dxa"/>
            <w:shd w:val="clear" w:color="auto" w:fill="001746"/>
          </w:tcPr>
          <w:p w14:paraId="3B4F7A97"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Definicija </w:t>
            </w:r>
          </w:p>
        </w:tc>
      </w:tr>
      <w:tr w:rsidR="00A50ECD" w:rsidRPr="007149B0" w14:paraId="43306D1B" w14:textId="77777777" w:rsidTr="00A50ECD">
        <w:trPr>
          <w:trHeight w:val="561"/>
        </w:trPr>
        <w:tc>
          <w:tcPr>
            <w:tcW w:w="1418" w:type="dxa"/>
          </w:tcPr>
          <w:p w14:paraId="7C3001E8" w14:textId="77777777" w:rsidR="00A50ECD" w:rsidRPr="00A50ECD" w:rsidRDefault="00A50ECD" w:rsidP="00A50ECD">
            <w:pPr>
              <w:widowControl w:val="0"/>
              <w:autoSpaceDE w:val="0"/>
              <w:autoSpaceDN w:val="0"/>
              <w:spacing w:before="2"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Visoka </w:t>
            </w:r>
          </w:p>
        </w:tc>
        <w:tc>
          <w:tcPr>
            <w:tcW w:w="7595" w:type="dxa"/>
          </w:tcPr>
          <w:p w14:paraId="58C61C16" w14:textId="77777777" w:rsidR="00A50ECD" w:rsidRPr="00A50ECD" w:rsidRDefault="00A50ECD" w:rsidP="00A50ECD">
            <w:pPr>
              <w:widowControl w:val="0"/>
              <w:autoSpaceDE w:val="0"/>
              <w:autoSpaceDN w:val="0"/>
              <w:spacing w:before="2"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Višestruki nivoi osjetljivosti. PAP se ne mogu prilagoditi promjenama nastalim usljed realizacije Projekta.  </w:t>
            </w:r>
          </w:p>
        </w:tc>
      </w:tr>
      <w:tr w:rsidR="00A50ECD" w:rsidRPr="007149B0" w14:paraId="051E4692" w14:textId="77777777" w:rsidTr="00A50ECD">
        <w:trPr>
          <w:trHeight w:val="561"/>
        </w:trPr>
        <w:tc>
          <w:tcPr>
            <w:tcW w:w="1418" w:type="dxa"/>
          </w:tcPr>
          <w:p w14:paraId="33D67AFA"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Srednja </w:t>
            </w:r>
          </w:p>
        </w:tc>
        <w:tc>
          <w:tcPr>
            <w:tcW w:w="7595" w:type="dxa"/>
          </w:tcPr>
          <w:p w14:paraId="46389E50" w14:textId="77777777" w:rsidR="00A50ECD" w:rsidRPr="00A50ECD" w:rsidRDefault="00A50ECD" w:rsidP="00A50ECD">
            <w:pPr>
              <w:widowControl w:val="0"/>
              <w:autoSpaceDE w:val="0"/>
              <w:autoSpaceDN w:val="0"/>
              <w:spacing w:before="1"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Neke od oblasti su osjetljive. Osobe pogođene projektom su uglavnom u stanju da se prilagode promijenjenim uslovima života, koji nastaju kao rezultat projekta.  </w:t>
            </w:r>
          </w:p>
        </w:tc>
      </w:tr>
      <w:tr w:rsidR="00A50ECD" w:rsidRPr="007149B0" w14:paraId="3F324E6B" w14:textId="77777777" w:rsidTr="00A50ECD">
        <w:trPr>
          <w:trHeight w:val="561"/>
        </w:trPr>
        <w:tc>
          <w:tcPr>
            <w:tcW w:w="1418" w:type="dxa"/>
          </w:tcPr>
          <w:p w14:paraId="75860AE7"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Niska</w:t>
            </w:r>
          </w:p>
        </w:tc>
        <w:tc>
          <w:tcPr>
            <w:tcW w:w="7595" w:type="dxa"/>
          </w:tcPr>
          <w:p w14:paraId="325D4524" w14:textId="77777777" w:rsidR="00A50ECD" w:rsidRPr="00A50ECD" w:rsidRDefault="00A50ECD" w:rsidP="00A50ECD">
            <w:pPr>
              <w:widowControl w:val="0"/>
              <w:autoSpaceDE w:val="0"/>
              <w:autoSpaceDN w:val="0"/>
              <w:spacing w:before="1"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Veoma niska osjetljivost. Osobe pogođene projektom su u stanju da se prilagode promjenama, koje nastaju kao rezultat projekta. </w:t>
            </w:r>
          </w:p>
        </w:tc>
      </w:tr>
    </w:tbl>
    <w:p w14:paraId="07F73EA2"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sectPr w:rsidR="00A50ECD" w:rsidRPr="00A50ECD" w:rsidSect="00AB3856">
          <w:footerReference w:type="default" r:id="rId87"/>
          <w:pgSz w:w="11910" w:h="16840"/>
          <w:pgMar w:top="1040" w:right="980" w:bottom="1701" w:left="990" w:header="288" w:footer="2073" w:gutter="0"/>
          <w:cols w:space="720"/>
          <w:docGrid w:linePitch="299"/>
        </w:sectPr>
      </w:pPr>
    </w:p>
    <w:p w14:paraId="332A8593"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01531F24" w14:textId="1734235F" w:rsidR="00A50ECD" w:rsidRPr="00A50ECD" w:rsidRDefault="00A50ECD" w:rsidP="00AB3856">
      <w:pPr>
        <w:pStyle w:val="Tabela"/>
        <w:ind w:firstLine="450"/>
        <w:rPr>
          <w:sz w:val="19"/>
          <w:lang w:val="sr-Latn-ME" w:eastAsia="en-GB" w:bidi="en-GB"/>
        </w:rPr>
      </w:pPr>
      <w:bookmarkStart w:id="451" w:name="_Toc47540788"/>
      <w:r w:rsidRPr="00A50ECD">
        <w:rPr>
          <w:lang w:val="sr-Latn-ME" w:eastAsia="en-GB" w:bidi="en-GB"/>
        </w:rPr>
        <w:t>Tabela 7</w:t>
      </w:r>
      <w:r w:rsidR="00AB3856">
        <w:rPr>
          <w:lang w:val="sr-Latn-ME" w:eastAsia="en-GB" w:bidi="en-GB"/>
        </w:rPr>
        <w:t>7</w:t>
      </w:r>
      <w:r w:rsidRPr="00A50ECD">
        <w:rPr>
          <w:lang w:val="sr-Latn-ME" w:eastAsia="en-GB" w:bidi="en-GB"/>
        </w:rPr>
        <w:t>: Definicije značaja uticaja</w:t>
      </w:r>
      <w:bookmarkEnd w:id="451"/>
    </w:p>
    <w:tbl>
      <w:tblPr>
        <w:tblW w:w="0" w:type="auto"/>
        <w:tblInd w:w="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7595"/>
      </w:tblGrid>
      <w:tr w:rsidR="00A50ECD" w:rsidRPr="00A50ECD" w14:paraId="6423CEA5" w14:textId="77777777" w:rsidTr="00A50ECD">
        <w:trPr>
          <w:trHeight w:val="280"/>
        </w:trPr>
        <w:tc>
          <w:tcPr>
            <w:tcW w:w="1418" w:type="dxa"/>
            <w:shd w:val="clear" w:color="auto" w:fill="001746"/>
          </w:tcPr>
          <w:p w14:paraId="6CDE472C"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Vrijednost </w:t>
            </w:r>
          </w:p>
        </w:tc>
        <w:tc>
          <w:tcPr>
            <w:tcW w:w="7595" w:type="dxa"/>
            <w:shd w:val="clear" w:color="auto" w:fill="001746"/>
          </w:tcPr>
          <w:p w14:paraId="265D4B70"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Definicija </w:t>
            </w:r>
          </w:p>
        </w:tc>
      </w:tr>
      <w:tr w:rsidR="00A50ECD" w:rsidRPr="007149B0" w14:paraId="4A382824" w14:textId="77777777" w:rsidTr="00A50ECD">
        <w:trPr>
          <w:trHeight w:val="408"/>
        </w:trPr>
        <w:tc>
          <w:tcPr>
            <w:tcW w:w="1418" w:type="dxa"/>
          </w:tcPr>
          <w:p w14:paraId="4CBB6A4E"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Veoma visoka</w:t>
            </w:r>
          </w:p>
        </w:tc>
        <w:tc>
          <w:tcPr>
            <w:tcW w:w="7595" w:type="dxa"/>
          </w:tcPr>
          <w:p w14:paraId="4CEA0E6C" w14:textId="77777777" w:rsidR="00A50ECD" w:rsidRPr="00A50ECD" w:rsidRDefault="00A50ECD" w:rsidP="00A50ECD">
            <w:pPr>
              <w:widowControl w:val="0"/>
              <w:autoSpaceDE w:val="0"/>
              <w:autoSpaceDN w:val="0"/>
              <w:spacing w:before="1"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Štetni uticaji koji su različiti i nemoguće ih je preokrenuti. Mogućnost dugoročnog siromaštva i posljedica po zdravlje.</w:t>
            </w:r>
          </w:p>
        </w:tc>
      </w:tr>
      <w:tr w:rsidR="00A50ECD" w:rsidRPr="007149B0" w14:paraId="31479782" w14:textId="77777777" w:rsidTr="00A50ECD">
        <w:trPr>
          <w:trHeight w:val="415"/>
        </w:trPr>
        <w:tc>
          <w:tcPr>
            <w:tcW w:w="1418" w:type="dxa"/>
          </w:tcPr>
          <w:p w14:paraId="6768BDEC"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Visoka</w:t>
            </w:r>
          </w:p>
        </w:tc>
        <w:tc>
          <w:tcPr>
            <w:tcW w:w="7595" w:type="dxa"/>
          </w:tcPr>
          <w:p w14:paraId="384B0690" w14:textId="77777777" w:rsidR="00A50ECD" w:rsidRPr="00A50ECD" w:rsidRDefault="00A50ECD" w:rsidP="00A50ECD">
            <w:pPr>
              <w:widowControl w:val="0"/>
              <w:autoSpaceDE w:val="0"/>
              <w:autoSpaceDN w:val="0"/>
              <w:spacing w:before="3"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Štetni uticaji koji mogu biti preokrenuti ali imaju dugoročne posljedice na ekonomiju, zdravlje i kvalitet života.</w:t>
            </w:r>
          </w:p>
        </w:tc>
      </w:tr>
      <w:tr w:rsidR="00A50ECD" w:rsidRPr="007149B0" w14:paraId="7A3B53CA" w14:textId="77777777" w:rsidTr="00A50ECD">
        <w:trPr>
          <w:trHeight w:val="408"/>
        </w:trPr>
        <w:tc>
          <w:tcPr>
            <w:tcW w:w="1418" w:type="dxa"/>
          </w:tcPr>
          <w:p w14:paraId="228C1DDC"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Srednja</w:t>
            </w:r>
          </w:p>
        </w:tc>
        <w:tc>
          <w:tcPr>
            <w:tcW w:w="7595" w:type="dxa"/>
          </w:tcPr>
          <w:p w14:paraId="74624D45" w14:textId="77777777" w:rsidR="00A50ECD" w:rsidRPr="00A50ECD" w:rsidRDefault="00A50ECD" w:rsidP="00A50ECD">
            <w:pPr>
              <w:widowControl w:val="0"/>
              <w:autoSpaceDE w:val="0"/>
              <w:autoSpaceDN w:val="0"/>
              <w:spacing w:before="1"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Štetni uticaji koji su kratkoročni i ne rezultiraju dugoročnim posljedicama na ekonomiju, zdravlje ili kvalitet života. </w:t>
            </w:r>
          </w:p>
        </w:tc>
      </w:tr>
      <w:tr w:rsidR="00A50ECD" w:rsidRPr="007149B0" w14:paraId="6C7D2221" w14:textId="77777777" w:rsidTr="00A50ECD">
        <w:trPr>
          <w:trHeight w:val="294"/>
        </w:trPr>
        <w:tc>
          <w:tcPr>
            <w:tcW w:w="1418" w:type="dxa"/>
          </w:tcPr>
          <w:p w14:paraId="510A52CF"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Niska</w:t>
            </w:r>
          </w:p>
        </w:tc>
        <w:tc>
          <w:tcPr>
            <w:tcW w:w="7595" w:type="dxa"/>
          </w:tcPr>
          <w:p w14:paraId="1417B4BB" w14:textId="77777777" w:rsidR="00A50ECD" w:rsidRPr="00A50ECD" w:rsidRDefault="00A50ECD" w:rsidP="00A50ECD">
            <w:pPr>
              <w:widowControl w:val="0"/>
              <w:autoSpaceDE w:val="0"/>
              <w:autoSpaceDN w:val="0"/>
              <w:spacing w:before="1"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Potencijalno pogoršanje,  bez posljedica na ekonomiju, zdravlje ili kvalitet života.</w:t>
            </w:r>
          </w:p>
        </w:tc>
      </w:tr>
      <w:tr w:rsidR="00A50ECD" w:rsidRPr="007149B0" w14:paraId="2CEE734C" w14:textId="77777777" w:rsidTr="00A50ECD">
        <w:trPr>
          <w:trHeight w:val="280"/>
        </w:trPr>
        <w:tc>
          <w:tcPr>
            <w:tcW w:w="1418" w:type="dxa"/>
          </w:tcPr>
          <w:p w14:paraId="17932EAC"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Veoma niska</w:t>
            </w:r>
          </w:p>
        </w:tc>
        <w:tc>
          <w:tcPr>
            <w:tcW w:w="7595" w:type="dxa"/>
          </w:tcPr>
          <w:p w14:paraId="04723882" w14:textId="77777777" w:rsidR="00A50ECD" w:rsidRPr="00A50ECD" w:rsidRDefault="00A50ECD" w:rsidP="00A50ECD">
            <w:pPr>
              <w:widowControl w:val="0"/>
              <w:autoSpaceDE w:val="0"/>
              <w:autoSpaceDN w:val="0"/>
              <w:spacing w:before="1" w:after="0" w:line="240" w:lineRule="auto"/>
              <w:ind w:left="108" w:right="18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Uticaji su ne toliko značajni za PAP.</w:t>
            </w:r>
          </w:p>
        </w:tc>
      </w:tr>
    </w:tbl>
    <w:p w14:paraId="52C9FA8F" w14:textId="77777777" w:rsidR="00A50ECD" w:rsidRPr="00A50ECD" w:rsidRDefault="00A50ECD" w:rsidP="00A50ECD">
      <w:pPr>
        <w:widowControl w:val="0"/>
        <w:autoSpaceDE w:val="0"/>
        <w:autoSpaceDN w:val="0"/>
        <w:spacing w:after="0" w:line="240" w:lineRule="auto"/>
        <w:jc w:val="both"/>
        <w:rPr>
          <w:rFonts w:ascii="Corbel" w:eastAsia="Corbel" w:hAnsi="Corbel" w:cs="Corbel"/>
          <w:i/>
          <w:lang w:val="sr-Latn-ME" w:eastAsia="en-GB" w:bidi="en-GB"/>
        </w:rPr>
      </w:pPr>
    </w:p>
    <w:p w14:paraId="299E1286" w14:textId="77777777" w:rsidR="00A50ECD" w:rsidRPr="00A50ECD" w:rsidRDefault="00A50ECD" w:rsidP="000353CC">
      <w:pPr>
        <w:widowControl w:val="0"/>
        <w:numPr>
          <w:ilvl w:val="2"/>
          <w:numId w:val="140"/>
        </w:numPr>
        <w:tabs>
          <w:tab w:val="left" w:pos="1920"/>
          <w:tab w:val="left" w:pos="1921"/>
        </w:tabs>
        <w:autoSpaceDE w:val="0"/>
        <w:autoSpaceDN w:val="0"/>
        <w:spacing w:after="0" w:line="240" w:lineRule="auto"/>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Metodološka ograničenja</w:t>
      </w:r>
    </w:p>
    <w:p w14:paraId="3039589A" w14:textId="77777777" w:rsidR="00A50ECD" w:rsidRPr="00A50ECD" w:rsidRDefault="00A50ECD" w:rsidP="00A50ECD">
      <w:pPr>
        <w:widowControl w:val="0"/>
        <w:autoSpaceDE w:val="0"/>
        <w:autoSpaceDN w:val="0"/>
        <w:spacing w:before="161"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Najznačajnije ograničenje tokom socio-ekonomskog istraživanja među domaćinstvima bio je nedostatak interesovanja i/ili odbijanje domaćinstava da učestvuju u istraživanju. Kada su u pitanju preduzeća, tim anketara imao je za cilj da sprovede istraživanje među licima koje su na vodećim pozicijama u preduzećima, tj. vlasnicima firmi, generalnim direktorima i menadžerima koji nijesu uvijek bili dostupni. Pored toga, određeni broj privrednih subjekata je zahtijevao da im se postave pitanja putem telefona i/ili e-maila, što je takođe uticalo da se uspori proces anketiranja. Međutim, najveće ograničenje s kojim su se susreli anketari je bila nezainteresovanost i/ili odbijanje privrednih subjekata da učestvuju u istraživanju. Imajući u vidu da se EIA i ESIA procesi odvijaju paralelno, a sve kako ne bi izazvala zabuna kod zainteresovanih strana, neke od javnih konsultacija, prvobitno planiranih za potrebe ESIA su odložene, da bi se pripremila faza objavljivanja nacrta EIA.  </w:t>
      </w:r>
    </w:p>
    <w:p w14:paraId="2308CF15" w14:textId="77777777" w:rsidR="00A50ECD" w:rsidRPr="00A50ECD" w:rsidRDefault="00A50ECD" w:rsidP="00A50ECD">
      <w:pPr>
        <w:widowControl w:val="0"/>
        <w:autoSpaceDE w:val="0"/>
        <w:autoSpaceDN w:val="0"/>
        <w:spacing w:before="1" w:after="0" w:line="276" w:lineRule="auto"/>
        <w:ind w:left="480" w:right="455"/>
        <w:jc w:val="both"/>
        <w:rPr>
          <w:rFonts w:ascii="Corbel" w:eastAsia="Corbel" w:hAnsi="Corbel" w:cs="Corbel"/>
          <w:lang w:val="sr-Latn-ME" w:eastAsia="en-GB" w:bidi="en-GB"/>
        </w:rPr>
      </w:pPr>
    </w:p>
    <w:p w14:paraId="23FD28E1" w14:textId="77777777" w:rsidR="00A50ECD" w:rsidRPr="00A50ECD"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U pogledu uticaja na zemljište i životni standard – uključujući fizičko i ekonomsko raseljavanje – procjena je bila ograničena činjenicom da Odluka u uspostavljanju javnog interesa još uvijek nije bila donešena u vrijeme kada je rađena procjena tokom prvog kvartala 2020. godine, pa stoga subjekti koji su pod uticajem projekta nisu bili obaviješteni o krajnjem roku za sticanje prava na nadoknadu. Usled navedenih okolnosti, prikupljanje podataka i analiza uticaja preseljenja nije kompletna, dok zainteresovane strane nisu obaviještene o procesu eksproprijacije. Okvirni plan za otkup zemljišta i preseljenje (LARF) je pripremljen na osnovu socio-ekonomskih podataka koji se odnose na zemljište, a koji su prikupljeni tokom socio-ekonomskog istraživanja. Odluka o uspostavljanju javnog interesa je donijeta u međuvremenu, pri čemu će detaljni cenzus i popis imovine biti sproveden kako bi se realizovala procjena sveukupnih uticaja Projekta. Prikupljene informacije će služiti kao osnova za izradu Plana za otkup zemljišta i preseljenje LARP, a sve na osnovu postojećeg LARF.</w:t>
      </w:r>
    </w:p>
    <w:p w14:paraId="421607D2"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6236D316" w14:textId="77777777" w:rsidR="00A50ECD" w:rsidRPr="00A50ECD" w:rsidRDefault="00A50ECD" w:rsidP="000353CC">
      <w:pPr>
        <w:widowControl w:val="0"/>
        <w:numPr>
          <w:ilvl w:val="1"/>
          <w:numId w:val="140"/>
        </w:numPr>
        <w:tabs>
          <w:tab w:val="left" w:pos="1188"/>
          <w:tab w:val="left" w:pos="1189"/>
        </w:tabs>
        <w:autoSpaceDE w:val="0"/>
        <w:autoSpaceDN w:val="0"/>
        <w:spacing w:after="0" w:line="240" w:lineRule="auto"/>
        <w:jc w:val="both"/>
        <w:outlineLvl w:val="1"/>
        <w:rPr>
          <w:rFonts w:ascii="Corbel" w:eastAsia="Corbel" w:hAnsi="Corbel" w:cs="Corbel"/>
          <w:b/>
          <w:bCs/>
          <w:lang w:val="sr-Latn-ME" w:eastAsia="en-GB" w:bidi="en-GB"/>
        </w:rPr>
      </w:pPr>
      <w:bookmarkStart w:id="452" w:name="_bookmark110"/>
      <w:bookmarkStart w:id="453" w:name="_Toc47542764"/>
      <w:bookmarkEnd w:id="452"/>
      <w:r w:rsidRPr="00A50ECD">
        <w:rPr>
          <w:rFonts w:ascii="Corbel" w:eastAsia="Corbel" w:hAnsi="Corbel" w:cs="Corbel"/>
          <w:b/>
          <w:bCs/>
          <w:color w:val="001F5F"/>
          <w:lang w:val="sr-Latn-ME" w:eastAsia="en-GB" w:bidi="en-GB"/>
        </w:rPr>
        <w:t>Polazno stanje</w:t>
      </w:r>
      <w:bookmarkEnd w:id="453"/>
    </w:p>
    <w:p w14:paraId="6C4CDDFD" w14:textId="77777777" w:rsidR="00A50ECD" w:rsidRPr="00A50ECD" w:rsidRDefault="00A50ECD" w:rsidP="00A50ECD">
      <w:pPr>
        <w:widowControl w:val="0"/>
        <w:autoSpaceDE w:val="0"/>
        <w:autoSpaceDN w:val="0"/>
        <w:spacing w:before="161" w:after="0" w:line="276" w:lineRule="auto"/>
        <w:ind w:left="480" w:right="456"/>
        <w:jc w:val="both"/>
        <w:rPr>
          <w:rFonts w:ascii="Corbel" w:eastAsia="Corbel" w:hAnsi="Corbel" w:cs="Corbel"/>
          <w:lang w:val="sr-Latn-ME" w:eastAsia="en-GB" w:bidi="en-GB"/>
        </w:rPr>
      </w:pPr>
      <w:r w:rsidRPr="00A50ECD">
        <w:rPr>
          <w:rFonts w:ascii="Corbel" w:eastAsia="Corbel" w:hAnsi="Corbel" w:cs="Corbel"/>
          <w:lang w:val="sr-Latn-ME" w:eastAsia="en-GB" w:bidi="en-GB"/>
        </w:rPr>
        <w:t>Polazno stanje obuhvata pregled trenutnih socio-ekonomskih uslova prije početka realizacije Projekta. Cilj početnog stanja je da identifikuje subjekte koji mogu biti pod značajnim uticajem Projekta. Ključni socio-ekonomski faktori koji su identifikovani kao relevantni za projekat su: demografija, ekonomija i osnovna životna sredstva (poglavlje 11.5.3) i infrastruktura.</w:t>
      </w:r>
    </w:p>
    <w:p w14:paraId="5BED1B6F" w14:textId="566FD3AB" w:rsidR="00FD74D1" w:rsidRDefault="00FD74D1">
      <w:pPr>
        <w:rPr>
          <w:rFonts w:ascii="Corbel" w:eastAsia="Corbel" w:hAnsi="Corbel" w:cs="Corbel"/>
          <w:sz w:val="19"/>
          <w:lang w:val="sr-Latn-ME" w:eastAsia="en-GB" w:bidi="en-GB"/>
        </w:rPr>
      </w:pPr>
      <w:r>
        <w:rPr>
          <w:rFonts w:ascii="Corbel" w:eastAsia="Corbel" w:hAnsi="Corbel" w:cs="Corbel"/>
          <w:sz w:val="19"/>
          <w:lang w:val="sr-Latn-ME" w:eastAsia="en-GB" w:bidi="en-GB"/>
        </w:rPr>
        <w:br w:type="page"/>
      </w:r>
    </w:p>
    <w:p w14:paraId="1B18235C" w14:textId="77777777" w:rsidR="00A50ECD" w:rsidRPr="00A50ECD" w:rsidRDefault="00A50ECD" w:rsidP="00A50ECD">
      <w:pPr>
        <w:widowControl w:val="0"/>
        <w:autoSpaceDE w:val="0"/>
        <w:autoSpaceDN w:val="0"/>
        <w:spacing w:before="8" w:after="0" w:line="240" w:lineRule="auto"/>
        <w:jc w:val="both"/>
        <w:rPr>
          <w:rFonts w:ascii="Corbel" w:eastAsia="Corbel" w:hAnsi="Corbel" w:cs="Corbel"/>
          <w:sz w:val="19"/>
          <w:lang w:val="sr-Latn-ME" w:eastAsia="en-GB" w:bidi="en-GB"/>
        </w:rPr>
      </w:pPr>
    </w:p>
    <w:p w14:paraId="32425A26" w14:textId="77777777" w:rsidR="00A50ECD" w:rsidRPr="00A50ECD" w:rsidRDefault="00A50ECD" w:rsidP="000353CC">
      <w:pPr>
        <w:widowControl w:val="0"/>
        <w:numPr>
          <w:ilvl w:val="2"/>
          <w:numId w:val="140"/>
        </w:numPr>
        <w:tabs>
          <w:tab w:val="left" w:pos="1920"/>
          <w:tab w:val="left" w:pos="1921"/>
          <w:tab w:val="left" w:pos="5812"/>
        </w:tabs>
        <w:autoSpaceDE w:val="0"/>
        <w:autoSpaceDN w:val="0"/>
        <w:spacing w:after="0" w:line="381" w:lineRule="auto"/>
        <w:ind w:right="2457"/>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 xml:space="preserve">Stanovništvo pod uticajem projekta (PAP): Demografija </w:t>
      </w:r>
    </w:p>
    <w:p w14:paraId="36894211" w14:textId="77777777" w:rsidR="00A50ECD" w:rsidRPr="00A50ECD" w:rsidRDefault="00A50ECD" w:rsidP="00A50ECD">
      <w:pPr>
        <w:widowControl w:val="0"/>
        <w:tabs>
          <w:tab w:val="left" w:pos="1920"/>
          <w:tab w:val="left" w:pos="1921"/>
        </w:tabs>
        <w:autoSpaceDE w:val="0"/>
        <w:autoSpaceDN w:val="0"/>
        <w:spacing w:after="0" w:line="381" w:lineRule="auto"/>
        <w:ind w:left="480" w:right="3722"/>
        <w:jc w:val="both"/>
        <w:rPr>
          <w:rFonts w:ascii="Corbel" w:eastAsia="Corbel" w:hAnsi="Corbel" w:cs="Corbel"/>
          <w:b/>
          <w:lang w:val="sr-Latn-ME" w:eastAsia="en-GB" w:bidi="en-GB"/>
        </w:rPr>
      </w:pPr>
    </w:p>
    <w:p w14:paraId="4AB84CFC" w14:textId="77777777" w:rsidR="00A50ECD" w:rsidRPr="00A50ECD" w:rsidRDefault="00A50ECD" w:rsidP="00A50ECD">
      <w:pPr>
        <w:widowControl w:val="0"/>
        <w:tabs>
          <w:tab w:val="left" w:pos="1920"/>
          <w:tab w:val="left" w:pos="1921"/>
        </w:tabs>
        <w:autoSpaceDE w:val="0"/>
        <w:autoSpaceDN w:val="0"/>
        <w:spacing w:after="0" w:line="381" w:lineRule="auto"/>
        <w:ind w:left="480" w:right="3722"/>
        <w:jc w:val="both"/>
        <w:rPr>
          <w:rFonts w:ascii="Corbel" w:eastAsia="Corbel" w:hAnsi="Corbel" w:cs="Corbel"/>
          <w:b/>
          <w:lang w:val="sr-Latn-ME" w:eastAsia="en-GB" w:bidi="en-GB"/>
        </w:rPr>
      </w:pPr>
      <w:r w:rsidRPr="00A50ECD">
        <w:rPr>
          <w:rFonts w:ascii="Corbel" w:eastAsia="Corbel" w:hAnsi="Corbel" w:cs="Corbel"/>
          <w:b/>
          <w:lang w:val="sr-Latn-ME" w:eastAsia="en-GB" w:bidi="en-GB"/>
        </w:rPr>
        <w:t xml:space="preserve">Primorski region </w:t>
      </w:r>
    </w:p>
    <w:p w14:paraId="1B6E2BFA" w14:textId="77777777" w:rsidR="00A50ECD" w:rsidRPr="00A50ECD" w:rsidRDefault="00A50ECD" w:rsidP="00A50ECD">
      <w:pPr>
        <w:widowControl w:val="0"/>
        <w:autoSpaceDE w:val="0"/>
        <w:autoSpaceDN w:val="0"/>
        <w:spacing w:before="123"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Projekat prolazi kroz tri opštine Budvu, Kotor i Tivat koje se nalaze u primorskom regionu. Najjužniji region Crne Gore čini oko 11,5% ukupne teritorije Crne Gore i uključuje opštine Bar, Budvu, Herceg Novi, Kotor, Tivat i Ulcinj koji se nalaze na obali Jadranskog mora. Oko 24% crnogorskog stanovništva nastanjeno je na tom području. Najveća gustina naseljenosti u Crnoj Gori koncentrisana je u ovim primorskim opštinama, Kotor sa 67 stanovnika/km</w:t>
      </w:r>
      <w:r w:rsidRPr="00A50ECD">
        <w:rPr>
          <w:rFonts w:ascii="Corbel" w:eastAsia="Corbel" w:hAnsi="Corbel" w:cs="Corbel"/>
          <w:vertAlign w:val="superscript"/>
          <w:lang w:val="sr-Latn-ME" w:eastAsia="en-GB" w:bidi="en-GB"/>
        </w:rPr>
        <w:t>2</w:t>
      </w:r>
      <w:r w:rsidRPr="00A50ECD">
        <w:rPr>
          <w:rFonts w:ascii="Corbel" w:eastAsia="Corbel" w:hAnsi="Corbel" w:cs="Corbel"/>
          <w:lang w:val="sr-Latn-ME" w:eastAsia="en-GB" w:bidi="en-GB"/>
        </w:rPr>
        <w:t>, Budva sa 158 stanovnika/km</w:t>
      </w:r>
      <w:r w:rsidRPr="00A50ECD">
        <w:rPr>
          <w:rFonts w:ascii="Corbel" w:eastAsia="Corbel" w:hAnsi="Corbel" w:cs="Corbel"/>
          <w:vertAlign w:val="superscript"/>
          <w:lang w:val="sr-Latn-ME" w:eastAsia="en-GB" w:bidi="en-GB"/>
        </w:rPr>
        <w:t>2</w:t>
      </w:r>
      <w:r w:rsidRPr="00A50ECD">
        <w:rPr>
          <w:rFonts w:ascii="Corbel" w:eastAsia="Corbel" w:hAnsi="Corbel" w:cs="Corbel"/>
          <w:lang w:val="sr-Latn-ME" w:eastAsia="en-GB" w:bidi="en-GB"/>
        </w:rPr>
        <w:t xml:space="preserve"> i Tivat sa 305 stanovnika/km</w:t>
      </w:r>
      <w:r w:rsidRPr="00A50ECD">
        <w:rPr>
          <w:rFonts w:ascii="Corbel" w:eastAsia="Corbel" w:hAnsi="Corbel" w:cs="Corbel"/>
          <w:vertAlign w:val="superscript"/>
          <w:lang w:val="sr-Latn-ME" w:eastAsia="en-GB" w:bidi="en-GB"/>
        </w:rPr>
        <w:t>2</w:t>
      </w:r>
      <w:r w:rsidRPr="00A50ECD">
        <w:rPr>
          <w:rFonts w:ascii="Corbel" w:eastAsia="Corbel" w:hAnsi="Corbel" w:cs="Corbel"/>
          <w:vertAlign w:val="superscript"/>
          <w:lang w:val="sr-Latn-ME" w:eastAsia="en-GB" w:bidi="en-GB"/>
        </w:rPr>
        <w:footnoteReference w:id="43"/>
      </w:r>
      <w:r w:rsidRPr="00A50ECD">
        <w:rPr>
          <w:rFonts w:ascii="Corbel" w:eastAsia="Corbel" w:hAnsi="Corbel" w:cs="Corbel"/>
          <w:lang w:val="sr-Latn-ME" w:eastAsia="en-GB" w:bidi="en-GB"/>
        </w:rPr>
        <w:t>, u poređenju sa nacionalnim prosjekom od oko 47 stanovnika/km</w:t>
      </w:r>
      <w:r w:rsidRPr="00A50ECD">
        <w:rPr>
          <w:rFonts w:ascii="Corbel" w:eastAsia="Corbel" w:hAnsi="Corbel" w:cs="Corbel"/>
          <w:vertAlign w:val="superscript"/>
          <w:lang w:val="sr-Latn-ME" w:eastAsia="en-GB" w:bidi="en-GB"/>
        </w:rPr>
        <w:t>2</w:t>
      </w:r>
      <w:r w:rsidRPr="00A50ECD">
        <w:rPr>
          <w:rFonts w:ascii="Corbel" w:eastAsia="Corbel" w:hAnsi="Corbel" w:cs="Corbel"/>
          <w:vertAlign w:val="superscript"/>
          <w:lang w:val="sr-Latn-ME" w:eastAsia="en-GB" w:bidi="en-GB"/>
        </w:rPr>
        <w:footnoteReference w:id="44"/>
      </w:r>
      <w:r w:rsidRPr="00A50ECD">
        <w:rPr>
          <w:rFonts w:ascii="Corbel" w:eastAsia="Corbel" w:hAnsi="Corbel" w:cs="Corbel"/>
          <w:lang w:val="sr-Latn-ME" w:eastAsia="en-GB" w:bidi="en-GB"/>
        </w:rPr>
        <w:t xml:space="preserve"> (što predstavlja manje od polovine prosjeka na nivou Evropske unije (EU)).</w:t>
      </w:r>
    </w:p>
    <w:p w14:paraId="6C99D3C9" w14:textId="77777777" w:rsidR="00A50ECD" w:rsidRPr="00A50ECD" w:rsidRDefault="00A50ECD"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645EA82C" w14:textId="77777777" w:rsidR="00A50ECD" w:rsidRPr="00A50ECD" w:rsidRDefault="00A50ECD" w:rsidP="00A50ECD">
      <w:pPr>
        <w:widowControl w:val="0"/>
        <w:autoSpaceDE w:val="0"/>
        <w:autoSpaceDN w:val="0"/>
        <w:spacing w:after="0" w:line="276" w:lineRule="auto"/>
        <w:ind w:left="480" w:right="456"/>
        <w:jc w:val="both"/>
        <w:rPr>
          <w:rFonts w:ascii="Corbel" w:eastAsia="Corbel" w:hAnsi="Corbel" w:cs="Corbel"/>
          <w:bCs/>
          <w:lang w:val="sr-Latn-ME" w:eastAsia="en-GB" w:bidi="en-GB"/>
        </w:rPr>
      </w:pPr>
      <w:r w:rsidRPr="00A50ECD">
        <w:rPr>
          <w:rFonts w:ascii="Corbel" w:eastAsia="Corbel" w:hAnsi="Corbel" w:cs="Corbel"/>
          <w:b/>
          <w:lang w:val="sr-Latn-ME" w:eastAsia="en-GB" w:bidi="en-GB"/>
        </w:rPr>
        <w:t>Opština Kotor</w:t>
      </w:r>
      <w:r w:rsidRPr="00A50ECD">
        <w:rPr>
          <w:rFonts w:ascii="Corbel" w:eastAsia="Corbel" w:hAnsi="Corbel" w:cs="Corbel"/>
          <w:bCs/>
          <w:lang w:val="sr-Latn-ME" w:eastAsia="en-GB" w:bidi="en-GB"/>
        </w:rPr>
        <w:t xml:space="preserve"> obuhvata površinu od 335km</w:t>
      </w:r>
      <w:r w:rsidRPr="00A50ECD">
        <w:rPr>
          <w:rFonts w:ascii="Corbel" w:eastAsia="Corbel" w:hAnsi="Corbel" w:cs="Corbel"/>
          <w:bCs/>
          <w:vertAlign w:val="superscript"/>
          <w:lang w:val="sr-Latn-ME" w:eastAsia="en-GB" w:bidi="en-GB"/>
        </w:rPr>
        <w:t>2</w:t>
      </w:r>
      <w:r w:rsidRPr="00A50ECD">
        <w:rPr>
          <w:rFonts w:ascii="Corbel" w:eastAsia="Corbel" w:hAnsi="Corbel" w:cs="Corbel"/>
          <w:bCs/>
          <w:lang w:val="sr-Latn-ME" w:eastAsia="en-GB" w:bidi="en-GB"/>
        </w:rPr>
        <w:t xml:space="preserve"> sa više od 56 naselja. Prema popisu stanovništva iz 2011. godine, broj stanovnika je bio 22.601, a procjenjuje se da je broj stanovnika do 2018. godine porastao na 22,683</w:t>
      </w:r>
      <w:r w:rsidRPr="00A50ECD">
        <w:rPr>
          <w:rFonts w:ascii="Corbel" w:eastAsia="Corbel" w:hAnsi="Corbel" w:cs="Corbel"/>
          <w:bCs/>
          <w:vertAlign w:val="superscript"/>
          <w:lang w:val="sr-Latn-ME" w:eastAsia="en-GB" w:bidi="en-GB"/>
        </w:rPr>
        <w:footnoteReference w:id="45"/>
      </w:r>
      <w:r w:rsidRPr="00A50ECD">
        <w:rPr>
          <w:rFonts w:ascii="Corbel" w:eastAsia="Corbel" w:hAnsi="Corbel" w:cs="Corbel"/>
          <w:bCs/>
          <w:lang w:val="sr-Latn-ME" w:eastAsia="en-GB" w:bidi="en-GB"/>
        </w:rPr>
        <w:t>. Opština Kotor se graniči sa Bosnom i Hercegovinom i opštinama Herceg Novi, Tivat, Budva, Cetinje i Nikšić. Opština je administrativno podijeljena u 21 mjesne zajednice: Mjesna zajednica Stari grad Kotor, MZ Dobrota I, MZ Dobrota II, MZ Orahovac, MZ Perast, MZ Risan, Opština Morinj, MZ Donje Krivošije, Gornje Krivošije, MZ Škaljari, MZ Muo, Opština Prčanj, MZ Stoliv, MZ Kavač, MZ Mirac, MZ Gornji Grbalj, MZ Radanovići, MZ Lastva Grbaljska, MZ Vranovići, MZ Savina, MZ Glavatičići-Bigova.</w:t>
      </w:r>
    </w:p>
    <w:p w14:paraId="1E669E64" w14:textId="77777777" w:rsidR="00A50ECD" w:rsidRPr="00A50ECD" w:rsidRDefault="00A50ECD" w:rsidP="00A50ECD">
      <w:pPr>
        <w:widowControl w:val="0"/>
        <w:autoSpaceDE w:val="0"/>
        <w:autoSpaceDN w:val="0"/>
        <w:spacing w:after="0" w:line="276" w:lineRule="auto"/>
        <w:ind w:left="480" w:right="456"/>
        <w:jc w:val="both"/>
        <w:rPr>
          <w:rFonts w:ascii="Corbel" w:eastAsia="Corbel" w:hAnsi="Corbel" w:cs="Corbel"/>
          <w:b/>
          <w:lang w:val="sr-Latn-ME" w:eastAsia="en-GB" w:bidi="en-GB"/>
        </w:rPr>
      </w:pPr>
    </w:p>
    <w:p w14:paraId="61D72636" w14:textId="77777777" w:rsidR="00A50ECD" w:rsidRPr="00A50ECD" w:rsidRDefault="00A50ECD" w:rsidP="00A50ECD">
      <w:pPr>
        <w:widowControl w:val="0"/>
        <w:autoSpaceDE w:val="0"/>
        <w:autoSpaceDN w:val="0"/>
        <w:spacing w:after="0" w:line="276" w:lineRule="auto"/>
        <w:ind w:left="480" w:right="456"/>
        <w:jc w:val="both"/>
        <w:rPr>
          <w:rFonts w:ascii="Corbel" w:eastAsia="Corbel" w:hAnsi="Corbel" w:cs="Corbel"/>
          <w:bCs/>
          <w:lang w:val="sr-Latn-ME" w:eastAsia="en-GB" w:bidi="en-GB"/>
        </w:rPr>
      </w:pPr>
      <w:r w:rsidRPr="00A50ECD">
        <w:rPr>
          <w:rFonts w:ascii="Corbel" w:eastAsia="Corbel" w:hAnsi="Corbel" w:cs="Corbel"/>
          <w:b/>
          <w:lang w:val="sr-Latn-ME" w:eastAsia="en-GB" w:bidi="en-GB"/>
        </w:rPr>
        <w:t xml:space="preserve">Opština Tivat </w:t>
      </w:r>
      <w:r w:rsidRPr="00A50ECD">
        <w:rPr>
          <w:rFonts w:ascii="Corbel" w:eastAsia="Corbel" w:hAnsi="Corbel" w:cs="Corbel"/>
          <w:bCs/>
          <w:lang w:val="sr-Latn-ME" w:eastAsia="en-GB" w:bidi="en-GB"/>
        </w:rPr>
        <w:t>je najmanja opština u Crnoj Gori, sa površinom od 46km</w:t>
      </w:r>
      <w:r w:rsidRPr="00A50ECD">
        <w:rPr>
          <w:rFonts w:ascii="Corbel" w:eastAsia="Corbel" w:hAnsi="Corbel" w:cs="Corbel"/>
          <w:bCs/>
          <w:vertAlign w:val="superscript"/>
          <w:lang w:val="sr-Latn-ME" w:eastAsia="en-GB" w:bidi="en-GB"/>
        </w:rPr>
        <w:t>2</w:t>
      </w:r>
      <w:r w:rsidRPr="00A50ECD">
        <w:rPr>
          <w:rFonts w:ascii="Corbel" w:eastAsia="Corbel" w:hAnsi="Corbel" w:cs="Corbel"/>
          <w:bCs/>
          <w:lang w:val="sr-Latn-ME" w:eastAsia="en-GB" w:bidi="en-GB"/>
        </w:rPr>
        <w:t xml:space="preserve"> sa 12 naselja. Prema popisu stanovništva iz 2011. godine, broj stanovnika je bio 14,031, a procjenjuje se da je porastao na 14,923 do 2018. godine. Graniči se sa Opštinom Herceg Novi i Opštinom Kotor. Administrativno je podijeljena u 5 lokalnih zajednica: MZ Tivat-centar, </w:t>
      </w:r>
      <w:r w:rsidRPr="00A50ECD">
        <w:rPr>
          <w:rFonts w:ascii="Corbel" w:eastAsia="Corbel" w:hAnsi="Corbel" w:cs="Corbel"/>
          <w:lang w:val="sr-Latn-ME" w:eastAsia="en-GB" w:bidi="en-GB"/>
        </w:rPr>
        <w:t>MZ Krtoli, MZ Krašići, MZ Lepetane, i MZ Gradiošnica.</w:t>
      </w:r>
    </w:p>
    <w:p w14:paraId="15E1D530" w14:textId="77777777" w:rsidR="00A50ECD" w:rsidRPr="00A50ECD" w:rsidRDefault="00A50ECD" w:rsidP="00A50ECD">
      <w:pPr>
        <w:widowControl w:val="0"/>
        <w:autoSpaceDE w:val="0"/>
        <w:autoSpaceDN w:val="0"/>
        <w:spacing w:after="0" w:line="276" w:lineRule="auto"/>
        <w:ind w:left="480" w:right="456"/>
        <w:jc w:val="both"/>
        <w:rPr>
          <w:rFonts w:ascii="Corbel" w:eastAsia="Corbel" w:hAnsi="Corbel" w:cs="Corbel"/>
          <w:bCs/>
          <w:lang w:val="sr-Latn-ME" w:eastAsia="en-GB" w:bidi="en-GB"/>
        </w:rPr>
      </w:pPr>
    </w:p>
    <w:p w14:paraId="13BC57AD" w14:textId="77777777" w:rsidR="00A50ECD" w:rsidRPr="00A50ECD" w:rsidRDefault="00A50ECD" w:rsidP="00A50ECD">
      <w:pPr>
        <w:widowControl w:val="0"/>
        <w:autoSpaceDE w:val="0"/>
        <w:autoSpaceDN w:val="0"/>
        <w:spacing w:after="0" w:line="276" w:lineRule="auto"/>
        <w:ind w:left="480" w:right="458"/>
        <w:jc w:val="both"/>
        <w:rPr>
          <w:rFonts w:ascii="Corbel" w:eastAsia="Corbel" w:hAnsi="Corbel" w:cs="Corbel"/>
          <w:bCs/>
          <w:lang w:val="sr-Latn-ME" w:eastAsia="en-GB" w:bidi="en-GB"/>
        </w:rPr>
      </w:pPr>
      <w:r w:rsidRPr="00A50ECD">
        <w:rPr>
          <w:rFonts w:ascii="Corbel" w:eastAsia="Corbel" w:hAnsi="Corbel" w:cs="Corbel"/>
          <w:b/>
          <w:lang w:val="sr-Latn-ME" w:eastAsia="en-GB" w:bidi="en-GB"/>
        </w:rPr>
        <w:t xml:space="preserve">Opština Budva </w:t>
      </w:r>
      <w:r w:rsidRPr="00A50ECD">
        <w:rPr>
          <w:rFonts w:ascii="Corbel" w:eastAsia="Corbel" w:hAnsi="Corbel" w:cs="Corbel"/>
          <w:bCs/>
          <w:lang w:val="sr-Latn-ME" w:eastAsia="en-GB" w:bidi="en-GB"/>
        </w:rPr>
        <w:t>obuhvata površinu od 122km</w:t>
      </w:r>
      <w:r w:rsidRPr="00A50ECD">
        <w:rPr>
          <w:rFonts w:ascii="Corbel" w:eastAsia="Corbel" w:hAnsi="Corbel" w:cs="Corbel"/>
          <w:bCs/>
          <w:vertAlign w:val="superscript"/>
          <w:lang w:val="sr-Latn-ME" w:eastAsia="en-GB" w:bidi="en-GB"/>
        </w:rPr>
        <w:t>2</w:t>
      </w:r>
      <w:r w:rsidRPr="00A50ECD">
        <w:rPr>
          <w:rFonts w:ascii="Corbel" w:eastAsia="Corbel" w:hAnsi="Corbel" w:cs="Corbel"/>
          <w:bCs/>
          <w:lang w:val="sr-Latn-ME" w:eastAsia="en-GB" w:bidi="en-GB"/>
        </w:rPr>
        <w:t xml:space="preserve"> sa 33 naselja. Prema popisu stanovništva iz 2011. godine, broj stanovnika iznosio je 19,218 stanovnika, a procjenjuje se da je porastao na 21.553 u 2018. godini. Graniči se sa opštinama Kotor, Cetinje i Bar. Opština je administrativno podijeljena na 14 mjesnih zajednica: MZ Bijeli do, MZ Babin do, MZ Bečići, MZ Brajići, MZ Buljarica, MZ Donji Pobori, MZ Gornji Pobori, MZ Jaz, MZ Markovići, MZ Petrovac, MZ Podostrog, MZ Reževići, MZ Stari grad, MZ Svinjišta.</w:t>
      </w:r>
    </w:p>
    <w:p w14:paraId="3B7C3508" w14:textId="77777777" w:rsidR="00A50ECD" w:rsidRPr="00A50ECD" w:rsidRDefault="00A50ECD" w:rsidP="00A50ECD">
      <w:pPr>
        <w:widowControl w:val="0"/>
        <w:autoSpaceDE w:val="0"/>
        <w:autoSpaceDN w:val="0"/>
        <w:spacing w:after="0" w:line="276" w:lineRule="auto"/>
        <w:ind w:left="480" w:right="458"/>
        <w:jc w:val="both"/>
        <w:rPr>
          <w:rFonts w:ascii="Corbel" w:eastAsia="Corbel" w:hAnsi="Corbel" w:cs="Corbel"/>
          <w:b/>
          <w:lang w:val="sr-Latn-ME" w:eastAsia="en-GB" w:bidi="en-GB"/>
        </w:rPr>
      </w:pPr>
    </w:p>
    <w:p w14:paraId="270B3BB0" w14:textId="77777777" w:rsidR="00A50ECD" w:rsidRPr="00A50ECD" w:rsidRDefault="00A50ECD" w:rsidP="00A50ECD">
      <w:pPr>
        <w:widowControl w:val="0"/>
        <w:autoSpaceDE w:val="0"/>
        <w:autoSpaceDN w:val="0"/>
        <w:spacing w:after="0" w:line="276" w:lineRule="auto"/>
        <w:ind w:left="480" w:right="458"/>
        <w:jc w:val="both"/>
        <w:rPr>
          <w:rFonts w:ascii="Corbel" w:eastAsia="Corbel" w:hAnsi="Corbel" w:cs="Corbel"/>
          <w:bCs/>
          <w:lang w:val="sr-Latn-ME" w:eastAsia="en-GB" w:bidi="en-GB"/>
        </w:rPr>
      </w:pPr>
      <w:r w:rsidRPr="00A50ECD">
        <w:rPr>
          <w:rFonts w:ascii="Corbel" w:eastAsia="Corbel" w:hAnsi="Corbel" w:cs="Corbel"/>
          <w:bCs/>
          <w:lang w:val="sr-Latn-ME" w:eastAsia="en-GB" w:bidi="en-GB"/>
        </w:rPr>
        <w:t>Prema podacima predstavljenim u Glavnom projektu</w:t>
      </w:r>
      <w:r w:rsidRPr="00A50ECD">
        <w:rPr>
          <w:rFonts w:ascii="Corbel" w:eastAsia="Corbel" w:hAnsi="Corbel" w:cs="Corbel"/>
          <w:bCs/>
          <w:vertAlign w:val="superscript"/>
          <w:lang w:val="sr-Latn-ME" w:eastAsia="en-GB" w:bidi="en-GB"/>
        </w:rPr>
        <w:footnoteReference w:id="46"/>
      </w:r>
      <w:r w:rsidRPr="00A50ECD">
        <w:rPr>
          <w:rFonts w:ascii="Corbel" w:eastAsia="Corbel" w:hAnsi="Corbel" w:cs="Corbel"/>
          <w:bCs/>
          <w:lang w:val="sr-Latn-ME" w:eastAsia="en-GB" w:bidi="en-GB"/>
        </w:rPr>
        <w:t xml:space="preserve"> i elaboratima eksproprijacije koji su završeni do kraja februara 2020. godine</w:t>
      </w:r>
      <w:r w:rsidRPr="00A50ECD">
        <w:rPr>
          <w:rFonts w:ascii="Corbel" w:eastAsia="Corbel" w:hAnsi="Corbel" w:cs="Corbel"/>
          <w:bCs/>
          <w:vertAlign w:val="superscript"/>
          <w:lang w:val="sr-Latn-ME" w:eastAsia="en-GB" w:bidi="en-GB"/>
        </w:rPr>
        <w:footnoteReference w:id="47"/>
      </w:r>
      <w:r w:rsidRPr="00A50ECD">
        <w:rPr>
          <w:rFonts w:ascii="Corbel" w:eastAsia="Corbel" w:hAnsi="Corbel" w:cs="Corbel"/>
          <w:bCs/>
          <w:lang w:val="sr-Latn-ME" w:eastAsia="en-GB" w:bidi="en-GB"/>
        </w:rPr>
        <w:t>, ukupan broj katastarskih opština (KO) preko čije teritorije prelazi trasa puta iznosi 20. Slika 23 i tabela 76 ilustruju katastarske opštine u PAA.</w:t>
      </w:r>
    </w:p>
    <w:p w14:paraId="74FDA939" w14:textId="77777777" w:rsidR="00A50ECD" w:rsidRPr="00A50ECD" w:rsidRDefault="00A50ECD" w:rsidP="00A50ECD">
      <w:pPr>
        <w:rPr>
          <w:rFonts w:ascii="Corbel" w:eastAsia="Corbel" w:hAnsi="Corbel" w:cs="Corbel"/>
          <w:i/>
          <w:lang w:val="sr-Latn-ME" w:eastAsia="en-GB" w:bidi="en-GB"/>
        </w:rPr>
      </w:pPr>
      <w:bookmarkStart w:id="454" w:name="_bookmark111"/>
      <w:bookmarkEnd w:id="454"/>
      <w:r w:rsidRPr="00A50ECD">
        <w:rPr>
          <w:rFonts w:ascii="Corbel" w:eastAsia="Corbel" w:hAnsi="Corbel" w:cs="Corbel"/>
          <w:i/>
          <w:lang w:val="sr-Latn-ME" w:eastAsia="en-GB" w:bidi="en-GB"/>
        </w:rPr>
        <w:br w:type="page"/>
      </w:r>
    </w:p>
    <w:p w14:paraId="4251EB30" w14:textId="77777777" w:rsidR="00A50ECD" w:rsidRPr="00A50ECD" w:rsidRDefault="00A50ECD" w:rsidP="00A50ECD">
      <w:pPr>
        <w:widowControl w:val="0"/>
        <w:autoSpaceDE w:val="0"/>
        <w:autoSpaceDN w:val="0"/>
        <w:spacing w:before="1" w:after="0" w:line="240" w:lineRule="auto"/>
        <w:jc w:val="both"/>
        <w:rPr>
          <w:rFonts w:ascii="Corbel" w:eastAsia="Corbel" w:hAnsi="Corbel" w:cs="Corbel"/>
          <w:i/>
          <w:lang w:val="sr-Latn-ME" w:eastAsia="en-GB" w:bidi="en-GB"/>
        </w:rPr>
      </w:pPr>
    </w:p>
    <w:p w14:paraId="5BB87776" w14:textId="66BB8E87" w:rsidR="00A50ECD" w:rsidRPr="00A50ECD" w:rsidRDefault="00A50ECD" w:rsidP="00FD74D1">
      <w:pPr>
        <w:pStyle w:val="Slika"/>
        <w:rPr>
          <w:lang w:val="sr-Latn-ME" w:eastAsia="en-GB" w:bidi="en-GB"/>
        </w:rPr>
      </w:pPr>
      <w:bookmarkStart w:id="455" w:name="_Toc47539530"/>
      <w:r w:rsidRPr="00A50ECD">
        <w:rPr>
          <w:lang w:val="sr-Latn-ME" w:eastAsia="en-GB" w:bidi="en-GB"/>
        </w:rPr>
        <w:t>Slika 2</w:t>
      </w:r>
      <w:r w:rsidR="00FD74D1">
        <w:rPr>
          <w:lang w:val="sr-Latn-ME" w:eastAsia="en-GB" w:bidi="en-GB"/>
        </w:rPr>
        <w:t>2</w:t>
      </w:r>
      <w:r w:rsidRPr="00A50ECD">
        <w:rPr>
          <w:lang w:val="sr-Latn-ME" w:eastAsia="en-GB" w:bidi="en-GB"/>
        </w:rPr>
        <w:t>: Katastarske opštine</w:t>
      </w:r>
      <w:bookmarkEnd w:id="455"/>
    </w:p>
    <w:p w14:paraId="4ECBE0B4"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r w:rsidRPr="00A50ECD">
        <w:rPr>
          <w:rFonts w:ascii="Corbel" w:eastAsia="Corbel" w:hAnsi="Corbel" w:cs="Corbel"/>
          <w:i/>
          <w:noProof/>
          <w:sz w:val="20"/>
          <w:lang w:val="sr-Latn-ME" w:eastAsia="en-GB" w:bidi="en-GB"/>
        </w:rPr>
        <w:drawing>
          <wp:anchor distT="0" distB="0" distL="114300" distR="114300" simplePos="0" relativeHeight="251723776" behindDoc="0" locked="0" layoutInCell="1" allowOverlap="1" wp14:anchorId="6638F3D1" wp14:editId="31EE74DD">
            <wp:simplePos x="0" y="0"/>
            <wp:positionH relativeFrom="margin">
              <wp:align>center</wp:align>
            </wp:positionH>
            <wp:positionV relativeFrom="paragraph">
              <wp:posOffset>81942</wp:posOffset>
            </wp:positionV>
            <wp:extent cx="4078605" cy="4683125"/>
            <wp:effectExtent l="0" t="0" r="0" b="3175"/>
            <wp:wrapThrough wrapText="bothSides">
              <wp:wrapPolygon edited="0">
                <wp:start x="0" y="0"/>
                <wp:lineTo x="0" y="21527"/>
                <wp:lineTo x="21489" y="21527"/>
                <wp:lineTo x="21489" y="0"/>
                <wp:lineTo x="0" y="0"/>
              </wp:wrapPolygon>
            </wp:wrapThrough>
            <wp:docPr id="24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79298" cy="4684114"/>
                    </a:xfrm>
                    <a:prstGeom prst="rect">
                      <a:avLst/>
                    </a:prstGeom>
                    <a:noFill/>
                  </pic:spPr>
                </pic:pic>
              </a:graphicData>
            </a:graphic>
            <wp14:sizeRelH relativeFrom="margin">
              <wp14:pctWidth>0</wp14:pctWidth>
            </wp14:sizeRelH>
            <wp14:sizeRelV relativeFrom="margin">
              <wp14:pctHeight>0</wp14:pctHeight>
            </wp14:sizeRelV>
          </wp:anchor>
        </w:drawing>
      </w:r>
    </w:p>
    <w:p w14:paraId="7E783660"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64CAEAAC"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5799B49B"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3EB27C45"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6056345D"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6623B0B2"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023E7F80"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32ADF504"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569D780A"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72130374"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5E786197"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4B44BFC9"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77E6B5F"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37E9DDD3"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1EFB7FA"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0471C0E0"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1B00F6B1"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0F04A950"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40E020B4"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71536D88"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89DF9F0"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4F8A25A8"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01D38416"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A7F029B"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6593BA24"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6F58F302"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426F7E33"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4A4948B6"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78775451"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14EA9E57"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07C92D46" w14:textId="77777777" w:rsidR="00A50ECD" w:rsidRPr="00A50ECD" w:rsidRDefault="00A50ECD" w:rsidP="00A50ECD">
      <w:pPr>
        <w:widowControl w:val="0"/>
        <w:autoSpaceDE w:val="0"/>
        <w:autoSpaceDN w:val="0"/>
        <w:spacing w:after="0" w:line="240" w:lineRule="auto"/>
        <w:jc w:val="both"/>
        <w:rPr>
          <w:rFonts w:ascii="Corbel" w:eastAsia="Corbel" w:hAnsi="Corbel" w:cs="Corbel"/>
          <w:i/>
          <w:iCs/>
          <w:sz w:val="18"/>
          <w:lang w:val="sr-Latn-ME" w:eastAsia="en-GB" w:bidi="en-GB"/>
        </w:rPr>
        <w:sectPr w:rsidR="00A50ECD" w:rsidRPr="00A50ECD">
          <w:footerReference w:type="default" r:id="rId89"/>
          <w:pgSz w:w="11910" w:h="16840"/>
          <w:pgMar w:top="1040" w:right="980" w:bottom="760" w:left="960" w:header="768" w:footer="570" w:gutter="0"/>
          <w:pgNumType w:start="141"/>
          <w:cols w:space="720"/>
        </w:sectPr>
      </w:pPr>
      <w:r w:rsidRPr="00A50ECD">
        <w:rPr>
          <w:rFonts w:ascii="Corbel" w:eastAsia="Corbel" w:hAnsi="Corbel" w:cs="Corbel"/>
          <w:position w:val="5"/>
          <w:sz w:val="12"/>
          <w:lang w:val="sr-Latn-ME" w:eastAsia="en-GB" w:bidi="en-GB"/>
        </w:rPr>
        <w:t xml:space="preserve"> </w:t>
      </w:r>
    </w:p>
    <w:p w14:paraId="7431DB87" w14:textId="77777777" w:rsidR="00FD74D1" w:rsidRDefault="00FD74D1" w:rsidP="00FD74D1">
      <w:pPr>
        <w:rPr>
          <w:lang w:val="sr-Latn-ME" w:eastAsia="en-GB" w:bidi="en-GB"/>
        </w:rPr>
      </w:pPr>
      <w:bookmarkStart w:id="456" w:name="_bookmark112"/>
      <w:bookmarkEnd w:id="456"/>
    </w:p>
    <w:p w14:paraId="4BDA9CB6" w14:textId="13C2DB83" w:rsidR="00A50ECD" w:rsidRPr="00FD74D1" w:rsidRDefault="00A50ECD" w:rsidP="00FD74D1">
      <w:pPr>
        <w:pStyle w:val="Tabela"/>
      </w:pPr>
      <w:bookmarkStart w:id="457" w:name="_Toc47540789"/>
      <w:r w:rsidRPr="00FD74D1">
        <w:t>Tabela 7</w:t>
      </w:r>
      <w:r w:rsidR="00FD74D1">
        <w:t>8</w:t>
      </w:r>
      <w:r w:rsidRPr="00FD74D1">
        <w:t>: Opštine i katastarske opštine u PAA</w:t>
      </w:r>
      <w:r w:rsidRPr="00FD74D1">
        <w:footnoteReference w:id="48"/>
      </w:r>
      <w:bookmarkEnd w:id="45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466"/>
        <w:gridCol w:w="7494"/>
      </w:tblGrid>
      <w:tr w:rsidR="00A50ECD" w:rsidRPr="007149B0" w14:paraId="5339D006" w14:textId="77777777" w:rsidTr="00A50ECD">
        <w:trPr>
          <w:trHeight w:val="309"/>
        </w:trPr>
        <w:tc>
          <w:tcPr>
            <w:tcW w:w="1238" w:type="pct"/>
            <w:shd w:val="clear" w:color="auto" w:fill="001F5F"/>
          </w:tcPr>
          <w:p w14:paraId="1CBADA7F" w14:textId="77777777" w:rsidR="00A50ECD" w:rsidRPr="00A50ECD" w:rsidRDefault="00A50ECD" w:rsidP="00FD74D1">
            <w:pPr>
              <w:pStyle w:val="Tabela"/>
              <w:rPr>
                <w:b/>
                <w:lang w:val="sr-Latn-ME" w:eastAsia="en-GB" w:bidi="en-GB"/>
              </w:rPr>
            </w:pPr>
            <w:bookmarkStart w:id="458" w:name="_Toc47540790"/>
            <w:r w:rsidRPr="00A50ECD">
              <w:rPr>
                <w:b/>
                <w:color w:val="FFFFFF"/>
                <w:lang w:val="sr-Latn-ME" w:eastAsia="en-GB" w:bidi="en-GB"/>
              </w:rPr>
              <w:t>Opština</w:t>
            </w:r>
            <w:bookmarkEnd w:id="458"/>
          </w:p>
        </w:tc>
        <w:tc>
          <w:tcPr>
            <w:tcW w:w="3762" w:type="pct"/>
            <w:shd w:val="clear" w:color="auto" w:fill="001F5F"/>
          </w:tcPr>
          <w:p w14:paraId="475CEE96" w14:textId="77777777" w:rsidR="00A50ECD" w:rsidRPr="00A50ECD" w:rsidRDefault="00A50ECD" w:rsidP="00FD74D1">
            <w:pPr>
              <w:pStyle w:val="Tabela"/>
              <w:rPr>
                <w:b/>
                <w:lang w:val="sr-Latn-ME" w:eastAsia="en-GB" w:bidi="en-GB"/>
              </w:rPr>
            </w:pPr>
            <w:bookmarkStart w:id="459" w:name="_Toc47540791"/>
            <w:r w:rsidRPr="00A50ECD">
              <w:rPr>
                <w:b/>
                <w:color w:val="FFFFFF"/>
                <w:lang w:val="sr-Latn-ME" w:eastAsia="en-GB" w:bidi="en-GB"/>
              </w:rPr>
              <w:t>Katastarske opštine u području zahvaćenom projektom</w:t>
            </w:r>
            <w:bookmarkEnd w:id="459"/>
          </w:p>
        </w:tc>
      </w:tr>
      <w:tr w:rsidR="00A50ECD" w:rsidRPr="00A50ECD" w14:paraId="571766BF" w14:textId="77777777" w:rsidTr="00A50ECD">
        <w:trPr>
          <w:trHeight w:val="280"/>
        </w:trPr>
        <w:tc>
          <w:tcPr>
            <w:tcW w:w="1238" w:type="pct"/>
            <w:vMerge w:val="restart"/>
          </w:tcPr>
          <w:p w14:paraId="6BEE66B8" w14:textId="77777777" w:rsidR="00A50ECD" w:rsidRPr="00A50ECD" w:rsidRDefault="00A50ECD" w:rsidP="00A50ECD">
            <w:pPr>
              <w:widowControl w:val="0"/>
              <w:autoSpaceDE w:val="0"/>
              <w:autoSpaceDN w:val="0"/>
              <w:spacing w:before="145"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Budva</w:t>
            </w:r>
          </w:p>
        </w:tc>
        <w:tc>
          <w:tcPr>
            <w:tcW w:w="3762" w:type="pct"/>
          </w:tcPr>
          <w:p w14:paraId="33E79A4E"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Prijevor I</w:t>
            </w:r>
          </w:p>
        </w:tc>
      </w:tr>
      <w:tr w:rsidR="00A50ECD" w:rsidRPr="00A50ECD" w14:paraId="287B367D" w14:textId="77777777" w:rsidTr="00A50ECD">
        <w:trPr>
          <w:trHeight w:val="280"/>
        </w:trPr>
        <w:tc>
          <w:tcPr>
            <w:tcW w:w="1238" w:type="pct"/>
            <w:vMerge/>
            <w:tcBorders>
              <w:top w:val="nil"/>
            </w:tcBorders>
          </w:tcPr>
          <w:p w14:paraId="37CD8102"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61DAF879"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Prijevor II</w:t>
            </w:r>
          </w:p>
        </w:tc>
      </w:tr>
      <w:tr w:rsidR="00A50ECD" w:rsidRPr="00A50ECD" w14:paraId="0F456F59" w14:textId="77777777" w:rsidTr="00A50ECD">
        <w:trPr>
          <w:trHeight w:val="280"/>
        </w:trPr>
        <w:tc>
          <w:tcPr>
            <w:tcW w:w="1238" w:type="pct"/>
            <w:vMerge w:val="restart"/>
          </w:tcPr>
          <w:p w14:paraId="19E62EE8"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EA2376D"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0350C78"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E2C1017"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6B721A8B"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13713EAF"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7A7E8089"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6215F41D"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7F42EF8C" w14:textId="77777777" w:rsidR="00A50ECD" w:rsidRPr="00A50ECD" w:rsidRDefault="00A50ECD" w:rsidP="00A50ECD">
            <w:pPr>
              <w:widowControl w:val="0"/>
              <w:autoSpaceDE w:val="0"/>
              <w:autoSpaceDN w:val="0"/>
              <w:spacing w:before="10" w:after="0" w:line="240" w:lineRule="auto"/>
              <w:jc w:val="both"/>
              <w:rPr>
                <w:rFonts w:ascii="Corbel" w:eastAsia="Corbel" w:hAnsi="Corbel" w:cs="Corbel"/>
                <w:i/>
                <w:sz w:val="18"/>
                <w:lang w:val="sr-Latn-ME" w:eastAsia="en-GB" w:bidi="en-GB"/>
              </w:rPr>
            </w:pPr>
          </w:p>
          <w:p w14:paraId="45ECC718" w14:textId="77777777" w:rsidR="00A50ECD" w:rsidRPr="00A50ECD" w:rsidRDefault="00A50ECD" w:rsidP="00A50ECD">
            <w:pPr>
              <w:widowControl w:val="0"/>
              <w:autoSpaceDE w:val="0"/>
              <w:autoSpaceDN w:val="0"/>
              <w:spacing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Kotor</w:t>
            </w:r>
          </w:p>
        </w:tc>
        <w:tc>
          <w:tcPr>
            <w:tcW w:w="3762" w:type="pct"/>
          </w:tcPr>
          <w:p w14:paraId="279EB9AA"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Dub</w:t>
            </w:r>
          </w:p>
        </w:tc>
      </w:tr>
      <w:tr w:rsidR="00A50ECD" w:rsidRPr="00A50ECD" w14:paraId="5FE5DA41" w14:textId="77777777" w:rsidTr="00A50ECD">
        <w:trPr>
          <w:trHeight w:val="280"/>
        </w:trPr>
        <w:tc>
          <w:tcPr>
            <w:tcW w:w="1238" w:type="pct"/>
            <w:vMerge/>
            <w:tcBorders>
              <w:top w:val="nil"/>
            </w:tcBorders>
          </w:tcPr>
          <w:p w14:paraId="75CD72D5"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65BB5CD9"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Glavati</w:t>
            </w:r>
          </w:p>
        </w:tc>
      </w:tr>
      <w:tr w:rsidR="00A50ECD" w:rsidRPr="00A50ECD" w14:paraId="05C5BB24" w14:textId="77777777" w:rsidTr="00A50ECD">
        <w:trPr>
          <w:trHeight w:val="280"/>
        </w:trPr>
        <w:tc>
          <w:tcPr>
            <w:tcW w:w="1238" w:type="pct"/>
            <w:vMerge/>
            <w:tcBorders>
              <w:top w:val="nil"/>
            </w:tcBorders>
          </w:tcPr>
          <w:p w14:paraId="0FF2DF42"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736BB32D"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Gorovići</w:t>
            </w:r>
          </w:p>
        </w:tc>
      </w:tr>
      <w:tr w:rsidR="00A50ECD" w:rsidRPr="00A50ECD" w14:paraId="1A27B32C" w14:textId="77777777" w:rsidTr="00A50ECD">
        <w:trPr>
          <w:trHeight w:val="282"/>
        </w:trPr>
        <w:tc>
          <w:tcPr>
            <w:tcW w:w="1238" w:type="pct"/>
            <w:vMerge/>
            <w:tcBorders>
              <w:top w:val="nil"/>
            </w:tcBorders>
          </w:tcPr>
          <w:p w14:paraId="0DA8F5E0"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25ED42C8" w14:textId="77777777" w:rsidR="00A50ECD" w:rsidRPr="00A50ECD" w:rsidRDefault="00A50ECD" w:rsidP="00A50ECD">
            <w:pPr>
              <w:widowControl w:val="0"/>
              <w:autoSpaceDE w:val="0"/>
              <w:autoSpaceDN w:val="0"/>
              <w:spacing w:before="3"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Kavač</w:t>
            </w:r>
          </w:p>
        </w:tc>
      </w:tr>
      <w:tr w:rsidR="00A50ECD" w:rsidRPr="00A50ECD" w14:paraId="16A28D8D" w14:textId="77777777" w:rsidTr="00A50ECD">
        <w:trPr>
          <w:trHeight w:val="280"/>
        </w:trPr>
        <w:tc>
          <w:tcPr>
            <w:tcW w:w="1238" w:type="pct"/>
            <w:vMerge/>
            <w:tcBorders>
              <w:top w:val="nil"/>
            </w:tcBorders>
          </w:tcPr>
          <w:p w14:paraId="00116186"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35D7108C"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Kovači</w:t>
            </w:r>
          </w:p>
        </w:tc>
      </w:tr>
      <w:tr w:rsidR="00A50ECD" w:rsidRPr="00A50ECD" w14:paraId="6681C4B1" w14:textId="77777777" w:rsidTr="00A50ECD">
        <w:trPr>
          <w:trHeight w:val="280"/>
        </w:trPr>
        <w:tc>
          <w:tcPr>
            <w:tcW w:w="1238" w:type="pct"/>
            <w:vMerge/>
            <w:tcBorders>
              <w:top w:val="nil"/>
            </w:tcBorders>
          </w:tcPr>
          <w:p w14:paraId="751D0E4B"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76BA5CA9"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Kubaši</w:t>
            </w:r>
          </w:p>
        </w:tc>
      </w:tr>
      <w:tr w:rsidR="00A50ECD" w:rsidRPr="00A50ECD" w14:paraId="1A0C3945" w14:textId="77777777" w:rsidTr="00A50ECD">
        <w:trPr>
          <w:trHeight w:val="281"/>
        </w:trPr>
        <w:tc>
          <w:tcPr>
            <w:tcW w:w="1238" w:type="pct"/>
            <w:vMerge/>
            <w:tcBorders>
              <w:top w:val="nil"/>
            </w:tcBorders>
          </w:tcPr>
          <w:p w14:paraId="1B63998A"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5705F170"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Lješevići</w:t>
            </w:r>
          </w:p>
        </w:tc>
      </w:tr>
      <w:tr w:rsidR="00A50ECD" w:rsidRPr="00A50ECD" w14:paraId="0A915B9A" w14:textId="77777777" w:rsidTr="00A50ECD">
        <w:trPr>
          <w:trHeight w:val="280"/>
        </w:trPr>
        <w:tc>
          <w:tcPr>
            <w:tcW w:w="1238" w:type="pct"/>
            <w:vMerge/>
            <w:tcBorders>
              <w:top w:val="nil"/>
            </w:tcBorders>
          </w:tcPr>
          <w:p w14:paraId="61FDCEE7"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60F74EA8"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Nalježići</w:t>
            </w:r>
          </w:p>
        </w:tc>
      </w:tr>
      <w:tr w:rsidR="00A50ECD" w:rsidRPr="00A50ECD" w14:paraId="634DF082" w14:textId="77777777" w:rsidTr="00A50ECD">
        <w:trPr>
          <w:trHeight w:val="280"/>
        </w:trPr>
        <w:tc>
          <w:tcPr>
            <w:tcW w:w="1238" w:type="pct"/>
            <w:vMerge/>
            <w:tcBorders>
              <w:top w:val="nil"/>
            </w:tcBorders>
          </w:tcPr>
          <w:p w14:paraId="0573CAE3"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463B12D3"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Pelinovo</w:t>
            </w:r>
          </w:p>
        </w:tc>
      </w:tr>
      <w:tr w:rsidR="00A50ECD" w:rsidRPr="00A50ECD" w14:paraId="16F48766" w14:textId="77777777" w:rsidTr="00A50ECD">
        <w:trPr>
          <w:trHeight w:val="282"/>
        </w:trPr>
        <w:tc>
          <w:tcPr>
            <w:tcW w:w="1238" w:type="pct"/>
            <w:vMerge/>
            <w:tcBorders>
              <w:top w:val="nil"/>
            </w:tcBorders>
          </w:tcPr>
          <w:p w14:paraId="40108C7C"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55EA420B" w14:textId="77777777" w:rsidR="00A50ECD" w:rsidRPr="00A50ECD" w:rsidRDefault="00A50ECD" w:rsidP="00A50ECD">
            <w:pPr>
              <w:widowControl w:val="0"/>
              <w:autoSpaceDE w:val="0"/>
              <w:autoSpaceDN w:val="0"/>
              <w:spacing w:before="3"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Pobrđe</w:t>
            </w:r>
          </w:p>
        </w:tc>
      </w:tr>
      <w:tr w:rsidR="00A50ECD" w:rsidRPr="00A50ECD" w14:paraId="1079817C" w14:textId="77777777" w:rsidTr="00A50ECD">
        <w:trPr>
          <w:trHeight w:val="280"/>
        </w:trPr>
        <w:tc>
          <w:tcPr>
            <w:tcW w:w="1238" w:type="pct"/>
            <w:vMerge/>
            <w:tcBorders>
              <w:top w:val="nil"/>
            </w:tcBorders>
          </w:tcPr>
          <w:p w14:paraId="3DFB2102"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662E121B"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Prijeradi</w:t>
            </w:r>
          </w:p>
        </w:tc>
      </w:tr>
      <w:tr w:rsidR="00A50ECD" w:rsidRPr="00A50ECD" w14:paraId="668AAA19" w14:textId="77777777" w:rsidTr="00A50ECD">
        <w:trPr>
          <w:trHeight w:val="280"/>
        </w:trPr>
        <w:tc>
          <w:tcPr>
            <w:tcW w:w="1238" w:type="pct"/>
            <w:vMerge/>
            <w:tcBorders>
              <w:top w:val="nil"/>
            </w:tcBorders>
          </w:tcPr>
          <w:p w14:paraId="20692633"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7CEB362F"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Šišići</w:t>
            </w:r>
          </w:p>
        </w:tc>
      </w:tr>
      <w:tr w:rsidR="00A50ECD" w:rsidRPr="00A50ECD" w14:paraId="057B4827" w14:textId="77777777" w:rsidTr="00A50ECD">
        <w:trPr>
          <w:trHeight w:val="280"/>
        </w:trPr>
        <w:tc>
          <w:tcPr>
            <w:tcW w:w="1238" w:type="pct"/>
            <w:vMerge/>
            <w:tcBorders>
              <w:top w:val="nil"/>
            </w:tcBorders>
          </w:tcPr>
          <w:p w14:paraId="70AC7930"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23B22D29"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Sutvara</w:t>
            </w:r>
          </w:p>
        </w:tc>
      </w:tr>
      <w:tr w:rsidR="00A50ECD" w:rsidRPr="00A50ECD" w14:paraId="4013A819" w14:textId="77777777" w:rsidTr="00A50ECD">
        <w:trPr>
          <w:trHeight w:val="280"/>
        </w:trPr>
        <w:tc>
          <w:tcPr>
            <w:tcW w:w="1238" w:type="pct"/>
            <w:vMerge/>
            <w:tcBorders>
              <w:top w:val="nil"/>
            </w:tcBorders>
          </w:tcPr>
          <w:p w14:paraId="658BB3DE"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3B80323A"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Vranovići</w:t>
            </w:r>
          </w:p>
        </w:tc>
      </w:tr>
      <w:tr w:rsidR="00A50ECD" w:rsidRPr="00A50ECD" w14:paraId="4FF7397A" w14:textId="77777777" w:rsidTr="00A50ECD">
        <w:trPr>
          <w:trHeight w:val="280"/>
        </w:trPr>
        <w:tc>
          <w:tcPr>
            <w:tcW w:w="1238" w:type="pct"/>
            <w:vMerge/>
            <w:tcBorders>
              <w:top w:val="nil"/>
            </w:tcBorders>
          </w:tcPr>
          <w:p w14:paraId="4D24966E"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0FABE184"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Lastva</w:t>
            </w:r>
          </w:p>
        </w:tc>
      </w:tr>
      <w:tr w:rsidR="00A50ECD" w:rsidRPr="00A50ECD" w14:paraId="62EDA896" w14:textId="77777777" w:rsidTr="00A50ECD">
        <w:trPr>
          <w:trHeight w:val="280"/>
        </w:trPr>
        <w:tc>
          <w:tcPr>
            <w:tcW w:w="1238" w:type="pct"/>
            <w:vMerge/>
            <w:tcBorders>
              <w:top w:val="nil"/>
            </w:tcBorders>
          </w:tcPr>
          <w:p w14:paraId="5A64E3D2"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6B84DBB5"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Privredna zona</w:t>
            </w:r>
          </w:p>
        </w:tc>
      </w:tr>
      <w:tr w:rsidR="00A50ECD" w:rsidRPr="00A50ECD" w14:paraId="69A640EE" w14:textId="77777777" w:rsidTr="00A50ECD">
        <w:trPr>
          <w:trHeight w:val="282"/>
        </w:trPr>
        <w:tc>
          <w:tcPr>
            <w:tcW w:w="1238" w:type="pct"/>
            <w:vMerge w:val="restart"/>
          </w:tcPr>
          <w:p w14:paraId="526969D1" w14:textId="77777777" w:rsidR="00A50ECD" w:rsidRPr="00A50ECD" w:rsidRDefault="00A50ECD" w:rsidP="00A50ECD">
            <w:pPr>
              <w:widowControl w:val="0"/>
              <w:autoSpaceDE w:val="0"/>
              <w:autoSpaceDN w:val="0"/>
              <w:spacing w:before="147"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Tivat</w:t>
            </w:r>
          </w:p>
        </w:tc>
        <w:tc>
          <w:tcPr>
            <w:tcW w:w="3762" w:type="pct"/>
          </w:tcPr>
          <w:p w14:paraId="310D6346" w14:textId="77777777" w:rsidR="00A50ECD" w:rsidRPr="00A50ECD" w:rsidRDefault="00A50ECD" w:rsidP="00A50ECD">
            <w:pPr>
              <w:widowControl w:val="0"/>
              <w:autoSpaceDE w:val="0"/>
              <w:autoSpaceDN w:val="0"/>
              <w:spacing w:before="3"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Mrčevac</w:t>
            </w:r>
          </w:p>
        </w:tc>
      </w:tr>
      <w:tr w:rsidR="00A50ECD" w:rsidRPr="00A50ECD" w14:paraId="4761E6DB" w14:textId="77777777" w:rsidTr="00A50ECD">
        <w:trPr>
          <w:trHeight w:val="280"/>
        </w:trPr>
        <w:tc>
          <w:tcPr>
            <w:tcW w:w="1238" w:type="pct"/>
            <w:vMerge/>
            <w:tcBorders>
              <w:top w:val="nil"/>
            </w:tcBorders>
          </w:tcPr>
          <w:p w14:paraId="2A15D5C3"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3762" w:type="pct"/>
          </w:tcPr>
          <w:p w14:paraId="22B65184"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 Đuraševići</w:t>
            </w:r>
          </w:p>
        </w:tc>
      </w:tr>
    </w:tbl>
    <w:p w14:paraId="11E2385A" w14:textId="77777777" w:rsidR="00A50ECD" w:rsidRPr="00A50ECD" w:rsidRDefault="00A50ECD" w:rsidP="00A50ECD">
      <w:pPr>
        <w:widowControl w:val="0"/>
        <w:autoSpaceDE w:val="0"/>
        <w:autoSpaceDN w:val="0"/>
        <w:spacing w:after="0" w:line="240" w:lineRule="auto"/>
        <w:jc w:val="center"/>
        <w:rPr>
          <w:rFonts w:ascii="Corbel" w:eastAsia="Corbel" w:hAnsi="Corbel" w:cs="Corbel"/>
          <w:i/>
          <w:sz w:val="18"/>
          <w:lang w:val="sr-Latn-ME" w:eastAsia="en-GB" w:bidi="en-GB"/>
        </w:rPr>
      </w:pPr>
    </w:p>
    <w:p w14:paraId="2E98918A" w14:textId="77777777" w:rsidR="00A50ECD" w:rsidRPr="00A50ECD" w:rsidRDefault="00A50ECD" w:rsidP="00A50ECD">
      <w:pPr>
        <w:widowControl w:val="0"/>
        <w:tabs>
          <w:tab w:val="center" w:pos="4985"/>
        </w:tabs>
        <w:autoSpaceDE w:val="0"/>
        <w:autoSpaceDN w:val="0"/>
        <w:spacing w:after="0" w:line="240" w:lineRule="auto"/>
        <w:rPr>
          <w:rFonts w:ascii="Corbel" w:eastAsia="Corbel" w:hAnsi="Corbel" w:cs="Corbel"/>
          <w:sz w:val="18"/>
          <w:lang w:val="sr-Latn-ME" w:eastAsia="en-GB" w:bidi="en-GB"/>
        </w:rPr>
        <w:sectPr w:rsidR="00A50ECD" w:rsidRPr="00A50ECD">
          <w:pgSz w:w="11910" w:h="16840"/>
          <w:pgMar w:top="1040" w:right="980" w:bottom="2260" w:left="960" w:header="768" w:footer="570" w:gutter="0"/>
          <w:cols w:space="720"/>
        </w:sectPr>
      </w:pPr>
      <w:r w:rsidRPr="00A50ECD">
        <w:rPr>
          <w:rFonts w:ascii="Corbel" w:eastAsia="Corbel" w:hAnsi="Corbel" w:cs="Corbel"/>
          <w:sz w:val="18"/>
          <w:lang w:val="sr-Latn-ME" w:eastAsia="en-GB" w:bidi="en-GB"/>
        </w:rPr>
        <w:tab/>
      </w:r>
    </w:p>
    <w:p w14:paraId="2E14217E"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5555A7C1" w14:textId="77777777" w:rsidR="00A50ECD" w:rsidRPr="00A50ECD" w:rsidRDefault="00A50ECD" w:rsidP="00A50ECD">
      <w:pPr>
        <w:widowControl w:val="0"/>
        <w:autoSpaceDE w:val="0"/>
        <w:autoSpaceDN w:val="0"/>
        <w:spacing w:before="6" w:after="0" w:line="240" w:lineRule="auto"/>
        <w:jc w:val="both"/>
        <w:rPr>
          <w:rFonts w:ascii="Corbel" w:eastAsia="Corbel" w:hAnsi="Corbel" w:cs="Corbel"/>
          <w:i/>
          <w:sz w:val="21"/>
          <w:lang w:val="sr-Latn-ME" w:eastAsia="en-GB" w:bidi="en-GB"/>
        </w:rPr>
      </w:pPr>
    </w:p>
    <w:p w14:paraId="52116DCE" w14:textId="77777777" w:rsidR="00A50ECD" w:rsidRPr="00A50ECD" w:rsidRDefault="00A50ECD" w:rsidP="00A50ECD">
      <w:pPr>
        <w:widowControl w:val="0"/>
        <w:autoSpaceDE w:val="0"/>
        <w:autoSpaceDN w:val="0"/>
        <w:spacing w:before="55"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Demografske karakteristike stanovništva u projektnoj oblasti</w:t>
      </w:r>
    </w:p>
    <w:p w14:paraId="01AE57C0" w14:textId="77777777" w:rsidR="00A50ECD" w:rsidRPr="00A50ECD" w:rsidRDefault="00A50ECD" w:rsidP="00A50ECD">
      <w:pPr>
        <w:widowControl w:val="0"/>
        <w:autoSpaceDE w:val="0"/>
        <w:autoSpaceDN w:val="0"/>
        <w:spacing w:before="8" w:after="0" w:line="240" w:lineRule="auto"/>
        <w:jc w:val="both"/>
        <w:rPr>
          <w:rFonts w:ascii="Corbel" w:eastAsia="Corbel" w:hAnsi="Corbel" w:cs="Corbel"/>
          <w:b/>
          <w:sz w:val="28"/>
          <w:lang w:val="sr-Latn-ME" w:eastAsia="en-GB" w:bidi="en-GB"/>
        </w:rPr>
      </w:pPr>
    </w:p>
    <w:p w14:paraId="1869010C" w14:textId="77777777" w:rsidR="00A50ECD" w:rsidRPr="00A50ECD" w:rsidRDefault="00A50ECD" w:rsidP="00A50ECD">
      <w:pPr>
        <w:widowControl w:val="0"/>
        <w:autoSpaceDE w:val="0"/>
        <w:autoSpaceDN w:val="0"/>
        <w:spacing w:after="0" w:line="273" w:lineRule="auto"/>
        <w:ind w:left="480" w:right="450"/>
        <w:jc w:val="both"/>
        <w:rPr>
          <w:rFonts w:ascii="Corbel" w:eastAsia="Corbel" w:hAnsi="Corbel" w:cs="Corbel"/>
          <w:lang w:val="sr-Latn-ME" w:eastAsia="en-GB" w:bidi="en-GB"/>
        </w:rPr>
      </w:pPr>
      <w:r w:rsidRPr="00A50ECD">
        <w:rPr>
          <w:rFonts w:ascii="Corbel" w:eastAsia="Corbel" w:hAnsi="Corbel" w:cs="Corbel"/>
          <w:lang w:val="sr-Latn-ME" w:eastAsia="en-GB" w:bidi="en-GB"/>
        </w:rPr>
        <w:t>Socio-ekonomsko istraživanje je realizovano među 98 domaćinstava koja broje ukupno 391 članova domaćinstava. Istraživanjem je utvrđeno da je prosječna (srednja) veličina domaćinstva u PAA iznosi 3,98.</w:t>
      </w:r>
    </w:p>
    <w:p w14:paraId="0F59E7DB" w14:textId="77777777" w:rsidR="00A50ECD" w:rsidRPr="00A50ECD" w:rsidRDefault="00A50ECD" w:rsidP="00A50ECD">
      <w:pPr>
        <w:widowControl w:val="0"/>
        <w:autoSpaceDE w:val="0"/>
        <w:autoSpaceDN w:val="0"/>
        <w:spacing w:before="3" w:after="0" w:line="240" w:lineRule="auto"/>
        <w:jc w:val="both"/>
        <w:rPr>
          <w:rFonts w:ascii="Corbel" w:eastAsia="Corbel" w:hAnsi="Corbel" w:cs="Corbel"/>
          <w:sz w:val="32"/>
          <w:lang w:val="sr-Latn-ME" w:eastAsia="en-GB" w:bidi="en-GB"/>
        </w:rPr>
      </w:pPr>
    </w:p>
    <w:p w14:paraId="07207369" w14:textId="12D17E05" w:rsidR="00A50ECD" w:rsidRPr="00A50ECD" w:rsidRDefault="00A50ECD" w:rsidP="00FD74D1">
      <w:pPr>
        <w:pStyle w:val="Tabela"/>
        <w:ind w:left="480"/>
        <w:rPr>
          <w:sz w:val="13"/>
          <w:lang w:val="sr-Latn-ME" w:eastAsia="en-GB" w:bidi="en-GB"/>
        </w:rPr>
      </w:pPr>
      <w:bookmarkStart w:id="460" w:name="_Toc47540792"/>
      <w:r w:rsidRPr="00A50ECD">
        <w:rPr>
          <w:lang w:val="sr-Latn-ME" w:eastAsia="en-GB" w:bidi="en-GB"/>
        </w:rPr>
        <w:t>Tabela 7</w:t>
      </w:r>
      <w:r w:rsidR="00FD74D1">
        <w:rPr>
          <w:lang w:val="sr-Latn-ME" w:eastAsia="en-GB" w:bidi="en-GB"/>
        </w:rPr>
        <w:t>9</w:t>
      </w:r>
      <w:r w:rsidRPr="00A50ECD">
        <w:rPr>
          <w:lang w:val="sr-Latn-ME" w:eastAsia="en-GB" w:bidi="en-GB"/>
        </w:rPr>
        <w:t>: Broj članova po domaćinstvima</w:t>
      </w:r>
      <w:bookmarkEnd w:id="460"/>
    </w:p>
    <w:tbl>
      <w:tblPr>
        <w:tblW w:w="0" w:type="auto"/>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46"/>
        <w:gridCol w:w="2268"/>
        <w:gridCol w:w="3544"/>
      </w:tblGrid>
      <w:tr w:rsidR="00A50ECD" w:rsidRPr="00A50ECD" w14:paraId="06C957A6" w14:textId="77777777" w:rsidTr="00FD74D1">
        <w:trPr>
          <w:trHeight w:val="563"/>
        </w:trPr>
        <w:tc>
          <w:tcPr>
            <w:tcW w:w="3146" w:type="dxa"/>
            <w:shd w:val="clear" w:color="auto" w:fill="001F5F"/>
            <w:vAlign w:val="center"/>
          </w:tcPr>
          <w:p w14:paraId="02F83520" w14:textId="77777777" w:rsidR="00A50ECD" w:rsidRPr="00A50ECD" w:rsidRDefault="00A50ECD" w:rsidP="00A50ECD">
            <w:pPr>
              <w:widowControl w:val="0"/>
              <w:autoSpaceDE w:val="0"/>
              <w:autoSpaceDN w:val="0"/>
              <w:spacing w:before="3" w:after="0" w:line="240" w:lineRule="auto"/>
              <w:ind w:left="115" w:righ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Broj članova po domaćinstvima</w:t>
            </w:r>
          </w:p>
        </w:tc>
        <w:tc>
          <w:tcPr>
            <w:tcW w:w="2268" w:type="dxa"/>
            <w:shd w:val="clear" w:color="auto" w:fill="001F5F"/>
            <w:vAlign w:val="center"/>
          </w:tcPr>
          <w:p w14:paraId="071AC606" w14:textId="77777777" w:rsidR="00A50ECD" w:rsidRPr="00A50ECD" w:rsidRDefault="00A50ECD" w:rsidP="00A50ECD">
            <w:pPr>
              <w:widowControl w:val="0"/>
              <w:autoSpaceDE w:val="0"/>
              <w:autoSpaceDN w:val="0"/>
              <w:spacing w:before="3" w:after="0" w:line="240" w:lineRule="auto"/>
              <w:ind w:right="-10"/>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3544" w:type="dxa"/>
            <w:shd w:val="clear" w:color="auto" w:fill="001F5F"/>
            <w:vAlign w:val="center"/>
          </w:tcPr>
          <w:p w14:paraId="292B8CE8" w14:textId="77777777" w:rsidR="00A50ECD" w:rsidRPr="00A50ECD" w:rsidRDefault="00A50ECD" w:rsidP="00A50ECD">
            <w:pPr>
              <w:widowControl w:val="0"/>
              <w:autoSpaceDE w:val="0"/>
              <w:autoSpaceDN w:val="0"/>
              <w:spacing w:before="3" w:after="0" w:line="240" w:lineRule="auto"/>
              <w:ind w:left="904" w:right="894"/>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r>
      <w:tr w:rsidR="00A50ECD" w:rsidRPr="00A50ECD" w14:paraId="7CE75C61" w14:textId="77777777" w:rsidTr="00FD74D1">
        <w:trPr>
          <w:trHeight w:val="280"/>
        </w:trPr>
        <w:tc>
          <w:tcPr>
            <w:tcW w:w="3146" w:type="dxa"/>
            <w:vAlign w:val="center"/>
          </w:tcPr>
          <w:p w14:paraId="75342872" w14:textId="77777777" w:rsidR="00A50ECD" w:rsidRPr="00A50ECD" w:rsidRDefault="00A50ECD" w:rsidP="00A50ECD">
            <w:pPr>
              <w:widowControl w:val="0"/>
              <w:autoSpaceDE w:val="0"/>
              <w:autoSpaceDN w:val="0"/>
              <w:spacing w:before="1" w:after="0" w:line="240" w:lineRule="auto"/>
              <w:ind w:left="7"/>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2268" w:type="dxa"/>
            <w:vAlign w:val="center"/>
          </w:tcPr>
          <w:p w14:paraId="6D009B41" w14:textId="77777777" w:rsidR="00A50ECD" w:rsidRPr="00A50ECD" w:rsidRDefault="00A50ECD" w:rsidP="00A50ECD">
            <w:pPr>
              <w:widowControl w:val="0"/>
              <w:autoSpaceDE w:val="0"/>
              <w:autoSpaceDN w:val="0"/>
              <w:spacing w:before="1" w:after="0" w:line="240" w:lineRule="auto"/>
              <w:ind w:left="732" w:right="72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3544" w:type="dxa"/>
            <w:vAlign w:val="center"/>
          </w:tcPr>
          <w:p w14:paraId="4B50FC2E" w14:textId="77777777" w:rsidR="00A50ECD" w:rsidRPr="00A50ECD" w:rsidRDefault="00A50ECD" w:rsidP="00A50ECD">
            <w:pPr>
              <w:widowControl w:val="0"/>
              <w:autoSpaceDE w:val="0"/>
              <w:autoSpaceDN w:val="0"/>
              <w:spacing w:before="1" w:after="0" w:line="240" w:lineRule="auto"/>
              <w:ind w:left="901"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10,2</w:t>
            </w:r>
          </w:p>
        </w:tc>
      </w:tr>
      <w:tr w:rsidR="00A50ECD" w:rsidRPr="00A50ECD" w14:paraId="21CF20A2" w14:textId="77777777" w:rsidTr="00FD74D1">
        <w:trPr>
          <w:trHeight w:val="280"/>
        </w:trPr>
        <w:tc>
          <w:tcPr>
            <w:tcW w:w="3146" w:type="dxa"/>
            <w:vAlign w:val="center"/>
          </w:tcPr>
          <w:p w14:paraId="52CFF61D" w14:textId="77777777" w:rsidR="00A50ECD" w:rsidRPr="00A50ECD" w:rsidRDefault="00A50ECD" w:rsidP="00A50ECD">
            <w:pPr>
              <w:widowControl w:val="0"/>
              <w:autoSpaceDE w:val="0"/>
              <w:autoSpaceDN w:val="0"/>
              <w:spacing w:before="1" w:after="0" w:line="240" w:lineRule="auto"/>
              <w:ind w:left="5"/>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2</w:t>
            </w:r>
          </w:p>
        </w:tc>
        <w:tc>
          <w:tcPr>
            <w:tcW w:w="2268" w:type="dxa"/>
            <w:vAlign w:val="center"/>
          </w:tcPr>
          <w:p w14:paraId="0F21A090" w14:textId="77777777" w:rsidR="00A50ECD" w:rsidRPr="00A50ECD" w:rsidRDefault="00A50ECD" w:rsidP="00A50ECD">
            <w:pPr>
              <w:widowControl w:val="0"/>
              <w:autoSpaceDE w:val="0"/>
              <w:autoSpaceDN w:val="0"/>
              <w:spacing w:before="1" w:after="0" w:line="240" w:lineRule="auto"/>
              <w:ind w:left="732" w:right="72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w:t>
            </w:r>
          </w:p>
        </w:tc>
        <w:tc>
          <w:tcPr>
            <w:tcW w:w="3544" w:type="dxa"/>
            <w:vAlign w:val="center"/>
          </w:tcPr>
          <w:p w14:paraId="1819689D" w14:textId="77777777" w:rsidR="00A50ECD" w:rsidRPr="00A50ECD" w:rsidRDefault="00A50ECD" w:rsidP="00A50ECD">
            <w:pPr>
              <w:widowControl w:val="0"/>
              <w:autoSpaceDE w:val="0"/>
              <w:autoSpaceDN w:val="0"/>
              <w:spacing w:before="1" w:after="0" w:line="240" w:lineRule="auto"/>
              <w:ind w:left="902"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16,3</w:t>
            </w:r>
          </w:p>
        </w:tc>
      </w:tr>
      <w:tr w:rsidR="00A50ECD" w:rsidRPr="00A50ECD" w14:paraId="46CA42FC" w14:textId="77777777" w:rsidTr="00FD74D1">
        <w:trPr>
          <w:trHeight w:val="280"/>
        </w:trPr>
        <w:tc>
          <w:tcPr>
            <w:tcW w:w="3146" w:type="dxa"/>
            <w:vAlign w:val="center"/>
          </w:tcPr>
          <w:p w14:paraId="2223B946"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3</w:t>
            </w:r>
          </w:p>
        </w:tc>
        <w:tc>
          <w:tcPr>
            <w:tcW w:w="2268" w:type="dxa"/>
            <w:vAlign w:val="center"/>
          </w:tcPr>
          <w:p w14:paraId="4F8784C6" w14:textId="77777777" w:rsidR="00A50ECD" w:rsidRPr="00A50ECD" w:rsidRDefault="00A50ECD" w:rsidP="00A50ECD">
            <w:pPr>
              <w:widowControl w:val="0"/>
              <w:autoSpaceDE w:val="0"/>
              <w:autoSpaceDN w:val="0"/>
              <w:spacing w:before="1" w:after="0" w:line="240" w:lineRule="auto"/>
              <w:ind w:left="732" w:right="72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w:t>
            </w:r>
          </w:p>
        </w:tc>
        <w:tc>
          <w:tcPr>
            <w:tcW w:w="3544" w:type="dxa"/>
            <w:vAlign w:val="center"/>
          </w:tcPr>
          <w:p w14:paraId="1CFD91AC" w14:textId="77777777" w:rsidR="00A50ECD" w:rsidRPr="00A50ECD" w:rsidRDefault="00A50ECD" w:rsidP="00A50ECD">
            <w:pPr>
              <w:widowControl w:val="0"/>
              <w:autoSpaceDE w:val="0"/>
              <w:autoSpaceDN w:val="0"/>
              <w:spacing w:before="1" w:after="0" w:line="240" w:lineRule="auto"/>
              <w:ind w:left="900"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14,3</w:t>
            </w:r>
          </w:p>
        </w:tc>
      </w:tr>
      <w:tr w:rsidR="00A50ECD" w:rsidRPr="00A50ECD" w14:paraId="59C5BB89" w14:textId="77777777" w:rsidTr="00FD74D1">
        <w:trPr>
          <w:trHeight w:val="281"/>
        </w:trPr>
        <w:tc>
          <w:tcPr>
            <w:tcW w:w="3146" w:type="dxa"/>
            <w:vAlign w:val="center"/>
          </w:tcPr>
          <w:p w14:paraId="58788CAC" w14:textId="77777777" w:rsidR="00A50ECD" w:rsidRPr="00A50ECD" w:rsidRDefault="00A50ECD" w:rsidP="00A50ECD">
            <w:pPr>
              <w:widowControl w:val="0"/>
              <w:autoSpaceDE w:val="0"/>
              <w:autoSpaceDN w:val="0"/>
              <w:spacing w:before="1"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4</w:t>
            </w:r>
          </w:p>
        </w:tc>
        <w:tc>
          <w:tcPr>
            <w:tcW w:w="2268" w:type="dxa"/>
            <w:vAlign w:val="center"/>
          </w:tcPr>
          <w:p w14:paraId="23B97522" w14:textId="77777777" w:rsidR="00A50ECD" w:rsidRPr="00A50ECD" w:rsidRDefault="00A50ECD" w:rsidP="00A50ECD">
            <w:pPr>
              <w:widowControl w:val="0"/>
              <w:autoSpaceDE w:val="0"/>
              <w:autoSpaceDN w:val="0"/>
              <w:spacing w:before="1" w:after="0" w:line="240" w:lineRule="auto"/>
              <w:ind w:left="732" w:right="72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19</w:t>
            </w:r>
          </w:p>
        </w:tc>
        <w:tc>
          <w:tcPr>
            <w:tcW w:w="3544" w:type="dxa"/>
            <w:vAlign w:val="center"/>
          </w:tcPr>
          <w:p w14:paraId="1CCF5A3E" w14:textId="77777777" w:rsidR="00A50ECD" w:rsidRPr="00A50ECD" w:rsidRDefault="00A50ECD" w:rsidP="00A50ECD">
            <w:pPr>
              <w:widowControl w:val="0"/>
              <w:autoSpaceDE w:val="0"/>
              <w:autoSpaceDN w:val="0"/>
              <w:spacing w:before="1" w:after="0" w:line="240" w:lineRule="auto"/>
              <w:ind w:left="900"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19,4</w:t>
            </w:r>
          </w:p>
        </w:tc>
      </w:tr>
      <w:tr w:rsidR="00A50ECD" w:rsidRPr="00A50ECD" w14:paraId="714A8DAC" w14:textId="77777777" w:rsidTr="00FD74D1">
        <w:trPr>
          <w:trHeight w:val="280"/>
        </w:trPr>
        <w:tc>
          <w:tcPr>
            <w:tcW w:w="3146" w:type="dxa"/>
            <w:vAlign w:val="center"/>
          </w:tcPr>
          <w:p w14:paraId="11B86DC2" w14:textId="77777777" w:rsidR="00A50ECD" w:rsidRPr="00A50ECD" w:rsidRDefault="00A50ECD" w:rsidP="00A50ECD">
            <w:pPr>
              <w:widowControl w:val="0"/>
              <w:autoSpaceDE w:val="0"/>
              <w:autoSpaceDN w:val="0"/>
              <w:spacing w:before="1" w:after="0" w:line="240" w:lineRule="auto"/>
              <w:ind w:left="9"/>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5</w:t>
            </w:r>
          </w:p>
        </w:tc>
        <w:tc>
          <w:tcPr>
            <w:tcW w:w="2268" w:type="dxa"/>
            <w:vAlign w:val="center"/>
          </w:tcPr>
          <w:p w14:paraId="6B577009" w14:textId="77777777" w:rsidR="00A50ECD" w:rsidRPr="00A50ECD" w:rsidRDefault="00A50ECD" w:rsidP="00A50ECD">
            <w:pPr>
              <w:widowControl w:val="0"/>
              <w:autoSpaceDE w:val="0"/>
              <w:autoSpaceDN w:val="0"/>
              <w:spacing w:before="1" w:after="0" w:line="240" w:lineRule="auto"/>
              <w:ind w:left="732" w:right="72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c>
          <w:tcPr>
            <w:tcW w:w="3544" w:type="dxa"/>
            <w:vAlign w:val="center"/>
          </w:tcPr>
          <w:p w14:paraId="1471EAD4" w14:textId="77777777" w:rsidR="00A50ECD" w:rsidRPr="00A50ECD" w:rsidRDefault="00A50ECD" w:rsidP="00A50ECD">
            <w:pPr>
              <w:widowControl w:val="0"/>
              <w:autoSpaceDE w:val="0"/>
              <w:autoSpaceDN w:val="0"/>
              <w:spacing w:before="1" w:after="0" w:line="240" w:lineRule="auto"/>
              <w:ind w:left="900"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20,4</w:t>
            </w:r>
          </w:p>
        </w:tc>
      </w:tr>
      <w:tr w:rsidR="00A50ECD" w:rsidRPr="00A50ECD" w14:paraId="718F33CE" w14:textId="77777777" w:rsidTr="00FD74D1">
        <w:trPr>
          <w:trHeight w:val="282"/>
        </w:trPr>
        <w:tc>
          <w:tcPr>
            <w:tcW w:w="3146" w:type="dxa"/>
            <w:vAlign w:val="center"/>
          </w:tcPr>
          <w:p w14:paraId="5429E456" w14:textId="77777777" w:rsidR="00A50ECD" w:rsidRPr="00A50ECD" w:rsidRDefault="00A50ECD" w:rsidP="00A50ECD">
            <w:pPr>
              <w:widowControl w:val="0"/>
              <w:autoSpaceDE w:val="0"/>
              <w:autoSpaceDN w:val="0"/>
              <w:spacing w:before="3"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6</w:t>
            </w:r>
          </w:p>
        </w:tc>
        <w:tc>
          <w:tcPr>
            <w:tcW w:w="2268" w:type="dxa"/>
            <w:vAlign w:val="center"/>
          </w:tcPr>
          <w:p w14:paraId="6629A3F6" w14:textId="77777777" w:rsidR="00A50ECD" w:rsidRPr="00A50ECD" w:rsidRDefault="00A50ECD" w:rsidP="00A50ECD">
            <w:pPr>
              <w:widowControl w:val="0"/>
              <w:autoSpaceDE w:val="0"/>
              <w:autoSpaceDN w:val="0"/>
              <w:spacing w:before="3" w:after="0" w:line="240" w:lineRule="auto"/>
              <w:ind w:left="9"/>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9</w:t>
            </w:r>
          </w:p>
        </w:tc>
        <w:tc>
          <w:tcPr>
            <w:tcW w:w="3544" w:type="dxa"/>
            <w:vAlign w:val="center"/>
          </w:tcPr>
          <w:p w14:paraId="668403B5" w14:textId="77777777" w:rsidR="00A50ECD" w:rsidRPr="00A50ECD" w:rsidRDefault="00A50ECD" w:rsidP="00A50ECD">
            <w:pPr>
              <w:widowControl w:val="0"/>
              <w:autoSpaceDE w:val="0"/>
              <w:autoSpaceDN w:val="0"/>
              <w:spacing w:before="3" w:after="0" w:line="240" w:lineRule="auto"/>
              <w:ind w:left="902"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9,2</w:t>
            </w:r>
          </w:p>
        </w:tc>
      </w:tr>
      <w:tr w:rsidR="00A50ECD" w:rsidRPr="00A50ECD" w14:paraId="30196A5F" w14:textId="77777777" w:rsidTr="00FD74D1">
        <w:trPr>
          <w:trHeight w:val="280"/>
        </w:trPr>
        <w:tc>
          <w:tcPr>
            <w:tcW w:w="3146" w:type="dxa"/>
            <w:vAlign w:val="center"/>
          </w:tcPr>
          <w:p w14:paraId="1DC36C1C"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7</w:t>
            </w:r>
          </w:p>
        </w:tc>
        <w:tc>
          <w:tcPr>
            <w:tcW w:w="2268" w:type="dxa"/>
            <w:vAlign w:val="center"/>
          </w:tcPr>
          <w:p w14:paraId="6D1734D4" w14:textId="77777777" w:rsidR="00A50ECD" w:rsidRPr="00A50ECD" w:rsidRDefault="00A50ECD" w:rsidP="00A50ECD">
            <w:pPr>
              <w:widowControl w:val="0"/>
              <w:autoSpaceDE w:val="0"/>
              <w:autoSpaceDN w:val="0"/>
              <w:spacing w:before="1" w:after="0" w:line="240" w:lineRule="auto"/>
              <w:ind w:left="9"/>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6</w:t>
            </w:r>
          </w:p>
        </w:tc>
        <w:tc>
          <w:tcPr>
            <w:tcW w:w="3544" w:type="dxa"/>
            <w:vAlign w:val="center"/>
          </w:tcPr>
          <w:p w14:paraId="2E528DDF" w14:textId="77777777" w:rsidR="00A50ECD" w:rsidRPr="00A50ECD" w:rsidRDefault="00A50ECD" w:rsidP="00A50ECD">
            <w:pPr>
              <w:widowControl w:val="0"/>
              <w:autoSpaceDE w:val="0"/>
              <w:autoSpaceDN w:val="0"/>
              <w:spacing w:before="1" w:after="0" w:line="240" w:lineRule="auto"/>
              <w:ind w:left="904"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6,1</w:t>
            </w:r>
          </w:p>
        </w:tc>
      </w:tr>
      <w:tr w:rsidR="00A50ECD" w:rsidRPr="00A50ECD" w14:paraId="03AC07BD" w14:textId="77777777" w:rsidTr="00FD74D1">
        <w:trPr>
          <w:trHeight w:val="280"/>
        </w:trPr>
        <w:tc>
          <w:tcPr>
            <w:tcW w:w="3146" w:type="dxa"/>
            <w:vAlign w:val="center"/>
          </w:tcPr>
          <w:p w14:paraId="5A12877E" w14:textId="77777777" w:rsidR="00A50ECD" w:rsidRPr="00A50ECD" w:rsidRDefault="00A50ECD" w:rsidP="00A50ECD">
            <w:pPr>
              <w:widowControl w:val="0"/>
              <w:autoSpaceDE w:val="0"/>
              <w:autoSpaceDN w:val="0"/>
              <w:spacing w:before="1"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8</w:t>
            </w:r>
          </w:p>
        </w:tc>
        <w:tc>
          <w:tcPr>
            <w:tcW w:w="2268" w:type="dxa"/>
            <w:vAlign w:val="center"/>
          </w:tcPr>
          <w:p w14:paraId="13E4C378" w14:textId="77777777" w:rsidR="00A50ECD" w:rsidRPr="00A50ECD" w:rsidRDefault="00A50ECD" w:rsidP="00A50ECD">
            <w:pPr>
              <w:widowControl w:val="0"/>
              <w:autoSpaceDE w:val="0"/>
              <w:autoSpaceDN w:val="0"/>
              <w:spacing w:before="1"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2</w:t>
            </w:r>
          </w:p>
        </w:tc>
        <w:tc>
          <w:tcPr>
            <w:tcW w:w="3544" w:type="dxa"/>
            <w:vAlign w:val="center"/>
          </w:tcPr>
          <w:p w14:paraId="4A2B8C23" w14:textId="77777777" w:rsidR="00A50ECD" w:rsidRPr="00A50ECD" w:rsidRDefault="00A50ECD" w:rsidP="00A50ECD">
            <w:pPr>
              <w:widowControl w:val="0"/>
              <w:autoSpaceDE w:val="0"/>
              <w:autoSpaceDN w:val="0"/>
              <w:spacing w:before="1" w:after="0" w:line="240" w:lineRule="auto"/>
              <w:ind w:left="902"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r>
      <w:tr w:rsidR="00A50ECD" w:rsidRPr="00A50ECD" w14:paraId="18B656F7" w14:textId="77777777" w:rsidTr="00FD74D1">
        <w:trPr>
          <w:trHeight w:val="280"/>
        </w:trPr>
        <w:tc>
          <w:tcPr>
            <w:tcW w:w="3146" w:type="dxa"/>
            <w:vAlign w:val="center"/>
          </w:tcPr>
          <w:p w14:paraId="79B19C26"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9</w:t>
            </w:r>
          </w:p>
        </w:tc>
        <w:tc>
          <w:tcPr>
            <w:tcW w:w="2268" w:type="dxa"/>
            <w:vAlign w:val="center"/>
          </w:tcPr>
          <w:p w14:paraId="2DC04A61"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3544" w:type="dxa"/>
            <w:vAlign w:val="center"/>
          </w:tcPr>
          <w:p w14:paraId="44F2265B" w14:textId="77777777" w:rsidR="00A50ECD" w:rsidRPr="00A50ECD" w:rsidRDefault="00A50ECD" w:rsidP="00A50ECD">
            <w:pPr>
              <w:widowControl w:val="0"/>
              <w:autoSpaceDE w:val="0"/>
              <w:autoSpaceDN w:val="0"/>
              <w:spacing w:before="1" w:after="0" w:line="240" w:lineRule="auto"/>
              <w:ind w:left="900"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r>
      <w:tr w:rsidR="00A50ECD" w:rsidRPr="00A50ECD" w14:paraId="303170E1" w14:textId="77777777" w:rsidTr="00FD74D1">
        <w:trPr>
          <w:trHeight w:val="280"/>
        </w:trPr>
        <w:tc>
          <w:tcPr>
            <w:tcW w:w="3146" w:type="dxa"/>
            <w:vAlign w:val="center"/>
          </w:tcPr>
          <w:p w14:paraId="2632F668" w14:textId="77777777" w:rsidR="00A50ECD" w:rsidRPr="00A50ECD" w:rsidRDefault="00A50ECD" w:rsidP="00A50ECD">
            <w:pPr>
              <w:widowControl w:val="0"/>
              <w:autoSpaceDE w:val="0"/>
              <w:autoSpaceDN w:val="0"/>
              <w:spacing w:before="1" w:after="0" w:line="240" w:lineRule="auto"/>
              <w:ind w:left="115" w:righ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2268" w:type="dxa"/>
            <w:vAlign w:val="center"/>
          </w:tcPr>
          <w:p w14:paraId="0C23C1DC"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3544" w:type="dxa"/>
            <w:vAlign w:val="center"/>
          </w:tcPr>
          <w:p w14:paraId="52D0D2BD" w14:textId="77777777" w:rsidR="00A50ECD" w:rsidRPr="00A50ECD" w:rsidRDefault="00A50ECD" w:rsidP="00A50ECD">
            <w:pPr>
              <w:widowControl w:val="0"/>
              <w:autoSpaceDE w:val="0"/>
              <w:autoSpaceDN w:val="0"/>
              <w:spacing w:before="1" w:after="0" w:line="240" w:lineRule="auto"/>
              <w:ind w:left="900" w:right="89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r>
      <w:tr w:rsidR="00A50ECD" w:rsidRPr="00A50ECD" w14:paraId="7E4A3443" w14:textId="77777777" w:rsidTr="00FD74D1">
        <w:trPr>
          <w:trHeight w:val="280"/>
        </w:trPr>
        <w:tc>
          <w:tcPr>
            <w:tcW w:w="3146" w:type="dxa"/>
            <w:vAlign w:val="center"/>
          </w:tcPr>
          <w:p w14:paraId="73C447DE" w14:textId="77777777" w:rsidR="00A50ECD" w:rsidRPr="00A50ECD" w:rsidRDefault="00A50ECD" w:rsidP="00A50ECD">
            <w:pPr>
              <w:widowControl w:val="0"/>
              <w:autoSpaceDE w:val="0"/>
              <w:autoSpaceDN w:val="0"/>
              <w:spacing w:before="1" w:after="0" w:line="240" w:lineRule="auto"/>
              <w:ind w:left="113" w:right="107"/>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2268" w:type="dxa"/>
            <w:vAlign w:val="center"/>
          </w:tcPr>
          <w:p w14:paraId="4C061193" w14:textId="77777777" w:rsidR="00A50ECD" w:rsidRPr="00A50ECD" w:rsidRDefault="00A50ECD" w:rsidP="00A50ECD">
            <w:pPr>
              <w:widowControl w:val="0"/>
              <w:autoSpaceDE w:val="0"/>
              <w:autoSpaceDN w:val="0"/>
              <w:spacing w:before="1" w:after="0" w:line="240" w:lineRule="auto"/>
              <w:ind w:left="732" w:right="722"/>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3544" w:type="dxa"/>
            <w:vAlign w:val="center"/>
          </w:tcPr>
          <w:p w14:paraId="1FDD0D0B" w14:textId="77777777" w:rsidR="00A50ECD" w:rsidRPr="00A50ECD" w:rsidRDefault="00A50ECD" w:rsidP="00A50ECD">
            <w:pPr>
              <w:widowControl w:val="0"/>
              <w:autoSpaceDE w:val="0"/>
              <w:autoSpaceDN w:val="0"/>
              <w:spacing w:before="1" w:after="0" w:line="240" w:lineRule="auto"/>
              <w:ind w:left="901" w:right="894"/>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bl>
    <w:p w14:paraId="7FC3E34D"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 xml:space="preserve">  Izvor</w:t>
      </w:r>
      <w:r w:rsidRPr="00A50ECD">
        <w:rPr>
          <w:rFonts w:ascii="Corbel" w:eastAsia="Corbel" w:hAnsi="Corbel" w:cs="Corbel"/>
          <w:sz w:val="18"/>
          <w:lang w:val="sr-Latn-ME" w:eastAsia="en-GB" w:bidi="en-GB"/>
        </w:rPr>
        <w:t xml:space="preserve">: SES, 2020. </w:t>
      </w:r>
    </w:p>
    <w:p w14:paraId="18F3EFA5" w14:textId="77777777" w:rsidR="00A50ECD" w:rsidRPr="00A50ECD" w:rsidRDefault="00A50ECD" w:rsidP="00A50ECD">
      <w:pPr>
        <w:widowControl w:val="0"/>
        <w:autoSpaceDE w:val="0"/>
        <w:autoSpaceDN w:val="0"/>
        <w:spacing w:before="155"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Kada je riječ o stanovanju, više od polovine kuća (66,6%) je izgrađeno u periodu od 1970. do 1989. godine, a 50,5% ima površinu od 101m</w:t>
      </w:r>
      <w:r w:rsidRPr="00A50ECD">
        <w:rPr>
          <w:rFonts w:ascii="Corbel" w:eastAsia="Corbel" w:hAnsi="Corbel" w:cs="Corbel"/>
          <w:vertAlign w:val="superscript"/>
          <w:lang w:val="sr-Latn-ME" w:eastAsia="en-GB" w:bidi="en-GB"/>
        </w:rPr>
        <w:t>2</w:t>
      </w:r>
      <w:r w:rsidRPr="00A50ECD">
        <w:rPr>
          <w:rFonts w:ascii="Corbel" w:eastAsia="Corbel" w:hAnsi="Corbel" w:cs="Corbel"/>
          <w:lang w:val="sr-Latn-ME" w:eastAsia="en-GB" w:bidi="en-GB"/>
        </w:rPr>
        <w:t xml:space="preserve"> do 200m</w:t>
      </w:r>
      <w:r w:rsidRPr="00A50ECD">
        <w:rPr>
          <w:rFonts w:ascii="Corbel" w:eastAsia="Corbel" w:hAnsi="Corbel" w:cs="Corbel"/>
          <w:vertAlign w:val="superscript"/>
          <w:lang w:val="sr-Latn-ME" w:eastAsia="en-GB" w:bidi="en-GB"/>
        </w:rPr>
        <w:t xml:space="preserve">2 </w:t>
      </w:r>
      <w:r w:rsidRPr="00A50ECD">
        <w:rPr>
          <w:rFonts w:ascii="Corbel" w:eastAsia="Corbel" w:hAnsi="Corbel" w:cs="Corbel"/>
          <w:lang w:val="sr-Latn-ME" w:eastAsia="en-GB" w:bidi="en-GB"/>
        </w:rPr>
        <w:t>, pri čemu se površine objekata kreću od 28 m</w:t>
      </w:r>
      <w:r w:rsidRPr="00A50ECD">
        <w:rPr>
          <w:rFonts w:ascii="Corbel" w:eastAsia="Corbel" w:hAnsi="Corbel" w:cs="Corbel"/>
          <w:vertAlign w:val="superscript"/>
          <w:lang w:val="sr-Latn-ME" w:eastAsia="en-GB" w:bidi="en-GB"/>
        </w:rPr>
        <w:t>2</w:t>
      </w:r>
      <w:r w:rsidRPr="00A50ECD">
        <w:rPr>
          <w:rFonts w:ascii="Corbel" w:eastAsia="Corbel" w:hAnsi="Corbel" w:cs="Corbel"/>
          <w:lang w:val="sr-Latn-ME" w:eastAsia="en-GB" w:bidi="en-GB"/>
        </w:rPr>
        <w:t>do 2.000m</w:t>
      </w:r>
      <w:r w:rsidRPr="00A50ECD">
        <w:rPr>
          <w:rFonts w:ascii="Corbel" w:eastAsia="Corbel" w:hAnsi="Corbel" w:cs="Corbel"/>
          <w:vertAlign w:val="superscript"/>
          <w:lang w:val="sr-Latn-ME" w:eastAsia="en-GB" w:bidi="en-GB"/>
        </w:rPr>
        <w:t>2</w:t>
      </w:r>
      <w:r w:rsidRPr="00A50ECD">
        <w:rPr>
          <w:rFonts w:ascii="Corbel" w:eastAsia="Corbel" w:hAnsi="Corbel" w:cs="Corbel"/>
          <w:lang w:val="sr-Latn-ME" w:eastAsia="en-GB" w:bidi="en-GB"/>
        </w:rPr>
        <w:t>. Većina kuća su jednospratne (63,7%), podijeljene uglavnom u 2-4 sobe. Većina (91,7%) ispitanika je izjavila da je kuća u kojoj žive u njihovom vlasništvu, dok mali procenat ispitanika (4,1%) živi u svojim kućama manje od 11 godina, što ukazuje da je stanovništvo u PAA prilično nepromijenjeno.</w:t>
      </w:r>
    </w:p>
    <w:p w14:paraId="613D4B5B" w14:textId="77777777" w:rsidR="00A50ECD" w:rsidRPr="00A50ECD" w:rsidRDefault="00A50ECD" w:rsidP="00FD74D1">
      <w:pPr>
        <w:pStyle w:val="Tabela"/>
        <w:ind w:left="480"/>
        <w:rPr>
          <w:lang w:val="sr-Latn-ME" w:eastAsia="en-GB" w:bidi="en-GB"/>
        </w:rPr>
      </w:pPr>
    </w:p>
    <w:p w14:paraId="0780C7AA" w14:textId="1CC73A59" w:rsidR="00A50ECD" w:rsidRPr="00A50ECD" w:rsidRDefault="00A50ECD" w:rsidP="00FD74D1">
      <w:pPr>
        <w:pStyle w:val="Tabela"/>
        <w:ind w:left="480"/>
        <w:rPr>
          <w:sz w:val="13"/>
          <w:lang w:val="sr-Latn-ME" w:eastAsia="en-GB" w:bidi="en-GB"/>
        </w:rPr>
      </w:pPr>
      <w:bookmarkStart w:id="461" w:name="_Toc47540793"/>
      <w:r w:rsidRPr="00A50ECD">
        <w:rPr>
          <w:lang w:val="sr-Latn-ME" w:eastAsia="en-GB" w:bidi="en-GB"/>
        </w:rPr>
        <w:t xml:space="preserve">Tabela </w:t>
      </w:r>
      <w:r w:rsidR="00FD74D1">
        <w:rPr>
          <w:lang w:val="sr-Latn-ME" w:eastAsia="en-GB" w:bidi="en-GB"/>
        </w:rPr>
        <w:t>80</w:t>
      </w:r>
      <w:r w:rsidRPr="00A50ECD">
        <w:rPr>
          <w:lang w:val="sr-Latn-ME" w:eastAsia="en-GB" w:bidi="en-GB"/>
        </w:rPr>
        <w:t>: Godina izgradnje kuća</w:t>
      </w:r>
      <w:bookmarkEnd w:id="461"/>
    </w:p>
    <w:tbl>
      <w:tblPr>
        <w:tblW w:w="0" w:type="auto"/>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20"/>
        <w:gridCol w:w="1707"/>
        <w:gridCol w:w="1707"/>
        <w:gridCol w:w="1705"/>
      </w:tblGrid>
      <w:tr w:rsidR="00A50ECD" w:rsidRPr="00A50ECD" w14:paraId="391EAD07" w14:textId="77777777" w:rsidTr="00A50ECD">
        <w:trPr>
          <w:trHeight w:val="282"/>
        </w:trPr>
        <w:tc>
          <w:tcPr>
            <w:tcW w:w="3920" w:type="dxa"/>
            <w:shd w:val="clear" w:color="auto" w:fill="001F5F"/>
            <w:vAlign w:val="center"/>
          </w:tcPr>
          <w:p w14:paraId="727883EB" w14:textId="77777777" w:rsidR="00A50ECD" w:rsidRPr="00A50ECD" w:rsidRDefault="00A50ECD" w:rsidP="00A50ECD">
            <w:pPr>
              <w:widowControl w:val="0"/>
              <w:autoSpaceDE w:val="0"/>
              <w:autoSpaceDN w:val="0"/>
              <w:spacing w:before="3" w:after="0" w:line="240" w:lineRule="auto"/>
              <w:ind w:left="4"/>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Godina izgradnje</w:t>
            </w:r>
          </w:p>
        </w:tc>
        <w:tc>
          <w:tcPr>
            <w:tcW w:w="1707" w:type="dxa"/>
            <w:shd w:val="clear" w:color="auto" w:fill="001F5F"/>
            <w:vAlign w:val="center"/>
          </w:tcPr>
          <w:p w14:paraId="1469D34C" w14:textId="77777777" w:rsidR="00A50ECD" w:rsidRPr="00A50ECD" w:rsidRDefault="00A50ECD" w:rsidP="00A50ECD">
            <w:pPr>
              <w:widowControl w:val="0"/>
              <w:autoSpaceDE w:val="0"/>
              <w:autoSpaceDN w:val="0"/>
              <w:spacing w:before="3" w:after="0" w:line="240" w:lineRule="auto"/>
              <w:ind w:left="107" w:right="374"/>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1707" w:type="dxa"/>
            <w:shd w:val="clear" w:color="auto" w:fill="001F5F"/>
            <w:vAlign w:val="center"/>
          </w:tcPr>
          <w:p w14:paraId="3ADBC714" w14:textId="77777777" w:rsidR="00A50ECD" w:rsidRPr="00A50ECD" w:rsidRDefault="00A50ECD" w:rsidP="00A50ECD">
            <w:pPr>
              <w:widowControl w:val="0"/>
              <w:autoSpaceDE w:val="0"/>
              <w:autoSpaceDN w:val="0"/>
              <w:spacing w:before="3" w:after="0" w:line="240" w:lineRule="auto"/>
              <w:ind w:left="381" w:right="373"/>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c>
          <w:tcPr>
            <w:tcW w:w="1705" w:type="dxa"/>
            <w:shd w:val="clear" w:color="auto" w:fill="001F5F"/>
            <w:vAlign w:val="center"/>
          </w:tcPr>
          <w:p w14:paraId="1C711426" w14:textId="77777777" w:rsidR="00A50ECD" w:rsidRPr="00A50ECD" w:rsidRDefault="00A50ECD" w:rsidP="00A50ECD">
            <w:pPr>
              <w:widowControl w:val="0"/>
              <w:autoSpaceDE w:val="0"/>
              <w:autoSpaceDN w:val="0"/>
              <w:spacing w:before="3" w:after="0" w:line="240" w:lineRule="auto"/>
              <w:ind w:left="252" w:right="249"/>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Validni procenat</w:t>
            </w:r>
          </w:p>
        </w:tc>
      </w:tr>
      <w:tr w:rsidR="00A50ECD" w:rsidRPr="00A50ECD" w14:paraId="3DF89E0F" w14:textId="77777777" w:rsidTr="00A50ECD">
        <w:trPr>
          <w:trHeight w:val="280"/>
        </w:trPr>
        <w:tc>
          <w:tcPr>
            <w:tcW w:w="3920" w:type="dxa"/>
          </w:tcPr>
          <w:p w14:paraId="68E0BA5C"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Nakon 2010</w:t>
            </w:r>
          </w:p>
        </w:tc>
        <w:tc>
          <w:tcPr>
            <w:tcW w:w="1707" w:type="dxa"/>
            <w:vAlign w:val="center"/>
          </w:tcPr>
          <w:p w14:paraId="105A4CF1"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1707" w:type="dxa"/>
            <w:vAlign w:val="center"/>
          </w:tcPr>
          <w:p w14:paraId="73467424"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1705" w:type="dxa"/>
            <w:vAlign w:val="center"/>
          </w:tcPr>
          <w:p w14:paraId="70E28AED"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r>
      <w:tr w:rsidR="00A50ECD" w:rsidRPr="00A50ECD" w14:paraId="56B48E19" w14:textId="77777777" w:rsidTr="00A50ECD">
        <w:trPr>
          <w:trHeight w:val="280"/>
        </w:trPr>
        <w:tc>
          <w:tcPr>
            <w:tcW w:w="3920" w:type="dxa"/>
          </w:tcPr>
          <w:p w14:paraId="05D477F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2000 do 2009</w:t>
            </w:r>
          </w:p>
        </w:tc>
        <w:tc>
          <w:tcPr>
            <w:tcW w:w="1707" w:type="dxa"/>
            <w:vAlign w:val="center"/>
          </w:tcPr>
          <w:p w14:paraId="430A583B" w14:textId="77777777" w:rsidR="00A50ECD" w:rsidRPr="00A50ECD" w:rsidRDefault="00A50ECD" w:rsidP="00A50ECD">
            <w:pPr>
              <w:widowControl w:val="0"/>
              <w:autoSpaceDE w:val="0"/>
              <w:autoSpaceDN w:val="0"/>
              <w:spacing w:before="1" w:after="0" w:line="240" w:lineRule="auto"/>
              <w:ind w:left="4"/>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6</w:t>
            </w:r>
          </w:p>
        </w:tc>
        <w:tc>
          <w:tcPr>
            <w:tcW w:w="1707" w:type="dxa"/>
            <w:vAlign w:val="center"/>
          </w:tcPr>
          <w:p w14:paraId="7EE796B0" w14:textId="77777777" w:rsidR="00A50ECD" w:rsidRPr="00A50ECD" w:rsidRDefault="00A50ECD" w:rsidP="00A50ECD">
            <w:pPr>
              <w:widowControl w:val="0"/>
              <w:autoSpaceDE w:val="0"/>
              <w:autoSpaceDN w:val="0"/>
              <w:spacing w:before="1" w:after="0" w:line="240" w:lineRule="auto"/>
              <w:ind w:left="381" w:right="37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6,1</w:t>
            </w:r>
          </w:p>
        </w:tc>
        <w:tc>
          <w:tcPr>
            <w:tcW w:w="1705" w:type="dxa"/>
            <w:vAlign w:val="center"/>
          </w:tcPr>
          <w:p w14:paraId="158CD42D"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6,3</w:t>
            </w:r>
          </w:p>
        </w:tc>
      </w:tr>
      <w:tr w:rsidR="00A50ECD" w:rsidRPr="00A50ECD" w14:paraId="72CAAB07" w14:textId="77777777" w:rsidTr="00A50ECD">
        <w:trPr>
          <w:trHeight w:val="280"/>
        </w:trPr>
        <w:tc>
          <w:tcPr>
            <w:tcW w:w="3920" w:type="dxa"/>
          </w:tcPr>
          <w:p w14:paraId="67BC476C" w14:textId="77777777" w:rsidR="00A50ECD" w:rsidRPr="00A50ECD" w:rsidRDefault="00A50ECD" w:rsidP="00A50ECD">
            <w:pPr>
              <w:widowControl w:val="0"/>
              <w:autoSpaceDE w:val="0"/>
              <w:autoSpaceDN w:val="0"/>
              <w:spacing w:before="1" w:after="0" w:line="240" w:lineRule="auto"/>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 Od 1990 do 1999</w:t>
            </w:r>
          </w:p>
        </w:tc>
        <w:tc>
          <w:tcPr>
            <w:tcW w:w="1707" w:type="dxa"/>
            <w:vAlign w:val="center"/>
          </w:tcPr>
          <w:p w14:paraId="3D0CDB1E" w14:textId="77777777" w:rsidR="00A50ECD" w:rsidRPr="00A50ECD" w:rsidRDefault="00A50ECD" w:rsidP="00A50ECD">
            <w:pPr>
              <w:widowControl w:val="0"/>
              <w:autoSpaceDE w:val="0"/>
              <w:autoSpaceDN w:val="0"/>
              <w:spacing w:before="1" w:after="0" w:line="240" w:lineRule="auto"/>
              <w:ind w:left="4"/>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9</w:t>
            </w:r>
          </w:p>
        </w:tc>
        <w:tc>
          <w:tcPr>
            <w:tcW w:w="1707" w:type="dxa"/>
            <w:vAlign w:val="center"/>
          </w:tcPr>
          <w:p w14:paraId="313EE26B"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9,2</w:t>
            </w:r>
          </w:p>
        </w:tc>
        <w:tc>
          <w:tcPr>
            <w:tcW w:w="1705" w:type="dxa"/>
            <w:vAlign w:val="center"/>
          </w:tcPr>
          <w:p w14:paraId="5480F883" w14:textId="77777777" w:rsidR="00A50ECD" w:rsidRPr="00A50ECD" w:rsidRDefault="00A50ECD" w:rsidP="00A50ECD">
            <w:pPr>
              <w:widowControl w:val="0"/>
              <w:autoSpaceDE w:val="0"/>
              <w:autoSpaceDN w:val="0"/>
              <w:spacing w:before="1" w:after="0" w:line="240" w:lineRule="auto"/>
              <w:ind w:left="252" w:right="24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9,4</w:t>
            </w:r>
          </w:p>
        </w:tc>
      </w:tr>
      <w:tr w:rsidR="00A50ECD" w:rsidRPr="00A50ECD" w14:paraId="230FDD93" w14:textId="77777777" w:rsidTr="00A50ECD">
        <w:trPr>
          <w:trHeight w:val="280"/>
        </w:trPr>
        <w:tc>
          <w:tcPr>
            <w:tcW w:w="3920" w:type="dxa"/>
          </w:tcPr>
          <w:p w14:paraId="64102BE5"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1980 do 1989</w:t>
            </w:r>
          </w:p>
        </w:tc>
        <w:tc>
          <w:tcPr>
            <w:tcW w:w="1707" w:type="dxa"/>
            <w:vAlign w:val="center"/>
          </w:tcPr>
          <w:p w14:paraId="5B70CFE0" w14:textId="77777777" w:rsidR="00A50ECD" w:rsidRPr="00A50ECD" w:rsidRDefault="00A50ECD" w:rsidP="00A50ECD">
            <w:pPr>
              <w:widowControl w:val="0"/>
              <w:autoSpaceDE w:val="0"/>
              <w:autoSpaceDN w:val="0"/>
              <w:spacing w:before="1" w:after="0" w:line="240" w:lineRule="auto"/>
              <w:ind w:left="381" w:right="37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32</w:t>
            </w:r>
          </w:p>
        </w:tc>
        <w:tc>
          <w:tcPr>
            <w:tcW w:w="1707" w:type="dxa"/>
            <w:vAlign w:val="center"/>
          </w:tcPr>
          <w:p w14:paraId="11E39C7E"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32,7</w:t>
            </w:r>
          </w:p>
        </w:tc>
        <w:tc>
          <w:tcPr>
            <w:tcW w:w="1705" w:type="dxa"/>
            <w:vAlign w:val="center"/>
          </w:tcPr>
          <w:p w14:paraId="63F758A0"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33,3</w:t>
            </w:r>
          </w:p>
        </w:tc>
      </w:tr>
      <w:tr w:rsidR="00A50ECD" w:rsidRPr="00A50ECD" w14:paraId="3B8697B0" w14:textId="77777777" w:rsidTr="00A50ECD">
        <w:trPr>
          <w:trHeight w:val="280"/>
        </w:trPr>
        <w:tc>
          <w:tcPr>
            <w:tcW w:w="3920" w:type="dxa"/>
          </w:tcPr>
          <w:p w14:paraId="32B4160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1970 do 1979</w:t>
            </w:r>
          </w:p>
        </w:tc>
        <w:tc>
          <w:tcPr>
            <w:tcW w:w="1707" w:type="dxa"/>
            <w:vAlign w:val="center"/>
          </w:tcPr>
          <w:p w14:paraId="41BD411D" w14:textId="77777777" w:rsidR="00A50ECD" w:rsidRPr="00A50ECD" w:rsidRDefault="00A50ECD" w:rsidP="00A50ECD">
            <w:pPr>
              <w:widowControl w:val="0"/>
              <w:autoSpaceDE w:val="0"/>
              <w:autoSpaceDN w:val="0"/>
              <w:spacing w:before="1" w:after="0" w:line="240" w:lineRule="auto"/>
              <w:ind w:left="381" w:right="37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32</w:t>
            </w:r>
          </w:p>
        </w:tc>
        <w:tc>
          <w:tcPr>
            <w:tcW w:w="1707" w:type="dxa"/>
            <w:vAlign w:val="center"/>
          </w:tcPr>
          <w:p w14:paraId="1477CF14"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32,7</w:t>
            </w:r>
          </w:p>
        </w:tc>
        <w:tc>
          <w:tcPr>
            <w:tcW w:w="1705" w:type="dxa"/>
            <w:vAlign w:val="center"/>
          </w:tcPr>
          <w:p w14:paraId="534FE810"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33,3</w:t>
            </w:r>
          </w:p>
        </w:tc>
      </w:tr>
      <w:tr w:rsidR="00A50ECD" w:rsidRPr="00A50ECD" w14:paraId="64841CA9" w14:textId="77777777" w:rsidTr="00A50ECD">
        <w:trPr>
          <w:trHeight w:val="283"/>
        </w:trPr>
        <w:tc>
          <w:tcPr>
            <w:tcW w:w="3920" w:type="dxa"/>
          </w:tcPr>
          <w:p w14:paraId="357607AA"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1960 do 1969</w:t>
            </w:r>
          </w:p>
        </w:tc>
        <w:tc>
          <w:tcPr>
            <w:tcW w:w="1707" w:type="dxa"/>
            <w:vAlign w:val="center"/>
          </w:tcPr>
          <w:p w14:paraId="0C10DE9A" w14:textId="77777777" w:rsidR="00A50ECD" w:rsidRPr="00A50ECD" w:rsidRDefault="00A50ECD" w:rsidP="00A50ECD">
            <w:pPr>
              <w:widowControl w:val="0"/>
              <w:autoSpaceDE w:val="0"/>
              <w:autoSpaceDN w:val="0"/>
              <w:spacing w:before="3"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12</w:t>
            </w:r>
          </w:p>
        </w:tc>
        <w:tc>
          <w:tcPr>
            <w:tcW w:w="1707" w:type="dxa"/>
            <w:vAlign w:val="center"/>
          </w:tcPr>
          <w:p w14:paraId="7E386540" w14:textId="77777777" w:rsidR="00A50ECD" w:rsidRPr="00A50ECD" w:rsidRDefault="00A50ECD" w:rsidP="00A50ECD">
            <w:pPr>
              <w:widowControl w:val="0"/>
              <w:autoSpaceDE w:val="0"/>
              <w:autoSpaceDN w:val="0"/>
              <w:spacing w:before="3"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12,2</w:t>
            </w:r>
          </w:p>
        </w:tc>
        <w:tc>
          <w:tcPr>
            <w:tcW w:w="1705" w:type="dxa"/>
            <w:vAlign w:val="center"/>
          </w:tcPr>
          <w:p w14:paraId="54914800" w14:textId="77777777" w:rsidR="00A50ECD" w:rsidRPr="00A50ECD" w:rsidRDefault="00A50ECD" w:rsidP="00A50ECD">
            <w:pPr>
              <w:widowControl w:val="0"/>
              <w:autoSpaceDE w:val="0"/>
              <w:autoSpaceDN w:val="0"/>
              <w:spacing w:before="3" w:after="0" w:line="240" w:lineRule="auto"/>
              <w:ind w:left="252" w:right="24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12,5</w:t>
            </w:r>
          </w:p>
        </w:tc>
      </w:tr>
      <w:tr w:rsidR="00A50ECD" w:rsidRPr="00A50ECD" w14:paraId="7314DD4B" w14:textId="77777777" w:rsidTr="00A50ECD">
        <w:trPr>
          <w:trHeight w:val="280"/>
        </w:trPr>
        <w:tc>
          <w:tcPr>
            <w:tcW w:w="3920" w:type="dxa"/>
          </w:tcPr>
          <w:p w14:paraId="3B4C787B"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Prije 1959</w:t>
            </w:r>
          </w:p>
        </w:tc>
        <w:tc>
          <w:tcPr>
            <w:tcW w:w="1707" w:type="dxa"/>
            <w:vAlign w:val="center"/>
          </w:tcPr>
          <w:p w14:paraId="7FB6CE89"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4</w:t>
            </w:r>
          </w:p>
        </w:tc>
        <w:tc>
          <w:tcPr>
            <w:tcW w:w="1707" w:type="dxa"/>
            <w:vAlign w:val="center"/>
          </w:tcPr>
          <w:p w14:paraId="231E6564"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4,1</w:t>
            </w:r>
          </w:p>
        </w:tc>
        <w:tc>
          <w:tcPr>
            <w:tcW w:w="1705" w:type="dxa"/>
            <w:vAlign w:val="center"/>
          </w:tcPr>
          <w:p w14:paraId="60247E79"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w:t>
            </w:r>
          </w:p>
        </w:tc>
      </w:tr>
      <w:tr w:rsidR="00A50ECD" w:rsidRPr="00A50ECD" w14:paraId="7BE5E206" w14:textId="77777777" w:rsidTr="00A50ECD">
        <w:trPr>
          <w:trHeight w:val="280"/>
        </w:trPr>
        <w:tc>
          <w:tcPr>
            <w:tcW w:w="3920" w:type="dxa"/>
          </w:tcPr>
          <w:p w14:paraId="027A715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707" w:type="dxa"/>
            <w:vAlign w:val="center"/>
          </w:tcPr>
          <w:p w14:paraId="2E5A1FFF" w14:textId="77777777" w:rsidR="00A50ECD" w:rsidRPr="00A50ECD" w:rsidRDefault="00A50ECD" w:rsidP="00A50ECD">
            <w:pPr>
              <w:widowControl w:val="0"/>
              <w:autoSpaceDE w:val="0"/>
              <w:autoSpaceDN w:val="0"/>
              <w:spacing w:before="1" w:after="0" w:line="240" w:lineRule="auto"/>
              <w:ind w:left="380"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96</w:t>
            </w:r>
          </w:p>
        </w:tc>
        <w:tc>
          <w:tcPr>
            <w:tcW w:w="1707" w:type="dxa"/>
            <w:vAlign w:val="center"/>
          </w:tcPr>
          <w:p w14:paraId="528A3EDF" w14:textId="77777777" w:rsidR="00A50ECD" w:rsidRPr="00A50ECD" w:rsidRDefault="00A50ECD" w:rsidP="00A50ECD">
            <w:pPr>
              <w:widowControl w:val="0"/>
              <w:autoSpaceDE w:val="0"/>
              <w:autoSpaceDN w:val="0"/>
              <w:spacing w:before="1" w:after="0" w:line="240" w:lineRule="auto"/>
              <w:ind w:left="377"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98,0</w:t>
            </w:r>
          </w:p>
        </w:tc>
        <w:tc>
          <w:tcPr>
            <w:tcW w:w="1705" w:type="dxa"/>
            <w:vAlign w:val="center"/>
          </w:tcPr>
          <w:p w14:paraId="1C9ADB90" w14:textId="77777777" w:rsidR="00A50ECD" w:rsidRPr="00A50ECD" w:rsidRDefault="00A50ECD" w:rsidP="00A50ECD">
            <w:pPr>
              <w:widowControl w:val="0"/>
              <w:autoSpaceDE w:val="0"/>
              <w:autoSpaceDN w:val="0"/>
              <w:spacing w:before="1" w:after="0" w:line="240" w:lineRule="auto"/>
              <w:ind w:left="252" w:right="24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r w:rsidR="00A50ECD" w:rsidRPr="00A50ECD" w14:paraId="0E1759FB" w14:textId="77777777" w:rsidTr="00A50ECD">
        <w:trPr>
          <w:trHeight w:val="280"/>
        </w:trPr>
        <w:tc>
          <w:tcPr>
            <w:tcW w:w="3920" w:type="dxa"/>
          </w:tcPr>
          <w:p w14:paraId="3D1D01A8"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707" w:type="dxa"/>
            <w:vAlign w:val="center"/>
          </w:tcPr>
          <w:p w14:paraId="1CD55F14" w14:textId="77777777" w:rsidR="00A50ECD" w:rsidRPr="00A50ECD" w:rsidRDefault="00A50ECD" w:rsidP="00A50ECD">
            <w:pPr>
              <w:widowControl w:val="0"/>
              <w:autoSpaceDE w:val="0"/>
              <w:autoSpaceDN w:val="0"/>
              <w:spacing w:before="1" w:after="0" w:line="240" w:lineRule="auto"/>
              <w:ind w:left="381" w:right="374"/>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1707" w:type="dxa"/>
            <w:vAlign w:val="center"/>
          </w:tcPr>
          <w:p w14:paraId="40AD3BF6" w14:textId="77777777" w:rsidR="00A50ECD" w:rsidRPr="00A50ECD" w:rsidRDefault="00A50ECD" w:rsidP="00A50ECD">
            <w:pPr>
              <w:widowControl w:val="0"/>
              <w:autoSpaceDE w:val="0"/>
              <w:autoSpaceDN w:val="0"/>
              <w:spacing w:before="1" w:after="0" w:line="240" w:lineRule="auto"/>
              <w:ind w:left="380"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c>
          <w:tcPr>
            <w:tcW w:w="1705" w:type="dxa"/>
            <w:vAlign w:val="center"/>
          </w:tcPr>
          <w:p w14:paraId="50E220F6" w14:textId="77777777" w:rsidR="00A50ECD" w:rsidRPr="00A50ECD" w:rsidRDefault="00A50ECD" w:rsidP="00A50ECD">
            <w:pPr>
              <w:widowControl w:val="0"/>
              <w:autoSpaceDE w:val="0"/>
              <w:autoSpaceDN w:val="0"/>
              <w:spacing w:after="0" w:line="240" w:lineRule="auto"/>
              <w:jc w:val="center"/>
              <w:rPr>
                <w:rFonts w:ascii="Times New Roman" w:eastAsia="Corbel" w:hAnsi="Corbel" w:cs="Corbel"/>
                <w:sz w:val="20"/>
                <w:lang w:val="sr-Latn-ME" w:eastAsia="en-GB" w:bidi="en-GB"/>
              </w:rPr>
            </w:pPr>
          </w:p>
        </w:tc>
      </w:tr>
    </w:tbl>
    <w:p w14:paraId="30E3B924"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sectPr w:rsidR="00A50ECD" w:rsidRPr="00A50ECD">
          <w:pgSz w:w="11910" w:h="16840"/>
          <w:pgMar w:top="1040" w:right="980" w:bottom="2260" w:left="960" w:header="768" w:footer="570" w:gutter="0"/>
          <w:cols w:space="720"/>
        </w:sect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2B427471"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2F79EF24" w14:textId="77777777" w:rsidR="00A50ECD" w:rsidRPr="00A50ECD" w:rsidRDefault="00A50ECD" w:rsidP="00FD74D1">
      <w:pPr>
        <w:pStyle w:val="Tabela"/>
        <w:ind w:left="480"/>
        <w:rPr>
          <w:lang w:val="sr-Latn-ME" w:eastAsia="en-GB" w:bidi="en-GB"/>
        </w:rPr>
      </w:pPr>
    </w:p>
    <w:p w14:paraId="73D7F49E" w14:textId="149CED40" w:rsidR="00A50ECD" w:rsidRPr="00A50ECD" w:rsidRDefault="00A50ECD" w:rsidP="00FD74D1">
      <w:pPr>
        <w:pStyle w:val="Tabela"/>
        <w:ind w:left="480"/>
        <w:rPr>
          <w:lang w:val="sr-Latn-ME" w:eastAsia="en-GB" w:bidi="en-GB"/>
        </w:rPr>
      </w:pPr>
      <w:bookmarkStart w:id="462" w:name="_Toc47540794"/>
      <w:r w:rsidRPr="00A50ECD">
        <w:rPr>
          <w:lang w:val="sr-Latn-ME" w:eastAsia="en-GB" w:bidi="en-GB"/>
        </w:rPr>
        <w:t xml:space="preserve">Tabela </w:t>
      </w:r>
      <w:r w:rsidR="00FD74D1">
        <w:rPr>
          <w:lang w:val="sr-Latn-ME" w:eastAsia="en-GB" w:bidi="en-GB"/>
        </w:rPr>
        <w:t>81</w:t>
      </w:r>
      <w:r w:rsidRPr="00A50ECD">
        <w:rPr>
          <w:lang w:val="sr-Latn-ME" w:eastAsia="en-GB" w:bidi="en-GB"/>
        </w:rPr>
        <w:t>: Površina kuća</w:t>
      </w:r>
      <w:bookmarkEnd w:id="462"/>
      <w:r w:rsidRPr="00A50ECD">
        <w:rPr>
          <w:lang w:val="sr-Latn-ME" w:eastAsia="en-GB" w:bidi="en-GB"/>
        </w:rPr>
        <w:t xml:space="preserve"> </w:t>
      </w:r>
    </w:p>
    <w:tbl>
      <w:tblPr>
        <w:tblW w:w="0" w:type="auto"/>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20"/>
        <w:gridCol w:w="1707"/>
        <w:gridCol w:w="1707"/>
        <w:gridCol w:w="1705"/>
      </w:tblGrid>
      <w:tr w:rsidR="00A50ECD" w:rsidRPr="00A50ECD" w14:paraId="11633F5A" w14:textId="77777777" w:rsidTr="00A50ECD">
        <w:trPr>
          <w:trHeight w:val="280"/>
        </w:trPr>
        <w:tc>
          <w:tcPr>
            <w:tcW w:w="3920" w:type="dxa"/>
            <w:shd w:val="clear" w:color="auto" w:fill="001F5F"/>
            <w:vAlign w:val="center"/>
          </w:tcPr>
          <w:p w14:paraId="3ED0489C" w14:textId="77777777" w:rsidR="00A50ECD" w:rsidRPr="00A50ECD" w:rsidRDefault="00A50ECD" w:rsidP="00A50ECD">
            <w:pPr>
              <w:widowControl w:val="0"/>
              <w:autoSpaceDE w:val="0"/>
              <w:autoSpaceDN w:val="0"/>
              <w:spacing w:before="1" w:after="0" w:line="240" w:lineRule="auto"/>
              <w:ind w:left="4"/>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Površina kuće</w:t>
            </w:r>
          </w:p>
        </w:tc>
        <w:tc>
          <w:tcPr>
            <w:tcW w:w="1707" w:type="dxa"/>
            <w:shd w:val="clear" w:color="auto" w:fill="001F5F"/>
            <w:vAlign w:val="center"/>
          </w:tcPr>
          <w:p w14:paraId="577E6236" w14:textId="77777777" w:rsidR="00A50ECD" w:rsidRPr="00A50ECD" w:rsidRDefault="00A50ECD" w:rsidP="00A50ECD">
            <w:pPr>
              <w:widowControl w:val="0"/>
              <w:autoSpaceDE w:val="0"/>
              <w:autoSpaceDN w:val="0"/>
              <w:spacing w:before="1" w:after="0" w:line="240" w:lineRule="auto"/>
              <w:ind w:left="107" w:righ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1707" w:type="dxa"/>
            <w:shd w:val="clear" w:color="auto" w:fill="001F5F"/>
            <w:vAlign w:val="center"/>
          </w:tcPr>
          <w:p w14:paraId="268A8DC8" w14:textId="77777777" w:rsidR="00A50ECD" w:rsidRPr="00A50ECD" w:rsidRDefault="00A50ECD" w:rsidP="00A50ECD">
            <w:pPr>
              <w:widowControl w:val="0"/>
              <w:autoSpaceDE w:val="0"/>
              <w:autoSpaceDN w:val="0"/>
              <w:spacing w:before="1" w:after="0" w:line="240" w:lineRule="auto"/>
              <w:ind w:left="381" w:right="373"/>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c>
          <w:tcPr>
            <w:tcW w:w="1705" w:type="dxa"/>
            <w:shd w:val="clear" w:color="auto" w:fill="001F5F"/>
            <w:vAlign w:val="center"/>
          </w:tcPr>
          <w:p w14:paraId="2C6DF52B" w14:textId="77777777" w:rsidR="00A50ECD" w:rsidRPr="00A50ECD" w:rsidRDefault="00A50ECD" w:rsidP="00A50ECD">
            <w:pPr>
              <w:widowControl w:val="0"/>
              <w:autoSpaceDE w:val="0"/>
              <w:autoSpaceDN w:val="0"/>
              <w:spacing w:before="1" w:after="0" w:line="240" w:lineRule="auto"/>
              <w:ind w:left="252" w:right="249"/>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Validni procenat</w:t>
            </w:r>
          </w:p>
        </w:tc>
      </w:tr>
      <w:tr w:rsidR="00A50ECD" w:rsidRPr="00A50ECD" w14:paraId="52BCA99E" w14:textId="77777777" w:rsidTr="00A50ECD">
        <w:trPr>
          <w:trHeight w:val="280"/>
        </w:trPr>
        <w:tc>
          <w:tcPr>
            <w:tcW w:w="3920" w:type="dxa"/>
          </w:tcPr>
          <w:p w14:paraId="2782132C"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Do 30m</w:t>
            </w:r>
            <w:r w:rsidRPr="00A50ECD">
              <w:rPr>
                <w:rFonts w:ascii="Corbel" w:eastAsia="Corbel" w:hAnsi="Corbel" w:cs="Corbel"/>
                <w:sz w:val="20"/>
                <w:vertAlign w:val="superscript"/>
                <w:lang w:val="sr-Latn-ME" w:eastAsia="en-GB" w:bidi="en-GB"/>
              </w:rPr>
              <w:t>2</w:t>
            </w:r>
          </w:p>
        </w:tc>
        <w:tc>
          <w:tcPr>
            <w:tcW w:w="1707" w:type="dxa"/>
            <w:vAlign w:val="center"/>
          </w:tcPr>
          <w:p w14:paraId="442650A8"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1707" w:type="dxa"/>
            <w:vAlign w:val="center"/>
          </w:tcPr>
          <w:p w14:paraId="0CF1166D"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1705" w:type="dxa"/>
            <w:vAlign w:val="center"/>
          </w:tcPr>
          <w:p w14:paraId="17F5FB76" w14:textId="77777777" w:rsidR="00A50ECD" w:rsidRPr="00A50ECD" w:rsidRDefault="00A50ECD" w:rsidP="00A50ECD">
            <w:pPr>
              <w:widowControl w:val="0"/>
              <w:autoSpaceDE w:val="0"/>
              <w:autoSpaceDN w:val="0"/>
              <w:spacing w:before="1" w:after="0" w:line="240" w:lineRule="auto"/>
              <w:ind w:left="252" w:right="24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1,1</w:t>
            </w:r>
          </w:p>
        </w:tc>
      </w:tr>
      <w:tr w:rsidR="00A50ECD" w:rsidRPr="00A50ECD" w14:paraId="33E7D129" w14:textId="77777777" w:rsidTr="00A50ECD">
        <w:trPr>
          <w:trHeight w:val="282"/>
        </w:trPr>
        <w:tc>
          <w:tcPr>
            <w:tcW w:w="3920" w:type="dxa"/>
          </w:tcPr>
          <w:p w14:paraId="2AC404BE"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31m</w:t>
            </w:r>
            <w:r w:rsidRPr="00A50ECD">
              <w:rPr>
                <w:rFonts w:ascii="Corbel" w:eastAsia="Corbel" w:hAnsi="Corbel" w:cs="Corbel"/>
                <w:sz w:val="16"/>
                <w:szCs w:val="16"/>
                <w:lang w:val="sr-Latn-ME" w:eastAsia="en-GB" w:bidi="en-GB"/>
              </w:rPr>
              <w:t>2</w:t>
            </w:r>
            <w:r w:rsidRPr="00A50ECD">
              <w:rPr>
                <w:rFonts w:ascii="Corbel" w:eastAsia="Corbel" w:hAnsi="Corbel" w:cs="Corbel"/>
                <w:sz w:val="20"/>
                <w:lang w:val="sr-Latn-ME" w:eastAsia="en-GB" w:bidi="en-GB"/>
              </w:rPr>
              <w:t xml:space="preserve"> do 50m</w:t>
            </w:r>
            <w:r w:rsidRPr="00A50ECD">
              <w:rPr>
                <w:rFonts w:ascii="Corbel" w:eastAsia="Corbel" w:hAnsi="Corbel" w:cs="Corbel"/>
                <w:sz w:val="20"/>
                <w:vertAlign w:val="superscript"/>
                <w:lang w:val="sr-Latn-ME" w:eastAsia="en-GB" w:bidi="en-GB"/>
              </w:rPr>
              <w:t>2</w:t>
            </w:r>
          </w:p>
        </w:tc>
        <w:tc>
          <w:tcPr>
            <w:tcW w:w="1707" w:type="dxa"/>
            <w:vAlign w:val="center"/>
          </w:tcPr>
          <w:p w14:paraId="3CF6A78B" w14:textId="77777777" w:rsidR="00A50ECD" w:rsidRPr="00A50ECD" w:rsidRDefault="00A50ECD" w:rsidP="00A50ECD">
            <w:pPr>
              <w:widowControl w:val="0"/>
              <w:autoSpaceDE w:val="0"/>
              <w:autoSpaceDN w:val="0"/>
              <w:spacing w:before="3" w:after="0" w:line="240" w:lineRule="auto"/>
              <w:ind w:left="5"/>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3</w:t>
            </w:r>
          </w:p>
        </w:tc>
        <w:tc>
          <w:tcPr>
            <w:tcW w:w="1707" w:type="dxa"/>
            <w:vAlign w:val="center"/>
          </w:tcPr>
          <w:p w14:paraId="5D865404" w14:textId="77777777" w:rsidR="00A50ECD" w:rsidRPr="00A50ECD" w:rsidRDefault="00A50ECD" w:rsidP="00A50ECD">
            <w:pPr>
              <w:widowControl w:val="0"/>
              <w:autoSpaceDE w:val="0"/>
              <w:autoSpaceDN w:val="0"/>
              <w:spacing w:before="3" w:after="0" w:line="240" w:lineRule="auto"/>
              <w:ind w:left="381" w:right="37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3,1</w:t>
            </w:r>
          </w:p>
        </w:tc>
        <w:tc>
          <w:tcPr>
            <w:tcW w:w="1705" w:type="dxa"/>
            <w:vAlign w:val="center"/>
          </w:tcPr>
          <w:p w14:paraId="0551F31A" w14:textId="77777777" w:rsidR="00A50ECD" w:rsidRPr="00A50ECD" w:rsidRDefault="00A50ECD" w:rsidP="00A50ECD">
            <w:pPr>
              <w:widowControl w:val="0"/>
              <w:autoSpaceDE w:val="0"/>
              <w:autoSpaceDN w:val="0"/>
              <w:spacing w:before="3" w:after="0" w:line="240" w:lineRule="auto"/>
              <w:ind w:left="252" w:right="2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3,2</w:t>
            </w:r>
          </w:p>
        </w:tc>
      </w:tr>
      <w:tr w:rsidR="00A50ECD" w:rsidRPr="00A50ECD" w14:paraId="1B2E15EC" w14:textId="77777777" w:rsidTr="00A50ECD">
        <w:trPr>
          <w:trHeight w:val="280"/>
        </w:trPr>
        <w:tc>
          <w:tcPr>
            <w:tcW w:w="3920" w:type="dxa"/>
          </w:tcPr>
          <w:p w14:paraId="5F4FEBE2"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51m2 do 100m</w:t>
            </w:r>
            <w:r w:rsidRPr="00A50ECD">
              <w:rPr>
                <w:rFonts w:ascii="Corbel" w:eastAsia="Corbel" w:hAnsi="Corbel" w:cs="Corbel"/>
                <w:sz w:val="20"/>
                <w:vertAlign w:val="superscript"/>
                <w:lang w:val="sr-Latn-ME" w:eastAsia="en-GB" w:bidi="en-GB"/>
              </w:rPr>
              <w:t>2</w:t>
            </w:r>
          </w:p>
        </w:tc>
        <w:tc>
          <w:tcPr>
            <w:tcW w:w="1707" w:type="dxa"/>
            <w:vAlign w:val="center"/>
          </w:tcPr>
          <w:p w14:paraId="18191CB6" w14:textId="77777777" w:rsidR="00A50ECD" w:rsidRPr="00A50ECD" w:rsidRDefault="00A50ECD" w:rsidP="00A50ECD">
            <w:pPr>
              <w:widowControl w:val="0"/>
              <w:autoSpaceDE w:val="0"/>
              <w:autoSpaceDN w:val="0"/>
              <w:spacing w:before="1" w:after="0" w:line="240" w:lineRule="auto"/>
              <w:ind w:left="378"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27</w:t>
            </w:r>
          </w:p>
        </w:tc>
        <w:tc>
          <w:tcPr>
            <w:tcW w:w="1707" w:type="dxa"/>
            <w:vAlign w:val="center"/>
          </w:tcPr>
          <w:p w14:paraId="166F4344"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27,6</w:t>
            </w:r>
          </w:p>
        </w:tc>
        <w:tc>
          <w:tcPr>
            <w:tcW w:w="1705" w:type="dxa"/>
            <w:vAlign w:val="center"/>
          </w:tcPr>
          <w:p w14:paraId="457456AD" w14:textId="77777777" w:rsidR="00A50ECD" w:rsidRPr="00A50ECD" w:rsidRDefault="00A50ECD" w:rsidP="00A50ECD">
            <w:pPr>
              <w:widowControl w:val="0"/>
              <w:autoSpaceDE w:val="0"/>
              <w:autoSpaceDN w:val="0"/>
              <w:spacing w:before="1" w:after="0" w:line="240" w:lineRule="auto"/>
              <w:ind w:left="251" w:right="24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28,4</w:t>
            </w:r>
          </w:p>
        </w:tc>
      </w:tr>
      <w:tr w:rsidR="00A50ECD" w:rsidRPr="00A50ECD" w14:paraId="3DE7A86D" w14:textId="77777777" w:rsidTr="00A50ECD">
        <w:trPr>
          <w:trHeight w:val="280"/>
        </w:trPr>
        <w:tc>
          <w:tcPr>
            <w:tcW w:w="3920" w:type="dxa"/>
          </w:tcPr>
          <w:p w14:paraId="520BC7DD"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101m2 do 200m</w:t>
            </w:r>
            <w:r w:rsidRPr="00A50ECD">
              <w:rPr>
                <w:rFonts w:ascii="Corbel" w:eastAsia="Corbel" w:hAnsi="Corbel" w:cs="Corbel"/>
                <w:sz w:val="20"/>
                <w:vertAlign w:val="superscript"/>
                <w:lang w:val="sr-Latn-ME" w:eastAsia="en-GB" w:bidi="en-GB"/>
              </w:rPr>
              <w:t>2</w:t>
            </w:r>
          </w:p>
        </w:tc>
        <w:tc>
          <w:tcPr>
            <w:tcW w:w="1707" w:type="dxa"/>
            <w:vAlign w:val="center"/>
          </w:tcPr>
          <w:p w14:paraId="28FF4DEA" w14:textId="77777777" w:rsidR="00A50ECD" w:rsidRPr="00A50ECD" w:rsidRDefault="00A50ECD" w:rsidP="00A50ECD">
            <w:pPr>
              <w:widowControl w:val="0"/>
              <w:autoSpaceDE w:val="0"/>
              <w:autoSpaceDN w:val="0"/>
              <w:spacing w:before="1" w:after="0" w:line="240" w:lineRule="auto"/>
              <w:ind w:left="380"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48</w:t>
            </w:r>
          </w:p>
        </w:tc>
        <w:tc>
          <w:tcPr>
            <w:tcW w:w="1707" w:type="dxa"/>
            <w:vAlign w:val="center"/>
          </w:tcPr>
          <w:p w14:paraId="655CE1AC"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49,0</w:t>
            </w:r>
          </w:p>
        </w:tc>
        <w:tc>
          <w:tcPr>
            <w:tcW w:w="1705" w:type="dxa"/>
            <w:vAlign w:val="center"/>
          </w:tcPr>
          <w:p w14:paraId="374A7141" w14:textId="77777777" w:rsidR="00A50ECD" w:rsidRPr="00A50ECD" w:rsidRDefault="00A50ECD" w:rsidP="00A50ECD">
            <w:pPr>
              <w:widowControl w:val="0"/>
              <w:autoSpaceDE w:val="0"/>
              <w:autoSpaceDN w:val="0"/>
              <w:spacing w:before="1" w:after="0" w:line="240" w:lineRule="auto"/>
              <w:ind w:left="252" w:right="24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50,5</w:t>
            </w:r>
          </w:p>
        </w:tc>
      </w:tr>
      <w:tr w:rsidR="00A50ECD" w:rsidRPr="00A50ECD" w14:paraId="5E251237" w14:textId="77777777" w:rsidTr="00A50ECD">
        <w:trPr>
          <w:trHeight w:val="280"/>
        </w:trPr>
        <w:tc>
          <w:tcPr>
            <w:tcW w:w="3920" w:type="dxa"/>
          </w:tcPr>
          <w:p w14:paraId="7B3520F4"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Više od 201m</w:t>
            </w:r>
            <w:r w:rsidRPr="00A50ECD">
              <w:rPr>
                <w:rFonts w:ascii="Corbel" w:eastAsia="Corbel" w:hAnsi="Corbel" w:cs="Corbel"/>
                <w:sz w:val="20"/>
                <w:vertAlign w:val="superscript"/>
                <w:lang w:val="sr-Latn-ME" w:eastAsia="en-GB" w:bidi="en-GB"/>
              </w:rPr>
              <w:t>2</w:t>
            </w:r>
          </w:p>
        </w:tc>
        <w:tc>
          <w:tcPr>
            <w:tcW w:w="1707" w:type="dxa"/>
            <w:vAlign w:val="center"/>
          </w:tcPr>
          <w:p w14:paraId="403E3C28"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w:t>
            </w:r>
          </w:p>
        </w:tc>
        <w:tc>
          <w:tcPr>
            <w:tcW w:w="1707" w:type="dxa"/>
            <w:vAlign w:val="center"/>
          </w:tcPr>
          <w:p w14:paraId="2E96ACC3"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16,3</w:t>
            </w:r>
          </w:p>
        </w:tc>
        <w:tc>
          <w:tcPr>
            <w:tcW w:w="1705" w:type="dxa"/>
            <w:vAlign w:val="center"/>
          </w:tcPr>
          <w:p w14:paraId="656E93B2"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16,8</w:t>
            </w:r>
          </w:p>
        </w:tc>
      </w:tr>
      <w:tr w:rsidR="00A50ECD" w:rsidRPr="00A50ECD" w14:paraId="6660A196" w14:textId="77777777" w:rsidTr="00A50ECD">
        <w:trPr>
          <w:trHeight w:val="280"/>
        </w:trPr>
        <w:tc>
          <w:tcPr>
            <w:tcW w:w="3920" w:type="dxa"/>
          </w:tcPr>
          <w:p w14:paraId="4F38C02A"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707" w:type="dxa"/>
            <w:vAlign w:val="center"/>
          </w:tcPr>
          <w:p w14:paraId="4F30F295" w14:textId="77777777" w:rsidR="00A50ECD" w:rsidRPr="00A50ECD" w:rsidRDefault="00A50ECD" w:rsidP="00A50ECD">
            <w:pPr>
              <w:widowControl w:val="0"/>
              <w:autoSpaceDE w:val="0"/>
              <w:autoSpaceDN w:val="0"/>
              <w:spacing w:before="1" w:after="0" w:line="240" w:lineRule="auto"/>
              <w:ind w:left="381" w:right="373"/>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95</w:t>
            </w:r>
          </w:p>
        </w:tc>
        <w:tc>
          <w:tcPr>
            <w:tcW w:w="1707" w:type="dxa"/>
            <w:vAlign w:val="center"/>
          </w:tcPr>
          <w:p w14:paraId="23D72A7A"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96,9</w:t>
            </w:r>
          </w:p>
        </w:tc>
        <w:tc>
          <w:tcPr>
            <w:tcW w:w="1705" w:type="dxa"/>
            <w:vAlign w:val="center"/>
          </w:tcPr>
          <w:p w14:paraId="108556D3" w14:textId="77777777" w:rsidR="00A50ECD" w:rsidRPr="00A50ECD" w:rsidRDefault="00A50ECD" w:rsidP="00A50ECD">
            <w:pPr>
              <w:widowControl w:val="0"/>
              <w:autoSpaceDE w:val="0"/>
              <w:autoSpaceDN w:val="0"/>
              <w:spacing w:before="1" w:after="0" w:line="240" w:lineRule="auto"/>
              <w:ind w:left="252" w:right="24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r w:rsidR="00A50ECD" w:rsidRPr="00A50ECD" w14:paraId="4B1A84C1" w14:textId="77777777" w:rsidTr="00A50ECD">
        <w:trPr>
          <w:trHeight w:val="282"/>
        </w:trPr>
        <w:tc>
          <w:tcPr>
            <w:tcW w:w="3920" w:type="dxa"/>
          </w:tcPr>
          <w:p w14:paraId="2423D587"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707" w:type="dxa"/>
            <w:vAlign w:val="center"/>
          </w:tcPr>
          <w:p w14:paraId="0DC37450" w14:textId="77777777" w:rsidR="00A50ECD" w:rsidRPr="00A50ECD" w:rsidRDefault="00A50ECD" w:rsidP="00A50ECD">
            <w:pPr>
              <w:widowControl w:val="0"/>
              <w:autoSpaceDE w:val="0"/>
              <w:autoSpaceDN w:val="0"/>
              <w:spacing w:before="1" w:after="0" w:line="240" w:lineRule="auto"/>
              <w:ind w:left="381" w:right="374"/>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1707" w:type="dxa"/>
            <w:vAlign w:val="center"/>
          </w:tcPr>
          <w:p w14:paraId="1E51D37E" w14:textId="77777777" w:rsidR="00A50ECD" w:rsidRPr="00A50ECD" w:rsidRDefault="00A50ECD" w:rsidP="00A50ECD">
            <w:pPr>
              <w:widowControl w:val="0"/>
              <w:autoSpaceDE w:val="0"/>
              <w:autoSpaceDN w:val="0"/>
              <w:spacing w:before="1" w:after="0" w:line="240" w:lineRule="auto"/>
              <w:ind w:left="380"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c>
          <w:tcPr>
            <w:tcW w:w="1705" w:type="dxa"/>
            <w:vAlign w:val="center"/>
          </w:tcPr>
          <w:p w14:paraId="442B459E" w14:textId="77777777" w:rsidR="00A50ECD" w:rsidRPr="00A50ECD" w:rsidRDefault="00A50ECD" w:rsidP="00A50ECD">
            <w:pPr>
              <w:widowControl w:val="0"/>
              <w:autoSpaceDE w:val="0"/>
              <w:autoSpaceDN w:val="0"/>
              <w:spacing w:after="0" w:line="240" w:lineRule="auto"/>
              <w:jc w:val="center"/>
              <w:rPr>
                <w:rFonts w:ascii="Times New Roman" w:eastAsia="Corbel" w:hAnsi="Corbel" w:cs="Corbel"/>
                <w:sz w:val="18"/>
                <w:lang w:val="sr-Latn-ME" w:eastAsia="en-GB" w:bidi="en-GB"/>
              </w:rPr>
            </w:pPr>
          </w:p>
        </w:tc>
      </w:tr>
    </w:tbl>
    <w:p w14:paraId="5363CF75" w14:textId="6DA0EB57" w:rsid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51714956" w14:textId="77777777" w:rsidR="00FD74D1" w:rsidRPr="00A50ECD" w:rsidRDefault="00FD74D1"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p>
    <w:p w14:paraId="371A9232" w14:textId="1ED143B8" w:rsidR="00A50ECD" w:rsidRPr="00A50ECD" w:rsidRDefault="00A50ECD" w:rsidP="00FD74D1">
      <w:pPr>
        <w:pStyle w:val="Tabela"/>
        <w:ind w:left="480"/>
        <w:rPr>
          <w:sz w:val="19"/>
          <w:lang w:val="sr-Latn-ME" w:eastAsia="en-GB" w:bidi="en-GB"/>
        </w:rPr>
      </w:pPr>
      <w:bookmarkStart w:id="463" w:name="_Toc47540795"/>
      <w:r w:rsidRPr="00A50ECD">
        <w:rPr>
          <w:lang w:val="sr-Latn-ME" w:eastAsia="en-GB" w:bidi="en-GB"/>
        </w:rPr>
        <w:t>Tabela 8</w:t>
      </w:r>
      <w:r w:rsidR="00FD74D1">
        <w:rPr>
          <w:lang w:val="sr-Latn-ME" w:eastAsia="en-GB" w:bidi="en-GB"/>
        </w:rPr>
        <w:t>2</w:t>
      </w:r>
      <w:r w:rsidRPr="00A50ECD">
        <w:rPr>
          <w:lang w:val="sr-Latn-ME" w:eastAsia="en-GB" w:bidi="en-GB"/>
        </w:rPr>
        <w:t>: Broj spratova u kući</w:t>
      </w:r>
      <w:bookmarkEnd w:id="463"/>
      <w:r w:rsidRPr="00A50ECD">
        <w:rPr>
          <w:lang w:val="sr-Latn-ME" w:eastAsia="en-GB" w:bidi="en-GB"/>
        </w:rPr>
        <w:t xml:space="preserve"> </w:t>
      </w:r>
    </w:p>
    <w:tbl>
      <w:tblPr>
        <w:tblW w:w="0" w:type="auto"/>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20"/>
        <w:gridCol w:w="1707"/>
        <w:gridCol w:w="1707"/>
        <w:gridCol w:w="1705"/>
      </w:tblGrid>
      <w:tr w:rsidR="00A50ECD" w:rsidRPr="00A50ECD" w14:paraId="5FADDD67" w14:textId="77777777" w:rsidTr="00A50ECD">
        <w:trPr>
          <w:trHeight w:val="280"/>
        </w:trPr>
        <w:tc>
          <w:tcPr>
            <w:tcW w:w="3920" w:type="dxa"/>
            <w:shd w:val="clear" w:color="auto" w:fill="001F5F"/>
          </w:tcPr>
          <w:p w14:paraId="11676813" w14:textId="77777777" w:rsidR="00A50ECD" w:rsidRPr="00A50ECD" w:rsidRDefault="00A50ECD" w:rsidP="00A50ECD">
            <w:pPr>
              <w:widowControl w:val="0"/>
              <w:autoSpaceDE w:val="0"/>
              <w:autoSpaceDN w:val="0"/>
              <w:spacing w:after="0" w:line="240" w:lineRule="auto"/>
              <w:jc w:val="both"/>
              <w:rPr>
                <w:rFonts w:ascii="Times New Roman" w:eastAsia="Corbel" w:hAnsi="Corbel" w:cs="Corbel"/>
                <w:sz w:val="18"/>
                <w:lang w:val="sr-Latn-ME" w:eastAsia="en-GB" w:bidi="en-GB"/>
              </w:rPr>
            </w:pPr>
          </w:p>
        </w:tc>
        <w:tc>
          <w:tcPr>
            <w:tcW w:w="1707" w:type="dxa"/>
            <w:shd w:val="clear" w:color="auto" w:fill="001F5F"/>
            <w:vAlign w:val="center"/>
          </w:tcPr>
          <w:p w14:paraId="4710678F"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1707" w:type="dxa"/>
            <w:shd w:val="clear" w:color="auto" w:fill="001F5F"/>
            <w:vAlign w:val="center"/>
          </w:tcPr>
          <w:p w14:paraId="5B61BDCD" w14:textId="77777777" w:rsidR="00A50ECD" w:rsidRPr="00A50ECD" w:rsidRDefault="00A50ECD" w:rsidP="00A50ECD">
            <w:pPr>
              <w:widowControl w:val="0"/>
              <w:autoSpaceDE w:val="0"/>
              <w:autoSpaceDN w:val="0"/>
              <w:spacing w:before="1" w:after="0" w:line="240" w:lineRule="auto"/>
              <w:ind w:left="381" w:right="373"/>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c>
          <w:tcPr>
            <w:tcW w:w="1705" w:type="dxa"/>
            <w:shd w:val="clear" w:color="auto" w:fill="001F5F"/>
            <w:vAlign w:val="center"/>
          </w:tcPr>
          <w:p w14:paraId="4FBB4E0B" w14:textId="77777777" w:rsidR="00A50ECD" w:rsidRPr="00A50ECD" w:rsidRDefault="00A50ECD" w:rsidP="00A50ECD">
            <w:pPr>
              <w:widowControl w:val="0"/>
              <w:autoSpaceDE w:val="0"/>
              <w:autoSpaceDN w:val="0"/>
              <w:spacing w:before="1" w:after="0" w:line="240" w:lineRule="auto"/>
              <w:ind w:left="252" w:right="249"/>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Validni procenat</w:t>
            </w:r>
          </w:p>
        </w:tc>
      </w:tr>
      <w:tr w:rsidR="00A50ECD" w:rsidRPr="00A50ECD" w14:paraId="582079AC" w14:textId="77777777" w:rsidTr="00A50ECD">
        <w:trPr>
          <w:trHeight w:val="280"/>
        </w:trPr>
        <w:tc>
          <w:tcPr>
            <w:tcW w:w="3920" w:type="dxa"/>
          </w:tcPr>
          <w:p w14:paraId="2C13975B"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1 sprat </w:t>
            </w:r>
          </w:p>
        </w:tc>
        <w:tc>
          <w:tcPr>
            <w:tcW w:w="1707" w:type="dxa"/>
            <w:vAlign w:val="center"/>
          </w:tcPr>
          <w:p w14:paraId="06A236DC" w14:textId="77777777" w:rsidR="00A50ECD" w:rsidRPr="00A50ECD" w:rsidRDefault="00A50ECD" w:rsidP="00A50ECD">
            <w:pPr>
              <w:widowControl w:val="0"/>
              <w:autoSpaceDE w:val="0"/>
              <w:autoSpaceDN w:val="0"/>
              <w:spacing w:before="1" w:after="0" w:line="240" w:lineRule="auto"/>
              <w:ind w:left="381" w:right="37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58</w:t>
            </w:r>
          </w:p>
        </w:tc>
        <w:tc>
          <w:tcPr>
            <w:tcW w:w="1707" w:type="dxa"/>
            <w:vAlign w:val="center"/>
          </w:tcPr>
          <w:p w14:paraId="181F3D43"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59.2</w:t>
            </w:r>
          </w:p>
        </w:tc>
        <w:tc>
          <w:tcPr>
            <w:tcW w:w="1705" w:type="dxa"/>
            <w:vAlign w:val="center"/>
          </w:tcPr>
          <w:p w14:paraId="017DF4AE" w14:textId="77777777" w:rsidR="00A50ECD" w:rsidRPr="00A50ECD" w:rsidRDefault="00A50ECD" w:rsidP="00A50ECD">
            <w:pPr>
              <w:widowControl w:val="0"/>
              <w:autoSpaceDE w:val="0"/>
              <w:autoSpaceDN w:val="0"/>
              <w:spacing w:before="1" w:after="0" w:line="240" w:lineRule="auto"/>
              <w:ind w:left="252" w:right="24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63.7</w:t>
            </w:r>
          </w:p>
        </w:tc>
      </w:tr>
      <w:tr w:rsidR="00A50ECD" w:rsidRPr="00A50ECD" w14:paraId="5A650209" w14:textId="77777777" w:rsidTr="00A50ECD">
        <w:trPr>
          <w:trHeight w:val="280"/>
        </w:trPr>
        <w:tc>
          <w:tcPr>
            <w:tcW w:w="3920" w:type="dxa"/>
          </w:tcPr>
          <w:p w14:paraId="70E899BE"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2 sprata </w:t>
            </w:r>
          </w:p>
        </w:tc>
        <w:tc>
          <w:tcPr>
            <w:tcW w:w="1707" w:type="dxa"/>
            <w:vAlign w:val="center"/>
          </w:tcPr>
          <w:p w14:paraId="265F06A9"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28</w:t>
            </w:r>
          </w:p>
        </w:tc>
        <w:tc>
          <w:tcPr>
            <w:tcW w:w="1707" w:type="dxa"/>
            <w:vAlign w:val="center"/>
          </w:tcPr>
          <w:p w14:paraId="268F45F5"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28.6</w:t>
            </w:r>
          </w:p>
        </w:tc>
        <w:tc>
          <w:tcPr>
            <w:tcW w:w="1705" w:type="dxa"/>
            <w:vAlign w:val="center"/>
          </w:tcPr>
          <w:p w14:paraId="617B8332"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30.8</w:t>
            </w:r>
          </w:p>
        </w:tc>
      </w:tr>
      <w:tr w:rsidR="00A50ECD" w:rsidRPr="00A50ECD" w14:paraId="23BCC10F" w14:textId="77777777" w:rsidTr="00A50ECD">
        <w:trPr>
          <w:trHeight w:val="280"/>
        </w:trPr>
        <w:tc>
          <w:tcPr>
            <w:tcW w:w="3920" w:type="dxa"/>
          </w:tcPr>
          <w:p w14:paraId="700BEA2F"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3 sprata </w:t>
            </w:r>
          </w:p>
        </w:tc>
        <w:tc>
          <w:tcPr>
            <w:tcW w:w="1707" w:type="dxa"/>
            <w:vAlign w:val="center"/>
          </w:tcPr>
          <w:p w14:paraId="142401E4" w14:textId="77777777" w:rsidR="00A50ECD" w:rsidRPr="00A50ECD" w:rsidRDefault="00A50ECD" w:rsidP="00A50ECD">
            <w:pPr>
              <w:widowControl w:val="0"/>
              <w:autoSpaceDE w:val="0"/>
              <w:autoSpaceDN w:val="0"/>
              <w:spacing w:before="1" w:after="0" w:line="240" w:lineRule="auto"/>
              <w:ind w:left="5"/>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5</w:t>
            </w:r>
          </w:p>
        </w:tc>
        <w:tc>
          <w:tcPr>
            <w:tcW w:w="1707" w:type="dxa"/>
            <w:vAlign w:val="center"/>
          </w:tcPr>
          <w:p w14:paraId="44694233" w14:textId="77777777" w:rsidR="00A50ECD" w:rsidRPr="00A50ECD" w:rsidRDefault="00A50ECD" w:rsidP="00A50ECD">
            <w:pPr>
              <w:widowControl w:val="0"/>
              <w:autoSpaceDE w:val="0"/>
              <w:autoSpaceDN w:val="0"/>
              <w:spacing w:before="1" w:after="0" w:line="240" w:lineRule="auto"/>
              <w:ind w:left="381" w:right="37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5.1</w:t>
            </w:r>
          </w:p>
        </w:tc>
        <w:tc>
          <w:tcPr>
            <w:tcW w:w="1705" w:type="dxa"/>
            <w:vAlign w:val="center"/>
          </w:tcPr>
          <w:p w14:paraId="151D651D" w14:textId="77777777" w:rsidR="00A50ECD" w:rsidRPr="00A50ECD" w:rsidRDefault="00A50ECD" w:rsidP="00A50ECD">
            <w:pPr>
              <w:widowControl w:val="0"/>
              <w:autoSpaceDE w:val="0"/>
              <w:autoSpaceDN w:val="0"/>
              <w:spacing w:before="1" w:after="0" w:line="240" w:lineRule="auto"/>
              <w:ind w:left="252" w:right="24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5.5</w:t>
            </w:r>
          </w:p>
        </w:tc>
      </w:tr>
      <w:tr w:rsidR="00A50ECD" w:rsidRPr="00A50ECD" w14:paraId="0E8141BC" w14:textId="77777777" w:rsidTr="00A50ECD">
        <w:trPr>
          <w:trHeight w:val="282"/>
        </w:trPr>
        <w:tc>
          <w:tcPr>
            <w:tcW w:w="3920" w:type="dxa"/>
          </w:tcPr>
          <w:p w14:paraId="1B4726C8"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707" w:type="dxa"/>
            <w:vAlign w:val="center"/>
          </w:tcPr>
          <w:p w14:paraId="13A78154" w14:textId="77777777" w:rsidR="00A50ECD" w:rsidRPr="00A50ECD" w:rsidRDefault="00A50ECD" w:rsidP="00A50ECD">
            <w:pPr>
              <w:widowControl w:val="0"/>
              <w:autoSpaceDE w:val="0"/>
              <w:autoSpaceDN w:val="0"/>
              <w:spacing w:before="3" w:after="0" w:line="240" w:lineRule="auto"/>
              <w:ind w:left="381" w:right="372"/>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91</w:t>
            </w:r>
          </w:p>
        </w:tc>
        <w:tc>
          <w:tcPr>
            <w:tcW w:w="1707" w:type="dxa"/>
            <w:vAlign w:val="center"/>
          </w:tcPr>
          <w:p w14:paraId="1C192F9C" w14:textId="77777777" w:rsidR="00A50ECD" w:rsidRPr="00A50ECD" w:rsidRDefault="00A50ECD" w:rsidP="00A50ECD">
            <w:pPr>
              <w:widowControl w:val="0"/>
              <w:autoSpaceDE w:val="0"/>
              <w:autoSpaceDN w:val="0"/>
              <w:spacing w:before="3" w:after="0" w:line="240" w:lineRule="auto"/>
              <w:ind w:left="377"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92.9</w:t>
            </w:r>
          </w:p>
        </w:tc>
        <w:tc>
          <w:tcPr>
            <w:tcW w:w="1705" w:type="dxa"/>
            <w:vAlign w:val="center"/>
          </w:tcPr>
          <w:p w14:paraId="0D444114" w14:textId="77777777" w:rsidR="00A50ECD" w:rsidRPr="00A50ECD" w:rsidRDefault="00A50ECD" w:rsidP="00A50ECD">
            <w:pPr>
              <w:widowControl w:val="0"/>
              <w:autoSpaceDE w:val="0"/>
              <w:autoSpaceDN w:val="0"/>
              <w:spacing w:before="3" w:after="0" w:line="240" w:lineRule="auto"/>
              <w:ind w:left="252" w:right="24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r w:rsidR="00A50ECD" w:rsidRPr="00A50ECD" w14:paraId="50137066" w14:textId="77777777" w:rsidTr="00A50ECD">
        <w:trPr>
          <w:trHeight w:val="280"/>
        </w:trPr>
        <w:tc>
          <w:tcPr>
            <w:tcW w:w="3920" w:type="dxa"/>
          </w:tcPr>
          <w:p w14:paraId="0FC375E2"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707" w:type="dxa"/>
            <w:vAlign w:val="center"/>
          </w:tcPr>
          <w:p w14:paraId="588E1580" w14:textId="77777777" w:rsidR="00A50ECD" w:rsidRPr="00A50ECD" w:rsidRDefault="00A50ECD" w:rsidP="00A50ECD">
            <w:pPr>
              <w:widowControl w:val="0"/>
              <w:autoSpaceDE w:val="0"/>
              <w:autoSpaceDN w:val="0"/>
              <w:spacing w:before="1" w:after="0" w:line="240" w:lineRule="auto"/>
              <w:ind w:left="381" w:right="374"/>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1707" w:type="dxa"/>
            <w:vAlign w:val="center"/>
          </w:tcPr>
          <w:p w14:paraId="5DDBA464" w14:textId="77777777" w:rsidR="00A50ECD" w:rsidRPr="00A50ECD" w:rsidRDefault="00A50ECD" w:rsidP="00A50ECD">
            <w:pPr>
              <w:widowControl w:val="0"/>
              <w:autoSpaceDE w:val="0"/>
              <w:autoSpaceDN w:val="0"/>
              <w:spacing w:before="1" w:after="0" w:line="240" w:lineRule="auto"/>
              <w:ind w:left="380"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c>
          <w:tcPr>
            <w:tcW w:w="1705" w:type="dxa"/>
            <w:vAlign w:val="center"/>
          </w:tcPr>
          <w:p w14:paraId="4E3E88D0" w14:textId="77777777" w:rsidR="00A50ECD" w:rsidRPr="00A50ECD" w:rsidRDefault="00A50ECD" w:rsidP="00A50ECD">
            <w:pPr>
              <w:widowControl w:val="0"/>
              <w:autoSpaceDE w:val="0"/>
              <w:autoSpaceDN w:val="0"/>
              <w:spacing w:after="0" w:line="240" w:lineRule="auto"/>
              <w:jc w:val="center"/>
              <w:rPr>
                <w:rFonts w:ascii="Times New Roman" w:eastAsia="Corbel" w:hAnsi="Corbel" w:cs="Corbel"/>
                <w:sz w:val="18"/>
                <w:lang w:val="sr-Latn-ME" w:eastAsia="en-GB" w:bidi="en-GB"/>
              </w:rPr>
            </w:pPr>
          </w:p>
        </w:tc>
      </w:tr>
    </w:tbl>
    <w:p w14:paraId="14CBD4EB"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6AB4095F"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62B6B78C" w14:textId="5F2A05EC" w:rsidR="00A50ECD" w:rsidRPr="00A50ECD" w:rsidRDefault="00A50ECD" w:rsidP="00FD74D1">
      <w:pPr>
        <w:pStyle w:val="Tabela"/>
        <w:ind w:left="480"/>
        <w:rPr>
          <w:sz w:val="19"/>
          <w:lang w:val="sr-Latn-ME" w:eastAsia="en-GB" w:bidi="en-GB"/>
        </w:rPr>
      </w:pPr>
      <w:bookmarkStart w:id="464" w:name="_Toc47540796"/>
      <w:r w:rsidRPr="00A50ECD">
        <w:rPr>
          <w:lang w:val="sr-Latn-ME" w:eastAsia="en-GB" w:bidi="en-GB"/>
        </w:rPr>
        <w:t>Tabela 8</w:t>
      </w:r>
      <w:r w:rsidR="00FD74D1">
        <w:rPr>
          <w:lang w:val="sr-Latn-ME" w:eastAsia="en-GB" w:bidi="en-GB"/>
        </w:rPr>
        <w:t>3</w:t>
      </w:r>
      <w:r w:rsidRPr="00A50ECD">
        <w:rPr>
          <w:lang w:val="sr-Latn-ME" w:eastAsia="en-GB" w:bidi="en-GB"/>
        </w:rPr>
        <w:t>: Broj soba</w:t>
      </w:r>
      <w:bookmarkEnd w:id="464"/>
      <w:r w:rsidRPr="00A50ECD">
        <w:rPr>
          <w:lang w:val="sr-Latn-ME" w:eastAsia="en-GB" w:bidi="en-GB"/>
        </w:rPr>
        <w:t xml:space="preserve"> </w:t>
      </w:r>
    </w:p>
    <w:tbl>
      <w:tblPr>
        <w:tblW w:w="0" w:type="auto"/>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20"/>
        <w:gridCol w:w="1707"/>
        <w:gridCol w:w="1707"/>
        <w:gridCol w:w="1705"/>
      </w:tblGrid>
      <w:tr w:rsidR="00A50ECD" w:rsidRPr="00A50ECD" w14:paraId="1A94DAFD" w14:textId="77777777" w:rsidTr="00A50ECD">
        <w:trPr>
          <w:trHeight w:val="280"/>
        </w:trPr>
        <w:tc>
          <w:tcPr>
            <w:tcW w:w="3920" w:type="dxa"/>
            <w:shd w:val="clear" w:color="auto" w:fill="001F5F"/>
            <w:vAlign w:val="center"/>
          </w:tcPr>
          <w:p w14:paraId="16AC559F" w14:textId="77777777" w:rsidR="00A50ECD" w:rsidRPr="00A50ECD" w:rsidRDefault="00A50ECD" w:rsidP="00A50ECD">
            <w:pPr>
              <w:widowControl w:val="0"/>
              <w:autoSpaceDE w:val="0"/>
              <w:autoSpaceDN w:val="0"/>
              <w:spacing w:before="1" w:after="0" w:line="240" w:lineRule="auto"/>
              <w:ind w:left="4"/>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Broj soba</w:t>
            </w:r>
          </w:p>
        </w:tc>
        <w:tc>
          <w:tcPr>
            <w:tcW w:w="1707" w:type="dxa"/>
            <w:shd w:val="clear" w:color="auto" w:fill="001F5F"/>
            <w:vAlign w:val="center"/>
          </w:tcPr>
          <w:p w14:paraId="6C5D6D7B" w14:textId="77777777" w:rsidR="00A50ECD" w:rsidRPr="00A50ECD" w:rsidRDefault="00A50ECD" w:rsidP="00A50ECD">
            <w:pPr>
              <w:widowControl w:val="0"/>
              <w:autoSpaceDE w:val="0"/>
              <w:autoSpaceDN w:val="0"/>
              <w:spacing w:before="1" w:after="0" w:line="240" w:lineRule="auto"/>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1707" w:type="dxa"/>
            <w:shd w:val="clear" w:color="auto" w:fill="001F5F"/>
            <w:vAlign w:val="center"/>
          </w:tcPr>
          <w:p w14:paraId="573DF4C7" w14:textId="77777777" w:rsidR="00A50ECD" w:rsidRPr="00A50ECD" w:rsidRDefault="00A50ECD" w:rsidP="00A50ECD">
            <w:pPr>
              <w:widowControl w:val="0"/>
              <w:autoSpaceDE w:val="0"/>
              <w:autoSpaceDN w:val="0"/>
              <w:spacing w:before="1" w:after="0" w:line="240" w:lineRule="auto"/>
              <w:ind w:left="381" w:right="373"/>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c>
          <w:tcPr>
            <w:tcW w:w="1705" w:type="dxa"/>
            <w:shd w:val="clear" w:color="auto" w:fill="001F5F"/>
            <w:vAlign w:val="center"/>
          </w:tcPr>
          <w:p w14:paraId="7EE4621C" w14:textId="77777777" w:rsidR="00A50ECD" w:rsidRPr="00A50ECD" w:rsidRDefault="00A50ECD" w:rsidP="00A50ECD">
            <w:pPr>
              <w:widowControl w:val="0"/>
              <w:autoSpaceDE w:val="0"/>
              <w:autoSpaceDN w:val="0"/>
              <w:spacing w:before="1" w:after="0" w:line="240" w:lineRule="auto"/>
              <w:ind w:left="252" w:right="249"/>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Validni procenat</w:t>
            </w:r>
          </w:p>
        </w:tc>
      </w:tr>
      <w:tr w:rsidR="00A50ECD" w:rsidRPr="00A50ECD" w14:paraId="3B9D2F52" w14:textId="77777777" w:rsidTr="00A50ECD">
        <w:trPr>
          <w:trHeight w:val="280"/>
        </w:trPr>
        <w:tc>
          <w:tcPr>
            <w:tcW w:w="3920" w:type="dxa"/>
          </w:tcPr>
          <w:p w14:paraId="5BA1D77A"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1.00</w:t>
            </w:r>
          </w:p>
        </w:tc>
        <w:tc>
          <w:tcPr>
            <w:tcW w:w="1707" w:type="dxa"/>
            <w:vAlign w:val="center"/>
          </w:tcPr>
          <w:p w14:paraId="6AD44CAB" w14:textId="77777777" w:rsidR="00A50ECD" w:rsidRPr="00A50ECD" w:rsidRDefault="00A50ECD" w:rsidP="00A50ECD">
            <w:pPr>
              <w:widowControl w:val="0"/>
              <w:autoSpaceDE w:val="0"/>
              <w:autoSpaceDN w:val="0"/>
              <w:spacing w:before="1" w:after="0" w:line="240" w:lineRule="auto"/>
              <w:ind w:left="5"/>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5</w:t>
            </w:r>
          </w:p>
        </w:tc>
        <w:tc>
          <w:tcPr>
            <w:tcW w:w="1707" w:type="dxa"/>
            <w:vAlign w:val="center"/>
          </w:tcPr>
          <w:p w14:paraId="6D8E24CB" w14:textId="77777777" w:rsidR="00A50ECD" w:rsidRPr="00A50ECD" w:rsidRDefault="00A50ECD" w:rsidP="00A50ECD">
            <w:pPr>
              <w:widowControl w:val="0"/>
              <w:autoSpaceDE w:val="0"/>
              <w:autoSpaceDN w:val="0"/>
              <w:spacing w:before="1" w:after="0" w:line="240" w:lineRule="auto"/>
              <w:ind w:left="381" w:right="37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5,1</w:t>
            </w:r>
          </w:p>
        </w:tc>
        <w:tc>
          <w:tcPr>
            <w:tcW w:w="1705" w:type="dxa"/>
            <w:vAlign w:val="center"/>
          </w:tcPr>
          <w:p w14:paraId="01267683" w14:textId="77777777" w:rsidR="00A50ECD" w:rsidRPr="00A50ECD" w:rsidRDefault="00A50ECD" w:rsidP="00A50ECD">
            <w:pPr>
              <w:widowControl w:val="0"/>
              <w:autoSpaceDE w:val="0"/>
              <w:autoSpaceDN w:val="0"/>
              <w:spacing w:before="1" w:after="0" w:line="240" w:lineRule="auto"/>
              <w:ind w:left="252" w:right="2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6,2</w:t>
            </w:r>
          </w:p>
        </w:tc>
      </w:tr>
      <w:tr w:rsidR="00A50ECD" w:rsidRPr="00A50ECD" w14:paraId="5A959571" w14:textId="77777777" w:rsidTr="00A50ECD">
        <w:trPr>
          <w:trHeight w:val="280"/>
        </w:trPr>
        <w:tc>
          <w:tcPr>
            <w:tcW w:w="3920" w:type="dxa"/>
          </w:tcPr>
          <w:p w14:paraId="182D2B51"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2.00</w:t>
            </w:r>
          </w:p>
        </w:tc>
        <w:tc>
          <w:tcPr>
            <w:tcW w:w="1707" w:type="dxa"/>
            <w:vAlign w:val="center"/>
          </w:tcPr>
          <w:p w14:paraId="17E38F28"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w:t>
            </w:r>
          </w:p>
        </w:tc>
        <w:tc>
          <w:tcPr>
            <w:tcW w:w="1707" w:type="dxa"/>
            <w:vAlign w:val="center"/>
          </w:tcPr>
          <w:p w14:paraId="0FF7A503"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16,3</w:t>
            </w:r>
          </w:p>
        </w:tc>
        <w:tc>
          <w:tcPr>
            <w:tcW w:w="1705" w:type="dxa"/>
            <w:vAlign w:val="center"/>
          </w:tcPr>
          <w:p w14:paraId="2A820F66"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19,8</w:t>
            </w:r>
          </w:p>
        </w:tc>
      </w:tr>
      <w:tr w:rsidR="00A50ECD" w:rsidRPr="00A50ECD" w14:paraId="682C5491" w14:textId="77777777" w:rsidTr="00A50ECD">
        <w:trPr>
          <w:trHeight w:val="280"/>
        </w:trPr>
        <w:tc>
          <w:tcPr>
            <w:tcW w:w="3920" w:type="dxa"/>
          </w:tcPr>
          <w:p w14:paraId="379304A4"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3.00</w:t>
            </w:r>
          </w:p>
        </w:tc>
        <w:tc>
          <w:tcPr>
            <w:tcW w:w="1707" w:type="dxa"/>
            <w:vAlign w:val="center"/>
          </w:tcPr>
          <w:p w14:paraId="1E25D355" w14:textId="77777777" w:rsidR="00A50ECD" w:rsidRPr="00A50ECD" w:rsidRDefault="00A50ECD" w:rsidP="00A50ECD">
            <w:pPr>
              <w:widowControl w:val="0"/>
              <w:autoSpaceDE w:val="0"/>
              <w:autoSpaceDN w:val="0"/>
              <w:spacing w:before="1" w:after="0" w:line="240" w:lineRule="auto"/>
              <w:ind w:left="377"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24</w:t>
            </w:r>
          </w:p>
        </w:tc>
        <w:tc>
          <w:tcPr>
            <w:tcW w:w="1707" w:type="dxa"/>
            <w:vAlign w:val="center"/>
          </w:tcPr>
          <w:p w14:paraId="2C292FDC" w14:textId="77777777" w:rsidR="00A50ECD" w:rsidRPr="00A50ECD" w:rsidRDefault="00A50ECD" w:rsidP="00A50ECD">
            <w:pPr>
              <w:widowControl w:val="0"/>
              <w:autoSpaceDE w:val="0"/>
              <w:autoSpaceDN w:val="0"/>
              <w:spacing w:before="1" w:after="0" w:line="240" w:lineRule="auto"/>
              <w:ind w:left="377"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24,5</w:t>
            </w:r>
          </w:p>
        </w:tc>
        <w:tc>
          <w:tcPr>
            <w:tcW w:w="1705" w:type="dxa"/>
            <w:vAlign w:val="center"/>
          </w:tcPr>
          <w:p w14:paraId="431DC571"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29,6</w:t>
            </w:r>
          </w:p>
        </w:tc>
      </w:tr>
      <w:tr w:rsidR="00A50ECD" w:rsidRPr="00A50ECD" w14:paraId="490A0EBA" w14:textId="77777777" w:rsidTr="00A50ECD">
        <w:trPr>
          <w:trHeight w:val="280"/>
        </w:trPr>
        <w:tc>
          <w:tcPr>
            <w:tcW w:w="3920" w:type="dxa"/>
          </w:tcPr>
          <w:p w14:paraId="07B53AB0"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4.00</w:t>
            </w:r>
          </w:p>
        </w:tc>
        <w:tc>
          <w:tcPr>
            <w:tcW w:w="1707" w:type="dxa"/>
            <w:vAlign w:val="center"/>
          </w:tcPr>
          <w:p w14:paraId="4E9916A7" w14:textId="77777777" w:rsidR="00A50ECD" w:rsidRPr="00A50ECD" w:rsidRDefault="00A50ECD" w:rsidP="00A50ECD">
            <w:pPr>
              <w:widowControl w:val="0"/>
              <w:autoSpaceDE w:val="0"/>
              <w:autoSpaceDN w:val="0"/>
              <w:spacing w:before="1" w:after="0" w:line="240" w:lineRule="auto"/>
              <w:ind w:left="380"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w:t>
            </w:r>
          </w:p>
        </w:tc>
        <w:tc>
          <w:tcPr>
            <w:tcW w:w="1707" w:type="dxa"/>
            <w:vAlign w:val="center"/>
          </w:tcPr>
          <w:p w14:paraId="6206DEA8"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14,3</w:t>
            </w:r>
          </w:p>
        </w:tc>
        <w:tc>
          <w:tcPr>
            <w:tcW w:w="1705" w:type="dxa"/>
            <w:vAlign w:val="center"/>
          </w:tcPr>
          <w:p w14:paraId="3C98B2A4" w14:textId="77777777" w:rsidR="00A50ECD" w:rsidRPr="00A50ECD" w:rsidRDefault="00A50ECD" w:rsidP="00A50ECD">
            <w:pPr>
              <w:widowControl w:val="0"/>
              <w:autoSpaceDE w:val="0"/>
              <w:autoSpaceDN w:val="0"/>
              <w:spacing w:before="1" w:after="0" w:line="240" w:lineRule="auto"/>
              <w:ind w:left="252" w:right="24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17,3</w:t>
            </w:r>
          </w:p>
        </w:tc>
      </w:tr>
      <w:tr w:rsidR="00A50ECD" w:rsidRPr="00A50ECD" w14:paraId="2C49E5FE" w14:textId="77777777" w:rsidTr="00A50ECD">
        <w:trPr>
          <w:trHeight w:val="280"/>
        </w:trPr>
        <w:tc>
          <w:tcPr>
            <w:tcW w:w="3920" w:type="dxa"/>
          </w:tcPr>
          <w:p w14:paraId="21E3C48C"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5.00</w:t>
            </w:r>
          </w:p>
        </w:tc>
        <w:tc>
          <w:tcPr>
            <w:tcW w:w="1707" w:type="dxa"/>
            <w:vAlign w:val="center"/>
          </w:tcPr>
          <w:p w14:paraId="39F7F392" w14:textId="77777777" w:rsidR="00A50ECD" w:rsidRPr="00A50ECD" w:rsidRDefault="00A50ECD" w:rsidP="00A50ECD">
            <w:pPr>
              <w:widowControl w:val="0"/>
              <w:autoSpaceDE w:val="0"/>
              <w:autoSpaceDN w:val="0"/>
              <w:spacing w:before="1" w:after="0" w:line="240" w:lineRule="auto"/>
              <w:ind w:left="7"/>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8</w:t>
            </w:r>
          </w:p>
        </w:tc>
        <w:tc>
          <w:tcPr>
            <w:tcW w:w="1707" w:type="dxa"/>
            <w:vAlign w:val="center"/>
          </w:tcPr>
          <w:p w14:paraId="7847F12A" w14:textId="77777777" w:rsidR="00A50ECD" w:rsidRPr="00A50ECD" w:rsidRDefault="00A50ECD" w:rsidP="00A50ECD">
            <w:pPr>
              <w:widowControl w:val="0"/>
              <w:autoSpaceDE w:val="0"/>
              <w:autoSpaceDN w:val="0"/>
              <w:spacing w:before="1" w:after="0" w:line="240" w:lineRule="auto"/>
              <w:ind w:left="381" w:right="37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8,2</w:t>
            </w:r>
          </w:p>
        </w:tc>
        <w:tc>
          <w:tcPr>
            <w:tcW w:w="1705" w:type="dxa"/>
            <w:vAlign w:val="center"/>
          </w:tcPr>
          <w:p w14:paraId="7AFBE33F"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9,9</w:t>
            </w:r>
          </w:p>
        </w:tc>
      </w:tr>
      <w:tr w:rsidR="00A50ECD" w:rsidRPr="00A50ECD" w14:paraId="564C3C49" w14:textId="77777777" w:rsidTr="00A50ECD">
        <w:trPr>
          <w:trHeight w:val="282"/>
        </w:trPr>
        <w:tc>
          <w:tcPr>
            <w:tcW w:w="3920" w:type="dxa"/>
          </w:tcPr>
          <w:p w14:paraId="2A090FBA"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6.00</w:t>
            </w:r>
          </w:p>
        </w:tc>
        <w:tc>
          <w:tcPr>
            <w:tcW w:w="1707" w:type="dxa"/>
            <w:vAlign w:val="center"/>
          </w:tcPr>
          <w:p w14:paraId="38AD0CDE" w14:textId="77777777" w:rsidR="00A50ECD" w:rsidRPr="00A50ECD" w:rsidRDefault="00A50ECD" w:rsidP="00A50ECD">
            <w:pPr>
              <w:widowControl w:val="0"/>
              <w:autoSpaceDE w:val="0"/>
              <w:autoSpaceDN w:val="0"/>
              <w:spacing w:before="3" w:after="0" w:line="240" w:lineRule="auto"/>
              <w:ind w:left="4"/>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6</w:t>
            </w:r>
          </w:p>
        </w:tc>
        <w:tc>
          <w:tcPr>
            <w:tcW w:w="1707" w:type="dxa"/>
            <w:vAlign w:val="center"/>
          </w:tcPr>
          <w:p w14:paraId="61D36043" w14:textId="77777777" w:rsidR="00A50ECD" w:rsidRPr="00A50ECD" w:rsidRDefault="00A50ECD" w:rsidP="00A50ECD">
            <w:pPr>
              <w:widowControl w:val="0"/>
              <w:autoSpaceDE w:val="0"/>
              <w:autoSpaceDN w:val="0"/>
              <w:spacing w:before="3" w:after="0" w:line="240" w:lineRule="auto"/>
              <w:ind w:left="381" w:right="37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6,1</w:t>
            </w:r>
          </w:p>
        </w:tc>
        <w:tc>
          <w:tcPr>
            <w:tcW w:w="1705" w:type="dxa"/>
            <w:vAlign w:val="center"/>
          </w:tcPr>
          <w:p w14:paraId="0520CC5A" w14:textId="77777777" w:rsidR="00A50ECD" w:rsidRPr="00A50ECD" w:rsidRDefault="00A50ECD" w:rsidP="00A50ECD">
            <w:pPr>
              <w:widowControl w:val="0"/>
              <w:autoSpaceDE w:val="0"/>
              <w:autoSpaceDN w:val="0"/>
              <w:spacing w:before="3" w:after="0" w:line="240" w:lineRule="auto"/>
              <w:ind w:left="252" w:right="24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7,4</w:t>
            </w:r>
          </w:p>
        </w:tc>
      </w:tr>
      <w:tr w:rsidR="00A50ECD" w:rsidRPr="00A50ECD" w14:paraId="47276193" w14:textId="77777777" w:rsidTr="00A50ECD">
        <w:trPr>
          <w:trHeight w:val="280"/>
        </w:trPr>
        <w:tc>
          <w:tcPr>
            <w:tcW w:w="3920" w:type="dxa"/>
          </w:tcPr>
          <w:p w14:paraId="45B1A11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7.00</w:t>
            </w:r>
          </w:p>
        </w:tc>
        <w:tc>
          <w:tcPr>
            <w:tcW w:w="1707" w:type="dxa"/>
            <w:vAlign w:val="center"/>
          </w:tcPr>
          <w:p w14:paraId="4A7D269A" w14:textId="77777777" w:rsidR="00A50ECD" w:rsidRPr="00A50ECD" w:rsidRDefault="00A50ECD" w:rsidP="00A50ECD">
            <w:pPr>
              <w:widowControl w:val="0"/>
              <w:autoSpaceDE w:val="0"/>
              <w:autoSpaceDN w:val="0"/>
              <w:spacing w:before="1"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2</w:t>
            </w:r>
          </w:p>
        </w:tc>
        <w:tc>
          <w:tcPr>
            <w:tcW w:w="1707" w:type="dxa"/>
            <w:vAlign w:val="center"/>
          </w:tcPr>
          <w:p w14:paraId="3E3EAD79"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c>
          <w:tcPr>
            <w:tcW w:w="1705" w:type="dxa"/>
            <w:vAlign w:val="center"/>
          </w:tcPr>
          <w:p w14:paraId="0591D866" w14:textId="77777777" w:rsidR="00A50ECD" w:rsidRPr="00A50ECD" w:rsidRDefault="00A50ECD" w:rsidP="00A50ECD">
            <w:pPr>
              <w:widowControl w:val="0"/>
              <w:autoSpaceDE w:val="0"/>
              <w:autoSpaceDN w:val="0"/>
              <w:spacing w:before="1" w:after="0" w:line="240" w:lineRule="auto"/>
              <w:ind w:left="251" w:right="24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2,5</w:t>
            </w:r>
          </w:p>
        </w:tc>
      </w:tr>
      <w:tr w:rsidR="00A50ECD" w:rsidRPr="00A50ECD" w14:paraId="65D97773" w14:textId="77777777" w:rsidTr="00A50ECD">
        <w:trPr>
          <w:trHeight w:val="280"/>
        </w:trPr>
        <w:tc>
          <w:tcPr>
            <w:tcW w:w="3920" w:type="dxa"/>
          </w:tcPr>
          <w:p w14:paraId="4CD717CC"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8.00</w:t>
            </w:r>
          </w:p>
        </w:tc>
        <w:tc>
          <w:tcPr>
            <w:tcW w:w="1707" w:type="dxa"/>
            <w:vAlign w:val="center"/>
          </w:tcPr>
          <w:p w14:paraId="72B8CD51"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1707" w:type="dxa"/>
            <w:vAlign w:val="center"/>
          </w:tcPr>
          <w:p w14:paraId="36A97EF5"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1705" w:type="dxa"/>
            <w:vAlign w:val="center"/>
          </w:tcPr>
          <w:p w14:paraId="1F785173"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1,2</w:t>
            </w:r>
          </w:p>
        </w:tc>
      </w:tr>
      <w:tr w:rsidR="00A50ECD" w:rsidRPr="00A50ECD" w14:paraId="2584F838" w14:textId="77777777" w:rsidTr="00A50ECD">
        <w:trPr>
          <w:trHeight w:val="280"/>
        </w:trPr>
        <w:tc>
          <w:tcPr>
            <w:tcW w:w="3920" w:type="dxa"/>
          </w:tcPr>
          <w:p w14:paraId="62C86C57"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9.00</w:t>
            </w:r>
          </w:p>
        </w:tc>
        <w:tc>
          <w:tcPr>
            <w:tcW w:w="1707" w:type="dxa"/>
            <w:vAlign w:val="center"/>
          </w:tcPr>
          <w:p w14:paraId="3DF11F38"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1707" w:type="dxa"/>
            <w:vAlign w:val="center"/>
          </w:tcPr>
          <w:p w14:paraId="66478A79"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1705" w:type="dxa"/>
            <w:vAlign w:val="center"/>
          </w:tcPr>
          <w:p w14:paraId="619829B5"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1,2</w:t>
            </w:r>
          </w:p>
        </w:tc>
      </w:tr>
      <w:tr w:rsidR="00A50ECD" w:rsidRPr="00A50ECD" w14:paraId="3709739E" w14:textId="77777777" w:rsidTr="00A50ECD">
        <w:trPr>
          <w:trHeight w:val="280"/>
        </w:trPr>
        <w:tc>
          <w:tcPr>
            <w:tcW w:w="3920" w:type="dxa"/>
          </w:tcPr>
          <w:p w14:paraId="793352A8"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10.00</w:t>
            </w:r>
          </w:p>
        </w:tc>
        <w:tc>
          <w:tcPr>
            <w:tcW w:w="1707" w:type="dxa"/>
            <w:vAlign w:val="center"/>
          </w:tcPr>
          <w:p w14:paraId="40F700D3" w14:textId="77777777" w:rsidR="00A50ECD" w:rsidRPr="00A50ECD" w:rsidRDefault="00A50ECD" w:rsidP="00A50ECD">
            <w:pPr>
              <w:widowControl w:val="0"/>
              <w:autoSpaceDE w:val="0"/>
              <w:autoSpaceDN w:val="0"/>
              <w:spacing w:before="1" w:after="0" w:line="240" w:lineRule="auto"/>
              <w:ind w:left="5"/>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3</w:t>
            </w:r>
          </w:p>
        </w:tc>
        <w:tc>
          <w:tcPr>
            <w:tcW w:w="1707" w:type="dxa"/>
            <w:vAlign w:val="center"/>
          </w:tcPr>
          <w:p w14:paraId="5EE779FD" w14:textId="77777777" w:rsidR="00A50ECD" w:rsidRPr="00A50ECD" w:rsidRDefault="00A50ECD" w:rsidP="00A50ECD">
            <w:pPr>
              <w:widowControl w:val="0"/>
              <w:autoSpaceDE w:val="0"/>
              <w:autoSpaceDN w:val="0"/>
              <w:spacing w:before="1" w:after="0" w:line="240" w:lineRule="auto"/>
              <w:ind w:left="381" w:right="37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3,1</w:t>
            </w:r>
          </w:p>
        </w:tc>
        <w:tc>
          <w:tcPr>
            <w:tcW w:w="1705" w:type="dxa"/>
            <w:vAlign w:val="center"/>
          </w:tcPr>
          <w:p w14:paraId="713FC8DB"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3,7</w:t>
            </w:r>
          </w:p>
        </w:tc>
      </w:tr>
      <w:tr w:rsidR="00A50ECD" w:rsidRPr="00A50ECD" w14:paraId="63AE17C9" w14:textId="77777777" w:rsidTr="00A50ECD">
        <w:trPr>
          <w:trHeight w:val="280"/>
        </w:trPr>
        <w:tc>
          <w:tcPr>
            <w:tcW w:w="3920" w:type="dxa"/>
          </w:tcPr>
          <w:p w14:paraId="00A54A32"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12.00</w:t>
            </w:r>
          </w:p>
        </w:tc>
        <w:tc>
          <w:tcPr>
            <w:tcW w:w="1707" w:type="dxa"/>
            <w:vAlign w:val="center"/>
          </w:tcPr>
          <w:p w14:paraId="601C12D0"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1707" w:type="dxa"/>
            <w:vAlign w:val="center"/>
          </w:tcPr>
          <w:p w14:paraId="300AADAD"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1705" w:type="dxa"/>
            <w:vAlign w:val="center"/>
          </w:tcPr>
          <w:p w14:paraId="24B58B4F"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1,2</w:t>
            </w:r>
          </w:p>
        </w:tc>
      </w:tr>
      <w:tr w:rsidR="00A50ECD" w:rsidRPr="00A50ECD" w14:paraId="43B27692" w14:textId="77777777" w:rsidTr="00A50ECD">
        <w:trPr>
          <w:trHeight w:val="280"/>
        </w:trPr>
        <w:tc>
          <w:tcPr>
            <w:tcW w:w="3920" w:type="dxa"/>
          </w:tcPr>
          <w:p w14:paraId="28D35BCD"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707" w:type="dxa"/>
            <w:vAlign w:val="center"/>
          </w:tcPr>
          <w:p w14:paraId="4F75A2E2" w14:textId="77777777" w:rsidR="00A50ECD" w:rsidRPr="00A50ECD" w:rsidRDefault="00A50ECD" w:rsidP="00A50ECD">
            <w:pPr>
              <w:widowControl w:val="0"/>
              <w:autoSpaceDE w:val="0"/>
              <w:autoSpaceDN w:val="0"/>
              <w:spacing w:before="1" w:after="0" w:line="240" w:lineRule="auto"/>
              <w:ind w:left="378"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81</w:t>
            </w:r>
          </w:p>
        </w:tc>
        <w:tc>
          <w:tcPr>
            <w:tcW w:w="1707" w:type="dxa"/>
            <w:vAlign w:val="center"/>
          </w:tcPr>
          <w:p w14:paraId="6EF6A904" w14:textId="77777777" w:rsidR="00A50ECD" w:rsidRPr="00A50ECD" w:rsidRDefault="00A50ECD" w:rsidP="00A50ECD">
            <w:pPr>
              <w:widowControl w:val="0"/>
              <w:autoSpaceDE w:val="0"/>
              <w:autoSpaceDN w:val="0"/>
              <w:spacing w:before="1" w:after="0" w:line="240" w:lineRule="auto"/>
              <w:ind w:left="380"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82,7</w:t>
            </w:r>
          </w:p>
        </w:tc>
        <w:tc>
          <w:tcPr>
            <w:tcW w:w="1705" w:type="dxa"/>
            <w:vAlign w:val="center"/>
          </w:tcPr>
          <w:p w14:paraId="07BEF465" w14:textId="77777777" w:rsidR="00A50ECD" w:rsidRPr="00A50ECD" w:rsidRDefault="00A50ECD" w:rsidP="00A50ECD">
            <w:pPr>
              <w:widowControl w:val="0"/>
              <w:autoSpaceDE w:val="0"/>
              <w:autoSpaceDN w:val="0"/>
              <w:spacing w:before="1" w:after="0" w:line="240" w:lineRule="auto"/>
              <w:ind w:left="252" w:right="24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r w:rsidR="00A50ECD" w:rsidRPr="00A50ECD" w14:paraId="7C5C174D" w14:textId="77777777" w:rsidTr="00A50ECD">
        <w:trPr>
          <w:trHeight w:val="283"/>
        </w:trPr>
        <w:tc>
          <w:tcPr>
            <w:tcW w:w="3920" w:type="dxa"/>
          </w:tcPr>
          <w:p w14:paraId="307B9B80"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707" w:type="dxa"/>
            <w:vAlign w:val="center"/>
          </w:tcPr>
          <w:p w14:paraId="11095CE3" w14:textId="77777777" w:rsidR="00A50ECD" w:rsidRPr="00A50ECD" w:rsidRDefault="00A50ECD" w:rsidP="00A50ECD">
            <w:pPr>
              <w:widowControl w:val="0"/>
              <w:autoSpaceDE w:val="0"/>
              <w:autoSpaceDN w:val="0"/>
              <w:spacing w:before="3" w:after="0" w:line="240" w:lineRule="auto"/>
              <w:ind w:left="381" w:right="374"/>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1707" w:type="dxa"/>
            <w:vAlign w:val="center"/>
          </w:tcPr>
          <w:p w14:paraId="2F3D2CB5" w14:textId="77777777" w:rsidR="00A50ECD" w:rsidRPr="00A50ECD" w:rsidRDefault="00A50ECD" w:rsidP="00A50ECD">
            <w:pPr>
              <w:widowControl w:val="0"/>
              <w:autoSpaceDE w:val="0"/>
              <w:autoSpaceDN w:val="0"/>
              <w:spacing w:before="3" w:after="0" w:line="240" w:lineRule="auto"/>
              <w:ind w:left="380"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c>
          <w:tcPr>
            <w:tcW w:w="1705" w:type="dxa"/>
            <w:vAlign w:val="center"/>
          </w:tcPr>
          <w:p w14:paraId="58E8F717" w14:textId="77777777" w:rsidR="00A50ECD" w:rsidRPr="00A50ECD" w:rsidRDefault="00A50ECD" w:rsidP="00A50ECD">
            <w:pPr>
              <w:widowControl w:val="0"/>
              <w:autoSpaceDE w:val="0"/>
              <w:autoSpaceDN w:val="0"/>
              <w:spacing w:after="0" w:line="240" w:lineRule="auto"/>
              <w:jc w:val="center"/>
              <w:rPr>
                <w:rFonts w:ascii="Times New Roman" w:eastAsia="Corbel" w:hAnsi="Corbel" w:cs="Corbel"/>
                <w:sz w:val="18"/>
                <w:lang w:val="sr-Latn-ME" w:eastAsia="en-GB" w:bidi="en-GB"/>
              </w:rPr>
            </w:pPr>
          </w:p>
        </w:tc>
      </w:tr>
    </w:tbl>
    <w:p w14:paraId="73F6DF07"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sectPr w:rsidR="00A50ECD" w:rsidRPr="00A50ECD">
          <w:pgSz w:w="11910" w:h="16840"/>
          <w:pgMar w:top="1040" w:right="980" w:bottom="2260" w:left="960" w:header="768" w:footer="570" w:gutter="0"/>
          <w:cols w:space="720"/>
        </w:sect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xml:space="preserve">: SES 2020. </w:t>
      </w:r>
    </w:p>
    <w:p w14:paraId="60D70BB3"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34E8AB1E" w14:textId="77777777" w:rsidR="00A50ECD" w:rsidRPr="00A50ECD" w:rsidRDefault="00A50ECD" w:rsidP="00A50ECD">
      <w:pPr>
        <w:widowControl w:val="0"/>
        <w:autoSpaceDE w:val="0"/>
        <w:autoSpaceDN w:val="0"/>
        <w:spacing w:before="6" w:after="0" w:line="240" w:lineRule="auto"/>
        <w:jc w:val="both"/>
        <w:rPr>
          <w:rFonts w:ascii="Corbel" w:eastAsia="Corbel" w:hAnsi="Corbel" w:cs="Corbel"/>
          <w:sz w:val="21"/>
          <w:lang w:val="sr-Latn-ME" w:eastAsia="en-GB" w:bidi="en-GB"/>
        </w:rPr>
      </w:pPr>
    </w:p>
    <w:p w14:paraId="5CF9769D" w14:textId="21A165F9" w:rsidR="00A50ECD" w:rsidRPr="00A50ECD" w:rsidRDefault="00A50ECD" w:rsidP="00FD74D1">
      <w:pPr>
        <w:pStyle w:val="Tabela"/>
        <w:ind w:left="480"/>
        <w:rPr>
          <w:sz w:val="19"/>
          <w:lang w:val="sr-Latn-ME" w:eastAsia="en-GB" w:bidi="en-GB"/>
        </w:rPr>
      </w:pPr>
      <w:bookmarkStart w:id="465" w:name="_Toc47540797"/>
      <w:r w:rsidRPr="00A50ECD">
        <w:rPr>
          <w:lang w:val="sr-Latn-ME" w:eastAsia="en-GB" w:bidi="en-GB"/>
        </w:rPr>
        <w:t>Tabela 8</w:t>
      </w:r>
      <w:r w:rsidR="00FD74D1">
        <w:rPr>
          <w:lang w:val="sr-Latn-ME" w:eastAsia="en-GB" w:bidi="en-GB"/>
        </w:rPr>
        <w:t>4</w:t>
      </w:r>
      <w:r w:rsidRPr="00A50ECD">
        <w:rPr>
          <w:lang w:val="sr-Latn-ME" w:eastAsia="en-GB" w:bidi="en-GB"/>
        </w:rPr>
        <w:t>: Vlasništvo nad stambenim objektima</w:t>
      </w:r>
      <w:bookmarkEnd w:id="465"/>
      <w:r w:rsidRPr="00A50ECD">
        <w:rPr>
          <w:lang w:val="sr-Latn-ME" w:eastAsia="en-GB" w:bidi="en-GB"/>
        </w:rPr>
        <w:t xml:space="preserve"> </w:t>
      </w:r>
    </w:p>
    <w:tbl>
      <w:tblPr>
        <w:tblW w:w="0" w:type="auto"/>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20"/>
        <w:gridCol w:w="1707"/>
        <w:gridCol w:w="1707"/>
        <w:gridCol w:w="1705"/>
      </w:tblGrid>
      <w:tr w:rsidR="00A50ECD" w:rsidRPr="00A50ECD" w14:paraId="45B6AF61" w14:textId="77777777" w:rsidTr="00A50ECD">
        <w:trPr>
          <w:trHeight w:val="280"/>
        </w:trPr>
        <w:tc>
          <w:tcPr>
            <w:tcW w:w="3920" w:type="dxa"/>
            <w:shd w:val="clear" w:color="auto" w:fill="001F5F"/>
            <w:vAlign w:val="center"/>
          </w:tcPr>
          <w:p w14:paraId="69484145" w14:textId="77777777" w:rsidR="00A50ECD" w:rsidRPr="00A50ECD" w:rsidRDefault="00A50ECD" w:rsidP="00A50ECD">
            <w:pPr>
              <w:widowControl w:val="0"/>
              <w:autoSpaceDE w:val="0"/>
              <w:autoSpaceDN w:val="0"/>
              <w:spacing w:before="1" w:after="0" w:line="240" w:lineRule="auto"/>
              <w:ind w:left="4"/>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Vlasništvo</w:t>
            </w:r>
          </w:p>
        </w:tc>
        <w:tc>
          <w:tcPr>
            <w:tcW w:w="1707" w:type="dxa"/>
            <w:shd w:val="clear" w:color="auto" w:fill="001F5F"/>
            <w:vAlign w:val="center"/>
          </w:tcPr>
          <w:p w14:paraId="13FCE4E9"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1707" w:type="dxa"/>
            <w:shd w:val="clear" w:color="auto" w:fill="001F5F"/>
            <w:vAlign w:val="center"/>
          </w:tcPr>
          <w:p w14:paraId="67E6873F" w14:textId="77777777" w:rsidR="00A50ECD" w:rsidRPr="00A50ECD" w:rsidRDefault="00A50ECD" w:rsidP="00A50ECD">
            <w:pPr>
              <w:widowControl w:val="0"/>
              <w:autoSpaceDE w:val="0"/>
              <w:autoSpaceDN w:val="0"/>
              <w:spacing w:before="1" w:after="0" w:line="240" w:lineRule="auto"/>
              <w:ind w:left="381" w:right="373"/>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c>
          <w:tcPr>
            <w:tcW w:w="1705" w:type="dxa"/>
            <w:shd w:val="clear" w:color="auto" w:fill="001F5F"/>
            <w:vAlign w:val="center"/>
          </w:tcPr>
          <w:p w14:paraId="11DF7C78" w14:textId="77777777" w:rsidR="00A50ECD" w:rsidRPr="00A50ECD" w:rsidRDefault="00A50ECD" w:rsidP="00A50ECD">
            <w:pPr>
              <w:widowControl w:val="0"/>
              <w:autoSpaceDE w:val="0"/>
              <w:autoSpaceDN w:val="0"/>
              <w:spacing w:before="1" w:after="0" w:line="240" w:lineRule="auto"/>
              <w:ind w:left="252" w:right="249"/>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Validni procenat</w:t>
            </w:r>
          </w:p>
        </w:tc>
      </w:tr>
      <w:tr w:rsidR="00A50ECD" w:rsidRPr="00A50ECD" w14:paraId="32D39757" w14:textId="77777777" w:rsidTr="00A50ECD">
        <w:trPr>
          <w:trHeight w:val="280"/>
        </w:trPr>
        <w:tc>
          <w:tcPr>
            <w:tcW w:w="3920" w:type="dxa"/>
          </w:tcPr>
          <w:p w14:paraId="0C730764"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U ličnom/zajedničkom vlasništvu</w:t>
            </w:r>
          </w:p>
        </w:tc>
        <w:tc>
          <w:tcPr>
            <w:tcW w:w="1707" w:type="dxa"/>
            <w:vAlign w:val="center"/>
          </w:tcPr>
          <w:p w14:paraId="33EF3110" w14:textId="77777777" w:rsidR="00A50ECD" w:rsidRPr="00A50ECD" w:rsidRDefault="00A50ECD" w:rsidP="00A50ECD">
            <w:pPr>
              <w:widowControl w:val="0"/>
              <w:autoSpaceDE w:val="0"/>
              <w:autoSpaceDN w:val="0"/>
              <w:spacing w:before="1"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88</w:t>
            </w:r>
          </w:p>
        </w:tc>
        <w:tc>
          <w:tcPr>
            <w:tcW w:w="1707" w:type="dxa"/>
            <w:vAlign w:val="center"/>
          </w:tcPr>
          <w:p w14:paraId="7A3A1351"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89,8</w:t>
            </w:r>
          </w:p>
        </w:tc>
        <w:tc>
          <w:tcPr>
            <w:tcW w:w="1705" w:type="dxa"/>
            <w:vAlign w:val="center"/>
          </w:tcPr>
          <w:p w14:paraId="210408D5" w14:textId="77777777" w:rsidR="00A50ECD" w:rsidRPr="00A50ECD" w:rsidRDefault="00A50ECD" w:rsidP="00A50ECD">
            <w:pPr>
              <w:widowControl w:val="0"/>
              <w:autoSpaceDE w:val="0"/>
              <w:autoSpaceDN w:val="0"/>
              <w:spacing w:before="1" w:after="0" w:line="240" w:lineRule="auto"/>
              <w:ind w:left="252" w:right="24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91,7</w:t>
            </w:r>
          </w:p>
        </w:tc>
      </w:tr>
      <w:tr w:rsidR="00A50ECD" w:rsidRPr="00A50ECD" w14:paraId="2C3A8B0F" w14:textId="77777777" w:rsidTr="00A50ECD">
        <w:trPr>
          <w:trHeight w:val="282"/>
        </w:trPr>
        <w:tc>
          <w:tcPr>
            <w:tcW w:w="3920" w:type="dxa"/>
          </w:tcPr>
          <w:p w14:paraId="7A61B4C7"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Podstanar(i) </w:t>
            </w:r>
          </w:p>
        </w:tc>
        <w:tc>
          <w:tcPr>
            <w:tcW w:w="1707" w:type="dxa"/>
            <w:vAlign w:val="center"/>
          </w:tcPr>
          <w:p w14:paraId="11611DC6" w14:textId="77777777" w:rsidR="00A50ECD" w:rsidRPr="00A50ECD" w:rsidRDefault="00A50ECD" w:rsidP="00A50ECD">
            <w:pPr>
              <w:widowControl w:val="0"/>
              <w:autoSpaceDE w:val="0"/>
              <w:autoSpaceDN w:val="0"/>
              <w:spacing w:before="3"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2</w:t>
            </w:r>
          </w:p>
        </w:tc>
        <w:tc>
          <w:tcPr>
            <w:tcW w:w="1707" w:type="dxa"/>
            <w:vAlign w:val="center"/>
          </w:tcPr>
          <w:p w14:paraId="55BFE28F" w14:textId="77777777" w:rsidR="00A50ECD" w:rsidRPr="00A50ECD" w:rsidRDefault="00A50ECD" w:rsidP="00A50ECD">
            <w:pPr>
              <w:widowControl w:val="0"/>
              <w:autoSpaceDE w:val="0"/>
              <w:autoSpaceDN w:val="0"/>
              <w:spacing w:before="3" w:after="0" w:line="240" w:lineRule="auto"/>
              <w:ind w:left="381"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c>
          <w:tcPr>
            <w:tcW w:w="1705" w:type="dxa"/>
            <w:vAlign w:val="center"/>
          </w:tcPr>
          <w:p w14:paraId="3D63798A" w14:textId="77777777" w:rsidR="00A50ECD" w:rsidRPr="00A50ECD" w:rsidRDefault="00A50ECD" w:rsidP="00A50ECD">
            <w:pPr>
              <w:widowControl w:val="0"/>
              <w:autoSpaceDE w:val="0"/>
              <w:autoSpaceDN w:val="0"/>
              <w:spacing w:before="3" w:after="0" w:line="240" w:lineRule="auto"/>
              <w:ind w:left="252" w:right="24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2,1</w:t>
            </w:r>
          </w:p>
        </w:tc>
      </w:tr>
      <w:tr w:rsidR="00A50ECD" w:rsidRPr="00A50ECD" w14:paraId="189FA603" w14:textId="77777777" w:rsidTr="00A50ECD">
        <w:trPr>
          <w:trHeight w:val="280"/>
        </w:trPr>
        <w:tc>
          <w:tcPr>
            <w:tcW w:w="3920" w:type="dxa"/>
          </w:tcPr>
          <w:p w14:paraId="5CF595D0"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Pripada rođacima</w:t>
            </w:r>
          </w:p>
        </w:tc>
        <w:tc>
          <w:tcPr>
            <w:tcW w:w="1707" w:type="dxa"/>
            <w:vAlign w:val="center"/>
          </w:tcPr>
          <w:p w14:paraId="548144D2"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1707" w:type="dxa"/>
            <w:vAlign w:val="center"/>
          </w:tcPr>
          <w:p w14:paraId="7E3A1A94" w14:textId="77777777" w:rsidR="00A50ECD" w:rsidRPr="00A50ECD" w:rsidRDefault="00A50ECD" w:rsidP="00A50ECD">
            <w:pPr>
              <w:widowControl w:val="0"/>
              <w:autoSpaceDE w:val="0"/>
              <w:autoSpaceDN w:val="0"/>
              <w:spacing w:before="1" w:after="0" w:line="240" w:lineRule="auto"/>
              <w:ind w:left="379" w:right="37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1705" w:type="dxa"/>
            <w:vAlign w:val="center"/>
          </w:tcPr>
          <w:p w14:paraId="161AAE5B"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r>
      <w:tr w:rsidR="00A50ECD" w:rsidRPr="00A50ECD" w14:paraId="4A348807" w14:textId="77777777" w:rsidTr="00A50ECD">
        <w:trPr>
          <w:trHeight w:val="280"/>
        </w:trPr>
        <w:tc>
          <w:tcPr>
            <w:tcW w:w="3920" w:type="dxa"/>
          </w:tcPr>
          <w:p w14:paraId="3FB08979"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Drugo (navesti)</w:t>
            </w:r>
          </w:p>
        </w:tc>
        <w:tc>
          <w:tcPr>
            <w:tcW w:w="1707" w:type="dxa"/>
            <w:vAlign w:val="center"/>
          </w:tcPr>
          <w:p w14:paraId="7296AC43" w14:textId="77777777" w:rsidR="00A50ECD" w:rsidRPr="00A50ECD" w:rsidRDefault="00A50ECD" w:rsidP="00A50ECD">
            <w:pPr>
              <w:widowControl w:val="0"/>
              <w:autoSpaceDE w:val="0"/>
              <w:autoSpaceDN w:val="0"/>
              <w:spacing w:before="1" w:after="0" w:line="240" w:lineRule="auto"/>
              <w:ind w:left="5"/>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5</w:t>
            </w:r>
          </w:p>
        </w:tc>
        <w:tc>
          <w:tcPr>
            <w:tcW w:w="1707" w:type="dxa"/>
            <w:vAlign w:val="center"/>
          </w:tcPr>
          <w:p w14:paraId="195B8738" w14:textId="77777777" w:rsidR="00A50ECD" w:rsidRPr="00A50ECD" w:rsidRDefault="00A50ECD" w:rsidP="00A50ECD">
            <w:pPr>
              <w:widowControl w:val="0"/>
              <w:autoSpaceDE w:val="0"/>
              <w:autoSpaceDN w:val="0"/>
              <w:spacing w:before="1" w:after="0" w:line="240" w:lineRule="auto"/>
              <w:ind w:left="381" w:right="37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5,1</w:t>
            </w:r>
          </w:p>
        </w:tc>
        <w:tc>
          <w:tcPr>
            <w:tcW w:w="1705" w:type="dxa"/>
            <w:vAlign w:val="center"/>
          </w:tcPr>
          <w:p w14:paraId="675F3300" w14:textId="77777777" w:rsidR="00A50ECD" w:rsidRPr="00A50ECD" w:rsidRDefault="00A50ECD" w:rsidP="00A50ECD">
            <w:pPr>
              <w:widowControl w:val="0"/>
              <w:autoSpaceDE w:val="0"/>
              <w:autoSpaceDN w:val="0"/>
              <w:spacing w:before="1" w:after="0" w:line="240" w:lineRule="auto"/>
              <w:ind w:left="252" w:right="24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5,2</w:t>
            </w:r>
          </w:p>
        </w:tc>
      </w:tr>
      <w:tr w:rsidR="00A50ECD" w:rsidRPr="00A50ECD" w14:paraId="5904471E" w14:textId="77777777" w:rsidTr="00A50ECD">
        <w:trPr>
          <w:trHeight w:val="280"/>
        </w:trPr>
        <w:tc>
          <w:tcPr>
            <w:tcW w:w="3920" w:type="dxa"/>
          </w:tcPr>
          <w:p w14:paraId="5C53462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707" w:type="dxa"/>
            <w:vAlign w:val="center"/>
          </w:tcPr>
          <w:p w14:paraId="01B6A581" w14:textId="77777777" w:rsidR="00A50ECD" w:rsidRPr="00A50ECD" w:rsidRDefault="00A50ECD" w:rsidP="00A50ECD">
            <w:pPr>
              <w:widowControl w:val="0"/>
              <w:autoSpaceDE w:val="0"/>
              <w:autoSpaceDN w:val="0"/>
              <w:spacing w:before="1" w:after="0" w:line="240" w:lineRule="auto"/>
              <w:ind w:left="380"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96</w:t>
            </w:r>
          </w:p>
        </w:tc>
        <w:tc>
          <w:tcPr>
            <w:tcW w:w="1707" w:type="dxa"/>
            <w:vAlign w:val="center"/>
          </w:tcPr>
          <w:p w14:paraId="56F7F1D8" w14:textId="77777777" w:rsidR="00A50ECD" w:rsidRPr="00A50ECD" w:rsidRDefault="00A50ECD" w:rsidP="00A50ECD">
            <w:pPr>
              <w:widowControl w:val="0"/>
              <w:autoSpaceDE w:val="0"/>
              <w:autoSpaceDN w:val="0"/>
              <w:spacing w:before="1" w:after="0" w:line="240" w:lineRule="auto"/>
              <w:ind w:left="377"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98,0</w:t>
            </w:r>
          </w:p>
        </w:tc>
        <w:tc>
          <w:tcPr>
            <w:tcW w:w="1705" w:type="dxa"/>
            <w:vAlign w:val="center"/>
          </w:tcPr>
          <w:p w14:paraId="0105DD37" w14:textId="77777777" w:rsidR="00A50ECD" w:rsidRPr="00A50ECD" w:rsidRDefault="00A50ECD" w:rsidP="00A50ECD">
            <w:pPr>
              <w:widowControl w:val="0"/>
              <w:autoSpaceDE w:val="0"/>
              <w:autoSpaceDN w:val="0"/>
              <w:spacing w:before="1" w:after="0" w:line="240" w:lineRule="auto"/>
              <w:ind w:left="252" w:right="24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r w:rsidR="00A50ECD" w:rsidRPr="00A50ECD" w14:paraId="15D81989" w14:textId="77777777" w:rsidTr="00A50ECD">
        <w:trPr>
          <w:trHeight w:val="280"/>
        </w:trPr>
        <w:tc>
          <w:tcPr>
            <w:tcW w:w="3920" w:type="dxa"/>
          </w:tcPr>
          <w:p w14:paraId="1429365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Ukupno </w:t>
            </w:r>
          </w:p>
        </w:tc>
        <w:tc>
          <w:tcPr>
            <w:tcW w:w="1707" w:type="dxa"/>
            <w:vAlign w:val="center"/>
          </w:tcPr>
          <w:p w14:paraId="0C15C6BA" w14:textId="77777777" w:rsidR="00A50ECD" w:rsidRPr="00A50ECD" w:rsidRDefault="00A50ECD" w:rsidP="00A50ECD">
            <w:pPr>
              <w:widowControl w:val="0"/>
              <w:autoSpaceDE w:val="0"/>
              <w:autoSpaceDN w:val="0"/>
              <w:spacing w:before="1" w:after="0" w:line="240" w:lineRule="auto"/>
              <w:ind w:left="381" w:right="374"/>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1707" w:type="dxa"/>
            <w:vAlign w:val="center"/>
          </w:tcPr>
          <w:p w14:paraId="3A75865E" w14:textId="77777777" w:rsidR="00A50ECD" w:rsidRPr="00A50ECD" w:rsidRDefault="00A50ECD" w:rsidP="00A50ECD">
            <w:pPr>
              <w:widowControl w:val="0"/>
              <w:autoSpaceDE w:val="0"/>
              <w:autoSpaceDN w:val="0"/>
              <w:spacing w:before="1" w:after="0" w:line="240" w:lineRule="auto"/>
              <w:ind w:left="380" w:right="37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c>
          <w:tcPr>
            <w:tcW w:w="1705" w:type="dxa"/>
            <w:vAlign w:val="center"/>
          </w:tcPr>
          <w:p w14:paraId="49B091D9" w14:textId="77777777" w:rsidR="00A50ECD" w:rsidRPr="00A50ECD" w:rsidRDefault="00A50ECD" w:rsidP="00A50ECD">
            <w:pPr>
              <w:widowControl w:val="0"/>
              <w:autoSpaceDE w:val="0"/>
              <w:autoSpaceDN w:val="0"/>
              <w:spacing w:after="0" w:line="240" w:lineRule="auto"/>
              <w:jc w:val="center"/>
              <w:rPr>
                <w:rFonts w:ascii="Times New Roman" w:eastAsia="Corbel" w:hAnsi="Corbel" w:cs="Corbel"/>
                <w:sz w:val="20"/>
                <w:lang w:val="sr-Latn-ME" w:eastAsia="en-GB" w:bidi="en-GB"/>
              </w:rPr>
            </w:pPr>
          </w:p>
        </w:tc>
      </w:tr>
    </w:tbl>
    <w:p w14:paraId="1E585F3C"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xml:space="preserve">: SES 2020. </w:t>
      </w:r>
    </w:p>
    <w:p w14:paraId="542ED031" w14:textId="77777777" w:rsidR="00FD74D1" w:rsidRDefault="00FD74D1" w:rsidP="00FD74D1">
      <w:pPr>
        <w:pStyle w:val="Tabela"/>
        <w:ind w:left="480"/>
        <w:rPr>
          <w:lang w:val="sr-Latn-ME" w:eastAsia="en-GB" w:bidi="en-GB"/>
        </w:rPr>
      </w:pPr>
    </w:p>
    <w:p w14:paraId="3F4A38B2" w14:textId="02175544" w:rsidR="00A50ECD" w:rsidRPr="00A50ECD" w:rsidRDefault="00A50ECD" w:rsidP="00FD74D1">
      <w:pPr>
        <w:pStyle w:val="Tabela"/>
        <w:ind w:left="480"/>
        <w:rPr>
          <w:sz w:val="19"/>
          <w:lang w:val="sr-Latn-ME" w:eastAsia="en-GB" w:bidi="en-GB"/>
        </w:rPr>
      </w:pPr>
      <w:bookmarkStart w:id="466" w:name="_Toc47540798"/>
      <w:r w:rsidRPr="00A50ECD">
        <w:rPr>
          <w:lang w:val="sr-Latn-ME" w:eastAsia="en-GB" w:bidi="en-GB"/>
        </w:rPr>
        <w:t>Tabela 8</w:t>
      </w:r>
      <w:r w:rsidR="00FD74D1">
        <w:rPr>
          <w:lang w:val="sr-Latn-ME" w:eastAsia="en-GB" w:bidi="en-GB"/>
        </w:rPr>
        <w:t>5</w:t>
      </w:r>
      <w:r w:rsidRPr="00A50ECD">
        <w:rPr>
          <w:lang w:val="sr-Latn-ME" w:eastAsia="en-GB" w:bidi="en-GB"/>
        </w:rPr>
        <w:t>: Godine življenja u kućama</w:t>
      </w:r>
      <w:bookmarkEnd w:id="466"/>
    </w:p>
    <w:tbl>
      <w:tblPr>
        <w:tblW w:w="0" w:type="auto"/>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7"/>
        <w:gridCol w:w="1675"/>
        <w:gridCol w:w="1670"/>
        <w:gridCol w:w="1673"/>
      </w:tblGrid>
      <w:tr w:rsidR="00A50ECD" w:rsidRPr="00A50ECD" w14:paraId="70972D49" w14:textId="77777777" w:rsidTr="00A50ECD">
        <w:trPr>
          <w:trHeight w:val="281"/>
        </w:trPr>
        <w:tc>
          <w:tcPr>
            <w:tcW w:w="3917" w:type="dxa"/>
            <w:shd w:val="clear" w:color="auto" w:fill="001F5F"/>
            <w:vAlign w:val="center"/>
          </w:tcPr>
          <w:p w14:paraId="1D6DCB79" w14:textId="77777777" w:rsidR="00A50ECD" w:rsidRPr="00A50ECD" w:rsidRDefault="00A50ECD" w:rsidP="00A50ECD">
            <w:pPr>
              <w:widowControl w:val="0"/>
              <w:autoSpaceDE w:val="0"/>
              <w:autoSpaceDN w:val="0"/>
              <w:spacing w:before="2" w:after="0" w:line="240" w:lineRule="auto"/>
              <w:ind w:left="4"/>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Godine</w:t>
            </w:r>
          </w:p>
        </w:tc>
        <w:tc>
          <w:tcPr>
            <w:tcW w:w="1675" w:type="dxa"/>
            <w:shd w:val="clear" w:color="auto" w:fill="001F5F"/>
            <w:vAlign w:val="center"/>
          </w:tcPr>
          <w:p w14:paraId="1823AD63" w14:textId="77777777" w:rsidR="00A50ECD" w:rsidRPr="00A50ECD" w:rsidRDefault="00A50ECD" w:rsidP="00A50ECD">
            <w:pPr>
              <w:widowControl w:val="0"/>
              <w:autoSpaceDE w:val="0"/>
              <w:autoSpaceDN w:val="0"/>
              <w:spacing w:before="2" w:after="0" w:line="240" w:lineRule="auto"/>
              <w:ind w:left="107" w:right="359"/>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1670" w:type="dxa"/>
            <w:shd w:val="clear" w:color="auto" w:fill="001F5F"/>
            <w:vAlign w:val="center"/>
          </w:tcPr>
          <w:p w14:paraId="2BBF6CEF" w14:textId="77777777" w:rsidR="00A50ECD" w:rsidRPr="00A50ECD" w:rsidRDefault="00A50ECD" w:rsidP="00A50ECD">
            <w:pPr>
              <w:widowControl w:val="0"/>
              <w:autoSpaceDE w:val="0"/>
              <w:autoSpaceDN w:val="0"/>
              <w:spacing w:before="2" w:after="0" w:line="240" w:lineRule="auto"/>
              <w:ind w:right="469"/>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c>
          <w:tcPr>
            <w:tcW w:w="1673" w:type="dxa"/>
            <w:shd w:val="clear" w:color="auto" w:fill="001F5F"/>
            <w:vAlign w:val="center"/>
          </w:tcPr>
          <w:p w14:paraId="69C2C89D" w14:textId="77777777" w:rsidR="00A50ECD" w:rsidRPr="00A50ECD" w:rsidRDefault="00A50ECD" w:rsidP="00A50ECD">
            <w:pPr>
              <w:widowControl w:val="0"/>
              <w:autoSpaceDE w:val="0"/>
              <w:autoSpaceDN w:val="0"/>
              <w:spacing w:before="2" w:after="0" w:line="240" w:lineRule="auto"/>
              <w:ind w:left="240" w:right="229"/>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Validni procenat</w:t>
            </w:r>
          </w:p>
        </w:tc>
      </w:tr>
      <w:tr w:rsidR="00A50ECD" w:rsidRPr="00A50ECD" w14:paraId="4C5D1ACD" w14:textId="77777777" w:rsidTr="00A50ECD">
        <w:trPr>
          <w:trHeight w:val="280"/>
        </w:trPr>
        <w:tc>
          <w:tcPr>
            <w:tcW w:w="3917" w:type="dxa"/>
          </w:tcPr>
          <w:p w14:paraId="72B14C31"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Do 5 </w:t>
            </w:r>
          </w:p>
        </w:tc>
        <w:tc>
          <w:tcPr>
            <w:tcW w:w="1675" w:type="dxa"/>
            <w:vAlign w:val="center"/>
          </w:tcPr>
          <w:p w14:paraId="16C4EB9D" w14:textId="77777777" w:rsidR="00A50ECD" w:rsidRPr="00A50ECD" w:rsidRDefault="00A50ECD" w:rsidP="00A50ECD">
            <w:pPr>
              <w:widowControl w:val="0"/>
              <w:autoSpaceDE w:val="0"/>
              <w:autoSpaceDN w:val="0"/>
              <w:spacing w:before="1" w:after="0" w:line="240" w:lineRule="auto"/>
              <w:ind w:left="4"/>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3</w:t>
            </w:r>
          </w:p>
        </w:tc>
        <w:tc>
          <w:tcPr>
            <w:tcW w:w="1670" w:type="dxa"/>
            <w:vAlign w:val="center"/>
          </w:tcPr>
          <w:p w14:paraId="1B8FAA99" w14:textId="77777777" w:rsidR="00A50ECD" w:rsidRPr="00A50ECD" w:rsidRDefault="00A50ECD" w:rsidP="00A50ECD">
            <w:pPr>
              <w:widowControl w:val="0"/>
              <w:autoSpaceDE w:val="0"/>
              <w:autoSpaceDN w:val="0"/>
              <w:spacing w:before="1" w:after="0" w:line="240" w:lineRule="auto"/>
              <w:ind w:left="478" w:right="46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3.1</w:t>
            </w:r>
          </w:p>
        </w:tc>
        <w:tc>
          <w:tcPr>
            <w:tcW w:w="1673" w:type="dxa"/>
            <w:vAlign w:val="center"/>
          </w:tcPr>
          <w:p w14:paraId="71906AC6" w14:textId="77777777" w:rsidR="00A50ECD" w:rsidRPr="00A50ECD" w:rsidRDefault="00A50ECD" w:rsidP="00A50ECD">
            <w:pPr>
              <w:widowControl w:val="0"/>
              <w:autoSpaceDE w:val="0"/>
              <w:autoSpaceDN w:val="0"/>
              <w:spacing w:before="1" w:after="0" w:line="240" w:lineRule="auto"/>
              <w:ind w:left="240" w:right="22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3.1</w:t>
            </w:r>
          </w:p>
        </w:tc>
      </w:tr>
      <w:tr w:rsidR="00A50ECD" w:rsidRPr="00A50ECD" w14:paraId="0A2E0BFE" w14:textId="77777777" w:rsidTr="00A50ECD">
        <w:trPr>
          <w:trHeight w:val="280"/>
        </w:trPr>
        <w:tc>
          <w:tcPr>
            <w:tcW w:w="3917" w:type="dxa"/>
          </w:tcPr>
          <w:p w14:paraId="2ADA0177"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6 do 10</w:t>
            </w:r>
          </w:p>
        </w:tc>
        <w:tc>
          <w:tcPr>
            <w:tcW w:w="1675" w:type="dxa"/>
            <w:vAlign w:val="center"/>
          </w:tcPr>
          <w:p w14:paraId="087707A7" w14:textId="77777777" w:rsidR="00A50ECD" w:rsidRPr="00A50ECD" w:rsidRDefault="00A50ECD" w:rsidP="00A50ECD">
            <w:pPr>
              <w:widowControl w:val="0"/>
              <w:autoSpaceDE w:val="0"/>
              <w:autoSpaceDN w:val="0"/>
              <w:spacing w:before="1" w:after="0" w:line="240" w:lineRule="auto"/>
              <w:ind w:left="8"/>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1670" w:type="dxa"/>
            <w:vAlign w:val="center"/>
          </w:tcPr>
          <w:p w14:paraId="596D47D7" w14:textId="77777777" w:rsidR="00A50ECD" w:rsidRPr="00A50ECD" w:rsidRDefault="00A50ECD" w:rsidP="00A50ECD">
            <w:pPr>
              <w:widowControl w:val="0"/>
              <w:autoSpaceDE w:val="0"/>
              <w:autoSpaceDN w:val="0"/>
              <w:spacing w:before="1" w:after="0" w:line="240" w:lineRule="auto"/>
              <w:ind w:left="479" w:right="46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1673" w:type="dxa"/>
            <w:vAlign w:val="center"/>
          </w:tcPr>
          <w:p w14:paraId="5069E975" w14:textId="77777777" w:rsidR="00A50ECD" w:rsidRPr="00A50ECD" w:rsidRDefault="00A50ECD" w:rsidP="00A50ECD">
            <w:pPr>
              <w:widowControl w:val="0"/>
              <w:autoSpaceDE w:val="0"/>
              <w:autoSpaceDN w:val="0"/>
              <w:spacing w:before="1" w:after="0" w:line="240" w:lineRule="auto"/>
              <w:ind w:left="239" w:right="22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r>
      <w:tr w:rsidR="00A50ECD" w:rsidRPr="00A50ECD" w14:paraId="75F195BF" w14:textId="77777777" w:rsidTr="00A50ECD">
        <w:trPr>
          <w:trHeight w:val="280"/>
        </w:trPr>
        <w:tc>
          <w:tcPr>
            <w:tcW w:w="3917" w:type="dxa"/>
          </w:tcPr>
          <w:p w14:paraId="238EC4A0"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11 do 20</w:t>
            </w:r>
          </w:p>
        </w:tc>
        <w:tc>
          <w:tcPr>
            <w:tcW w:w="1675" w:type="dxa"/>
            <w:vAlign w:val="center"/>
          </w:tcPr>
          <w:p w14:paraId="3719EE31" w14:textId="77777777" w:rsidR="00A50ECD" w:rsidRPr="00A50ECD" w:rsidRDefault="00A50ECD" w:rsidP="00A50ECD">
            <w:pPr>
              <w:widowControl w:val="0"/>
              <w:autoSpaceDE w:val="0"/>
              <w:autoSpaceDN w:val="0"/>
              <w:spacing w:before="1" w:after="0" w:line="240" w:lineRule="auto"/>
              <w:ind w:left="363" w:right="35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w:t>
            </w:r>
          </w:p>
        </w:tc>
        <w:tc>
          <w:tcPr>
            <w:tcW w:w="1670" w:type="dxa"/>
            <w:vAlign w:val="center"/>
          </w:tcPr>
          <w:p w14:paraId="78D38CE3" w14:textId="77777777" w:rsidR="00A50ECD" w:rsidRPr="00A50ECD" w:rsidRDefault="00A50ECD" w:rsidP="00A50ECD">
            <w:pPr>
              <w:widowControl w:val="0"/>
              <w:autoSpaceDE w:val="0"/>
              <w:autoSpaceDN w:val="0"/>
              <w:spacing w:before="1" w:after="0" w:line="240" w:lineRule="auto"/>
              <w:ind w:left="479" w:right="46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14.3</w:t>
            </w:r>
          </w:p>
        </w:tc>
        <w:tc>
          <w:tcPr>
            <w:tcW w:w="1673" w:type="dxa"/>
            <w:vAlign w:val="center"/>
          </w:tcPr>
          <w:p w14:paraId="66D0DE6B" w14:textId="77777777" w:rsidR="00A50ECD" w:rsidRPr="00A50ECD" w:rsidRDefault="00A50ECD" w:rsidP="00A50ECD">
            <w:pPr>
              <w:widowControl w:val="0"/>
              <w:autoSpaceDE w:val="0"/>
              <w:autoSpaceDN w:val="0"/>
              <w:spacing w:before="1" w:after="0" w:line="240" w:lineRule="auto"/>
              <w:ind w:left="238" w:right="22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14.6</w:t>
            </w:r>
          </w:p>
        </w:tc>
      </w:tr>
      <w:tr w:rsidR="00A50ECD" w:rsidRPr="00A50ECD" w14:paraId="4592A738" w14:textId="77777777" w:rsidTr="00A50ECD">
        <w:trPr>
          <w:trHeight w:val="280"/>
        </w:trPr>
        <w:tc>
          <w:tcPr>
            <w:tcW w:w="3917" w:type="dxa"/>
          </w:tcPr>
          <w:p w14:paraId="500AA949"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21 do 30</w:t>
            </w:r>
          </w:p>
        </w:tc>
        <w:tc>
          <w:tcPr>
            <w:tcW w:w="1675" w:type="dxa"/>
            <w:vAlign w:val="center"/>
          </w:tcPr>
          <w:p w14:paraId="440D3ABF" w14:textId="77777777" w:rsidR="00A50ECD" w:rsidRPr="00A50ECD" w:rsidRDefault="00A50ECD" w:rsidP="00A50ECD">
            <w:pPr>
              <w:widowControl w:val="0"/>
              <w:autoSpaceDE w:val="0"/>
              <w:autoSpaceDN w:val="0"/>
              <w:spacing w:before="1" w:after="0" w:line="240" w:lineRule="auto"/>
              <w:ind w:left="365" w:right="35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13</w:t>
            </w:r>
          </w:p>
        </w:tc>
        <w:tc>
          <w:tcPr>
            <w:tcW w:w="1670" w:type="dxa"/>
            <w:vAlign w:val="center"/>
          </w:tcPr>
          <w:p w14:paraId="4A939A70" w14:textId="77777777" w:rsidR="00A50ECD" w:rsidRPr="00A50ECD" w:rsidRDefault="00A50ECD" w:rsidP="00A50ECD">
            <w:pPr>
              <w:widowControl w:val="0"/>
              <w:autoSpaceDE w:val="0"/>
              <w:autoSpaceDN w:val="0"/>
              <w:spacing w:before="1" w:after="0" w:line="240" w:lineRule="auto"/>
              <w:ind w:left="477" w:right="46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13.3</w:t>
            </w:r>
          </w:p>
        </w:tc>
        <w:tc>
          <w:tcPr>
            <w:tcW w:w="1673" w:type="dxa"/>
            <w:vAlign w:val="center"/>
          </w:tcPr>
          <w:p w14:paraId="1B98877E" w14:textId="77777777" w:rsidR="00A50ECD" w:rsidRPr="00A50ECD" w:rsidRDefault="00A50ECD" w:rsidP="00A50ECD">
            <w:pPr>
              <w:widowControl w:val="0"/>
              <w:autoSpaceDE w:val="0"/>
              <w:autoSpaceDN w:val="0"/>
              <w:spacing w:before="1" w:after="0" w:line="240" w:lineRule="auto"/>
              <w:ind w:left="240" w:right="2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13.5</w:t>
            </w:r>
          </w:p>
        </w:tc>
      </w:tr>
      <w:tr w:rsidR="00A50ECD" w:rsidRPr="00A50ECD" w14:paraId="6C6F9E8D" w14:textId="77777777" w:rsidTr="00A50ECD">
        <w:trPr>
          <w:trHeight w:val="282"/>
        </w:trPr>
        <w:tc>
          <w:tcPr>
            <w:tcW w:w="3917" w:type="dxa"/>
          </w:tcPr>
          <w:p w14:paraId="2625DCE5"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31 do 40</w:t>
            </w:r>
          </w:p>
        </w:tc>
        <w:tc>
          <w:tcPr>
            <w:tcW w:w="1675" w:type="dxa"/>
            <w:vAlign w:val="center"/>
          </w:tcPr>
          <w:p w14:paraId="159816F5" w14:textId="77777777" w:rsidR="00A50ECD" w:rsidRPr="00A50ECD" w:rsidRDefault="00A50ECD" w:rsidP="00A50ECD">
            <w:pPr>
              <w:widowControl w:val="0"/>
              <w:autoSpaceDE w:val="0"/>
              <w:autoSpaceDN w:val="0"/>
              <w:spacing w:before="3" w:after="0" w:line="240" w:lineRule="auto"/>
              <w:ind w:left="365" w:right="35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35</w:t>
            </w:r>
          </w:p>
        </w:tc>
        <w:tc>
          <w:tcPr>
            <w:tcW w:w="1670" w:type="dxa"/>
            <w:vAlign w:val="center"/>
          </w:tcPr>
          <w:p w14:paraId="06B57FB6" w14:textId="77777777" w:rsidR="00A50ECD" w:rsidRPr="00A50ECD" w:rsidRDefault="00A50ECD" w:rsidP="00A50ECD">
            <w:pPr>
              <w:widowControl w:val="0"/>
              <w:autoSpaceDE w:val="0"/>
              <w:autoSpaceDN w:val="0"/>
              <w:spacing w:before="3" w:after="0" w:line="240" w:lineRule="auto"/>
              <w:ind w:left="478" w:right="46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35.7</w:t>
            </w:r>
          </w:p>
        </w:tc>
        <w:tc>
          <w:tcPr>
            <w:tcW w:w="1673" w:type="dxa"/>
            <w:vAlign w:val="center"/>
          </w:tcPr>
          <w:p w14:paraId="7BF12043" w14:textId="77777777" w:rsidR="00A50ECD" w:rsidRPr="00A50ECD" w:rsidRDefault="00A50ECD" w:rsidP="00A50ECD">
            <w:pPr>
              <w:widowControl w:val="0"/>
              <w:autoSpaceDE w:val="0"/>
              <w:autoSpaceDN w:val="0"/>
              <w:spacing w:before="3" w:after="0" w:line="240" w:lineRule="auto"/>
              <w:ind w:left="240" w:right="22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36.5</w:t>
            </w:r>
          </w:p>
        </w:tc>
      </w:tr>
      <w:tr w:rsidR="00A50ECD" w:rsidRPr="00A50ECD" w14:paraId="417E01F9" w14:textId="77777777" w:rsidTr="00A50ECD">
        <w:trPr>
          <w:trHeight w:val="280"/>
        </w:trPr>
        <w:tc>
          <w:tcPr>
            <w:tcW w:w="3917" w:type="dxa"/>
          </w:tcPr>
          <w:p w14:paraId="11227CF0"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41 to 50</w:t>
            </w:r>
          </w:p>
        </w:tc>
        <w:tc>
          <w:tcPr>
            <w:tcW w:w="1675" w:type="dxa"/>
            <w:vAlign w:val="center"/>
          </w:tcPr>
          <w:p w14:paraId="731FC472" w14:textId="77777777" w:rsidR="00A50ECD" w:rsidRPr="00A50ECD" w:rsidRDefault="00A50ECD" w:rsidP="00A50ECD">
            <w:pPr>
              <w:widowControl w:val="0"/>
              <w:autoSpaceDE w:val="0"/>
              <w:autoSpaceDN w:val="0"/>
              <w:spacing w:before="1" w:after="0" w:line="240" w:lineRule="auto"/>
              <w:ind w:left="361" w:right="35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21</w:t>
            </w:r>
          </w:p>
        </w:tc>
        <w:tc>
          <w:tcPr>
            <w:tcW w:w="1670" w:type="dxa"/>
            <w:vAlign w:val="center"/>
          </w:tcPr>
          <w:p w14:paraId="24C051A3" w14:textId="77777777" w:rsidR="00A50ECD" w:rsidRPr="00A50ECD" w:rsidRDefault="00A50ECD" w:rsidP="00A50ECD">
            <w:pPr>
              <w:widowControl w:val="0"/>
              <w:autoSpaceDE w:val="0"/>
              <w:autoSpaceDN w:val="0"/>
              <w:spacing w:before="1" w:after="0" w:line="240" w:lineRule="auto"/>
              <w:ind w:left="475" w:right="46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21.4</w:t>
            </w:r>
          </w:p>
        </w:tc>
        <w:tc>
          <w:tcPr>
            <w:tcW w:w="1673" w:type="dxa"/>
            <w:vAlign w:val="center"/>
          </w:tcPr>
          <w:p w14:paraId="01089663" w14:textId="77777777" w:rsidR="00A50ECD" w:rsidRPr="00A50ECD" w:rsidRDefault="00A50ECD" w:rsidP="00A50ECD">
            <w:pPr>
              <w:widowControl w:val="0"/>
              <w:autoSpaceDE w:val="0"/>
              <w:autoSpaceDN w:val="0"/>
              <w:spacing w:before="1" w:after="0" w:line="240" w:lineRule="auto"/>
              <w:ind w:left="236" w:right="22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21.9</w:t>
            </w:r>
          </w:p>
        </w:tc>
      </w:tr>
      <w:tr w:rsidR="00A50ECD" w:rsidRPr="00A50ECD" w14:paraId="1FC0AF79" w14:textId="77777777" w:rsidTr="00A50ECD">
        <w:trPr>
          <w:trHeight w:val="280"/>
        </w:trPr>
        <w:tc>
          <w:tcPr>
            <w:tcW w:w="3917" w:type="dxa"/>
          </w:tcPr>
          <w:p w14:paraId="1A1E752B"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Više od 51</w:t>
            </w:r>
          </w:p>
        </w:tc>
        <w:tc>
          <w:tcPr>
            <w:tcW w:w="1675" w:type="dxa"/>
            <w:vAlign w:val="center"/>
          </w:tcPr>
          <w:p w14:paraId="1D81AB0B" w14:textId="77777777" w:rsidR="00A50ECD" w:rsidRPr="00A50ECD" w:rsidRDefault="00A50ECD" w:rsidP="00A50ECD">
            <w:pPr>
              <w:widowControl w:val="0"/>
              <w:autoSpaceDE w:val="0"/>
              <w:autoSpaceDN w:val="0"/>
              <w:spacing w:before="1" w:after="0" w:line="240" w:lineRule="auto"/>
              <w:ind w:left="4"/>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9</w:t>
            </w:r>
          </w:p>
        </w:tc>
        <w:tc>
          <w:tcPr>
            <w:tcW w:w="1670" w:type="dxa"/>
            <w:vAlign w:val="center"/>
          </w:tcPr>
          <w:p w14:paraId="128B9639" w14:textId="77777777" w:rsidR="00A50ECD" w:rsidRPr="00A50ECD" w:rsidRDefault="00A50ECD" w:rsidP="00A50ECD">
            <w:pPr>
              <w:widowControl w:val="0"/>
              <w:autoSpaceDE w:val="0"/>
              <w:autoSpaceDN w:val="0"/>
              <w:spacing w:before="1" w:after="0" w:line="240" w:lineRule="auto"/>
              <w:ind w:left="479" w:right="46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9.2</w:t>
            </w:r>
          </w:p>
        </w:tc>
        <w:tc>
          <w:tcPr>
            <w:tcW w:w="1673" w:type="dxa"/>
            <w:vAlign w:val="center"/>
          </w:tcPr>
          <w:p w14:paraId="100EB84A" w14:textId="77777777" w:rsidR="00A50ECD" w:rsidRPr="00A50ECD" w:rsidRDefault="00A50ECD" w:rsidP="00A50ECD">
            <w:pPr>
              <w:widowControl w:val="0"/>
              <w:autoSpaceDE w:val="0"/>
              <w:autoSpaceDN w:val="0"/>
              <w:spacing w:before="1" w:after="0" w:line="240" w:lineRule="auto"/>
              <w:ind w:left="240" w:right="2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9.4</w:t>
            </w:r>
          </w:p>
        </w:tc>
      </w:tr>
      <w:tr w:rsidR="00A50ECD" w:rsidRPr="00A50ECD" w14:paraId="6E5D90CD" w14:textId="77777777" w:rsidTr="00A50ECD">
        <w:trPr>
          <w:trHeight w:val="280"/>
        </w:trPr>
        <w:tc>
          <w:tcPr>
            <w:tcW w:w="3917" w:type="dxa"/>
          </w:tcPr>
          <w:p w14:paraId="3E187E76"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675" w:type="dxa"/>
            <w:vAlign w:val="center"/>
          </w:tcPr>
          <w:p w14:paraId="4CB855F9" w14:textId="77777777" w:rsidR="00A50ECD" w:rsidRPr="00A50ECD" w:rsidRDefault="00A50ECD" w:rsidP="00A50ECD">
            <w:pPr>
              <w:widowControl w:val="0"/>
              <w:autoSpaceDE w:val="0"/>
              <w:autoSpaceDN w:val="0"/>
              <w:spacing w:before="1" w:after="0" w:line="240" w:lineRule="auto"/>
              <w:ind w:left="364" w:right="35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96</w:t>
            </w:r>
          </w:p>
        </w:tc>
        <w:tc>
          <w:tcPr>
            <w:tcW w:w="1670" w:type="dxa"/>
            <w:vAlign w:val="center"/>
          </w:tcPr>
          <w:p w14:paraId="56C71AE1" w14:textId="77777777" w:rsidR="00A50ECD" w:rsidRPr="00A50ECD" w:rsidRDefault="00A50ECD" w:rsidP="00A50ECD">
            <w:pPr>
              <w:widowControl w:val="0"/>
              <w:autoSpaceDE w:val="0"/>
              <w:autoSpaceDN w:val="0"/>
              <w:spacing w:before="1" w:after="0" w:line="240" w:lineRule="auto"/>
              <w:ind w:left="477" w:right="46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98.0</w:t>
            </w:r>
          </w:p>
        </w:tc>
        <w:tc>
          <w:tcPr>
            <w:tcW w:w="1673" w:type="dxa"/>
            <w:vAlign w:val="center"/>
          </w:tcPr>
          <w:p w14:paraId="2F5F1962" w14:textId="77777777" w:rsidR="00A50ECD" w:rsidRPr="00A50ECD" w:rsidRDefault="00A50ECD" w:rsidP="00A50ECD">
            <w:pPr>
              <w:widowControl w:val="0"/>
              <w:autoSpaceDE w:val="0"/>
              <w:autoSpaceDN w:val="0"/>
              <w:spacing w:before="1" w:after="0" w:line="240" w:lineRule="auto"/>
              <w:ind w:left="239" w:right="22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r w:rsidR="00A50ECD" w:rsidRPr="00A50ECD" w14:paraId="337D0EA6" w14:textId="77777777" w:rsidTr="00A50ECD">
        <w:trPr>
          <w:trHeight w:val="280"/>
        </w:trPr>
        <w:tc>
          <w:tcPr>
            <w:tcW w:w="3917" w:type="dxa"/>
          </w:tcPr>
          <w:p w14:paraId="1688FE4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Ukupno </w:t>
            </w:r>
          </w:p>
        </w:tc>
        <w:tc>
          <w:tcPr>
            <w:tcW w:w="1675" w:type="dxa"/>
            <w:vAlign w:val="center"/>
          </w:tcPr>
          <w:p w14:paraId="208F187F" w14:textId="77777777" w:rsidR="00A50ECD" w:rsidRPr="00A50ECD" w:rsidRDefault="00A50ECD" w:rsidP="00A50ECD">
            <w:pPr>
              <w:widowControl w:val="0"/>
              <w:autoSpaceDE w:val="0"/>
              <w:autoSpaceDN w:val="0"/>
              <w:spacing w:before="1" w:after="0" w:line="240" w:lineRule="auto"/>
              <w:ind w:left="365" w:right="35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1670" w:type="dxa"/>
            <w:vAlign w:val="center"/>
          </w:tcPr>
          <w:p w14:paraId="2CAB96E8" w14:textId="77777777" w:rsidR="00A50ECD" w:rsidRPr="00A50ECD" w:rsidRDefault="00A50ECD" w:rsidP="00A50ECD">
            <w:pPr>
              <w:widowControl w:val="0"/>
              <w:autoSpaceDE w:val="0"/>
              <w:autoSpaceDN w:val="0"/>
              <w:spacing w:before="1" w:after="0" w:line="240" w:lineRule="auto"/>
              <w:ind w:left="479" w:right="468"/>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c>
          <w:tcPr>
            <w:tcW w:w="1673" w:type="dxa"/>
            <w:vAlign w:val="center"/>
          </w:tcPr>
          <w:p w14:paraId="4DC902CB" w14:textId="77777777" w:rsidR="00A50ECD" w:rsidRPr="00A50ECD" w:rsidRDefault="00A50ECD" w:rsidP="00A50ECD">
            <w:pPr>
              <w:widowControl w:val="0"/>
              <w:autoSpaceDE w:val="0"/>
              <w:autoSpaceDN w:val="0"/>
              <w:spacing w:after="0" w:line="240" w:lineRule="auto"/>
              <w:jc w:val="center"/>
              <w:rPr>
                <w:rFonts w:ascii="Times New Roman" w:eastAsia="Corbel" w:hAnsi="Corbel" w:cs="Corbel"/>
                <w:sz w:val="20"/>
                <w:lang w:val="sr-Latn-ME" w:eastAsia="en-GB" w:bidi="en-GB"/>
              </w:rPr>
            </w:pPr>
          </w:p>
        </w:tc>
      </w:tr>
    </w:tbl>
    <w:p w14:paraId="5FA7B52B"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 godine</w:t>
      </w:r>
    </w:p>
    <w:p w14:paraId="3FDE1BAC" w14:textId="77777777" w:rsidR="00A50ECD" w:rsidRPr="00A50ECD" w:rsidRDefault="00A50ECD" w:rsidP="00A50ECD">
      <w:pPr>
        <w:widowControl w:val="0"/>
        <w:autoSpaceDE w:val="0"/>
        <w:autoSpaceDN w:val="0"/>
        <w:spacing w:before="35" w:after="0" w:line="240" w:lineRule="auto"/>
        <w:ind w:left="480"/>
        <w:jc w:val="both"/>
        <w:rPr>
          <w:rFonts w:ascii="Corbel" w:eastAsia="Corbel" w:hAnsi="Corbel" w:cs="Corbel"/>
          <w:i/>
          <w:lang w:val="sr-Latn-ME" w:eastAsia="en-GB" w:bidi="en-GB"/>
        </w:rPr>
      </w:pPr>
    </w:p>
    <w:p w14:paraId="46D86249" w14:textId="4BE138EC" w:rsidR="00A50ECD" w:rsidRPr="00A50ECD" w:rsidRDefault="00A50ECD" w:rsidP="00FD74D1">
      <w:pPr>
        <w:pStyle w:val="Slika"/>
        <w:rPr>
          <w:lang w:val="sr-Latn-ME" w:eastAsia="en-GB" w:bidi="en-GB"/>
        </w:rPr>
      </w:pPr>
      <w:bookmarkStart w:id="467" w:name="_Toc47539531"/>
      <w:r w:rsidRPr="00A50ECD">
        <w:rPr>
          <w:noProof/>
          <w:lang w:val="sr-Latn-ME" w:eastAsia="en-GB" w:bidi="en-GB"/>
        </w:rPr>
        <w:drawing>
          <wp:anchor distT="0" distB="0" distL="0" distR="0" simplePos="0" relativeHeight="251698176" behindDoc="0" locked="0" layoutInCell="1" allowOverlap="1" wp14:anchorId="24061742" wp14:editId="18B6F1B5">
            <wp:simplePos x="0" y="0"/>
            <wp:positionH relativeFrom="page">
              <wp:posOffset>914400</wp:posOffset>
            </wp:positionH>
            <wp:positionV relativeFrom="paragraph">
              <wp:posOffset>345485</wp:posOffset>
            </wp:positionV>
            <wp:extent cx="5429250" cy="3638550"/>
            <wp:effectExtent l="0" t="0" r="0" b="0"/>
            <wp:wrapNone/>
            <wp:docPr id="9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2.png"/>
                    <pic:cNvPicPr/>
                  </pic:nvPicPr>
                  <pic:blipFill>
                    <a:blip r:embed="rId90" cstate="print"/>
                    <a:stretch>
                      <a:fillRect/>
                    </a:stretch>
                  </pic:blipFill>
                  <pic:spPr>
                    <a:xfrm>
                      <a:off x="0" y="0"/>
                      <a:ext cx="5429250" cy="3638550"/>
                    </a:xfrm>
                    <a:prstGeom prst="rect">
                      <a:avLst/>
                    </a:prstGeom>
                  </pic:spPr>
                </pic:pic>
              </a:graphicData>
            </a:graphic>
          </wp:anchor>
        </w:drawing>
      </w:r>
      <w:r w:rsidRPr="00A50ECD">
        <w:rPr>
          <w:lang w:val="sr-Latn-ME" w:eastAsia="en-GB" w:bidi="en-GB"/>
        </w:rPr>
        <w:t>Slika 2</w:t>
      </w:r>
      <w:r w:rsidR="00FD74D1">
        <w:rPr>
          <w:lang w:val="sr-Latn-ME" w:eastAsia="en-GB" w:bidi="en-GB"/>
        </w:rPr>
        <w:t>3</w:t>
      </w:r>
      <w:r w:rsidRPr="00A50ECD">
        <w:rPr>
          <w:lang w:val="sr-Latn-ME" w:eastAsia="en-GB" w:bidi="en-GB"/>
        </w:rPr>
        <w:t>: Primjeri kuća u PAA</w:t>
      </w:r>
      <w:bookmarkEnd w:id="467"/>
    </w:p>
    <w:p w14:paraId="763F6B53"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sectPr w:rsidR="00A50ECD" w:rsidRPr="00A50ECD">
          <w:pgSz w:w="11910" w:h="16840"/>
          <w:pgMar w:top="1040" w:right="980" w:bottom="2260" w:left="960" w:header="768" w:footer="570" w:gutter="0"/>
          <w:cols w:space="720"/>
        </w:sectPr>
      </w:pPr>
    </w:p>
    <w:p w14:paraId="7A054310" w14:textId="77777777" w:rsidR="00A50ECD" w:rsidRPr="00A50ECD" w:rsidRDefault="00A50ECD" w:rsidP="00A50ECD">
      <w:pPr>
        <w:widowControl w:val="0"/>
        <w:autoSpaceDE w:val="0"/>
        <w:autoSpaceDN w:val="0"/>
        <w:spacing w:before="55" w:after="0" w:line="276" w:lineRule="auto"/>
        <w:ind w:left="480" w:right="472"/>
        <w:jc w:val="both"/>
        <w:rPr>
          <w:rFonts w:ascii="Corbel" w:eastAsia="Corbel" w:hAnsi="Corbel" w:cs="Corbel"/>
          <w:lang w:val="sr-Latn-ME" w:eastAsia="en-GB" w:bidi="en-GB"/>
        </w:rPr>
      </w:pPr>
      <w:r w:rsidRPr="00A50ECD">
        <w:rPr>
          <w:rFonts w:ascii="Corbel" w:eastAsia="Corbel" w:hAnsi="Corbel" w:cs="Corbel"/>
          <w:lang w:val="sr-Latn-ME" w:eastAsia="en-GB" w:bidi="en-GB"/>
        </w:rPr>
        <w:t>Odnos polova među anketiranim ispitanicima među domaćinstvima činio je 50,5% ispitanika muškog pola i 49,5% ispitanica ženskog pola, što je približno nacionalnom prosjeku</w:t>
      </w:r>
      <w:r w:rsidRPr="00A50ECD">
        <w:rPr>
          <w:rFonts w:ascii="Corbel" w:eastAsia="Corbel" w:hAnsi="Corbel" w:cs="Corbel"/>
          <w:vertAlign w:val="superscript"/>
          <w:lang w:val="sr-Latn-ME" w:eastAsia="en-GB" w:bidi="en-GB"/>
        </w:rPr>
        <w:footnoteReference w:id="49"/>
      </w:r>
      <w:r w:rsidRPr="00A50ECD">
        <w:rPr>
          <w:rFonts w:ascii="Corbel" w:eastAsia="Corbel" w:hAnsi="Corbel" w:cs="Corbel"/>
          <w:lang w:val="sr-Latn-ME" w:eastAsia="en-GB" w:bidi="en-GB"/>
        </w:rPr>
        <w:t>.</w:t>
      </w:r>
      <w:r w:rsidRPr="00A50ECD">
        <w:rPr>
          <w:rFonts w:ascii="Corbel" w:eastAsia="Corbel" w:hAnsi="Corbel" w:cs="Corbel"/>
          <w:position w:val="5"/>
          <w:sz w:val="12"/>
          <w:lang w:val="sr-Latn-ME" w:eastAsia="en-GB" w:bidi="en-GB"/>
        </w:rPr>
        <w:t xml:space="preserve"> 49</w:t>
      </w:r>
      <w:r w:rsidRPr="00A50ECD">
        <w:rPr>
          <w:rFonts w:ascii="Corbel" w:eastAsia="Corbel" w:hAnsi="Corbel" w:cs="Corbel"/>
          <w:lang w:val="sr-Latn-ME" w:eastAsia="en-GB" w:bidi="en-GB"/>
        </w:rPr>
        <w:t xml:space="preserve"> Starosni profil ispitanih predstavljen je u Tabeli 84 i ukazuje na starenje populacije. Otprilike 38,8% ispitanih su penzioneri (vidi poglavlje 10.5.3. Ekonomija i sredstva za život).</w:t>
      </w:r>
    </w:p>
    <w:p w14:paraId="36EABD04" w14:textId="77777777" w:rsidR="00A50ECD" w:rsidRPr="00A50ECD" w:rsidRDefault="00A50ECD" w:rsidP="00A50ECD">
      <w:pPr>
        <w:widowControl w:val="0"/>
        <w:autoSpaceDE w:val="0"/>
        <w:autoSpaceDN w:val="0"/>
        <w:spacing w:before="55" w:after="0" w:line="276" w:lineRule="auto"/>
        <w:ind w:left="480" w:right="454"/>
        <w:jc w:val="both"/>
        <w:rPr>
          <w:rFonts w:ascii="Corbel" w:eastAsia="Corbel" w:hAnsi="Corbel" w:cs="Corbel"/>
          <w:lang w:val="sr-Latn-ME" w:eastAsia="en-GB" w:bidi="en-GB"/>
        </w:rPr>
      </w:pPr>
    </w:p>
    <w:p w14:paraId="66621433" w14:textId="456572EE" w:rsidR="00A50ECD" w:rsidRPr="00A50ECD" w:rsidRDefault="00A50ECD" w:rsidP="00FD74D1">
      <w:pPr>
        <w:pStyle w:val="Tabela"/>
        <w:ind w:left="480"/>
        <w:rPr>
          <w:sz w:val="19"/>
          <w:lang w:val="sr-Latn-ME" w:eastAsia="en-GB" w:bidi="en-GB"/>
        </w:rPr>
      </w:pPr>
      <w:bookmarkStart w:id="468" w:name="_bookmark113"/>
      <w:bookmarkStart w:id="469" w:name="_Toc47540799"/>
      <w:bookmarkEnd w:id="468"/>
      <w:r w:rsidRPr="00A50ECD">
        <w:rPr>
          <w:lang w:val="sr-Latn-ME" w:eastAsia="en-GB" w:bidi="en-GB"/>
        </w:rPr>
        <w:t>Tabela 8</w:t>
      </w:r>
      <w:r w:rsidR="00FD74D1">
        <w:rPr>
          <w:lang w:val="sr-Latn-ME" w:eastAsia="en-GB" w:bidi="en-GB"/>
        </w:rPr>
        <w:t>6</w:t>
      </w:r>
      <w:r w:rsidRPr="00A50ECD">
        <w:rPr>
          <w:lang w:val="sr-Latn-ME" w:eastAsia="en-GB" w:bidi="en-GB"/>
        </w:rPr>
        <w:t>: Godine starosti u domaćinstvima</w:t>
      </w:r>
      <w:r w:rsidRPr="00A50ECD">
        <w:rPr>
          <w:vertAlign w:val="superscript"/>
          <w:lang w:val="sr-Latn-ME" w:eastAsia="en-GB" w:bidi="en-GB"/>
        </w:rPr>
        <w:footnoteReference w:id="50"/>
      </w:r>
      <w:bookmarkEnd w:id="469"/>
    </w:p>
    <w:tbl>
      <w:tblPr>
        <w:tblW w:w="4554"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318"/>
        <w:gridCol w:w="2344"/>
        <w:gridCol w:w="2410"/>
      </w:tblGrid>
      <w:tr w:rsidR="00A50ECD" w:rsidRPr="00A50ECD" w14:paraId="1AD4B914" w14:textId="77777777" w:rsidTr="00A50ECD">
        <w:trPr>
          <w:trHeight w:val="280"/>
        </w:trPr>
        <w:tc>
          <w:tcPr>
            <w:tcW w:w="2380" w:type="pct"/>
            <w:shd w:val="clear" w:color="auto" w:fill="001F5F"/>
          </w:tcPr>
          <w:p w14:paraId="5BADC8E2" w14:textId="77777777" w:rsidR="00A50ECD" w:rsidRPr="00A50ECD" w:rsidRDefault="00A50ECD" w:rsidP="00A50ECD">
            <w:pPr>
              <w:widowControl w:val="0"/>
              <w:autoSpaceDE w:val="0"/>
              <w:autoSpaceDN w:val="0"/>
              <w:spacing w:before="1" w:after="0" w:line="240" w:lineRule="auto"/>
              <w:ind w:left="4"/>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Godine</w:t>
            </w:r>
          </w:p>
        </w:tc>
        <w:tc>
          <w:tcPr>
            <w:tcW w:w="1292" w:type="pct"/>
            <w:shd w:val="clear" w:color="auto" w:fill="001F5F"/>
            <w:vAlign w:val="center"/>
          </w:tcPr>
          <w:p w14:paraId="35007692"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Učestalost</w:t>
            </w:r>
          </w:p>
        </w:tc>
        <w:tc>
          <w:tcPr>
            <w:tcW w:w="1328" w:type="pct"/>
            <w:shd w:val="clear" w:color="auto" w:fill="001F5F"/>
            <w:vAlign w:val="center"/>
          </w:tcPr>
          <w:p w14:paraId="6DD18B2A" w14:textId="77777777" w:rsidR="00A50ECD" w:rsidRPr="00A50ECD" w:rsidRDefault="00A50ECD" w:rsidP="00A50ECD">
            <w:pPr>
              <w:widowControl w:val="0"/>
              <w:autoSpaceDE w:val="0"/>
              <w:autoSpaceDN w:val="0"/>
              <w:spacing w:before="1" w:after="0" w:line="240" w:lineRule="auto"/>
              <w:ind w:left="107" w:right="98"/>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r>
      <w:tr w:rsidR="00A50ECD" w:rsidRPr="00A50ECD" w14:paraId="40D1F572" w14:textId="77777777" w:rsidTr="00A50ECD">
        <w:trPr>
          <w:trHeight w:val="280"/>
        </w:trPr>
        <w:tc>
          <w:tcPr>
            <w:tcW w:w="2380" w:type="pct"/>
          </w:tcPr>
          <w:p w14:paraId="6DCD009D"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Do 6</w:t>
            </w:r>
          </w:p>
        </w:tc>
        <w:tc>
          <w:tcPr>
            <w:tcW w:w="1292" w:type="pct"/>
            <w:vAlign w:val="center"/>
          </w:tcPr>
          <w:p w14:paraId="6C9D8AC2" w14:textId="77777777" w:rsidR="00A50ECD" w:rsidRPr="00A50ECD" w:rsidRDefault="00A50ECD" w:rsidP="00A50ECD">
            <w:pPr>
              <w:widowControl w:val="0"/>
              <w:autoSpaceDE w:val="0"/>
              <w:autoSpaceDN w:val="0"/>
              <w:spacing w:before="1" w:after="0" w:line="240" w:lineRule="auto"/>
              <w:ind w:left="360" w:right="355"/>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15</w:t>
            </w:r>
          </w:p>
        </w:tc>
        <w:tc>
          <w:tcPr>
            <w:tcW w:w="1328" w:type="pct"/>
            <w:vAlign w:val="center"/>
          </w:tcPr>
          <w:p w14:paraId="72E11AE7" w14:textId="77777777" w:rsidR="00A50ECD" w:rsidRPr="00A50ECD" w:rsidRDefault="00A50ECD" w:rsidP="00A50ECD">
            <w:pPr>
              <w:widowControl w:val="0"/>
              <w:autoSpaceDE w:val="0"/>
              <w:autoSpaceDN w:val="0"/>
              <w:spacing w:before="1" w:after="0" w:line="240" w:lineRule="auto"/>
              <w:ind w:left="407" w:right="3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4,0</w:t>
            </w:r>
          </w:p>
        </w:tc>
      </w:tr>
      <w:tr w:rsidR="00A50ECD" w:rsidRPr="00A50ECD" w14:paraId="5750C1D8" w14:textId="77777777" w:rsidTr="00A50ECD">
        <w:trPr>
          <w:trHeight w:val="280"/>
        </w:trPr>
        <w:tc>
          <w:tcPr>
            <w:tcW w:w="2380" w:type="pct"/>
          </w:tcPr>
          <w:p w14:paraId="51C1F50C"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7 do 17</w:t>
            </w:r>
          </w:p>
        </w:tc>
        <w:tc>
          <w:tcPr>
            <w:tcW w:w="1292" w:type="pct"/>
            <w:vAlign w:val="center"/>
          </w:tcPr>
          <w:p w14:paraId="18E2B703"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39</w:t>
            </w:r>
          </w:p>
        </w:tc>
        <w:tc>
          <w:tcPr>
            <w:tcW w:w="1328" w:type="pct"/>
            <w:vAlign w:val="center"/>
          </w:tcPr>
          <w:p w14:paraId="4C93A5E9" w14:textId="77777777" w:rsidR="00A50ECD" w:rsidRPr="00A50ECD" w:rsidRDefault="00A50ECD" w:rsidP="00A50ECD">
            <w:pPr>
              <w:widowControl w:val="0"/>
              <w:autoSpaceDE w:val="0"/>
              <w:autoSpaceDN w:val="0"/>
              <w:spacing w:before="1" w:after="0" w:line="240" w:lineRule="auto"/>
              <w:ind w:left="407" w:right="3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10,5</w:t>
            </w:r>
          </w:p>
        </w:tc>
      </w:tr>
      <w:tr w:rsidR="00A50ECD" w:rsidRPr="00A50ECD" w14:paraId="35682CD1" w14:textId="77777777" w:rsidTr="00A50ECD">
        <w:trPr>
          <w:trHeight w:val="282"/>
        </w:trPr>
        <w:tc>
          <w:tcPr>
            <w:tcW w:w="2380" w:type="pct"/>
          </w:tcPr>
          <w:p w14:paraId="50297261"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18 do 29</w:t>
            </w:r>
          </w:p>
        </w:tc>
        <w:tc>
          <w:tcPr>
            <w:tcW w:w="1292" w:type="pct"/>
            <w:vAlign w:val="center"/>
          </w:tcPr>
          <w:p w14:paraId="6115D731" w14:textId="77777777" w:rsidR="00A50ECD" w:rsidRPr="00A50ECD" w:rsidRDefault="00A50ECD" w:rsidP="00A50ECD">
            <w:pPr>
              <w:widowControl w:val="0"/>
              <w:autoSpaceDE w:val="0"/>
              <w:autoSpaceDN w:val="0"/>
              <w:spacing w:before="3" w:after="0" w:line="240" w:lineRule="auto"/>
              <w:ind w:left="360" w:right="34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70</w:t>
            </w:r>
          </w:p>
        </w:tc>
        <w:tc>
          <w:tcPr>
            <w:tcW w:w="1328" w:type="pct"/>
            <w:vAlign w:val="center"/>
          </w:tcPr>
          <w:p w14:paraId="1DED587B" w14:textId="77777777" w:rsidR="00A50ECD" w:rsidRPr="00A50ECD" w:rsidRDefault="00A50ECD" w:rsidP="00A50ECD">
            <w:pPr>
              <w:widowControl w:val="0"/>
              <w:autoSpaceDE w:val="0"/>
              <w:autoSpaceDN w:val="0"/>
              <w:spacing w:before="3" w:after="0" w:line="240" w:lineRule="auto"/>
              <w:ind w:left="406" w:right="3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18,9</w:t>
            </w:r>
          </w:p>
        </w:tc>
      </w:tr>
      <w:tr w:rsidR="00A50ECD" w:rsidRPr="00A50ECD" w14:paraId="40EF63CB" w14:textId="77777777" w:rsidTr="00A50ECD">
        <w:trPr>
          <w:trHeight w:val="280"/>
        </w:trPr>
        <w:tc>
          <w:tcPr>
            <w:tcW w:w="2380" w:type="pct"/>
          </w:tcPr>
          <w:p w14:paraId="788C285C"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30 do 39</w:t>
            </w:r>
          </w:p>
        </w:tc>
        <w:tc>
          <w:tcPr>
            <w:tcW w:w="1292" w:type="pct"/>
            <w:vAlign w:val="center"/>
          </w:tcPr>
          <w:p w14:paraId="33F55AD7" w14:textId="77777777" w:rsidR="00A50ECD" w:rsidRPr="00A50ECD" w:rsidRDefault="00A50ECD" w:rsidP="00A50ECD">
            <w:pPr>
              <w:widowControl w:val="0"/>
              <w:autoSpaceDE w:val="0"/>
              <w:autoSpaceDN w:val="0"/>
              <w:spacing w:before="1" w:after="0" w:line="240" w:lineRule="auto"/>
              <w:ind w:left="360" w:right="35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43</w:t>
            </w:r>
          </w:p>
        </w:tc>
        <w:tc>
          <w:tcPr>
            <w:tcW w:w="1328" w:type="pct"/>
            <w:vAlign w:val="center"/>
          </w:tcPr>
          <w:p w14:paraId="66AAC90A" w14:textId="77777777" w:rsidR="00A50ECD" w:rsidRPr="00A50ECD" w:rsidRDefault="00A50ECD" w:rsidP="00A50ECD">
            <w:pPr>
              <w:widowControl w:val="0"/>
              <w:autoSpaceDE w:val="0"/>
              <w:autoSpaceDN w:val="0"/>
              <w:spacing w:before="1" w:after="0" w:line="240" w:lineRule="auto"/>
              <w:ind w:left="406" w:right="3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11,6</w:t>
            </w:r>
          </w:p>
        </w:tc>
      </w:tr>
      <w:tr w:rsidR="00A50ECD" w:rsidRPr="00A50ECD" w14:paraId="2CFED9C2" w14:textId="77777777" w:rsidTr="00A50ECD">
        <w:trPr>
          <w:trHeight w:val="280"/>
        </w:trPr>
        <w:tc>
          <w:tcPr>
            <w:tcW w:w="2380" w:type="pct"/>
          </w:tcPr>
          <w:p w14:paraId="3AD4307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40 do 49</w:t>
            </w:r>
          </w:p>
        </w:tc>
        <w:tc>
          <w:tcPr>
            <w:tcW w:w="1292" w:type="pct"/>
            <w:vAlign w:val="center"/>
          </w:tcPr>
          <w:p w14:paraId="79536D1D"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w:t>
            </w:r>
          </w:p>
        </w:tc>
        <w:tc>
          <w:tcPr>
            <w:tcW w:w="1328" w:type="pct"/>
            <w:vAlign w:val="center"/>
          </w:tcPr>
          <w:p w14:paraId="108DDA5D" w14:textId="77777777" w:rsidR="00A50ECD" w:rsidRPr="00A50ECD" w:rsidRDefault="00A50ECD" w:rsidP="00A50ECD">
            <w:pPr>
              <w:widowControl w:val="0"/>
              <w:autoSpaceDE w:val="0"/>
              <w:autoSpaceDN w:val="0"/>
              <w:spacing w:before="1" w:after="0" w:line="240" w:lineRule="auto"/>
              <w:ind w:left="407" w:right="3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11,3</w:t>
            </w:r>
          </w:p>
        </w:tc>
      </w:tr>
      <w:tr w:rsidR="00A50ECD" w:rsidRPr="00A50ECD" w14:paraId="03C0D98A" w14:textId="77777777" w:rsidTr="00A50ECD">
        <w:trPr>
          <w:trHeight w:val="280"/>
        </w:trPr>
        <w:tc>
          <w:tcPr>
            <w:tcW w:w="2380" w:type="pct"/>
          </w:tcPr>
          <w:p w14:paraId="47F4B541"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50 do 59</w:t>
            </w:r>
          </w:p>
        </w:tc>
        <w:tc>
          <w:tcPr>
            <w:tcW w:w="1292" w:type="pct"/>
            <w:vAlign w:val="center"/>
          </w:tcPr>
          <w:p w14:paraId="11DA46EC"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57</w:t>
            </w:r>
          </w:p>
        </w:tc>
        <w:tc>
          <w:tcPr>
            <w:tcW w:w="1328" w:type="pct"/>
            <w:vAlign w:val="center"/>
          </w:tcPr>
          <w:p w14:paraId="7DDF8A12" w14:textId="77777777" w:rsidR="00A50ECD" w:rsidRPr="00A50ECD" w:rsidRDefault="00A50ECD" w:rsidP="00A50ECD">
            <w:pPr>
              <w:widowControl w:val="0"/>
              <w:autoSpaceDE w:val="0"/>
              <w:autoSpaceDN w:val="0"/>
              <w:spacing w:before="1" w:after="0" w:line="240" w:lineRule="auto"/>
              <w:ind w:left="407" w:right="3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15,4</w:t>
            </w:r>
          </w:p>
        </w:tc>
      </w:tr>
      <w:tr w:rsidR="00A50ECD" w:rsidRPr="00A50ECD" w14:paraId="389C97A2" w14:textId="77777777" w:rsidTr="00A50ECD">
        <w:trPr>
          <w:trHeight w:val="280"/>
        </w:trPr>
        <w:tc>
          <w:tcPr>
            <w:tcW w:w="2380" w:type="pct"/>
          </w:tcPr>
          <w:p w14:paraId="1866467F"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60 do 69</w:t>
            </w:r>
          </w:p>
        </w:tc>
        <w:tc>
          <w:tcPr>
            <w:tcW w:w="1292" w:type="pct"/>
            <w:vAlign w:val="center"/>
          </w:tcPr>
          <w:p w14:paraId="26AB34EE"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57</w:t>
            </w:r>
          </w:p>
        </w:tc>
        <w:tc>
          <w:tcPr>
            <w:tcW w:w="1328" w:type="pct"/>
            <w:vAlign w:val="center"/>
          </w:tcPr>
          <w:p w14:paraId="111A4A2F" w14:textId="77777777" w:rsidR="00A50ECD" w:rsidRPr="00A50ECD" w:rsidRDefault="00A50ECD" w:rsidP="00A50ECD">
            <w:pPr>
              <w:widowControl w:val="0"/>
              <w:autoSpaceDE w:val="0"/>
              <w:autoSpaceDN w:val="0"/>
              <w:spacing w:before="1" w:after="0" w:line="240" w:lineRule="auto"/>
              <w:ind w:left="407" w:right="3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15,4</w:t>
            </w:r>
          </w:p>
        </w:tc>
      </w:tr>
      <w:tr w:rsidR="00A50ECD" w:rsidRPr="00A50ECD" w14:paraId="5827FFE6" w14:textId="77777777" w:rsidTr="00A50ECD">
        <w:trPr>
          <w:trHeight w:val="280"/>
        </w:trPr>
        <w:tc>
          <w:tcPr>
            <w:tcW w:w="2380" w:type="pct"/>
          </w:tcPr>
          <w:p w14:paraId="6A720248"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Više od 70</w:t>
            </w:r>
          </w:p>
        </w:tc>
        <w:tc>
          <w:tcPr>
            <w:tcW w:w="1292" w:type="pct"/>
            <w:vAlign w:val="center"/>
          </w:tcPr>
          <w:p w14:paraId="32CE7B98"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48</w:t>
            </w:r>
          </w:p>
        </w:tc>
        <w:tc>
          <w:tcPr>
            <w:tcW w:w="1328" w:type="pct"/>
            <w:vAlign w:val="center"/>
          </w:tcPr>
          <w:p w14:paraId="36683E3A" w14:textId="77777777" w:rsidR="00A50ECD" w:rsidRPr="00A50ECD" w:rsidRDefault="00A50ECD" w:rsidP="00A50ECD">
            <w:pPr>
              <w:widowControl w:val="0"/>
              <w:autoSpaceDE w:val="0"/>
              <w:autoSpaceDN w:val="0"/>
              <w:spacing w:before="1" w:after="0" w:line="240" w:lineRule="auto"/>
              <w:ind w:left="404" w:right="3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12,9</w:t>
            </w:r>
          </w:p>
        </w:tc>
      </w:tr>
      <w:tr w:rsidR="00A50ECD" w:rsidRPr="00A50ECD" w14:paraId="40D8E329" w14:textId="77777777" w:rsidTr="00A50ECD">
        <w:trPr>
          <w:trHeight w:val="282"/>
        </w:trPr>
        <w:tc>
          <w:tcPr>
            <w:tcW w:w="2380" w:type="pct"/>
          </w:tcPr>
          <w:p w14:paraId="119109AD"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292" w:type="pct"/>
            <w:vAlign w:val="center"/>
          </w:tcPr>
          <w:p w14:paraId="042CF3A4"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371</w:t>
            </w:r>
          </w:p>
        </w:tc>
        <w:tc>
          <w:tcPr>
            <w:tcW w:w="1328" w:type="pct"/>
            <w:vAlign w:val="center"/>
          </w:tcPr>
          <w:p w14:paraId="4B8B7A1F" w14:textId="77777777" w:rsidR="00A50ECD" w:rsidRPr="00A50ECD" w:rsidRDefault="00A50ECD" w:rsidP="00A50ECD">
            <w:pPr>
              <w:widowControl w:val="0"/>
              <w:autoSpaceDE w:val="0"/>
              <w:autoSpaceDN w:val="0"/>
              <w:spacing w:before="1" w:after="0" w:line="240" w:lineRule="auto"/>
              <w:ind w:left="408" w:right="39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bl>
    <w:p w14:paraId="5B8F64F3"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27209BF1"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290B21FA" w14:textId="77777777" w:rsidR="00A50ECD" w:rsidRPr="00A50ECD" w:rsidRDefault="00A50ECD" w:rsidP="00A50ECD">
      <w:pPr>
        <w:widowControl w:val="0"/>
        <w:autoSpaceDE w:val="0"/>
        <w:autoSpaceDN w:val="0"/>
        <w:spacing w:before="122" w:after="0" w:line="273" w:lineRule="auto"/>
        <w:ind w:left="480" w:right="456"/>
        <w:jc w:val="both"/>
        <w:rPr>
          <w:rFonts w:ascii="Corbel" w:eastAsia="Corbel" w:hAnsi="Corbel" w:cs="Corbel"/>
          <w:lang w:val="sr-Latn-ME" w:eastAsia="en-GB" w:bidi="en-GB"/>
        </w:rPr>
      </w:pPr>
      <w:r w:rsidRPr="00A50ECD">
        <w:rPr>
          <w:rFonts w:ascii="Corbel" w:eastAsia="Corbel" w:hAnsi="Corbel" w:cs="Corbel"/>
          <w:lang w:val="sr-Latn-ME" w:eastAsia="en-GB" w:bidi="en-GB"/>
        </w:rPr>
        <w:t>Većina anketiranih domaćinstava nalazi se u Radanovićima (58,2%), Lastvi Grbaljskoj (15,3%) i Kovačkom Polju (9,2%), i ova tri naselja predstavljaju najgušće naseljena područja u PAA.</w:t>
      </w:r>
    </w:p>
    <w:p w14:paraId="2B233ADB" w14:textId="77777777" w:rsidR="00A50ECD" w:rsidRPr="00A50ECD" w:rsidRDefault="00A50ECD" w:rsidP="00A50ECD">
      <w:pPr>
        <w:widowControl w:val="0"/>
        <w:autoSpaceDE w:val="0"/>
        <w:autoSpaceDN w:val="0"/>
        <w:spacing w:before="9" w:after="0" w:line="240" w:lineRule="auto"/>
        <w:jc w:val="both"/>
        <w:rPr>
          <w:rFonts w:ascii="Corbel" w:eastAsia="Corbel" w:hAnsi="Corbel" w:cs="Corbel"/>
          <w:sz w:val="25"/>
          <w:lang w:val="sr-Latn-ME" w:eastAsia="en-GB" w:bidi="en-GB"/>
        </w:rPr>
      </w:pPr>
    </w:p>
    <w:p w14:paraId="01959E88" w14:textId="4284B56A" w:rsidR="00A50ECD" w:rsidRPr="00A50ECD" w:rsidRDefault="00A50ECD" w:rsidP="00FD74D1">
      <w:pPr>
        <w:pStyle w:val="Tabela"/>
        <w:ind w:left="480"/>
        <w:rPr>
          <w:lang w:val="sr-Latn-ME" w:eastAsia="en-GB" w:bidi="en-GB"/>
        </w:rPr>
      </w:pPr>
      <w:bookmarkStart w:id="470" w:name="_Toc47540800"/>
      <w:r w:rsidRPr="00A50ECD">
        <w:rPr>
          <w:lang w:val="sr-Latn-ME" w:eastAsia="en-GB" w:bidi="en-GB"/>
        </w:rPr>
        <w:t xml:space="preserve">Tabela </w:t>
      </w:r>
      <w:r w:rsidR="00FD74D1">
        <w:rPr>
          <w:lang w:val="sr-Latn-ME" w:eastAsia="en-GB" w:bidi="en-GB"/>
        </w:rPr>
        <w:t>87</w:t>
      </w:r>
      <w:r w:rsidRPr="00A50ECD">
        <w:rPr>
          <w:lang w:val="sr-Latn-ME" w:eastAsia="en-GB" w:bidi="en-GB"/>
        </w:rPr>
        <w:t>: Naselja</w:t>
      </w:r>
      <w:bookmarkEnd w:id="470"/>
    </w:p>
    <w:tbl>
      <w:tblPr>
        <w:tblW w:w="4554"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974"/>
        <w:gridCol w:w="2787"/>
        <w:gridCol w:w="1311"/>
      </w:tblGrid>
      <w:tr w:rsidR="00A50ECD" w:rsidRPr="00A50ECD" w14:paraId="7165293B" w14:textId="77777777" w:rsidTr="00A50ECD">
        <w:trPr>
          <w:trHeight w:val="280"/>
        </w:trPr>
        <w:tc>
          <w:tcPr>
            <w:tcW w:w="2749" w:type="pct"/>
            <w:shd w:val="clear" w:color="auto" w:fill="001F5F"/>
            <w:vAlign w:val="center"/>
          </w:tcPr>
          <w:p w14:paraId="63EF7902" w14:textId="77777777" w:rsidR="00A50ECD" w:rsidRPr="00A50ECD" w:rsidRDefault="00A50ECD" w:rsidP="00A50ECD">
            <w:pPr>
              <w:widowControl w:val="0"/>
              <w:autoSpaceDE w:val="0"/>
              <w:autoSpaceDN w:val="0"/>
              <w:spacing w:before="1" w:after="0" w:line="240" w:lineRule="auto"/>
              <w:ind w:left="4"/>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Naselje</w:t>
            </w:r>
          </w:p>
        </w:tc>
        <w:tc>
          <w:tcPr>
            <w:tcW w:w="1543" w:type="pct"/>
            <w:shd w:val="clear" w:color="auto" w:fill="001F5F"/>
            <w:vAlign w:val="center"/>
          </w:tcPr>
          <w:p w14:paraId="75022501" w14:textId="77777777" w:rsidR="00A50ECD" w:rsidRPr="00A50ECD" w:rsidRDefault="00A50ECD" w:rsidP="00A50ECD">
            <w:pPr>
              <w:widowControl w:val="0"/>
              <w:autoSpaceDE w:val="0"/>
              <w:autoSpaceDN w:val="0"/>
              <w:spacing w:before="1" w:after="0" w:line="240" w:lineRule="auto"/>
              <w:ind w:left="107" w:right="513"/>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708" w:type="pct"/>
            <w:shd w:val="clear" w:color="auto" w:fill="001F5F"/>
            <w:vAlign w:val="center"/>
          </w:tcPr>
          <w:p w14:paraId="6E529684" w14:textId="77777777" w:rsidR="00A50ECD" w:rsidRPr="00A50ECD" w:rsidRDefault="00A50ECD" w:rsidP="00A50ECD">
            <w:pPr>
              <w:widowControl w:val="0"/>
              <w:autoSpaceDE w:val="0"/>
              <w:autoSpaceDN w:val="0"/>
              <w:spacing w:before="1" w:after="0" w:line="240" w:lineRule="auto"/>
              <w:ind w:left="107" w:right="412"/>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r>
      <w:tr w:rsidR="00A50ECD" w:rsidRPr="00A50ECD" w14:paraId="7F4AAB03" w14:textId="77777777" w:rsidTr="00A50ECD">
        <w:trPr>
          <w:trHeight w:val="280"/>
        </w:trPr>
        <w:tc>
          <w:tcPr>
            <w:tcW w:w="2749" w:type="pct"/>
          </w:tcPr>
          <w:p w14:paraId="50EBB032"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Donja Sutvara</w:t>
            </w:r>
          </w:p>
        </w:tc>
        <w:tc>
          <w:tcPr>
            <w:tcW w:w="1543" w:type="pct"/>
            <w:vAlign w:val="center"/>
          </w:tcPr>
          <w:p w14:paraId="7CD3606D" w14:textId="77777777" w:rsidR="00A50ECD" w:rsidRPr="00A50ECD" w:rsidRDefault="00A50ECD" w:rsidP="00A50ECD">
            <w:pPr>
              <w:widowControl w:val="0"/>
              <w:autoSpaceDE w:val="0"/>
              <w:autoSpaceDN w:val="0"/>
              <w:spacing w:before="1" w:after="0" w:line="240" w:lineRule="auto"/>
              <w:ind w:left="9"/>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7</w:t>
            </w:r>
          </w:p>
        </w:tc>
        <w:tc>
          <w:tcPr>
            <w:tcW w:w="708" w:type="pct"/>
            <w:vAlign w:val="center"/>
          </w:tcPr>
          <w:p w14:paraId="542735E0" w14:textId="77777777" w:rsidR="00A50ECD" w:rsidRPr="00A50ECD" w:rsidRDefault="00A50ECD" w:rsidP="00A50ECD">
            <w:pPr>
              <w:widowControl w:val="0"/>
              <w:autoSpaceDE w:val="0"/>
              <w:autoSpaceDN w:val="0"/>
              <w:spacing w:before="1" w:after="0" w:line="240" w:lineRule="auto"/>
              <w:ind w:left="406" w:right="39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7,1</w:t>
            </w:r>
          </w:p>
        </w:tc>
      </w:tr>
      <w:tr w:rsidR="00A50ECD" w:rsidRPr="00A50ECD" w14:paraId="54774659" w14:textId="77777777" w:rsidTr="00A50ECD">
        <w:trPr>
          <w:trHeight w:val="280"/>
        </w:trPr>
        <w:tc>
          <w:tcPr>
            <w:tcW w:w="2749" w:type="pct"/>
          </w:tcPr>
          <w:p w14:paraId="6E8F8DB8"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Gorovići</w:t>
            </w:r>
          </w:p>
        </w:tc>
        <w:tc>
          <w:tcPr>
            <w:tcW w:w="1543" w:type="pct"/>
            <w:vAlign w:val="center"/>
          </w:tcPr>
          <w:p w14:paraId="143CC0F6" w14:textId="77777777" w:rsidR="00A50ECD" w:rsidRPr="00A50ECD" w:rsidRDefault="00A50ECD" w:rsidP="00A50ECD">
            <w:pPr>
              <w:widowControl w:val="0"/>
              <w:autoSpaceDE w:val="0"/>
              <w:autoSpaceDN w:val="0"/>
              <w:spacing w:before="1"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2</w:t>
            </w:r>
          </w:p>
        </w:tc>
        <w:tc>
          <w:tcPr>
            <w:tcW w:w="708" w:type="pct"/>
            <w:vAlign w:val="center"/>
          </w:tcPr>
          <w:p w14:paraId="79C34D3E" w14:textId="77777777" w:rsidR="00A50ECD" w:rsidRPr="00A50ECD" w:rsidRDefault="00A50ECD" w:rsidP="00A50ECD">
            <w:pPr>
              <w:widowControl w:val="0"/>
              <w:autoSpaceDE w:val="0"/>
              <w:autoSpaceDN w:val="0"/>
              <w:spacing w:before="1" w:after="0" w:line="240" w:lineRule="auto"/>
              <w:ind w:left="406" w:right="39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r>
      <w:tr w:rsidR="00A50ECD" w:rsidRPr="00A50ECD" w14:paraId="44CE41B0" w14:textId="77777777" w:rsidTr="00A50ECD">
        <w:trPr>
          <w:trHeight w:val="280"/>
        </w:trPr>
        <w:tc>
          <w:tcPr>
            <w:tcW w:w="2749" w:type="pct"/>
          </w:tcPr>
          <w:p w14:paraId="7ED2A3DD"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Kovačko polje</w:t>
            </w:r>
          </w:p>
        </w:tc>
        <w:tc>
          <w:tcPr>
            <w:tcW w:w="1543" w:type="pct"/>
            <w:vAlign w:val="center"/>
          </w:tcPr>
          <w:p w14:paraId="71E545D3" w14:textId="77777777" w:rsidR="00A50ECD" w:rsidRPr="00A50ECD" w:rsidRDefault="00A50ECD" w:rsidP="00A50ECD">
            <w:pPr>
              <w:widowControl w:val="0"/>
              <w:autoSpaceDE w:val="0"/>
              <w:autoSpaceDN w:val="0"/>
              <w:spacing w:before="1" w:after="0" w:line="240" w:lineRule="auto"/>
              <w:ind w:left="9"/>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9</w:t>
            </w:r>
          </w:p>
        </w:tc>
        <w:tc>
          <w:tcPr>
            <w:tcW w:w="708" w:type="pct"/>
            <w:vAlign w:val="center"/>
          </w:tcPr>
          <w:p w14:paraId="03B4A944" w14:textId="77777777" w:rsidR="00A50ECD" w:rsidRPr="00A50ECD" w:rsidRDefault="00A50ECD" w:rsidP="00A50ECD">
            <w:pPr>
              <w:widowControl w:val="0"/>
              <w:autoSpaceDE w:val="0"/>
              <w:autoSpaceDN w:val="0"/>
              <w:spacing w:before="1" w:after="0" w:line="240" w:lineRule="auto"/>
              <w:ind w:left="406" w:right="39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9,2</w:t>
            </w:r>
          </w:p>
        </w:tc>
      </w:tr>
      <w:tr w:rsidR="00A50ECD" w:rsidRPr="00A50ECD" w14:paraId="421B6E5A" w14:textId="77777777" w:rsidTr="00A50ECD">
        <w:trPr>
          <w:trHeight w:val="280"/>
        </w:trPr>
        <w:tc>
          <w:tcPr>
            <w:tcW w:w="2749" w:type="pct"/>
          </w:tcPr>
          <w:p w14:paraId="37BAC851"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Lastva Grbaljska</w:t>
            </w:r>
          </w:p>
        </w:tc>
        <w:tc>
          <w:tcPr>
            <w:tcW w:w="1543" w:type="pct"/>
            <w:vAlign w:val="center"/>
          </w:tcPr>
          <w:p w14:paraId="13A39AED" w14:textId="77777777" w:rsidR="00A50ECD" w:rsidRPr="00A50ECD" w:rsidRDefault="00A50ECD" w:rsidP="00A50ECD">
            <w:pPr>
              <w:widowControl w:val="0"/>
              <w:autoSpaceDE w:val="0"/>
              <w:autoSpaceDN w:val="0"/>
              <w:spacing w:before="1" w:after="0" w:line="240" w:lineRule="auto"/>
              <w:ind w:left="519" w:right="51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15</w:t>
            </w:r>
          </w:p>
        </w:tc>
        <w:tc>
          <w:tcPr>
            <w:tcW w:w="708" w:type="pct"/>
            <w:vAlign w:val="center"/>
          </w:tcPr>
          <w:p w14:paraId="067B453A" w14:textId="77777777" w:rsidR="00A50ECD" w:rsidRPr="00A50ECD" w:rsidRDefault="00A50ECD" w:rsidP="00A50ECD">
            <w:pPr>
              <w:widowControl w:val="0"/>
              <w:autoSpaceDE w:val="0"/>
              <w:autoSpaceDN w:val="0"/>
              <w:spacing w:before="1" w:after="0" w:line="240" w:lineRule="auto"/>
              <w:ind w:left="406" w:right="39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15,3</w:t>
            </w:r>
          </w:p>
        </w:tc>
      </w:tr>
      <w:tr w:rsidR="00A50ECD" w:rsidRPr="00A50ECD" w14:paraId="4039D692" w14:textId="77777777" w:rsidTr="00A50ECD">
        <w:trPr>
          <w:trHeight w:val="282"/>
        </w:trPr>
        <w:tc>
          <w:tcPr>
            <w:tcW w:w="2749" w:type="pct"/>
          </w:tcPr>
          <w:p w14:paraId="316559F3"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Lovanja</w:t>
            </w:r>
          </w:p>
        </w:tc>
        <w:tc>
          <w:tcPr>
            <w:tcW w:w="1543" w:type="pct"/>
            <w:vAlign w:val="center"/>
          </w:tcPr>
          <w:p w14:paraId="18387E4B" w14:textId="77777777" w:rsidR="00A50ECD" w:rsidRPr="00A50ECD" w:rsidRDefault="00A50ECD" w:rsidP="00A50ECD">
            <w:pPr>
              <w:widowControl w:val="0"/>
              <w:autoSpaceDE w:val="0"/>
              <w:autoSpaceDN w:val="0"/>
              <w:spacing w:before="3"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2</w:t>
            </w:r>
          </w:p>
        </w:tc>
        <w:tc>
          <w:tcPr>
            <w:tcW w:w="708" w:type="pct"/>
            <w:vAlign w:val="center"/>
          </w:tcPr>
          <w:p w14:paraId="4A51D3DE" w14:textId="77777777" w:rsidR="00A50ECD" w:rsidRPr="00A50ECD" w:rsidRDefault="00A50ECD" w:rsidP="00A50ECD">
            <w:pPr>
              <w:widowControl w:val="0"/>
              <w:autoSpaceDE w:val="0"/>
              <w:autoSpaceDN w:val="0"/>
              <w:spacing w:before="3" w:after="0" w:line="240" w:lineRule="auto"/>
              <w:ind w:left="406" w:right="39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r>
      <w:tr w:rsidR="00A50ECD" w:rsidRPr="00A50ECD" w14:paraId="5B53A4E1" w14:textId="77777777" w:rsidTr="00A50ECD">
        <w:trPr>
          <w:trHeight w:val="280"/>
        </w:trPr>
        <w:tc>
          <w:tcPr>
            <w:tcW w:w="2749" w:type="pct"/>
          </w:tcPr>
          <w:p w14:paraId="05E98099"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Poljice</w:t>
            </w:r>
          </w:p>
        </w:tc>
        <w:tc>
          <w:tcPr>
            <w:tcW w:w="1543" w:type="pct"/>
            <w:vAlign w:val="center"/>
          </w:tcPr>
          <w:p w14:paraId="69F73416" w14:textId="77777777" w:rsidR="00A50ECD" w:rsidRPr="00A50ECD" w:rsidRDefault="00A50ECD" w:rsidP="00A50ECD">
            <w:pPr>
              <w:widowControl w:val="0"/>
              <w:autoSpaceDE w:val="0"/>
              <w:autoSpaceDN w:val="0"/>
              <w:spacing w:before="1"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2</w:t>
            </w:r>
          </w:p>
        </w:tc>
        <w:tc>
          <w:tcPr>
            <w:tcW w:w="708" w:type="pct"/>
            <w:vAlign w:val="center"/>
          </w:tcPr>
          <w:p w14:paraId="4B962D46" w14:textId="77777777" w:rsidR="00A50ECD" w:rsidRPr="00A50ECD" w:rsidRDefault="00A50ECD" w:rsidP="00A50ECD">
            <w:pPr>
              <w:widowControl w:val="0"/>
              <w:autoSpaceDE w:val="0"/>
              <w:autoSpaceDN w:val="0"/>
              <w:spacing w:before="1" w:after="0" w:line="240" w:lineRule="auto"/>
              <w:ind w:left="406" w:right="39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r>
      <w:tr w:rsidR="00A50ECD" w:rsidRPr="00A50ECD" w14:paraId="0F3319F2" w14:textId="77777777" w:rsidTr="00A50ECD">
        <w:trPr>
          <w:trHeight w:val="280"/>
        </w:trPr>
        <w:tc>
          <w:tcPr>
            <w:tcW w:w="2749" w:type="pct"/>
          </w:tcPr>
          <w:p w14:paraId="32E92C66"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Prijevor</w:t>
            </w:r>
          </w:p>
        </w:tc>
        <w:tc>
          <w:tcPr>
            <w:tcW w:w="1543" w:type="pct"/>
            <w:vAlign w:val="center"/>
          </w:tcPr>
          <w:p w14:paraId="365904AB" w14:textId="77777777" w:rsidR="00A50ECD" w:rsidRPr="00A50ECD" w:rsidRDefault="00A50ECD" w:rsidP="00A50ECD">
            <w:pPr>
              <w:widowControl w:val="0"/>
              <w:autoSpaceDE w:val="0"/>
              <w:autoSpaceDN w:val="0"/>
              <w:spacing w:before="1"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2</w:t>
            </w:r>
          </w:p>
        </w:tc>
        <w:tc>
          <w:tcPr>
            <w:tcW w:w="708" w:type="pct"/>
            <w:vAlign w:val="center"/>
          </w:tcPr>
          <w:p w14:paraId="1014F621" w14:textId="77777777" w:rsidR="00A50ECD" w:rsidRPr="00A50ECD" w:rsidRDefault="00A50ECD" w:rsidP="00A50ECD">
            <w:pPr>
              <w:widowControl w:val="0"/>
              <w:autoSpaceDE w:val="0"/>
              <w:autoSpaceDN w:val="0"/>
              <w:spacing w:before="1" w:after="0" w:line="240" w:lineRule="auto"/>
              <w:ind w:left="406" w:right="39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r>
      <w:tr w:rsidR="00A50ECD" w:rsidRPr="00A50ECD" w14:paraId="263B668D" w14:textId="77777777" w:rsidTr="00A50ECD">
        <w:trPr>
          <w:trHeight w:val="280"/>
        </w:trPr>
        <w:tc>
          <w:tcPr>
            <w:tcW w:w="2749" w:type="pct"/>
          </w:tcPr>
          <w:p w14:paraId="3677171B"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Prijevor 2</w:t>
            </w:r>
          </w:p>
        </w:tc>
        <w:tc>
          <w:tcPr>
            <w:tcW w:w="1543" w:type="pct"/>
            <w:vAlign w:val="center"/>
          </w:tcPr>
          <w:p w14:paraId="11BE3782" w14:textId="77777777" w:rsidR="00A50ECD" w:rsidRPr="00A50ECD" w:rsidRDefault="00A50ECD" w:rsidP="00A50ECD">
            <w:pPr>
              <w:widowControl w:val="0"/>
              <w:autoSpaceDE w:val="0"/>
              <w:autoSpaceDN w:val="0"/>
              <w:spacing w:before="1" w:after="0" w:line="240" w:lineRule="auto"/>
              <w:ind w:left="6"/>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2</w:t>
            </w:r>
          </w:p>
        </w:tc>
        <w:tc>
          <w:tcPr>
            <w:tcW w:w="708" w:type="pct"/>
            <w:vAlign w:val="center"/>
          </w:tcPr>
          <w:p w14:paraId="496441C1" w14:textId="77777777" w:rsidR="00A50ECD" w:rsidRPr="00A50ECD" w:rsidRDefault="00A50ECD" w:rsidP="00A50ECD">
            <w:pPr>
              <w:widowControl w:val="0"/>
              <w:autoSpaceDE w:val="0"/>
              <w:autoSpaceDN w:val="0"/>
              <w:spacing w:before="1" w:after="0" w:line="240" w:lineRule="auto"/>
              <w:ind w:left="406" w:right="39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r>
      <w:tr w:rsidR="00A50ECD" w:rsidRPr="00A50ECD" w14:paraId="3248A59D" w14:textId="77777777" w:rsidTr="00A50ECD">
        <w:trPr>
          <w:trHeight w:val="280"/>
        </w:trPr>
        <w:tc>
          <w:tcPr>
            <w:tcW w:w="2749" w:type="pct"/>
          </w:tcPr>
          <w:p w14:paraId="4FD9F61B"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Radanovići</w:t>
            </w:r>
          </w:p>
        </w:tc>
        <w:tc>
          <w:tcPr>
            <w:tcW w:w="1543" w:type="pct"/>
            <w:vAlign w:val="center"/>
          </w:tcPr>
          <w:p w14:paraId="77C33D33" w14:textId="77777777" w:rsidR="00A50ECD" w:rsidRPr="00A50ECD" w:rsidRDefault="00A50ECD" w:rsidP="00A50ECD">
            <w:pPr>
              <w:widowControl w:val="0"/>
              <w:autoSpaceDE w:val="0"/>
              <w:autoSpaceDN w:val="0"/>
              <w:spacing w:before="1" w:after="0" w:line="240" w:lineRule="auto"/>
              <w:ind w:left="519" w:right="510"/>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57</w:t>
            </w:r>
          </w:p>
        </w:tc>
        <w:tc>
          <w:tcPr>
            <w:tcW w:w="708" w:type="pct"/>
            <w:vAlign w:val="center"/>
          </w:tcPr>
          <w:p w14:paraId="180FD41A" w14:textId="77777777" w:rsidR="00A50ECD" w:rsidRPr="00A50ECD" w:rsidRDefault="00A50ECD" w:rsidP="00A50ECD">
            <w:pPr>
              <w:widowControl w:val="0"/>
              <w:autoSpaceDE w:val="0"/>
              <w:autoSpaceDN w:val="0"/>
              <w:spacing w:before="1" w:after="0" w:line="240" w:lineRule="auto"/>
              <w:ind w:left="406" w:right="39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58,2</w:t>
            </w:r>
          </w:p>
        </w:tc>
      </w:tr>
      <w:tr w:rsidR="00A50ECD" w:rsidRPr="00A50ECD" w14:paraId="1920F62D" w14:textId="77777777" w:rsidTr="00A50ECD">
        <w:trPr>
          <w:trHeight w:val="280"/>
        </w:trPr>
        <w:tc>
          <w:tcPr>
            <w:tcW w:w="2749" w:type="pct"/>
          </w:tcPr>
          <w:p w14:paraId="28064C68"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543" w:type="pct"/>
            <w:vAlign w:val="center"/>
          </w:tcPr>
          <w:p w14:paraId="14ADF97E" w14:textId="77777777" w:rsidR="00A50ECD" w:rsidRPr="00A50ECD" w:rsidRDefault="00A50ECD" w:rsidP="00A50ECD">
            <w:pPr>
              <w:widowControl w:val="0"/>
              <w:autoSpaceDE w:val="0"/>
              <w:autoSpaceDN w:val="0"/>
              <w:spacing w:before="1" w:after="0" w:line="240" w:lineRule="auto"/>
              <w:ind w:left="519" w:right="508"/>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708" w:type="pct"/>
            <w:vAlign w:val="center"/>
          </w:tcPr>
          <w:p w14:paraId="714903BA" w14:textId="77777777" w:rsidR="00A50ECD" w:rsidRPr="00A50ECD" w:rsidRDefault="00A50ECD" w:rsidP="00A50ECD">
            <w:pPr>
              <w:widowControl w:val="0"/>
              <w:autoSpaceDE w:val="0"/>
              <w:autoSpaceDN w:val="0"/>
              <w:spacing w:before="1" w:after="0" w:line="240" w:lineRule="auto"/>
              <w:ind w:left="406" w:right="394"/>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bl>
    <w:p w14:paraId="2090DCB7"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xml:space="preserve">: SES 2020. </w:t>
      </w:r>
    </w:p>
    <w:p w14:paraId="70700D14"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p>
    <w:p w14:paraId="15B2A5BD"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018D05AD"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1A1F724D"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4370AD25" w14:textId="77777777" w:rsidR="00A50ECD" w:rsidRPr="00A50ECD" w:rsidRDefault="00A50ECD" w:rsidP="00A50ECD">
      <w:pPr>
        <w:widowControl w:val="0"/>
        <w:autoSpaceDE w:val="0"/>
        <w:autoSpaceDN w:val="0"/>
        <w:spacing w:before="121" w:after="0" w:line="240" w:lineRule="auto"/>
        <w:ind w:left="480" w:right="457"/>
        <w:jc w:val="both"/>
        <w:rPr>
          <w:rFonts w:ascii="Corbel" w:eastAsia="Corbel" w:hAnsi="Corbel" w:cs="Corbel"/>
          <w:sz w:val="18"/>
          <w:lang w:val="sr-Latn-ME" w:eastAsia="en-GB" w:bidi="en-GB"/>
        </w:rPr>
      </w:pPr>
      <w:r w:rsidRPr="00A50ECD">
        <w:rPr>
          <w:rFonts w:ascii="Corbel" w:eastAsia="Corbel" w:hAnsi="Corbel" w:cs="Corbel"/>
          <w:sz w:val="18"/>
          <w:lang w:val="sr-Latn-ME" w:eastAsia="en-GB" w:bidi="en-GB"/>
        </w:rPr>
        <w:t>.</w:t>
      </w:r>
    </w:p>
    <w:p w14:paraId="615598F7" w14:textId="77777777" w:rsidR="00A50ECD" w:rsidRPr="00A50ECD" w:rsidRDefault="00A50ECD" w:rsidP="00A50ECD">
      <w:pPr>
        <w:widowControl w:val="0"/>
        <w:autoSpaceDE w:val="0"/>
        <w:autoSpaceDN w:val="0"/>
        <w:spacing w:before="121" w:after="0" w:line="240" w:lineRule="auto"/>
        <w:ind w:right="457"/>
        <w:jc w:val="both"/>
        <w:rPr>
          <w:rFonts w:ascii="Corbel" w:eastAsia="Corbel" w:hAnsi="Corbel" w:cs="Corbel"/>
          <w:sz w:val="18"/>
          <w:lang w:val="sr-Latn-ME" w:eastAsia="en-GB" w:bidi="en-GB"/>
        </w:rPr>
        <w:sectPr w:rsidR="00A50ECD" w:rsidRPr="00A50ECD">
          <w:pgSz w:w="11910" w:h="16840"/>
          <w:pgMar w:top="1040" w:right="980" w:bottom="2260" w:left="960" w:header="768" w:footer="570" w:gutter="0"/>
          <w:cols w:space="720"/>
        </w:sectPr>
      </w:pPr>
    </w:p>
    <w:p w14:paraId="2BDA368A"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6D6B1ACE" w14:textId="25037DB7" w:rsidR="00A50ECD" w:rsidRPr="00A50ECD" w:rsidRDefault="00A50ECD" w:rsidP="00FD74D1">
      <w:pPr>
        <w:pStyle w:val="Slika"/>
        <w:rPr>
          <w:sz w:val="24"/>
          <w:lang w:val="sr-Latn-ME" w:eastAsia="en-GB" w:bidi="en-GB"/>
        </w:rPr>
      </w:pPr>
      <w:bookmarkStart w:id="471" w:name="_Toc47539532"/>
      <w:r w:rsidRPr="00A50ECD">
        <w:rPr>
          <w:lang w:val="sr-Latn-ME" w:eastAsia="en-GB" w:bidi="en-GB"/>
        </w:rPr>
        <w:t>Slika 2</w:t>
      </w:r>
      <w:r w:rsidR="00FD74D1">
        <w:rPr>
          <w:lang w:val="sr-Latn-ME" w:eastAsia="en-GB" w:bidi="en-GB"/>
        </w:rPr>
        <w:t>4</w:t>
      </w:r>
      <w:r w:rsidRPr="00A50ECD">
        <w:rPr>
          <w:lang w:val="sr-Latn-ME" w:eastAsia="en-GB" w:bidi="en-GB"/>
        </w:rPr>
        <w:t>: Najgušće naseljena oblast u PAA</w:t>
      </w:r>
      <w:bookmarkEnd w:id="471"/>
    </w:p>
    <w:p w14:paraId="40F04666" w14:textId="77777777" w:rsidR="00A50ECD" w:rsidRPr="00A50ECD" w:rsidRDefault="00A50ECD" w:rsidP="00A50ECD">
      <w:pPr>
        <w:widowControl w:val="0"/>
        <w:autoSpaceDE w:val="0"/>
        <w:autoSpaceDN w:val="0"/>
        <w:spacing w:after="0" w:line="240" w:lineRule="auto"/>
        <w:ind w:left="750"/>
        <w:jc w:val="both"/>
        <w:rPr>
          <w:rFonts w:ascii="Corbel" w:eastAsia="Corbel" w:hAnsi="Corbel" w:cs="Corbel"/>
          <w:sz w:val="20"/>
          <w:lang w:val="sr-Latn-ME" w:eastAsia="en-GB" w:bidi="en-GB"/>
        </w:rPr>
      </w:pPr>
      <w:r w:rsidRPr="00A50ECD">
        <w:rPr>
          <w:rFonts w:ascii="Corbel" w:eastAsia="Corbel" w:hAnsi="Corbel" w:cs="Corbel"/>
          <w:noProof/>
          <w:sz w:val="20"/>
          <w:lang w:val="sr-Latn-ME" w:eastAsia="en-GB" w:bidi="en-GB"/>
        </w:rPr>
        <w:drawing>
          <wp:inline distT="0" distB="0" distL="0" distR="0" wp14:anchorId="3D635F1B" wp14:editId="28446B0C">
            <wp:extent cx="5086212" cy="3793902"/>
            <wp:effectExtent l="0" t="0" r="0" b="0"/>
            <wp:docPr id="9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3.jpeg"/>
                    <pic:cNvPicPr/>
                  </pic:nvPicPr>
                  <pic:blipFill>
                    <a:blip r:embed="rId91" cstate="print"/>
                    <a:stretch>
                      <a:fillRect/>
                    </a:stretch>
                  </pic:blipFill>
                  <pic:spPr>
                    <a:xfrm>
                      <a:off x="0" y="0"/>
                      <a:ext cx="5086212" cy="3793902"/>
                    </a:xfrm>
                    <a:prstGeom prst="rect">
                      <a:avLst/>
                    </a:prstGeom>
                  </pic:spPr>
                </pic:pic>
              </a:graphicData>
            </a:graphic>
          </wp:inline>
        </w:drawing>
      </w:r>
    </w:p>
    <w:p w14:paraId="5CC990BE" w14:textId="77777777" w:rsidR="00A50ECD" w:rsidRPr="00A50ECD" w:rsidRDefault="00A50ECD" w:rsidP="00A50ECD">
      <w:pPr>
        <w:widowControl w:val="0"/>
        <w:autoSpaceDE w:val="0"/>
        <w:autoSpaceDN w:val="0"/>
        <w:spacing w:before="26" w:after="0" w:line="240" w:lineRule="auto"/>
        <w:ind w:left="480"/>
        <w:jc w:val="both"/>
        <w:rPr>
          <w:rFonts w:ascii="Corbel" w:eastAsia="Corbel" w:hAnsi="Corbel" w:cs="Corbel"/>
          <w:i/>
          <w:lang w:val="sr-Latn-ME" w:eastAsia="en-GB" w:bidi="en-GB"/>
        </w:rPr>
      </w:pPr>
    </w:p>
    <w:p w14:paraId="3BC2B31F" w14:textId="77777777" w:rsidR="00A50ECD" w:rsidRPr="00A50ECD" w:rsidRDefault="00A50ECD" w:rsidP="00A50ECD">
      <w:pPr>
        <w:widowControl w:val="0"/>
        <w:autoSpaceDE w:val="0"/>
        <w:autoSpaceDN w:val="0"/>
        <w:spacing w:before="8" w:after="0" w:line="240" w:lineRule="auto"/>
        <w:jc w:val="both"/>
        <w:rPr>
          <w:rFonts w:ascii="Corbel" w:eastAsia="Corbel" w:hAnsi="Corbel" w:cs="Corbel"/>
          <w:i/>
          <w:sz w:val="19"/>
          <w:lang w:val="sr-Latn-ME" w:eastAsia="en-GB" w:bidi="en-GB"/>
        </w:rPr>
      </w:pPr>
    </w:p>
    <w:p w14:paraId="375E8DE5" w14:textId="77777777" w:rsidR="00A50ECD" w:rsidRPr="00A50ECD" w:rsidRDefault="00A50ECD" w:rsidP="00A50ECD">
      <w:pPr>
        <w:widowControl w:val="0"/>
        <w:autoSpaceDE w:val="0"/>
        <w:autoSpaceDN w:val="0"/>
        <w:spacing w:before="1" w:after="0" w:line="276" w:lineRule="auto"/>
        <w:ind w:left="480" w:right="457"/>
        <w:jc w:val="both"/>
        <w:rPr>
          <w:rFonts w:ascii="Corbel" w:eastAsia="Corbel" w:hAnsi="Corbel" w:cs="Corbel"/>
          <w:lang w:val="sr-Latn-ME" w:eastAsia="en-GB" w:bidi="en-GB"/>
        </w:rPr>
      </w:pPr>
      <w:r w:rsidRPr="00A50ECD">
        <w:rPr>
          <w:rFonts w:ascii="Corbel" w:eastAsia="Corbel" w:hAnsi="Corbel" w:cs="Corbel"/>
          <w:lang w:val="sr-Latn-ME" w:eastAsia="en-GB" w:bidi="en-GB"/>
        </w:rPr>
        <w:t>U pogledu udaljenosti anketiranih domaćinstava od postojećeg puta, podaci pokazuju da se većina nalazi između 41m do 50m udaljenosti od puta(22,4%), zatim na udaljenosti od 11m do 20m (20,4%), dok se samo 14,3% domaćinstava nalazi bliže od 10m od puta. Treba napomenuti da su ovi podaci dati kao procjene date od strane ispitanika tokom intervjua i nijesu dodatno provjereni.</w:t>
      </w:r>
    </w:p>
    <w:p w14:paraId="417657AB" w14:textId="77777777" w:rsidR="00A50ECD" w:rsidRPr="00A50ECD" w:rsidRDefault="00A50ECD" w:rsidP="00A50ECD">
      <w:pPr>
        <w:widowControl w:val="0"/>
        <w:autoSpaceDE w:val="0"/>
        <w:autoSpaceDN w:val="0"/>
        <w:spacing w:before="1" w:after="0" w:line="276" w:lineRule="auto"/>
        <w:ind w:left="480" w:right="457"/>
        <w:jc w:val="both"/>
        <w:rPr>
          <w:rFonts w:ascii="Corbel" w:eastAsia="Corbel" w:hAnsi="Corbel" w:cs="Corbel"/>
          <w:lang w:val="sr-Latn-ME" w:eastAsia="en-GB" w:bidi="en-GB"/>
        </w:rPr>
      </w:pPr>
    </w:p>
    <w:p w14:paraId="740E0DEA" w14:textId="2B792585" w:rsidR="00A50ECD" w:rsidRPr="00A50ECD" w:rsidRDefault="00FD74D1" w:rsidP="00FD74D1">
      <w:pPr>
        <w:pStyle w:val="Tabela"/>
        <w:rPr>
          <w:sz w:val="19"/>
          <w:lang w:val="sr-Latn-ME" w:eastAsia="en-GB" w:bidi="en-GB"/>
        </w:rPr>
      </w:pPr>
      <w:r>
        <w:rPr>
          <w:lang w:val="sr-Latn-ME" w:eastAsia="en-GB" w:bidi="en-GB"/>
        </w:rPr>
        <w:t xml:space="preserve">         </w:t>
      </w:r>
      <w:bookmarkStart w:id="472" w:name="_Toc47540801"/>
      <w:r w:rsidR="00A50ECD" w:rsidRPr="00A50ECD">
        <w:rPr>
          <w:lang w:val="sr-Latn-ME" w:eastAsia="en-GB" w:bidi="en-GB"/>
        </w:rPr>
        <w:t>Tabela 8</w:t>
      </w:r>
      <w:r>
        <w:rPr>
          <w:lang w:val="sr-Latn-ME" w:eastAsia="en-GB" w:bidi="en-GB"/>
        </w:rPr>
        <w:t>8</w:t>
      </w:r>
      <w:r w:rsidR="00A50ECD" w:rsidRPr="00A50ECD">
        <w:rPr>
          <w:lang w:val="sr-Latn-ME" w:eastAsia="en-GB" w:bidi="en-GB"/>
        </w:rPr>
        <w:t>: Udaljenost od puta</w:t>
      </w:r>
      <w:bookmarkEnd w:id="472"/>
      <w:r w:rsidR="00A50ECD" w:rsidRPr="00A50ECD">
        <w:rPr>
          <w:lang w:val="sr-Latn-ME" w:eastAsia="en-GB" w:bidi="en-GB"/>
        </w:rPr>
        <w:t xml:space="preserve"> </w:t>
      </w:r>
    </w:p>
    <w:tbl>
      <w:tblPr>
        <w:tblW w:w="4766"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763"/>
        <w:gridCol w:w="2599"/>
        <w:gridCol w:w="2132"/>
      </w:tblGrid>
      <w:tr w:rsidR="00A50ECD" w:rsidRPr="00A50ECD" w14:paraId="44F350D9" w14:textId="77777777" w:rsidTr="00A50ECD">
        <w:trPr>
          <w:trHeight w:val="280"/>
        </w:trPr>
        <w:tc>
          <w:tcPr>
            <w:tcW w:w="2508" w:type="pct"/>
            <w:shd w:val="clear" w:color="auto" w:fill="001F5F"/>
          </w:tcPr>
          <w:p w14:paraId="5A38BF32" w14:textId="77777777" w:rsidR="00A50ECD" w:rsidRPr="00A50ECD" w:rsidRDefault="00A50ECD" w:rsidP="00A50ECD">
            <w:pPr>
              <w:widowControl w:val="0"/>
              <w:autoSpaceDE w:val="0"/>
              <w:autoSpaceDN w:val="0"/>
              <w:spacing w:before="1" w:after="0" w:line="240" w:lineRule="auto"/>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Udaljenost </w:t>
            </w:r>
          </w:p>
        </w:tc>
        <w:tc>
          <w:tcPr>
            <w:tcW w:w="1369" w:type="pct"/>
            <w:shd w:val="clear" w:color="auto" w:fill="001F5F"/>
            <w:vAlign w:val="center"/>
          </w:tcPr>
          <w:p w14:paraId="4E0BBE4D" w14:textId="77777777" w:rsidR="00A50ECD" w:rsidRPr="00A50ECD" w:rsidRDefault="00A50ECD" w:rsidP="00A50ECD">
            <w:pPr>
              <w:widowControl w:val="0"/>
              <w:autoSpaceDE w:val="0"/>
              <w:autoSpaceDN w:val="0"/>
              <w:spacing w:before="1" w:after="0" w:line="240" w:lineRule="auto"/>
              <w:ind w:left="107" w:right="352"/>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1123" w:type="pct"/>
            <w:shd w:val="clear" w:color="auto" w:fill="001F5F"/>
            <w:vAlign w:val="center"/>
          </w:tcPr>
          <w:p w14:paraId="33906159" w14:textId="77777777" w:rsidR="00A50ECD" w:rsidRPr="00A50ECD" w:rsidRDefault="00A50ECD" w:rsidP="00A50ECD">
            <w:pPr>
              <w:widowControl w:val="0"/>
              <w:autoSpaceDE w:val="0"/>
              <w:autoSpaceDN w:val="0"/>
              <w:spacing w:before="1" w:after="0" w:line="240" w:lineRule="auto"/>
              <w:ind w:left="360" w:right="348"/>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r>
      <w:tr w:rsidR="00A50ECD" w:rsidRPr="00A50ECD" w14:paraId="6DFF2223" w14:textId="77777777" w:rsidTr="00A50ECD">
        <w:trPr>
          <w:trHeight w:val="280"/>
        </w:trPr>
        <w:tc>
          <w:tcPr>
            <w:tcW w:w="2508" w:type="pct"/>
          </w:tcPr>
          <w:p w14:paraId="4571738B"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Do 10m</w:t>
            </w:r>
          </w:p>
        </w:tc>
        <w:tc>
          <w:tcPr>
            <w:tcW w:w="1369" w:type="pct"/>
            <w:vAlign w:val="center"/>
          </w:tcPr>
          <w:p w14:paraId="2C6A65C0" w14:textId="77777777" w:rsidR="00A50ECD" w:rsidRPr="00A50ECD" w:rsidRDefault="00A50ECD" w:rsidP="00A50ECD">
            <w:pPr>
              <w:widowControl w:val="0"/>
              <w:autoSpaceDE w:val="0"/>
              <w:autoSpaceDN w:val="0"/>
              <w:spacing w:before="1" w:after="0" w:line="240" w:lineRule="auto"/>
              <w:ind w:left="359"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w:t>
            </w:r>
          </w:p>
        </w:tc>
        <w:tc>
          <w:tcPr>
            <w:tcW w:w="1123" w:type="pct"/>
            <w:vAlign w:val="center"/>
          </w:tcPr>
          <w:p w14:paraId="08CE50D1" w14:textId="77777777" w:rsidR="00A50ECD" w:rsidRPr="00A50ECD" w:rsidRDefault="00A50ECD" w:rsidP="00A50ECD">
            <w:pPr>
              <w:widowControl w:val="0"/>
              <w:autoSpaceDE w:val="0"/>
              <w:autoSpaceDN w:val="0"/>
              <w:spacing w:before="1" w:after="0" w:line="240" w:lineRule="auto"/>
              <w:ind w:left="359"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14,3</w:t>
            </w:r>
          </w:p>
        </w:tc>
      </w:tr>
      <w:tr w:rsidR="00A50ECD" w:rsidRPr="00A50ECD" w14:paraId="7E631D62" w14:textId="77777777" w:rsidTr="00A50ECD">
        <w:trPr>
          <w:trHeight w:val="280"/>
        </w:trPr>
        <w:tc>
          <w:tcPr>
            <w:tcW w:w="2508" w:type="pct"/>
          </w:tcPr>
          <w:p w14:paraId="6FCD8C1A"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11m do 20m</w:t>
            </w:r>
          </w:p>
        </w:tc>
        <w:tc>
          <w:tcPr>
            <w:tcW w:w="1369" w:type="pct"/>
            <w:vAlign w:val="center"/>
          </w:tcPr>
          <w:p w14:paraId="3B84B729"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c>
          <w:tcPr>
            <w:tcW w:w="1123" w:type="pct"/>
            <w:vAlign w:val="center"/>
          </w:tcPr>
          <w:p w14:paraId="6D736128"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20,4</w:t>
            </w:r>
          </w:p>
        </w:tc>
      </w:tr>
      <w:tr w:rsidR="00A50ECD" w:rsidRPr="00A50ECD" w14:paraId="2A4B0909" w14:textId="77777777" w:rsidTr="00A50ECD">
        <w:trPr>
          <w:trHeight w:val="282"/>
        </w:trPr>
        <w:tc>
          <w:tcPr>
            <w:tcW w:w="2508" w:type="pct"/>
          </w:tcPr>
          <w:p w14:paraId="3B6B417F"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21m do 30m</w:t>
            </w:r>
          </w:p>
        </w:tc>
        <w:tc>
          <w:tcPr>
            <w:tcW w:w="1369" w:type="pct"/>
            <w:vAlign w:val="center"/>
          </w:tcPr>
          <w:p w14:paraId="1CBC7995" w14:textId="77777777" w:rsidR="00A50ECD" w:rsidRPr="00A50ECD" w:rsidRDefault="00A50ECD" w:rsidP="00A50ECD">
            <w:pPr>
              <w:widowControl w:val="0"/>
              <w:autoSpaceDE w:val="0"/>
              <w:autoSpaceDN w:val="0"/>
              <w:spacing w:before="3" w:after="0" w:line="240" w:lineRule="auto"/>
              <w:ind w:left="359"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11</w:t>
            </w:r>
          </w:p>
        </w:tc>
        <w:tc>
          <w:tcPr>
            <w:tcW w:w="1123" w:type="pct"/>
            <w:vAlign w:val="center"/>
          </w:tcPr>
          <w:p w14:paraId="059117CF" w14:textId="77777777" w:rsidR="00A50ECD" w:rsidRPr="00A50ECD" w:rsidRDefault="00A50ECD" w:rsidP="00A50ECD">
            <w:pPr>
              <w:widowControl w:val="0"/>
              <w:autoSpaceDE w:val="0"/>
              <w:autoSpaceDN w:val="0"/>
              <w:spacing w:before="3" w:after="0" w:line="240" w:lineRule="auto"/>
              <w:ind w:left="360" w:right="35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11,2</w:t>
            </w:r>
          </w:p>
        </w:tc>
      </w:tr>
      <w:tr w:rsidR="00A50ECD" w:rsidRPr="00A50ECD" w14:paraId="3372838A" w14:textId="77777777" w:rsidTr="00A50ECD">
        <w:trPr>
          <w:trHeight w:val="280"/>
        </w:trPr>
        <w:tc>
          <w:tcPr>
            <w:tcW w:w="2508" w:type="pct"/>
          </w:tcPr>
          <w:p w14:paraId="1BA677E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31m do 40m</w:t>
            </w:r>
          </w:p>
        </w:tc>
        <w:tc>
          <w:tcPr>
            <w:tcW w:w="1369" w:type="pct"/>
            <w:vAlign w:val="center"/>
          </w:tcPr>
          <w:p w14:paraId="5C51FC3B" w14:textId="77777777" w:rsidR="00A50ECD" w:rsidRPr="00A50ECD" w:rsidRDefault="00A50ECD" w:rsidP="00A50ECD">
            <w:pPr>
              <w:widowControl w:val="0"/>
              <w:autoSpaceDE w:val="0"/>
              <w:autoSpaceDN w:val="0"/>
              <w:spacing w:before="1" w:after="0" w:line="240" w:lineRule="auto"/>
              <w:ind w:left="360" w:right="35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15</w:t>
            </w:r>
          </w:p>
        </w:tc>
        <w:tc>
          <w:tcPr>
            <w:tcW w:w="1123" w:type="pct"/>
            <w:vAlign w:val="center"/>
          </w:tcPr>
          <w:p w14:paraId="5046492F" w14:textId="77777777" w:rsidR="00A50ECD" w:rsidRPr="00A50ECD" w:rsidRDefault="00A50ECD" w:rsidP="00A50ECD">
            <w:pPr>
              <w:widowControl w:val="0"/>
              <w:autoSpaceDE w:val="0"/>
              <w:autoSpaceDN w:val="0"/>
              <w:spacing w:before="1" w:after="0" w:line="240" w:lineRule="auto"/>
              <w:ind w:left="360" w:right="350"/>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15,3</w:t>
            </w:r>
          </w:p>
        </w:tc>
      </w:tr>
      <w:tr w:rsidR="00A50ECD" w:rsidRPr="00A50ECD" w14:paraId="2679A4EF" w14:textId="77777777" w:rsidTr="00A50ECD">
        <w:trPr>
          <w:trHeight w:val="280"/>
        </w:trPr>
        <w:tc>
          <w:tcPr>
            <w:tcW w:w="2508" w:type="pct"/>
          </w:tcPr>
          <w:p w14:paraId="4B2D1B73"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41m do 50m</w:t>
            </w:r>
          </w:p>
        </w:tc>
        <w:tc>
          <w:tcPr>
            <w:tcW w:w="1369" w:type="pct"/>
            <w:vAlign w:val="center"/>
          </w:tcPr>
          <w:p w14:paraId="1C82EE36" w14:textId="77777777" w:rsidR="00A50ECD" w:rsidRPr="00A50ECD" w:rsidRDefault="00A50ECD" w:rsidP="00A50ECD">
            <w:pPr>
              <w:widowControl w:val="0"/>
              <w:autoSpaceDE w:val="0"/>
              <w:autoSpaceDN w:val="0"/>
              <w:spacing w:before="1" w:after="0" w:line="240" w:lineRule="auto"/>
              <w:ind w:left="359"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22</w:t>
            </w:r>
          </w:p>
        </w:tc>
        <w:tc>
          <w:tcPr>
            <w:tcW w:w="1123" w:type="pct"/>
            <w:vAlign w:val="center"/>
          </w:tcPr>
          <w:p w14:paraId="65F94284" w14:textId="77777777" w:rsidR="00A50ECD" w:rsidRPr="00A50ECD" w:rsidRDefault="00A50ECD" w:rsidP="00A50ECD">
            <w:pPr>
              <w:widowControl w:val="0"/>
              <w:autoSpaceDE w:val="0"/>
              <w:autoSpaceDN w:val="0"/>
              <w:spacing w:before="1" w:after="0" w:line="240" w:lineRule="auto"/>
              <w:ind w:left="358"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22,4</w:t>
            </w:r>
          </w:p>
        </w:tc>
      </w:tr>
      <w:tr w:rsidR="00A50ECD" w:rsidRPr="00A50ECD" w14:paraId="06D1CF73" w14:textId="77777777" w:rsidTr="00A50ECD">
        <w:trPr>
          <w:trHeight w:val="281"/>
        </w:trPr>
        <w:tc>
          <w:tcPr>
            <w:tcW w:w="2508" w:type="pct"/>
          </w:tcPr>
          <w:p w14:paraId="23B93CA4" w14:textId="77777777" w:rsidR="00A50ECD" w:rsidRPr="00A50ECD" w:rsidRDefault="00A50ECD" w:rsidP="00A50ECD">
            <w:pPr>
              <w:widowControl w:val="0"/>
              <w:autoSpaceDE w:val="0"/>
              <w:autoSpaceDN w:val="0"/>
              <w:spacing w:before="2"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Više od  51m</w:t>
            </w:r>
          </w:p>
        </w:tc>
        <w:tc>
          <w:tcPr>
            <w:tcW w:w="1369" w:type="pct"/>
            <w:vAlign w:val="center"/>
          </w:tcPr>
          <w:p w14:paraId="145834ED" w14:textId="77777777" w:rsidR="00A50ECD" w:rsidRPr="00A50ECD" w:rsidRDefault="00A50ECD" w:rsidP="00A50ECD">
            <w:pPr>
              <w:widowControl w:val="0"/>
              <w:autoSpaceDE w:val="0"/>
              <w:autoSpaceDN w:val="0"/>
              <w:spacing w:before="2" w:after="0" w:line="240" w:lineRule="auto"/>
              <w:ind w:left="360" w:right="35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w:t>
            </w:r>
          </w:p>
        </w:tc>
        <w:tc>
          <w:tcPr>
            <w:tcW w:w="1123" w:type="pct"/>
            <w:vAlign w:val="center"/>
          </w:tcPr>
          <w:p w14:paraId="16F3174E" w14:textId="77777777" w:rsidR="00A50ECD" w:rsidRPr="00A50ECD" w:rsidRDefault="00A50ECD" w:rsidP="00A50ECD">
            <w:pPr>
              <w:widowControl w:val="0"/>
              <w:autoSpaceDE w:val="0"/>
              <w:autoSpaceDN w:val="0"/>
              <w:spacing w:before="2" w:after="0" w:line="240" w:lineRule="auto"/>
              <w:ind w:left="360" w:right="350"/>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16,3</w:t>
            </w:r>
          </w:p>
        </w:tc>
      </w:tr>
      <w:tr w:rsidR="00A50ECD" w:rsidRPr="00A50ECD" w14:paraId="16D18A6E" w14:textId="77777777" w:rsidTr="00A50ECD">
        <w:trPr>
          <w:trHeight w:val="280"/>
        </w:trPr>
        <w:tc>
          <w:tcPr>
            <w:tcW w:w="2508" w:type="pct"/>
          </w:tcPr>
          <w:p w14:paraId="3A102686"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369" w:type="pct"/>
            <w:vAlign w:val="center"/>
          </w:tcPr>
          <w:p w14:paraId="18A2C1EB"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1123" w:type="pct"/>
            <w:vAlign w:val="center"/>
          </w:tcPr>
          <w:p w14:paraId="36F602AD" w14:textId="77777777" w:rsidR="00A50ECD" w:rsidRPr="00A50ECD" w:rsidRDefault="00A50ECD" w:rsidP="00A50ECD">
            <w:pPr>
              <w:widowControl w:val="0"/>
              <w:autoSpaceDE w:val="0"/>
              <w:autoSpaceDN w:val="0"/>
              <w:spacing w:before="1" w:after="0" w:line="240" w:lineRule="auto"/>
              <w:ind w:left="360" w:right="352"/>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bl>
    <w:p w14:paraId="7FB860CB"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5F664CD9" w14:textId="61A12406" w:rsidR="00FD74D1" w:rsidRDefault="00FD74D1">
      <w:pPr>
        <w:rPr>
          <w:rFonts w:ascii="Corbel" w:eastAsia="Corbel" w:hAnsi="Corbel" w:cs="Corbel"/>
          <w:sz w:val="18"/>
          <w:lang w:val="sr-Latn-ME" w:eastAsia="en-GB" w:bidi="en-GB"/>
        </w:rPr>
      </w:pPr>
      <w:r>
        <w:rPr>
          <w:rFonts w:ascii="Corbel" w:eastAsia="Corbel" w:hAnsi="Corbel" w:cs="Corbel"/>
          <w:sz w:val="18"/>
          <w:lang w:val="sr-Latn-ME" w:eastAsia="en-GB" w:bidi="en-GB"/>
        </w:rPr>
        <w:br w:type="page"/>
      </w:r>
    </w:p>
    <w:p w14:paraId="7DEFE9AB" w14:textId="77E4501C" w:rsid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p>
    <w:p w14:paraId="0CE24048" w14:textId="77777777" w:rsidR="00FD74D1" w:rsidRPr="00A50ECD" w:rsidRDefault="00FD74D1"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p>
    <w:p w14:paraId="729EF978" w14:textId="77777777" w:rsidR="00A50ECD" w:rsidRPr="00A50ECD" w:rsidRDefault="00A50ECD" w:rsidP="00A50ECD">
      <w:pPr>
        <w:widowControl w:val="0"/>
        <w:autoSpaceDE w:val="0"/>
        <w:autoSpaceDN w:val="0"/>
        <w:spacing w:before="6" w:after="0" w:line="240" w:lineRule="auto"/>
        <w:jc w:val="both"/>
        <w:rPr>
          <w:rFonts w:ascii="Corbel" w:eastAsia="Corbel" w:hAnsi="Corbel" w:cs="Corbel"/>
          <w:b/>
          <w:sz w:val="21"/>
          <w:lang w:val="sr-Latn-ME" w:eastAsia="en-GB" w:bidi="en-GB"/>
        </w:rPr>
      </w:pPr>
      <w:r w:rsidRPr="00A50ECD">
        <w:rPr>
          <w:rFonts w:ascii="Corbel" w:eastAsia="Corbel" w:hAnsi="Corbel" w:cs="Corbel"/>
          <w:b/>
          <w:sz w:val="21"/>
          <w:lang w:val="sr-Latn-ME" w:eastAsia="en-GB" w:bidi="en-GB"/>
        </w:rPr>
        <w:t xml:space="preserve">Etnička pripadnost, religija i jezik </w:t>
      </w:r>
    </w:p>
    <w:p w14:paraId="57D56C39" w14:textId="77777777" w:rsidR="00A50ECD" w:rsidRPr="00A50ECD" w:rsidRDefault="00A50ECD" w:rsidP="00A50ECD">
      <w:pPr>
        <w:widowControl w:val="0"/>
        <w:autoSpaceDE w:val="0"/>
        <w:autoSpaceDN w:val="0"/>
        <w:spacing w:before="55" w:after="0" w:line="276" w:lineRule="auto"/>
        <w:ind w:right="47"/>
        <w:jc w:val="both"/>
        <w:rPr>
          <w:rFonts w:ascii="Corbel" w:eastAsia="Corbel" w:hAnsi="Corbel" w:cs="Corbel"/>
          <w:position w:val="5"/>
          <w:sz w:val="12"/>
          <w:lang w:val="sr-Latn-ME" w:eastAsia="en-GB" w:bidi="en-GB"/>
        </w:rPr>
      </w:pPr>
      <w:r w:rsidRPr="00A50ECD">
        <w:rPr>
          <w:rFonts w:ascii="Corbel" w:eastAsia="Corbel" w:hAnsi="Corbel" w:cs="Corbel"/>
          <w:bCs/>
          <w:lang w:val="sr-Latn-ME" w:eastAsia="en-GB" w:bidi="en-GB"/>
        </w:rPr>
        <w:t>Crnogorci i Srbi čine oko 75% ukupnog stanovništva Crne Gore</w:t>
      </w:r>
      <w:r w:rsidRPr="00A50ECD">
        <w:rPr>
          <w:rFonts w:ascii="Corbel" w:eastAsia="Corbel" w:hAnsi="Corbel" w:cs="Corbel"/>
          <w:bCs/>
          <w:vertAlign w:val="superscript"/>
          <w:lang w:val="sr-Latn-ME" w:eastAsia="en-GB" w:bidi="en-GB"/>
        </w:rPr>
        <w:footnoteReference w:id="51"/>
      </w:r>
      <w:r w:rsidRPr="00A50ECD">
        <w:rPr>
          <w:rFonts w:ascii="Corbel" w:eastAsia="Corbel" w:hAnsi="Corbel" w:cs="Corbel"/>
          <w:lang w:val="sr-Latn-ME" w:eastAsia="en-GB" w:bidi="en-GB"/>
        </w:rPr>
        <w:t>.</w:t>
      </w:r>
      <w:r w:rsidRPr="00A50ECD">
        <w:rPr>
          <w:rFonts w:ascii="Corbel" w:eastAsia="Corbel" w:hAnsi="Corbel" w:cs="Corbel"/>
          <w:position w:val="5"/>
          <w:sz w:val="12"/>
          <w:lang w:val="sr-Latn-ME" w:eastAsia="en-GB" w:bidi="en-GB"/>
        </w:rPr>
        <w:t xml:space="preserve"> </w:t>
      </w:r>
      <w:r w:rsidRPr="00A50ECD">
        <w:rPr>
          <w:rFonts w:ascii="Corbel" w:eastAsia="Corbel" w:hAnsi="Corbel" w:cs="Corbel"/>
          <w:lang w:val="sr-Latn-ME" w:eastAsia="en-GB" w:bidi="en-GB"/>
        </w:rPr>
        <w:t>Tabela 87 prikazuje podatke popisa stanovništva iz 2011. godine za glavne etničke grupe po opštinama Budva, Kotor i Tivat.</w:t>
      </w:r>
      <w:r w:rsidRPr="00A50ECD">
        <w:rPr>
          <w:rFonts w:ascii="Corbel" w:eastAsia="Corbel" w:hAnsi="Corbel" w:cs="Corbel"/>
          <w:position w:val="5"/>
          <w:sz w:val="12"/>
          <w:lang w:val="sr-Latn-ME" w:eastAsia="en-GB" w:bidi="en-GB"/>
        </w:rPr>
        <w:t xml:space="preserve">  </w:t>
      </w:r>
      <w:r w:rsidRPr="00A50ECD">
        <w:rPr>
          <w:rFonts w:ascii="Corbel" w:eastAsia="Corbel" w:hAnsi="Corbel" w:cs="Corbel"/>
          <w:lang w:val="sr-Latn-ME" w:eastAsia="en-GB" w:bidi="en-GB"/>
        </w:rPr>
        <w:t xml:space="preserve"> Službeni jezik u Crnoj Gori je crnogorski, s tim da se govore i srpski, bosanski, albanski i hrvatski jezik.</w:t>
      </w:r>
    </w:p>
    <w:p w14:paraId="31A5BBD2" w14:textId="77777777" w:rsidR="00A50ECD" w:rsidRPr="00A50ECD" w:rsidRDefault="00A50ECD" w:rsidP="00A50ECD">
      <w:pPr>
        <w:widowControl w:val="0"/>
        <w:autoSpaceDE w:val="0"/>
        <w:autoSpaceDN w:val="0"/>
        <w:spacing w:before="55" w:after="0" w:line="276" w:lineRule="auto"/>
        <w:ind w:right="454"/>
        <w:jc w:val="both"/>
        <w:rPr>
          <w:rFonts w:ascii="Corbel" w:eastAsia="Corbel" w:hAnsi="Corbel" w:cs="Corbel"/>
          <w:lang w:val="sr-Latn-ME" w:eastAsia="en-GB" w:bidi="en-GB"/>
        </w:rPr>
      </w:pPr>
    </w:p>
    <w:p w14:paraId="3E233D75" w14:textId="4AE1B0B2" w:rsidR="00A50ECD" w:rsidRPr="00A50ECD" w:rsidRDefault="00A50ECD" w:rsidP="00FD74D1">
      <w:pPr>
        <w:pStyle w:val="Tabela"/>
        <w:rPr>
          <w:sz w:val="19"/>
          <w:lang w:val="sr-Latn-ME" w:eastAsia="en-GB" w:bidi="en-GB"/>
        </w:rPr>
      </w:pPr>
      <w:bookmarkStart w:id="473" w:name="_bookmark114"/>
      <w:bookmarkStart w:id="474" w:name="_Toc47540802"/>
      <w:bookmarkEnd w:id="473"/>
      <w:r w:rsidRPr="00A50ECD">
        <w:rPr>
          <w:lang w:val="sr-Latn-ME" w:eastAsia="en-GB" w:bidi="en-GB"/>
        </w:rPr>
        <w:t>Tabela 8</w:t>
      </w:r>
      <w:r w:rsidR="00FD74D1">
        <w:rPr>
          <w:lang w:val="sr-Latn-ME" w:eastAsia="en-GB" w:bidi="en-GB"/>
        </w:rPr>
        <w:t>9</w:t>
      </w:r>
      <w:r w:rsidRPr="00A50ECD">
        <w:rPr>
          <w:lang w:val="sr-Latn-ME" w:eastAsia="en-GB" w:bidi="en-GB"/>
        </w:rPr>
        <w:t>: Etničke grupe u Budvi, Kotoru i Tivtu</w:t>
      </w:r>
      <w:bookmarkEnd w:id="47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47"/>
        <w:gridCol w:w="1647"/>
        <w:gridCol w:w="1076"/>
        <w:gridCol w:w="1106"/>
        <w:gridCol w:w="1265"/>
        <w:gridCol w:w="1201"/>
        <w:gridCol w:w="1012"/>
        <w:gridCol w:w="1106"/>
      </w:tblGrid>
      <w:tr w:rsidR="00A50ECD" w:rsidRPr="00D365CC" w14:paraId="151C765E" w14:textId="77777777" w:rsidTr="00A50ECD">
        <w:trPr>
          <w:trHeight w:val="841"/>
        </w:trPr>
        <w:tc>
          <w:tcPr>
            <w:tcW w:w="777" w:type="pct"/>
            <w:shd w:val="clear" w:color="auto" w:fill="001F5F"/>
            <w:vAlign w:val="center"/>
          </w:tcPr>
          <w:p w14:paraId="68F986FF" w14:textId="77777777" w:rsidR="00A50ECD" w:rsidRPr="00A50ECD" w:rsidRDefault="00A50ECD" w:rsidP="00A50ECD">
            <w:pPr>
              <w:widowControl w:val="0"/>
              <w:autoSpaceDE w:val="0"/>
              <w:autoSpaceDN w:val="0"/>
              <w:spacing w:before="1" w:after="0" w:line="240" w:lineRule="auto"/>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Opština</w:t>
            </w:r>
          </w:p>
        </w:tc>
        <w:tc>
          <w:tcPr>
            <w:tcW w:w="827" w:type="pct"/>
            <w:shd w:val="clear" w:color="auto" w:fill="001F5F"/>
            <w:vAlign w:val="center"/>
          </w:tcPr>
          <w:p w14:paraId="47BCC824" w14:textId="77777777" w:rsidR="00A50ECD" w:rsidRPr="00A50ECD" w:rsidRDefault="00A50ECD" w:rsidP="00A50ECD">
            <w:pPr>
              <w:widowControl w:val="0"/>
              <w:autoSpaceDE w:val="0"/>
              <w:autoSpaceDN w:val="0"/>
              <w:spacing w:after="0" w:line="240" w:lineRule="auto"/>
              <w:ind w:left="107"/>
              <w:jc w:val="center"/>
              <w:rPr>
                <w:rFonts w:ascii="Corbel" w:eastAsia="Corbel" w:hAnsi="Corbel" w:cs="Corbel"/>
                <w:b/>
                <w:sz w:val="20"/>
                <w:szCs w:val="20"/>
                <w:lang w:val="sr-Latn-ME" w:eastAsia="en-GB" w:bidi="en-GB"/>
              </w:rPr>
            </w:pPr>
            <w:r w:rsidRPr="00A50ECD">
              <w:rPr>
                <w:rFonts w:ascii="Corbel" w:eastAsia="Corbel" w:hAnsi="Corbel" w:cs="Corbel"/>
                <w:b/>
                <w:color w:val="FFFFFF"/>
                <w:sz w:val="20"/>
                <w:szCs w:val="20"/>
                <w:lang w:val="sr-Latn-ME" w:eastAsia="en-GB" w:bidi="en-GB"/>
              </w:rPr>
              <w:t>Crnogorci</w:t>
            </w:r>
          </w:p>
        </w:tc>
        <w:tc>
          <w:tcPr>
            <w:tcW w:w="540" w:type="pct"/>
            <w:shd w:val="clear" w:color="auto" w:fill="001F5F"/>
            <w:vAlign w:val="center"/>
          </w:tcPr>
          <w:p w14:paraId="3056EF4F" w14:textId="77777777" w:rsidR="00A50ECD" w:rsidRPr="00A50ECD" w:rsidRDefault="00A50ECD" w:rsidP="00A50ECD">
            <w:pPr>
              <w:widowControl w:val="0"/>
              <w:autoSpaceDE w:val="0"/>
              <w:autoSpaceDN w:val="0"/>
              <w:spacing w:after="0" w:line="240" w:lineRule="auto"/>
              <w:ind w:left="108"/>
              <w:jc w:val="center"/>
              <w:rPr>
                <w:rFonts w:ascii="Corbel" w:eastAsia="Corbel" w:hAnsi="Corbel" w:cs="Corbel"/>
                <w:b/>
                <w:iCs/>
                <w:sz w:val="20"/>
                <w:szCs w:val="20"/>
                <w:lang w:val="sr-Latn-ME" w:eastAsia="en-GB" w:bidi="en-GB"/>
              </w:rPr>
            </w:pPr>
            <w:r w:rsidRPr="00A50ECD">
              <w:rPr>
                <w:rFonts w:ascii="Corbel" w:eastAsia="Corbel" w:hAnsi="Corbel" w:cs="Corbel"/>
                <w:b/>
                <w:iCs/>
                <w:sz w:val="20"/>
                <w:szCs w:val="20"/>
                <w:lang w:val="sr-Latn-ME" w:eastAsia="en-GB" w:bidi="en-GB"/>
              </w:rPr>
              <w:t>Srbi</w:t>
            </w:r>
          </w:p>
        </w:tc>
        <w:tc>
          <w:tcPr>
            <w:tcW w:w="555" w:type="pct"/>
            <w:shd w:val="clear" w:color="auto" w:fill="001F5F"/>
            <w:vAlign w:val="center"/>
          </w:tcPr>
          <w:p w14:paraId="12278890" w14:textId="77777777" w:rsidR="00A50ECD" w:rsidRPr="00A50ECD" w:rsidRDefault="00A50ECD" w:rsidP="00A50ECD">
            <w:pPr>
              <w:widowControl w:val="0"/>
              <w:autoSpaceDE w:val="0"/>
              <w:autoSpaceDN w:val="0"/>
              <w:spacing w:after="0" w:line="240" w:lineRule="auto"/>
              <w:jc w:val="center"/>
              <w:rPr>
                <w:rFonts w:ascii="Corbel" w:eastAsia="Corbel" w:hAnsi="Corbel" w:cs="Corbel"/>
                <w:b/>
                <w:sz w:val="20"/>
                <w:szCs w:val="20"/>
                <w:lang w:val="sr-Latn-ME" w:eastAsia="en-GB" w:bidi="en-GB"/>
              </w:rPr>
            </w:pPr>
            <w:r w:rsidRPr="00A50ECD">
              <w:rPr>
                <w:rFonts w:ascii="Corbel" w:eastAsia="Corbel" w:hAnsi="Corbel" w:cs="Corbel"/>
                <w:b/>
                <w:color w:val="FFFFFF"/>
                <w:sz w:val="20"/>
                <w:szCs w:val="20"/>
                <w:lang w:val="sr-Latn-ME" w:eastAsia="en-GB" w:bidi="en-GB"/>
              </w:rPr>
              <w:t>Hrvati</w:t>
            </w:r>
          </w:p>
        </w:tc>
        <w:tc>
          <w:tcPr>
            <w:tcW w:w="635" w:type="pct"/>
            <w:shd w:val="clear" w:color="auto" w:fill="001F5F"/>
            <w:vAlign w:val="center"/>
          </w:tcPr>
          <w:p w14:paraId="11AEAE25" w14:textId="77777777" w:rsidR="00A50ECD" w:rsidRPr="00A50ECD" w:rsidRDefault="00A50ECD" w:rsidP="00A50ECD">
            <w:pPr>
              <w:widowControl w:val="0"/>
              <w:autoSpaceDE w:val="0"/>
              <w:autoSpaceDN w:val="0"/>
              <w:spacing w:after="0" w:line="240" w:lineRule="auto"/>
              <w:ind w:left="110"/>
              <w:jc w:val="center"/>
              <w:rPr>
                <w:rFonts w:ascii="Corbel" w:eastAsia="Corbel" w:hAnsi="Corbel" w:cs="Corbel"/>
                <w:b/>
                <w:bCs/>
                <w:iCs/>
                <w:sz w:val="20"/>
                <w:szCs w:val="20"/>
                <w:lang w:val="sr-Latn-ME" w:eastAsia="en-GB" w:bidi="en-GB"/>
              </w:rPr>
            </w:pPr>
            <w:r w:rsidRPr="00A50ECD">
              <w:rPr>
                <w:rFonts w:ascii="Corbel" w:eastAsia="Corbel" w:hAnsi="Corbel" w:cs="Corbel"/>
                <w:b/>
                <w:bCs/>
                <w:iCs/>
                <w:sz w:val="20"/>
                <w:szCs w:val="20"/>
                <w:lang w:val="sr-Latn-ME" w:eastAsia="en-GB" w:bidi="en-GB"/>
              </w:rPr>
              <w:t>Albanci</w:t>
            </w:r>
          </w:p>
        </w:tc>
        <w:tc>
          <w:tcPr>
            <w:tcW w:w="603" w:type="pct"/>
            <w:shd w:val="clear" w:color="auto" w:fill="001F5F"/>
            <w:vAlign w:val="center"/>
          </w:tcPr>
          <w:p w14:paraId="755B6CE6" w14:textId="77777777" w:rsidR="00A50ECD" w:rsidRPr="00A50ECD" w:rsidRDefault="00A50ECD" w:rsidP="00A50ECD">
            <w:pPr>
              <w:widowControl w:val="0"/>
              <w:autoSpaceDE w:val="0"/>
              <w:autoSpaceDN w:val="0"/>
              <w:spacing w:after="0" w:line="240" w:lineRule="auto"/>
              <w:ind w:left="112"/>
              <w:jc w:val="center"/>
              <w:rPr>
                <w:rFonts w:ascii="Corbel" w:eastAsia="Corbel" w:hAnsi="Corbel" w:cs="Corbel"/>
                <w:b/>
                <w:bCs/>
                <w:iCs/>
                <w:sz w:val="20"/>
                <w:szCs w:val="20"/>
                <w:lang w:val="sr-Latn-ME" w:eastAsia="en-GB" w:bidi="en-GB"/>
              </w:rPr>
            </w:pPr>
            <w:r w:rsidRPr="00A50ECD">
              <w:rPr>
                <w:rFonts w:ascii="Corbel" w:eastAsia="Corbel" w:hAnsi="Corbel" w:cs="Corbel"/>
                <w:b/>
                <w:bCs/>
                <w:iCs/>
                <w:sz w:val="20"/>
                <w:szCs w:val="20"/>
                <w:lang w:val="sr-Latn-ME" w:eastAsia="en-GB" w:bidi="en-GB"/>
              </w:rPr>
              <w:t>Muslimani</w:t>
            </w:r>
          </w:p>
        </w:tc>
        <w:tc>
          <w:tcPr>
            <w:tcW w:w="508" w:type="pct"/>
            <w:shd w:val="clear" w:color="auto" w:fill="001F5F"/>
            <w:vAlign w:val="center"/>
          </w:tcPr>
          <w:p w14:paraId="4F6D9AE1" w14:textId="77777777" w:rsidR="00A50ECD" w:rsidRPr="00A50ECD" w:rsidRDefault="00A50ECD" w:rsidP="00A50ECD">
            <w:pPr>
              <w:widowControl w:val="0"/>
              <w:autoSpaceDE w:val="0"/>
              <w:autoSpaceDN w:val="0"/>
              <w:spacing w:after="0" w:line="240" w:lineRule="auto"/>
              <w:jc w:val="center"/>
              <w:rPr>
                <w:rFonts w:ascii="Corbel" w:eastAsia="Corbel" w:hAnsi="Corbel" w:cs="Corbel"/>
                <w:b/>
                <w:sz w:val="20"/>
                <w:szCs w:val="20"/>
                <w:lang w:val="sr-Latn-ME" w:eastAsia="en-GB" w:bidi="en-GB"/>
              </w:rPr>
            </w:pPr>
            <w:r w:rsidRPr="00A50ECD">
              <w:rPr>
                <w:rFonts w:ascii="Corbel" w:eastAsia="Corbel" w:hAnsi="Corbel" w:cs="Corbel"/>
                <w:b/>
                <w:color w:val="FFFFFF"/>
                <w:sz w:val="20"/>
                <w:szCs w:val="20"/>
                <w:lang w:val="sr-Latn-ME" w:eastAsia="en-GB" w:bidi="en-GB"/>
              </w:rPr>
              <w:t>Bosanci</w:t>
            </w:r>
          </w:p>
        </w:tc>
        <w:tc>
          <w:tcPr>
            <w:tcW w:w="555" w:type="pct"/>
            <w:shd w:val="clear" w:color="auto" w:fill="001F5F"/>
            <w:vAlign w:val="center"/>
          </w:tcPr>
          <w:p w14:paraId="3ADB9629" w14:textId="77777777" w:rsidR="00A50ECD" w:rsidRPr="00A50ECD" w:rsidRDefault="00A50ECD" w:rsidP="00A50ECD">
            <w:pPr>
              <w:widowControl w:val="0"/>
              <w:autoSpaceDE w:val="0"/>
              <w:autoSpaceDN w:val="0"/>
              <w:spacing w:before="1" w:after="0" w:line="280" w:lineRule="atLeast"/>
              <w:ind w:left="114" w:right="178"/>
              <w:jc w:val="center"/>
              <w:rPr>
                <w:rFonts w:ascii="Corbel" w:eastAsia="Corbel" w:hAnsi="Corbel" w:cs="Corbel"/>
                <w:b/>
                <w:sz w:val="20"/>
                <w:szCs w:val="20"/>
                <w:lang w:val="sr-Latn-ME" w:eastAsia="en-GB" w:bidi="en-GB"/>
              </w:rPr>
            </w:pPr>
            <w:r w:rsidRPr="00A50ECD">
              <w:rPr>
                <w:rFonts w:ascii="Corbel" w:eastAsia="Corbel" w:hAnsi="Corbel" w:cs="Corbel"/>
                <w:b/>
                <w:color w:val="FFFFFF"/>
                <w:sz w:val="20"/>
                <w:szCs w:val="20"/>
                <w:lang w:val="sr-Latn-ME" w:eastAsia="en-GB" w:bidi="en-GB"/>
              </w:rPr>
              <w:t>Ne žele da se izjasne</w:t>
            </w:r>
          </w:p>
        </w:tc>
      </w:tr>
      <w:tr w:rsidR="00A50ECD" w:rsidRPr="00A50ECD" w14:paraId="442FF836" w14:textId="77777777" w:rsidTr="00A50ECD">
        <w:trPr>
          <w:trHeight w:val="280"/>
        </w:trPr>
        <w:tc>
          <w:tcPr>
            <w:tcW w:w="777" w:type="pct"/>
          </w:tcPr>
          <w:p w14:paraId="7FF5B4F5"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Budva</w:t>
            </w:r>
          </w:p>
        </w:tc>
        <w:tc>
          <w:tcPr>
            <w:tcW w:w="827" w:type="pct"/>
          </w:tcPr>
          <w:p w14:paraId="102C1FC8"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9262</w:t>
            </w:r>
          </w:p>
        </w:tc>
        <w:tc>
          <w:tcPr>
            <w:tcW w:w="540" w:type="pct"/>
          </w:tcPr>
          <w:p w14:paraId="07CBEA0A"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7247</w:t>
            </w:r>
          </w:p>
        </w:tc>
        <w:tc>
          <w:tcPr>
            <w:tcW w:w="555" w:type="pct"/>
          </w:tcPr>
          <w:p w14:paraId="34DE45D2" w14:textId="77777777" w:rsidR="00A50ECD" w:rsidRPr="00A50ECD" w:rsidRDefault="00A50ECD" w:rsidP="00A50ECD">
            <w:pPr>
              <w:widowControl w:val="0"/>
              <w:autoSpaceDE w:val="0"/>
              <w:autoSpaceDN w:val="0"/>
              <w:spacing w:before="1" w:after="0" w:line="240" w:lineRule="auto"/>
              <w:ind w:left="109"/>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167</w:t>
            </w:r>
          </w:p>
        </w:tc>
        <w:tc>
          <w:tcPr>
            <w:tcW w:w="635" w:type="pct"/>
          </w:tcPr>
          <w:p w14:paraId="4E294801" w14:textId="77777777" w:rsidR="00A50ECD" w:rsidRPr="00A50ECD" w:rsidRDefault="00A50ECD" w:rsidP="00A50ECD">
            <w:pPr>
              <w:widowControl w:val="0"/>
              <w:autoSpaceDE w:val="0"/>
              <w:autoSpaceDN w:val="0"/>
              <w:spacing w:before="1" w:after="0" w:line="240" w:lineRule="auto"/>
              <w:ind w:left="11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100</w:t>
            </w:r>
          </w:p>
        </w:tc>
        <w:tc>
          <w:tcPr>
            <w:tcW w:w="603" w:type="pct"/>
          </w:tcPr>
          <w:p w14:paraId="20BC297A" w14:textId="77777777" w:rsidR="00A50ECD" w:rsidRPr="00A50ECD" w:rsidRDefault="00A50ECD" w:rsidP="00A50ECD">
            <w:pPr>
              <w:widowControl w:val="0"/>
              <w:autoSpaceDE w:val="0"/>
              <w:autoSpaceDN w:val="0"/>
              <w:spacing w:before="1" w:after="0" w:line="240" w:lineRule="auto"/>
              <w:ind w:left="112"/>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113</w:t>
            </w:r>
          </w:p>
        </w:tc>
        <w:tc>
          <w:tcPr>
            <w:tcW w:w="508" w:type="pct"/>
          </w:tcPr>
          <w:p w14:paraId="6D90025D" w14:textId="77777777" w:rsidR="00A50ECD" w:rsidRPr="00A50ECD" w:rsidRDefault="00A50ECD" w:rsidP="00A50ECD">
            <w:pPr>
              <w:widowControl w:val="0"/>
              <w:autoSpaceDE w:val="0"/>
              <w:autoSpaceDN w:val="0"/>
              <w:spacing w:before="1" w:after="0" w:line="240" w:lineRule="auto"/>
              <w:ind w:left="113"/>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42</w:t>
            </w:r>
          </w:p>
        </w:tc>
        <w:tc>
          <w:tcPr>
            <w:tcW w:w="555" w:type="pct"/>
          </w:tcPr>
          <w:p w14:paraId="48B789D8" w14:textId="77777777" w:rsidR="00A50ECD" w:rsidRPr="00A50ECD" w:rsidRDefault="00A50ECD" w:rsidP="00A50ECD">
            <w:pPr>
              <w:widowControl w:val="0"/>
              <w:autoSpaceDE w:val="0"/>
              <w:autoSpaceDN w:val="0"/>
              <w:spacing w:before="1" w:after="0" w:line="240" w:lineRule="auto"/>
              <w:ind w:left="11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1150</w:t>
            </w:r>
          </w:p>
        </w:tc>
      </w:tr>
      <w:tr w:rsidR="00A50ECD" w:rsidRPr="00A50ECD" w14:paraId="614B5C13" w14:textId="77777777" w:rsidTr="00A50ECD">
        <w:trPr>
          <w:trHeight w:val="280"/>
        </w:trPr>
        <w:tc>
          <w:tcPr>
            <w:tcW w:w="777" w:type="pct"/>
          </w:tcPr>
          <w:p w14:paraId="7F521A29"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Kotor</w:t>
            </w:r>
          </w:p>
        </w:tc>
        <w:tc>
          <w:tcPr>
            <w:tcW w:w="827" w:type="pct"/>
          </w:tcPr>
          <w:p w14:paraId="0BC2A257"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11047</w:t>
            </w:r>
          </w:p>
        </w:tc>
        <w:tc>
          <w:tcPr>
            <w:tcW w:w="540" w:type="pct"/>
          </w:tcPr>
          <w:p w14:paraId="44DA986E"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6910</w:t>
            </w:r>
          </w:p>
        </w:tc>
        <w:tc>
          <w:tcPr>
            <w:tcW w:w="555" w:type="pct"/>
          </w:tcPr>
          <w:p w14:paraId="11168FFA" w14:textId="77777777" w:rsidR="00A50ECD" w:rsidRPr="00A50ECD" w:rsidRDefault="00A50ECD" w:rsidP="00A50ECD">
            <w:pPr>
              <w:widowControl w:val="0"/>
              <w:autoSpaceDE w:val="0"/>
              <w:autoSpaceDN w:val="0"/>
              <w:spacing w:before="1" w:after="0" w:line="240" w:lineRule="auto"/>
              <w:ind w:left="109"/>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1553</w:t>
            </w:r>
          </w:p>
        </w:tc>
        <w:tc>
          <w:tcPr>
            <w:tcW w:w="635" w:type="pct"/>
          </w:tcPr>
          <w:p w14:paraId="299E1F65" w14:textId="77777777" w:rsidR="00A50ECD" w:rsidRPr="00A50ECD" w:rsidRDefault="00A50ECD" w:rsidP="00A50ECD">
            <w:pPr>
              <w:widowControl w:val="0"/>
              <w:autoSpaceDE w:val="0"/>
              <w:autoSpaceDN w:val="0"/>
              <w:spacing w:before="1" w:after="0" w:line="240" w:lineRule="auto"/>
              <w:ind w:left="11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102</w:t>
            </w:r>
          </w:p>
        </w:tc>
        <w:tc>
          <w:tcPr>
            <w:tcW w:w="603" w:type="pct"/>
          </w:tcPr>
          <w:p w14:paraId="32273AA9" w14:textId="77777777" w:rsidR="00A50ECD" w:rsidRPr="00A50ECD" w:rsidRDefault="00A50ECD" w:rsidP="00A50ECD">
            <w:pPr>
              <w:widowControl w:val="0"/>
              <w:autoSpaceDE w:val="0"/>
              <w:autoSpaceDN w:val="0"/>
              <w:spacing w:before="1" w:after="0" w:line="240" w:lineRule="auto"/>
              <w:ind w:left="112"/>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64</w:t>
            </w:r>
          </w:p>
        </w:tc>
        <w:tc>
          <w:tcPr>
            <w:tcW w:w="508" w:type="pct"/>
          </w:tcPr>
          <w:p w14:paraId="26023E7C" w14:textId="77777777" w:rsidR="00A50ECD" w:rsidRPr="00A50ECD" w:rsidRDefault="00A50ECD" w:rsidP="00A50ECD">
            <w:pPr>
              <w:widowControl w:val="0"/>
              <w:autoSpaceDE w:val="0"/>
              <w:autoSpaceDN w:val="0"/>
              <w:spacing w:before="1" w:after="0" w:line="240" w:lineRule="auto"/>
              <w:ind w:left="113"/>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22</w:t>
            </w:r>
          </w:p>
        </w:tc>
        <w:tc>
          <w:tcPr>
            <w:tcW w:w="555" w:type="pct"/>
          </w:tcPr>
          <w:p w14:paraId="3F23F3C3" w14:textId="77777777" w:rsidR="00A50ECD" w:rsidRPr="00A50ECD" w:rsidRDefault="00A50ECD" w:rsidP="00A50ECD">
            <w:pPr>
              <w:widowControl w:val="0"/>
              <w:autoSpaceDE w:val="0"/>
              <w:autoSpaceDN w:val="0"/>
              <w:spacing w:before="1" w:after="0" w:line="240" w:lineRule="auto"/>
              <w:ind w:left="11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1946</w:t>
            </w:r>
          </w:p>
        </w:tc>
      </w:tr>
      <w:tr w:rsidR="00A50ECD" w:rsidRPr="00A50ECD" w14:paraId="31E267BE" w14:textId="77777777" w:rsidTr="00A50ECD">
        <w:trPr>
          <w:trHeight w:val="280"/>
        </w:trPr>
        <w:tc>
          <w:tcPr>
            <w:tcW w:w="777" w:type="pct"/>
          </w:tcPr>
          <w:p w14:paraId="231835BF"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Tivat</w:t>
            </w:r>
          </w:p>
        </w:tc>
        <w:tc>
          <w:tcPr>
            <w:tcW w:w="827" w:type="pct"/>
          </w:tcPr>
          <w:p w14:paraId="72D2A8FD"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4666</w:t>
            </w:r>
          </w:p>
        </w:tc>
        <w:tc>
          <w:tcPr>
            <w:tcW w:w="540" w:type="pct"/>
          </w:tcPr>
          <w:p w14:paraId="16A9F27D" w14:textId="77777777" w:rsidR="00A50ECD" w:rsidRPr="00A50ECD" w:rsidRDefault="00A50ECD" w:rsidP="00A50ECD">
            <w:pPr>
              <w:widowControl w:val="0"/>
              <w:autoSpaceDE w:val="0"/>
              <w:autoSpaceDN w:val="0"/>
              <w:spacing w:before="1" w:after="0" w:line="240" w:lineRule="auto"/>
              <w:ind w:lef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4435</w:t>
            </w:r>
          </w:p>
        </w:tc>
        <w:tc>
          <w:tcPr>
            <w:tcW w:w="555" w:type="pct"/>
          </w:tcPr>
          <w:p w14:paraId="10C87390" w14:textId="77777777" w:rsidR="00A50ECD" w:rsidRPr="00A50ECD" w:rsidRDefault="00A50ECD" w:rsidP="00A50ECD">
            <w:pPr>
              <w:widowControl w:val="0"/>
              <w:autoSpaceDE w:val="0"/>
              <w:autoSpaceDN w:val="0"/>
              <w:spacing w:before="1" w:after="0" w:line="240" w:lineRule="auto"/>
              <w:ind w:left="109"/>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2304</w:t>
            </w:r>
          </w:p>
        </w:tc>
        <w:tc>
          <w:tcPr>
            <w:tcW w:w="635" w:type="pct"/>
          </w:tcPr>
          <w:p w14:paraId="75062018" w14:textId="77777777" w:rsidR="00A50ECD" w:rsidRPr="00A50ECD" w:rsidRDefault="00A50ECD" w:rsidP="00A50ECD">
            <w:pPr>
              <w:widowControl w:val="0"/>
              <w:autoSpaceDE w:val="0"/>
              <w:autoSpaceDN w:val="0"/>
              <w:spacing w:before="1" w:after="0" w:line="240" w:lineRule="auto"/>
              <w:ind w:left="11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97</w:t>
            </w:r>
          </w:p>
        </w:tc>
        <w:tc>
          <w:tcPr>
            <w:tcW w:w="603" w:type="pct"/>
          </w:tcPr>
          <w:p w14:paraId="070A2F2F" w14:textId="77777777" w:rsidR="00A50ECD" w:rsidRPr="00A50ECD" w:rsidRDefault="00A50ECD" w:rsidP="00A50ECD">
            <w:pPr>
              <w:widowControl w:val="0"/>
              <w:autoSpaceDE w:val="0"/>
              <w:autoSpaceDN w:val="0"/>
              <w:spacing w:before="1" w:after="0" w:line="240" w:lineRule="auto"/>
              <w:ind w:left="112"/>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114</w:t>
            </w:r>
          </w:p>
        </w:tc>
        <w:tc>
          <w:tcPr>
            <w:tcW w:w="508" w:type="pct"/>
          </w:tcPr>
          <w:p w14:paraId="2CC0D84C" w14:textId="77777777" w:rsidR="00A50ECD" w:rsidRPr="00A50ECD" w:rsidRDefault="00A50ECD" w:rsidP="00A50ECD">
            <w:pPr>
              <w:widowControl w:val="0"/>
              <w:autoSpaceDE w:val="0"/>
              <w:autoSpaceDN w:val="0"/>
              <w:spacing w:before="1" w:after="0" w:line="240" w:lineRule="auto"/>
              <w:ind w:left="113"/>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35</w:t>
            </w:r>
          </w:p>
        </w:tc>
        <w:tc>
          <w:tcPr>
            <w:tcW w:w="555" w:type="pct"/>
          </w:tcPr>
          <w:p w14:paraId="7D369440" w14:textId="77777777" w:rsidR="00A50ECD" w:rsidRPr="00A50ECD" w:rsidRDefault="00A50ECD" w:rsidP="00A50ECD">
            <w:pPr>
              <w:widowControl w:val="0"/>
              <w:autoSpaceDE w:val="0"/>
              <w:autoSpaceDN w:val="0"/>
              <w:spacing w:before="1" w:after="0" w:line="240" w:lineRule="auto"/>
              <w:ind w:left="11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1275</w:t>
            </w:r>
          </w:p>
        </w:tc>
      </w:tr>
    </w:tbl>
    <w:p w14:paraId="55B2ADAD" w14:textId="77777777" w:rsidR="00A50ECD" w:rsidRPr="00A50ECD" w:rsidRDefault="00A50ECD" w:rsidP="00A50ECD">
      <w:pPr>
        <w:widowControl w:val="0"/>
        <w:autoSpaceDE w:val="0"/>
        <w:autoSpaceDN w:val="0"/>
        <w:spacing w:before="119" w:after="0" w:line="240" w:lineRule="auto"/>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MONSTAT (2011).</w:t>
      </w:r>
    </w:p>
    <w:p w14:paraId="42BDB4E4"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02D17004" w14:textId="77777777" w:rsidR="00A50ECD" w:rsidRPr="00A50ECD" w:rsidRDefault="00A50ECD" w:rsidP="00A50ECD">
      <w:pPr>
        <w:widowControl w:val="0"/>
        <w:autoSpaceDE w:val="0"/>
        <w:autoSpaceDN w:val="0"/>
        <w:spacing w:before="122" w:after="0" w:line="240" w:lineRule="auto"/>
        <w:jc w:val="both"/>
        <w:rPr>
          <w:rFonts w:ascii="Corbel" w:eastAsia="Corbel" w:hAnsi="Corbel" w:cs="Corbel"/>
          <w:b/>
          <w:lang w:val="sr-Latn-ME" w:eastAsia="en-GB" w:bidi="en-GB"/>
        </w:rPr>
      </w:pPr>
      <w:r w:rsidRPr="00A50ECD">
        <w:rPr>
          <w:rFonts w:ascii="Corbel" w:eastAsia="Corbel" w:hAnsi="Corbel" w:cs="Corbel"/>
          <w:b/>
          <w:lang w:val="sr-Latn-ME" w:eastAsia="en-GB" w:bidi="en-GB"/>
        </w:rPr>
        <w:t xml:space="preserve">Obrazovanje </w:t>
      </w:r>
    </w:p>
    <w:p w14:paraId="37C2ED1F" w14:textId="77777777" w:rsidR="00A50ECD" w:rsidRPr="00A50ECD" w:rsidRDefault="00A50ECD" w:rsidP="00A50ECD">
      <w:pPr>
        <w:widowControl w:val="0"/>
        <w:autoSpaceDE w:val="0"/>
        <w:autoSpaceDN w:val="0"/>
        <w:spacing w:after="0" w:line="240" w:lineRule="auto"/>
        <w:ind w:left="284"/>
        <w:jc w:val="both"/>
        <w:rPr>
          <w:rFonts w:ascii="Corbel" w:eastAsia="Corbel" w:hAnsi="Corbel" w:cs="Corbel"/>
          <w:b/>
          <w:lang w:val="sr-Latn-ME" w:eastAsia="en-GB" w:bidi="en-GB"/>
        </w:rPr>
      </w:pPr>
    </w:p>
    <w:p w14:paraId="4C0F836C" w14:textId="77777777" w:rsidR="00A50ECD" w:rsidRPr="00A50ECD" w:rsidRDefault="00A50ECD" w:rsidP="00A50ECD">
      <w:pPr>
        <w:widowControl w:val="0"/>
        <w:autoSpaceDE w:val="0"/>
        <w:autoSpaceDN w:val="0"/>
        <w:spacing w:before="41" w:after="0" w:line="276" w:lineRule="auto"/>
        <w:ind w:right="47"/>
        <w:jc w:val="both"/>
        <w:rPr>
          <w:rFonts w:ascii="Corbel" w:eastAsia="Corbel" w:hAnsi="Corbel" w:cs="Corbel"/>
          <w:lang w:val="sr-Latn-ME" w:eastAsia="en-GB" w:bidi="en-GB"/>
        </w:rPr>
      </w:pPr>
      <w:r w:rsidRPr="00A50ECD">
        <w:rPr>
          <w:rFonts w:ascii="Corbel" w:eastAsia="Corbel" w:hAnsi="Corbel" w:cs="Corbel"/>
          <w:lang w:val="sr-Latn-ME" w:eastAsia="en-GB" w:bidi="en-GB"/>
        </w:rPr>
        <w:t>Stepen pismenosti u Crnoj Gori je visok pri čemu je 99,5% stanovnika muškog i 98% ženskog pola (starijih od 15 godina) pismeno - sposobno da čita i piše</w:t>
      </w:r>
      <w:r w:rsidRPr="00A50ECD">
        <w:rPr>
          <w:rFonts w:ascii="Corbel" w:eastAsia="Corbel" w:hAnsi="Corbel" w:cs="Corbel"/>
          <w:vertAlign w:val="superscript"/>
          <w:lang w:val="sr-Latn-ME" w:eastAsia="en-GB" w:bidi="en-GB"/>
        </w:rPr>
        <w:footnoteReference w:id="52"/>
      </w:r>
      <w:r w:rsidRPr="00A50ECD">
        <w:rPr>
          <w:rFonts w:ascii="Corbel" w:eastAsia="Corbel" w:hAnsi="Corbel" w:cs="Corbel"/>
          <w:lang w:val="sr-Latn-ME" w:eastAsia="en-GB" w:bidi="en-GB"/>
        </w:rPr>
        <w:t>. Skoro polovina (49,2%) anketiranih članova domaćinstava ima završenu srednju školu, a 12,2% je steklo fakultetsko obrazovanje.</w:t>
      </w:r>
    </w:p>
    <w:p w14:paraId="0A31A9D1" w14:textId="77777777" w:rsidR="00A50ECD" w:rsidRPr="00A50ECD" w:rsidRDefault="00A50ECD" w:rsidP="00A50ECD">
      <w:pPr>
        <w:widowControl w:val="0"/>
        <w:autoSpaceDE w:val="0"/>
        <w:autoSpaceDN w:val="0"/>
        <w:spacing w:after="0" w:line="240" w:lineRule="auto"/>
        <w:ind w:left="480"/>
        <w:jc w:val="both"/>
        <w:rPr>
          <w:rFonts w:ascii="Calibri" w:eastAsia="Corbel" w:hAnsi="Corbel" w:cs="Corbel"/>
          <w:i/>
          <w:lang w:val="sr-Latn-ME" w:eastAsia="en-GB" w:bidi="en-GB"/>
        </w:rPr>
      </w:pPr>
    </w:p>
    <w:p w14:paraId="2E4C79C3" w14:textId="3822576C" w:rsidR="00A50ECD" w:rsidRPr="00A50ECD" w:rsidRDefault="00A50ECD" w:rsidP="00FD74D1">
      <w:pPr>
        <w:pStyle w:val="Tabela"/>
        <w:rPr>
          <w:lang w:val="sr-Latn-ME" w:eastAsia="en-GB" w:bidi="en-GB"/>
        </w:rPr>
      </w:pPr>
      <w:bookmarkStart w:id="475" w:name="_Toc47540803"/>
      <w:r w:rsidRPr="00A50ECD">
        <w:rPr>
          <w:lang w:val="sr-Latn-ME" w:eastAsia="en-GB" w:bidi="en-GB"/>
        </w:rPr>
        <w:t xml:space="preserve">Tabela </w:t>
      </w:r>
      <w:r w:rsidR="00FD74D1">
        <w:rPr>
          <w:lang w:val="sr-Latn-ME" w:eastAsia="en-GB" w:bidi="en-GB"/>
        </w:rPr>
        <w:t>90</w:t>
      </w:r>
      <w:r w:rsidRPr="00A50ECD">
        <w:rPr>
          <w:lang w:val="sr-Latn-ME" w:eastAsia="en-GB" w:bidi="en-GB"/>
        </w:rPr>
        <w:t>: Nivo obrazovanja članova domaćinstava na području projekta</w:t>
      </w:r>
      <w:bookmarkEnd w:id="475"/>
      <w:r w:rsidRPr="00A50ECD">
        <w:rPr>
          <w:lang w:val="sr-Latn-ME" w:eastAsia="en-GB" w:bidi="en-GB"/>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245"/>
        <w:gridCol w:w="2139"/>
        <w:gridCol w:w="2576"/>
      </w:tblGrid>
      <w:tr w:rsidR="00A50ECD" w:rsidRPr="00A50ECD" w14:paraId="22B3146F" w14:textId="77777777" w:rsidTr="00A50ECD">
        <w:trPr>
          <w:trHeight w:val="561"/>
        </w:trPr>
        <w:tc>
          <w:tcPr>
            <w:tcW w:w="2633" w:type="pct"/>
            <w:shd w:val="clear" w:color="auto" w:fill="001F5F"/>
            <w:vAlign w:val="center"/>
          </w:tcPr>
          <w:p w14:paraId="46E80894"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Obrazovanje</w:t>
            </w:r>
          </w:p>
        </w:tc>
        <w:tc>
          <w:tcPr>
            <w:tcW w:w="1074" w:type="pct"/>
            <w:shd w:val="clear" w:color="auto" w:fill="001F5F"/>
            <w:vAlign w:val="center"/>
          </w:tcPr>
          <w:p w14:paraId="4E9DEE55" w14:textId="77777777" w:rsidR="00A50ECD" w:rsidRPr="00A50ECD" w:rsidRDefault="00A50ECD" w:rsidP="00A50ECD">
            <w:pPr>
              <w:widowControl w:val="0"/>
              <w:autoSpaceDE w:val="0"/>
              <w:autoSpaceDN w:val="0"/>
              <w:spacing w:before="37"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Broj ispitanika na području projekta</w:t>
            </w:r>
          </w:p>
        </w:tc>
        <w:tc>
          <w:tcPr>
            <w:tcW w:w="1293" w:type="pct"/>
            <w:shd w:val="clear" w:color="auto" w:fill="001F5F"/>
            <w:vAlign w:val="center"/>
          </w:tcPr>
          <w:p w14:paraId="1BCD012E" w14:textId="77777777" w:rsidR="00A50ECD" w:rsidRPr="00A50ECD" w:rsidRDefault="00A50ECD" w:rsidP="00A50ECD">
            <w:pPr>
              <w:widowControl w:val="0"/>
              <w:autoSpaceDE w:val="0"/>
              <w:autoSpaceDN w:val="0"/>
              <w:spacing w:before="1" w:after="0" w:line="240" w:lineRule="auto"/>
              <w:ind w:left="106"/>
              <w:jc w:val="center"/>
              <w:rPr>
                <w:rFonts w:ascii="Corbel" w:eastAsia="Corbel" w:hAnsi="Corbel" w:cs="Corbel"/>
                <w:b/>
                <w:sz w:val="20"/>
                <w:lang w:val="sr-Latn-ME" w:eastAsia="en-GB" w:bidi="en-GB"/>
              </w:rPr>
            </w:pPr>
            <w:r w:rsidRPr="00A50ECD">
              <w:rPr>
                <w:rFonts w:ascii="Corbel" w:eastAsia="Corbel" w:hAnsi="Corbel" w:cs="Corbel"/>
                <w:b/>
                <w:color w:val="FFFFFF"/>
                <w:w w:val="99"/>
                <w:sz w:val="20"/>
                <w:lang w:val="sr-Latn-ME" w:eastAsia="en-GB" w:bidi="en-GB"/>
              </w:rPr>
              <w:t>%</w:t>
            </w:r>
          </w:p>
        </w:tc>
      </w:tr>
      <w:tr w:rsidR="00A50ECD" w:rsidRPr="00A50ECD" w14:paraId="7F139BC1" w14:textId="77777777" w:rsidTr="00A50ECD">
        <w:trPr>
          <w:trHeight w:val="280"/>
        </w:trPr>
        <w:tc>
          <w:tcPr>
            <w:tcW w:w="2633" w:type="pct"/>
          </w:tcPr>
          <w:p w14:paraId="4B23AE2E"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Nezavršena ili završena samo osnovna škola</w:t>
            </w:r>
          </w:p>
        </w:tc>
        <w:tc>
          <w:tcPr>
            <w:tcW w:w="1074" w:type="pct"/>
            <w:vAlign w:val="center"/>
          </w:tcPr>
          <w:p w14:paraId="32DDFBF8"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92</w:t>
            </w:r>
          </w:p>
        </w:tc>
        <w:tc>
          <w:tcPr>
            <w:tcW w:w="1293" w:type="pct"/>
            <w:vAlign w:val="center"/>
          </w:tcPr>
          <w:p w14:paraId="09182A18" w14:textId="77777777" w:rsidR="00A50ECD" w:rsidRPr="00A50ECD" w:rsidRDefault="00A50ECD" w:rsidP="00A50ECD">
            <w:pPr>
              <w:widowControl w:val="0"/>
              <w:autoSpaceDE w:val="0"/>
              <w:autoSpaceDN w:val="0"/>
              <w:spacing w:before="1"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24,5</w:t>
            </w:r>
          </w:p>
        </w:tc>
      </w:tr>
      <w:tr w:rsidR="00A50ECD" w:rsidRPr="00A50ECD" w14:paraId="6AC03332" w14:textId="77777777" w:rsidTr="00A50ECD">
        <w:trPr>
          <w:trHeight w:val="280"/>
        </w:trPr>
        <w:tc>
          <w:tcPr>
            <w:tcW w:w="2633" w:type="pct"/>
          </w:tcPr>
          <w:p w14:paraId="2E4B2E6E"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Srednja škola</w:t>
            </w:r>
          </w:p>
        </w:tc>
        <w:tc>
          <w:tcPr>
            <w:tcW w:w="1074" w:type="pct"/>
            <w:vAlign w:val="center"/>
          </w:tcPr>
          <w:p w14:paraId="1540FA6B"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185</w:t>
            </w:r>
          </w:p>
        </w:tc>
        <w:tc>
          <w:tcPr>
            <w:tcW w:w="1293" w:type="pct"/>
            <w:vAlign w:val="center"/>
          </w:tcPr>
          <w:p w14:paraId="78D3A725" w14:textId="77777777" w:rsidR="00A50ECD" w:rsidRPr="00A50ECD" w:rsidRDefault="00A50ECD" w:rsidP="00A50ECD">
            <w:pPr>
              <w:widowControl w:val="0"/>
              <w:autoSpaceDE w:val="0"/>
              <w:autoSpaceDN w:val="0"/>
              <w:spacing w:before="1"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49,2</w:t>
            </w:r>
          </w:p>
        </w:tc>
      </w:tr>
      <w:tr w:rsidR="00A50ECD" w:rsidRPr="00A50ECD" w14:paraId="0EC2EBA3" w14:textId="77777777" w:rsidTr="00A50ECD">
        <w:trPr>
          <w:trHeight w:val="282"/>
        </w:trPr>
        <w:tc>
          <w:tcPr>
            <w:tcW w:w="2633" w:type="pct"/>
          </w:tcPr>
          <w:p w14:paraId="6A78EFA3"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Više obrazovanje</w:t>
            </w:r>
          </w:p>
        </w:tc>
        <w:tc>
          <w:tcPr>
            <w:tcW w:w="1074" w:type="pct"/>
            <w:vAlign w:val="center"/>
          </w:tcPr>
          <w:p w14:paraId="3C8E1E53" w14:textId="77777777" w:rsidR="00A50ECD" w:rsidRPr="00A50ECD" w:rsidRDefault="00A50ECD" w:rsidP="00A50ECD">
            <w:pPr>
              <w:widowControl w:val="0"/>
              <w:autoSpaceDE w:val="0"/>
              <w:autoSpaceDN w:val="0"/>
              <w:spacing w:before="3"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31</w:t>
            </w:r>
          </w:p>
        </w:tc>
        <w:tc>
          <w:tcPr>
            <w:tcW w:w="1293" w:type="pct"/>
            <w:vAlign w:val="center"/>
          </w:tcPr>
          <w:p w14:paraId="332E3563" w14:textId="77777777" w:rsidR="00A50ECD" w:rsidRPr="00A50ECD" w:rsidRDefault="00A50ECD" w:rsidP="00A50ECD">
            <w:pPr>
              <w:widowControl w:val="0"/>
              <w:autoSpaceDE w:val="0"/>
              <w:autoSpaceDN w:val="0"/>
              <w:spacing w:before="3"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8,2</w:t>
            </w:r>
          </w:p>
        </w:tc>
      </w:tr>
      <w:tr w:rsidR="00A50ECD" w:rsidRPr="00A50ECD" w14:paraId="23C3BC6B" w14:textId="77777777" w:rsidTr="00A50ECD">
        <w:trPr>
          <w:trHeight w:val="280"/>
        </w:trPr>
        <w:tc>
          <w:tcPr>
            <w:tcW w:w="2633" w:type="pct"/>
          </w:tcPr>
          <w:p w14:paraId="66D6896E"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Fakultetsko obrazovanje </w:t>
            </w:r>
          </w:p>
        </w:tc>
        <w:tc>
          <w:tcPr>
            <w:tcW w:w="1074" w:type="pct"/>
            <w:vAlign w:val="center"/>
          </w:tcPr>
          <w:p w14:paraId="4F632A29"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46</w:t>
            </w:r>
          </w:p>
        </w:tc>
        <w:tc>
          <w:tcPr>
            <w:tcW w:w="1293" w:type="pct"/>
            <w:vAlign w:val="center"/>
          </w:tcPr>
          <w:p w14:paraId="2A5541A2" w14:textId="77777777" w:rsidR="00A50ECD" w:rsidRPr="00A50ECD" w:rsidRDefault="00A50ECD" w:rsidP="00A50ECD">
            <w:pPr>
              <w:widowControl w:val="0"/>
              <w:autoSpaceDE w:val="0"/>
              <w:autoSpaceDN w:val="0"/>
              <w:spacing w:before="1"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12,2</w:t>
            </w:r>
          </w:p>
        </w:tc>
      </w:tr>
      <w:tr w:rsidR="00A50ECD" w:rsidRPr="00A50ECD" w14:paraId="4A6615EE" w14:textId="77777777" w:rsidTr="00A50ECD">
        <w:trPr>
          <w:trHeight w:val="280"/>
        </w:trPr>
        <w:tc>
          <w:tcPr>
            <w:tcW w:w="2633" w:type="pct"/>
          </w:tcPr>
          <w:p w14:paraId="2720232C"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Postdiplomske/doktorske studije</w:t>
            </w:r>
          </w:p>
        </w:tc>
        <w:tc>
          <w:tcPr>
            <w:tcW w:w="1074" w:type="pct"/>
            <w:vAlign w:val="center"/>
          </w:tcPr>
          <w:p w14:paraId="16F221B5"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5</w:t>
            </w:r>
          </w:p>
        </w:tc>
        <w:tc>
          <w:tcPr>
            <w:tcW w:w="1293" w:type="pct"/>
            <w:vAlign w:val="center"/>
          </w:tcPr>
          <w:p w14:paraId="6203E49C" w14:textId="77777777" w:rsidR="00A50ECD" w:rsidRPr="00A50ECD" w:rsidRDefault="00A50ECD" w:rsidP="00A50ECD">
            <w:pPr>
              <w:widowControl w:val="0"/>
              <w:autoSpaceDE w:val="0"/>
              <w:autoSpaceDN w:val="0"/>
              <w:spacing w:before="1"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1,3</w:t>
            </w:r>
          </w:p>
        </w:tc>
      </w:tr>
      <w:tr w:rsidR="00A50ECD" w:rsidRPr="00A50ECD" w14:paraId="5790262D" w14:textId="77777777" w:rsidTr="00A50ECD">
        <w:trPr>
          <w:trHeight w:val="280"/>
        </w:trPr>
        <w:tc>
          <w:tcPr>
            <w:tcW w:w="2633" w:type="pct"/>
          </w:tcPr>
          <w:p w14:paraId="49641C75"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Dijete predškolskog uzrasta </w:t>
            </w:r>
          </w:p>
        </w:tc>
        <w:tc>
          <w:tcPr>
            <w:tcW w:w="1074" w:type="pct"/>
            <w:vAlign w:val="center"/>
          </w:tcPr>
          <w:p w14:paraId="20A49BE8"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13</w:t>
            </w:r>
          </w:p>
        </w:tc>
        <w:tc>
          <w:tcPr>
            <w:tcW w:w="1293" w:type="pct"/>
            <w:vAlign w:val="center"/>
          </w:tcPr>
          <w:p w14:paraId="65FDE03B" w14:textId="77777777" w:rsidR="00A50ECD" w:rsidRPr="00A50ECD" w:rsidRDefault="00A50ECD" w:rsidP="00A50ECD">
            <w:pPr>
              <w:widowControl w:val="0"/>
              <w:autoSpaceDE w:val="0"/>
              <w:autoSpaceDN w:val="0"/>
              <w:spacing w:before="1"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3,5</w:t>
            </w:r>
          </w:p>
        </w:tc>
      </w:tr>
      <w:tr w:rsidR="00A50ECD" w:rsidRPr="00A50ECD" w14:paraId="28F04ACC" w14:textId="77777777" w:rsidTr="00A50ECD">
        <w:trPr>
          <w:trHeight w:val="280"/>
        </w:trPr>
        <w:tc>
          <w:tcPr>
            <w:tcW w:w="2633" w:type="pct"/>
          </w:tcPr>
          <w:p w14:paraId="50157805" w14:textId="77777777" w:rsidR="00A50ECD" w:rsidRPr="00A50ECD" w:rsidRDefault="00A50ECD" w:rsidP="00A50ECD">
            <w:pPr>
              <w:widowControl w:val="0"/>
              <w:autoSpaceDE w:val="0"/>
              <w:autoSpaceDN w:val="0"/>
              <w:spacing w:before="1" w:after="0" w:line="240" w:lineRule="auto"/>
              <w:ind w:left="107"/>
              <w:jc w:val="both"/>
              <w:rPr>
                <w:rFonts w:ascii="Calibri" w:eastAsia="Corbel" w:hAnsi="Corbel" w:cs="Corbel"/>
                <w:sz w:val="20"/>
                <w:lang w:val="sr-Latn-ME" w:eastAsia="en-GB" w:bidi="en-GB"/>
              </w:rPr>
            </w:pPr>
            <w:r w:rsidRPr="00A50ECD">
              <w:rPr>
                <w:rFonts w:ascii="Calibri" w:eastAsia="Corbel" w:hAnsi="Corbel" w:cs="Corbel"/>
                <w:sz w:val="20"/>
                <w:lang w:val="sr-Latn-ME" w:eastAsia="en-GB" w:bidi="en-GB"/>
              </w:rPr>
              <w:t xml:space="preserve">Ne </w:t>
            </w:r>
            <w:r w:rsidRPr="00A50ECD">
              <w:rPr>
                <w:rFonts w:ascii="Calibri" w:eastAsia="Corbel" w:hAnsi="Corbel" w:cs="Corbel"/>
                <w:sz w:val="20"/>
                <w:lang w:val="sr-Latn-ME" w:eastAsia="en-GB" w:bidi="en-GB"/>
              </w:rPr>
              <w:t>ž</w:t>
            </w:r>
            <w:r w:rsidRPr="00A50ECD">
              <w:rPr>
                <w:rFonts w:ascii="Calibri" w:eastAsia="Corbel" w:hAnsi="Corbel" w:cs="Corbel"/>
                <w:sz w:val="20"/>
                <w:lang w:val="sr-Latn-ME" w:eastAsia="en-GB" w:bidi="en-GB"/>
              </w:rPr>
              <w:t xml:space="preserve">eli da odgovori </w:t>
            </w:r>
          </w:p>
        </w:tc>
        <w:tc>
          <w:tcPr>
            <w:tcW w:w="1074" w:type="pct"/>
            <w:vAlign w:val="center"/>
          </w:tcPr>
          <w:p w14:paraId="62AA3254"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4</w:t>
            </w:r>
          </w:p>
        </w:tc>
        <w:tc>
          <w:tcPr>
            <w:tcW w:w="1293" w:type="pct"/>
            <w:vAlign w:val="center"/>
          </w:tcPr>
          <w:p w14:paraId="3659AA8A" w14:textId="77777777" w:rsidR="00A50ECD" w:rsidRPr="00A50ECD" w:rsidRDefault="00A50ECD" w:rsidP="00A50ECD">
            <w:pPr>
              <w:widowControl w:val="0"/>
              <w:autoSpaceDE w:val="0"/>
              <w:autoSpaceDN w:val="0"/>
              <w:spacing w:before="1"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1,1</w:t>
            </w:r>
          </w:p>
        </w:tc>
      </w:tr>
      <w:tr w:rsidR="00A50ECD" w:rsidRPr="00A50ECD" w14:paraId="16CD230B" w14:textId="77777777" w:rsidTr="00A50ECD">
        <w:trPr>
          <w:trHeight w:val="282"/>
        </w:trPr>
        <w:tc>
          <w:tcPr>
            <w:tcW w:w="2633" w:type="pct"/>
          </w:tcPr>
          <w:p w14:paraId="257245B5"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Ukupno </w:t>
            </w:r>
          </w:p>
        </w:tc>
        <w:tc>
          <w:tcPr>
            <w:tcW w:w="1074" w:type="pct"/>
            <w:vAlign w:val="center"/>
          </w:tcPr>
          <w:p w14:paraId="2BE9032D"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376</w:t>
            </w:r>
          </w:p>
        </w:tc>
        <w:tc>
          <w:tcPr>
            <w:tcW w:w="1293" w:type="pct"/>
            <w:vAlign w:val="center"/>
          </w:tcPr>
          <w:p w14:paraId="252BA7B2" w14:textId="77777777" w:rsidR="00A50ECD" w:rsidRPr="00A50ECD" w:rsidRDefault="00A50ECD" w:rsidP="00A50ECD">
            <w:pPr>
              <w:widowControl w:val="0"/>
              <w:autoSpaceDE w:val="0"/>
              <w:autoSpaceDN w:val="0"/>
              <w:spacing w:before="1" w:after="0" w:line="240" w:lineRule="auto"/>
              <w:ind w:left="106"/>
              <w:jc w:val="center"/>
              <w:rPr>
                <w:rFonts w:ascii="Corbel" w:eastAsia="Corbel" w:hAnsi="Corbel" w:cs="Corbel"/>
                <w:b/>
                <w:sz w:val="20"/>
                <w:lang w:val="sr-Latn-ME" w:eastAsia="en-GB" w:bidi="en-GB"/>
              </w:rPr>
            </w:pPr>
            <w:r w:rsidRPr="00A50ECD">
              <w:rPr>
                <w:rFonts w:ascii="Corbel" w:eastAsia="Corbel" w:hAnsi="Corbel" w:cs="Corbel"/>
                <w:b/>
                <w:color w:val="000104"/>
                <w:sz w:val="20"/>
                <w:lang w:val="sr-Latn-ME" w:eastAsia="en-GB" w:bidi="en-GB"/>
              </w:rPr>
              <w:t>100,0</w:t>
            </w:r>
          </w:p>
        </w:tc>
      </w:tr>
    </w:tbl>
    <w:p w14:paraId="56C62C7E"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bookmarkStart w:id="476" w:name="_Hlk36111700"/>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bookmarkEnd w:id="476"/>
    </w:p>
    <w:p w14:paraId="0BA5D344" w14:textId="77777777" w:rsidR="00A50ECD" w:rsidRPr="00A50ECD" w:rsidRDefault="00A50ECD" w:rsidP="00A50ECD">
      <w:pPr>
        <w:widowControl w:val="0"/>
        <w:autoSpaceDE w:val="0"/>
        <w:autoSpaceDN w:val="0"/>
        <w:spacing w:before="68" w:after="0" w:line="219" w:lineRule="exact"/>
        <w:ind w:left="709" w:hanging="283"/>
        <w:jc w:val="both"/>
        <w:rPr>
          <w:rFonts w:ascii="Corbel" w:eastAsia="Corbel" w:hAnsi="Corbel" w:cs="Corbel"/>
          <w:position w:val="5"/>
          <w:sz w:val="12"/>
          <w:lang w:val="sr-Latn-ME" w:eastAsia="en-GB" w:bidi="en-GB"/>
        </w:rPr>
      </w:pPr>
    </w:p>
    <w:p w14:paraId="73A683FC" w14:textId="77777777" w:rsidR="00A50ECD" w:rsidRPr="00A50ECD" w:rsidRDefault="00A50ECD" w:rsidP="00A50ECD">
      <w:pPr>
        <w:widowControl w:val="0"/>
        <w:autoSpaceDE w:val="0"/>
        <w:autoSpaceDN w:val="0"/>
        <w:spacing w:before="68" w:after="0" w:line="219" w:lineRule="exact"/>
        <w:jc w:val="both"/>
        <w:rPr>
          <w:rFonts w:ascii="Corbel" w:eastAsia="Corbel" w:hAnsi="Corbel" w:cs="Corbel"/>
          <w:sz w:val="18"/>
          <w:lang w:val="sr-Latn-ME" w:eastAsia="en-GB" w:bidi="en-GB"/>
        </w:rPr>
      </w:pPr>
      <w:bookmarkStart w:id="477" w:name="_Hlk36041870"/>
    </w:p>
    <w:p w14:paraId="562241CC" w14:textId="77777777" w:rsidR="00A50ECD" w:rsidRPr="00A50ECD" w:rsidRDefault="00A50ECD" w:rsidP="00A50ECD">
      <w:pPr>
        <w:widowControl w:val="0"/>
        <w:autoSpaceDE w:val="0"/>
        <w:autoSpaceDN w:val="0"/>
        <w:spacing w:before="68" w:after="0" w:line="219" w:lineRule="exact"/>
        <w:ind w:left="709" w:hanging="283"/>
        <w:jc w:val="both"/>
        <w:rPr>
          <w:rFonts w:ascii="Corbel" w:eastAsia="Corbel" w:hAnsi="Corbel" w:cs="Corbel"/>
          <w:sz w:val="18"/>
          <w:lang w:val="sr-Latn-ME" w:eastAsia="en-GB" w:bidi="en-GB"/>
        </w:rPr>
      </w:pPr>
    </w:p>
    <w:p w14:paraId="7B4314A2" w14:textId="77777777" w:rsidR="00A50ECD" w:rsidRPr="00A50ECD" w:rsidRDefault="00A50ECD" w:rsidP="00A50ECD">
      <w:pPr>
        <w:widowControl w:val="0"/>
        <w:autoSpaceDE w:val="0"/>
        <w:autoSpaceDN w:val="0"/>
        <w:spacing w:before="68" w:after="0" w:line="219" w:lineRule="exact"/>
        <w:ind w:left="709" w:hanging="283"/>
        <w:jc w:val="both"/>
        <w:rPr>
          <w:rFonts w:ascii="Corbel" w:eastAsia="Corbel" w:hAnsi="Corbel" w:cs="Corbel"/>
          <w:sz w:val="18"/>
          <w:lang w:val="sr-Latn-ME" w:eastAsia="en-GB" w:bidi="en-GB"/>
        </w:rPr>
      </w:pPr>
    </w:p>
    <w:p w14:paraId="577B8FC6" w14:textId="77777777" w:rsidR="00A50ECD" w:rsidRPr="00A50ECD" w:rsidRDefault="00A50ECD" w:rsidP="00A50ECD">
      <w:pPr>
        <w:widowControl w:val="0"/>
        <w:autoSpaceDE w:val="0"/>
        <w:autoSpaceDN w:val="0"/>
        <w:spacing w:before="68" w:after="0" w:line="219" w:lineRule="exact"/>
        <w:ind w:left="709" w:hanging="283"/>
        <w:jc w:val="both"/>
        <w:rPr>
          <w:rFonts w:ascii="Corbel" w:eastAsia="Corbel" w:hAnsi="Corbel" w:cs="Corbel"/>
          <w:sz w:val="18"/>
          <w:lang w:val="sr-Latn-ME" w:eastAsia="en-GB" w:bidi="en-GB"/>
        </w:rPr>
      </w:pPr>
    </w:p>
    <w:bookmarkEnd w:id="477"/>
    <w:p w14:paraId="3A4781C3" w14:textId="77777777" w:rsidR="00A50ECD" w:rsidRPr="00A50ECD" w:rsidRDefault="00A50ECD" w:rsidP="00A50ECD">
      <w:pPr>
        <w:widowControl w:val="0"/>
        <w:autoSpaceDE w:val="0"/>
        <w:autoSpaceDN w:val="0"/>
        <w:spacing w:before="120" w:after="0" w:line="240" w:lineRule="auto"/>
        <w:ind w:left="480"/>
        <w:jc w:val="both"/>
        <w:rPr>
          <w:rFonts w:ascii="Corbel" w:eastAsia="Corbel" w:hAnsi="Corbel" w:cs="Corbel"/>
          <w:sz w:val="18"/>
          <w:lang w:val="sr-Latn-ME" w:eastAsia="en-GB" w:bidi="en-GB"/>
        </w:rPr>
        <w:sectPr w:rsidR="00A50ECD" w:rsidRPr="00A50ECD">
          <w:pgSz w:w="11910" w:h="16840"/>
          <w:pgMar w:top="1040" w:right="980" w:bottom="2260" w:left="960" w:header="768" w:footer="570" w:gutter="0"/>
          <w:cols w:space="720"/>
        </w:sectPr>
      </w:pPr>
    </w:p>
    <w:p w14:paraId="6449DFB8"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0118736F" w14:textId="77777777" w:rsidR="00A50ECD" w:rsidRPr="00A50ECD" w:rsidRDefault="00A50ECD" w:rsidP="00A50ECD">
      <w:pPr>
        <w:widowControl w:val="0"/>
        <w:autoSpaceDE w:val="0"/>
        <w:autoSpaceDN w:val="0"/>
        <w:spacing w:before="6" w:after="0" w:line="240" w:lineRule="auto"/>
        <w:jc w:val="both"/>
        <w:rPr>
          <w:rFonts w:ascii="Corbel" w:eastAsia="Corbel" w:hAnsi="Corbel" w:cs="Corbel"/>
          <w:sz w:val="21"/>
          <w:lang w:val="sr-Latn-ME" w:eastAsia="en-GB" w:bidi="en-GB"/>
        </w:rPr>
      </w:pPr>
    </w:p>
    <w:p w14:paraId="221117C8" w14:textId="5DBB5EA8" w:rsidR="00A50ECD" w:rsidRPr="00A50ECD" w:rsidRDefault="00A50ECD" w:rsidP="00FD74D1">
      <w:pPr>
        <w:pStyle w:val="Tabela"/>
        <w:ind w:left="720" w:hanging="270"/>
        <w:rPr>
          <w:lang w:val="sr-Latn-ME" w:eastAsia="en-GB" w:bidi="en-GB"/>
        </w:rPr>
      </w:pPr>
      <w:bookmarkStart w:id="478" w:name="_Toc47540804"/>
      <w:r w:rsidRPr="00A50ECD">
        <w:rPr>
          <w:lang w:val="sr-Latn-ME" w:eastAsia="en-GB" w:bidi="en-GB"/>
        </w:rPr>
        <w:t xml:space="preserve">Tabela </w:t>
      </w:r>
      <w:r w:rsidR="00FD74D1">
        <w:rPr>
          <w:lang w:val="sr-Latn-ME" w:eastAsia="en-GB" w:bidi="en-GB"/>
        </w:rPr>
        <w:t>91</w:t>
      </w:r>
      <w:r w:rsidRPr="00A50ECD">
        <w:rPr>
          <w:lang w:val="sr-Latn-ME" w:eastAsia="en-GB" w:bidi="en-GB"/>
        </w:rPr>
        <w:t>: Primarna sredstva za život u anketiranim domaćinstvima</w:t>
      </w:r>
      <w:bookmarkEnd w:id="478"/>
    </w:p>
    <w:tbl>
      <w:tblPr>
        <w:tblW w:w="0" w:type="auto"/>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44"/>
        <w:gridCol w:w="808"/>
        <w:gridCol w:w="809"/>
        <w:gridCol w:w="809"/>
        <w:gridCol w:w="809"/>
        <w:gridCol w:w="809"/>
        <w:gridCol w:w="809"/>
        <w:gridCol w:w="809"/>
        <w:gridCol w:w="809"/>
        <w:gridCol w:w="809"/>
        <w:gridCol w:w="809"/>
      </w:tblGrid>
      <w:tr w:rsidR="00A50ECD" w:rsidRPr="00A50ECD" w14:paraId="788698BE" w14:textId="77777777" w:rsidTr="00A50ECD">
        <w:trPr>
          <w:trHeight w:val="1626"/>
        </w:trPr>
        <w:tc>
          <w:tcPr>
            <w:tcW w:w="1344" w:type="dxa"/>
            <w:shd w:val="clear" w:color="auto" w:fill="001F5F"/>
            <w:vAlign w:val="center"/>
          </w:tcPr>
          <w:p w14:paraId="04CA1ED0" w14:textId="77777777" w:rsidR="00A50ECD" w:rsidRPr="00A50ECD" w:rsidRDefault="00A50ECD" w:rsidP="00A50ECD">
            <w:pPr>
              <w:widowControl w:val="0"/>
              <w:autoSpaceDE w:val="0"/>
              <w:autoSpaceDN w:val="0"/>
              <w:spacing w:after="0" w:line="280" w:lineRule="atLeast"/>
              <w:jc w:val="center"/>
              <w:rPr>
                <w:rFonts w:ascii="Corbel" w:eastAsia="Corbel" w:hAnsi="Corbel" w:cs="Corbel"/>
                <w:b/>
                <w:sz w:val="20"/>
                <w:lang w:val="sr-Latn-ME" w:eastAsia="en-GB" w:bidi="en-GB"/>
              </w:rPr>
            </w:pPr>
            <w:r w:rsidRPr="00A50ECD">
              <w:rPr>
                <w:rFonts w:ascii="Corbel" w:eastAsia="Calibri" w:hAnsi="Corbel" w:cs="Calibri"/>
                <w:b/>
                <w:bCs/>
                <w:color w:val="FFFFFF"/>
                <w:sz w:val="20"/>
                <w:szCs w:val="20"/>
                <w:lang w:val="sr-Latn-ME" w:eastAsia="en-GB" w:bidi="en-GB"/>
              </w:rPr>
              <w:t>Starost članova domaćinstva</w:t>
            </w:r>
          </w:p>
        </w:tc>
        <w:tc>
          <w:tcPr>
            <w:tcW w:w="808" w:type="dxa"/>
            <w:shd w:val="clear" w:color="auto" w:fill="001F5F"/>
            <w:textDirection w:val="btLr"/>
            <w:vAlign w:val="center"/>
          </w:tcPr>
          <w:p w14:paraId="590CD7A8" w14:textId="77777777" w:rsidR="00A50ECD" w:rsidRPr="00A50ECD" w:rsidRDefault="00A50ECD" w:rsidP="00A50ECD">
            <w:pPr>
              <w:widowControl w:val="0"/>
              <w:autoSpaceDE w:val="0"/>
              <w:autoSpaceDN w:val="0"/>
              <w:spacing w:before="121" w:after="0" w:line="240" w:lineRule="auto"/>
              <w:ind w:lef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Zaposleni</w:t>
            </w:r>
          </w:p>
        </w:tc>
        <w:tc>
          <w:tcPr>
            <w:tcW w:w="809" w:type="dxa"/>
            <w:shd w:val="clear" w:color="auto" w:fill="001F5F"/>
            <w:textDirection w:val="btLr"/>
            <w:vAlign w:val="center"/>
          </w:tcPr>
          <w:p w14:paraId="5CBA322A" w14:textId="77777777" w:rsidR="00A50ECD" w:rsidRPr="00A50ECD" w:rsidRDefault="00A50ECD" w:rsidP="00A50ECD">
            <w:pPr>
              <w:widowControl w:val="0"/>
              <w:autoSpaceDE w:val="0"/>
              <w:autoSpaceDN w:val="0"/>
              <w:spacing w:before="44" w:after="0" w:line="227" w:lineRule="exact"/>
              <w:ind w:lef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Vlasnici preduzeća</w:t>
            </w:r>
          </w:p>
        </w:tc>
        <w:tc>
          <w:tcPr>
            <w:tcW w:w="809" w:type="dxa"/>
            <w:shd w:val="clear" w:color="auto" w:fill="001F5F"/>
            <w:textDirection w:val="btLr"/>
            <w:vAlign w:val="center"/>
          </w:tcPr>
          <w:p w14:paraId="6E236D97" w14:textId="77777777" w:rsidR="00A50ECD" w:rsidRPr="00A50ECD" w:rsidRDefault="00A50ECD" w:rsidP="00A50ECD">
            <w:pPr>
              <w:widowControl w:val="0"/>
              <w:autoSpaceDE w:val="0"/>
              <w:autoSpaceDN w:val="0"/>
              <w:spacing w:before="130" w:after="0" w:line="240" w:lineRule="auto"/>
              <w:ind w:lef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Penzioner</w:t>
            </w:r>
          </w:p>
        </w:tc>
        <w:tc>
          <w:tcPr>
            <w:tcW w:w="809" w:type="dxa"/>
            <w:shd w:val="clear" w:color="auto" w:fill="001F5F"/>
            <w:textDirection w:val="btLr"/>
            <w:vAlign w:val="center"/>
          </w:tcPr>
          <w:p w14:paraId="60302F1E" w14:textId="77777777" w:rsidR="00A50ECD" w:rsidRPr="00A50ECD" w:rsidRDefault="00A50ECD" w:rsidP="00A50ECD">
            <w:pPr>
              <w:widowControl w:val="0"/>
              <w:autoSpaceDE w:val="0"/>
              <w:autoSpaceDN w:val="0"/>
              <w:spacing w:before="137" w:after="0" w:line="240" w:lineRule="auto"/>
              <w:ind w:lef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Poljoprivrednik</w:t>
            </w:r>
          </w:p>
        </w:tc>
        <w:tc>
          <w:tcPr>
            <w:tcW w:w="809" w:type="dxa"/>
            <w:shd w:val="clear" w:color="auto" w:fill="001F5F"/>
            <w:textDirection w:val="btLr"/>
            <w:vAlign w:val="center"/>
          </w:tcPr>
          <w:p w14:paraId="338C7614" w14:textId="77777777" w:rsidR="00A50ECD" w:rsidRPr="00A50ECD" w:rsidRDefault="00A50ECD" w:rsidP="00A50ECD">
            <w:pPr>
              <w:widowControl w:val="0"/>
              <w:autoSpaceDE w:val="0"/>
              <w:autoSpaceDN w:val="0"/>
              <w:spacing w:before="175" w:after="0" w:line="240" w:lineRule="auto"/>
              <w:ind w:lef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Domaćica</w:t>
            </w:r>
          </w:p>
        </w:tc>
        <w:tc>
          <w:tcPr>
            <w:tcW w:w="809" w:type="dxa"/>
            <w:shd w:val="clear" w:color="auto" w:fill="001F5F"/>
            <w:textDirection w:val="btLr"/>
            <w:vAlign w:val="center"/>
          </w:tcPr>
          <w:p w14:paraId="2E9AB17D" w14:textId="77777777" w:rsidR="00A50ECD" w:rsidRPr="00A50ECD" w:rsidRDefault="00A50ECD" w:rsidP="00A50ECD">
            <w:pPr>
              <w:widowControl w:val="0"/>
              <w:autoSpaceDE w:val="0"/>
              <w:autoSpaceDN w:val="0"/>
              <w:spacing w:before="146" w:after="0" w:line="240" w:lineRule="auto"/>
              <w:ind w:lef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Nezaposlen</w:t>
            </w:r>
          </w:p>
        </w:tc>
        <w:tc>
          <w:tcPr>
            <w:tcW w:w="809" w:type="dxa"/>
            <w:shd w:val="clear" w:color="auto" w:fill="001F5F"/>
            <w:textDirection w:val="btLr"/>
            <w:vAlign w:val="center"/>
          </w:tcPr>
          <w:p w14:paraId="7F97C22D" w14:textId="77777777" w:rsidR="00A50ECD" w:rsidRPr="00A50ECD" w:rsidRDefault="00A50ECD" w:rsidP="00A50ECD">
            <w:pPr>
              <w:widowControl w:val="0"/>
              <w:autoSpaceDE w:val="0"/>
              <w:autoSpaceDN w:val="0"/>
              <w:spacing w:before="76" w:after="0" w:line="240" w:lineRule="auto"/>
              <w:ind w:lef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Student/učenik</w:t>
            </w:r>
          </w:p>
        </w:tc>
        <w:tc>
          <w:tcPr>
            <w:tcW w:w="809" w:type="dxa"/>
            <w:shd w:val="clear" w:color="auto" w:fill="001F5F"/>
            <w:textDirection w:val="btLr"/>
            <w:vAlign w:val="center"/>
          </w:tcPr>
          <w:p w14:paraId="7C013A45" w14:textId="77777777" w:rsidR="00A50ECD" w:rsidRPr="00A50ECD" w:rsidRDefault="00A50ECD" w:rsidP="00A50ECD">
            <w:pPr>
              <w:widowControl w:val="0"/>
              <w:autoSpaceDE w:val="0"/>
              <w:autoSpaceDN w:val="0"/>
              <w:spacing w:before="129" w:after="0" w:line="240" w:lineRule="auto"/>
              <w:ind w:lef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Manje od 6 godina</w:t>
            </w:r>
          </w:p>
        </w:tc>
        <w:tc>
          <w:tcPr>
            <w:tcW w:w="809" w:type="dxa"/>
            <w:shd w:val="clear" w:color="auto" w:fill="001F5F"/>
            <w:textDirection w:val="btLr"/>
            <w:vAlign w:val="center"/>
          </w:tcPr>
          <w:p w14:paraId="56256812" w14:textId="77777777" w:rsidR="00A50ECD" w:rsidRPr="00A50ECD" w:rsidRDefault="00A50ECD" w:rsidP="00A50ECD">
            <w:pPr>
              <w:widowControl w:val="0"/>
              <w:autoSpaceDE w:val="0"/>
              <w:autoSpaceDN w:val="0"/>
              <w:spacing w:before="57" w:after="0" w:line="283" w:lineRule="auto"/>
              <w:ind w:left="113" w:right="303"/>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Ne želi da odgovori</w:t>
            </w:r>
          </w:p>
        </w:tc>
        <w:tc>
          <w:tcPr>
            <w:tcW w:w="809" w:type="dxa"/>
            <w:shd w:val="clear" w:color="auto" w:fill="001F5F"/>
            <w:textDirection w:val="btLr"/>
            <w:vAlign w:val="center"/>
          </w:tcPr>
          <w:p w14:paraId="74164FE1" w14:textId="77777777" w:rsidR="00A50ECD" w:rsidRPr="00A50ECD" w:rsidRDefault="00A50ECD" w:rsidP="00A50ECD">
            <w:pPr>
              <w:widowControl w:val="0"/>
              <w:autoSpaceDE w:val="0"/>
              <w:autoSpaceDN w:val="0"/>
              <w:spacing w:before="5" w:after="0" w:line="240" w:lineRule="auto"/>
              <w:jc w:val="center"/>
              <w:rPr>
                <w:rFonts w:ascii="Corbel" w:eastAsia="Corbel" w:hAnsi="Corbel" w:cs="Corbel"/>
                <w:i/>
                <w:sz w:val="16"/>
                <w:lang w:val="sr-Latn-ME" w:eastAsia="en-GB" w:bidi="en-GB"/>
              </w:rPr>
            </w:pPr>
          </w:p>
          <w:p w14:paraId="170366AC" w14:textId="77777777" w:rsidR="00A50ECD" w:rsidRPr="00A50ECD" w:rsidRDefault="00A50ECD" w:rsidP="00A50ECD">
            <w:pPr>
              <w:widowControl w:val="0"/>
              <w:autoSpaceDE w:val="0"/>
              <w:autoSpaceDN w:val="0"/>
              <w:spacing w:after="0" w:line="240" w:lineRule="auto"/>
              <w:ind w:lef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Drugi</w:t>
            </w:r>
          </w:p>
        </w:tc>
      </w:tr>
      <w:tr w:rsidR="00A50ECD" w:rsidRPr="00A50ECD" w14:paraId="60CD614E" w14:textId="77777777" w:rsidTr="00A50ECD">
        <w:trPr>
          <w:trHeight w:val="280"/>
        </w:trPr>
        <w:tc>
          <w:tcPr>
            <w:tcW w:w="1344" w:type="dxa"/>
            <w:shd w:val="clear" w:color="auto" w:fill="DFDFDF"/>
          </w:tcPr>
          <w:p w14:paraId="5E9E9D12" w14:textId="77777777" w:rsidR="00A50ECD" w:rsidRPr="00A50ECD" w:rsidRDefault="00A50ECD" w:rsidP="00A50ECD">
            <w:pPr>
              <w:widowControl w:val="0"/>
              <w:autoSpaceDE w:val="0"/>
              <w:autoSpaceDN w:val="0"/>
              <w:spacing w:before="1" w:after="0" w:line="240" w:lineRule="auto"/>
              <w:ind w:left="484" w:right="466"/>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&lt; 6</w:t>
            </w:r>
          </w:p>
        </w:tc>
        <w:tc>
          <w:tcPr>
            <w:tcW w:w="808" w:type="dxa"/>
            <w:vAlign w:val="center"/>
          </w:tcPr>
          <w:p w14:paraId="05FC92AF" w14:textId="77777777" w:rsidR="00A50ECD" w:rsidRPr="00A50ECD" w:rsidRDefault="00A50ECD" w:rsidP="00A50ECD">
            <w:pPr>
              <w:widowControl w:val="0"/>
              <w:autoSpaceDE w:val="0"/>
              <w:autoSpaceDN w:val="0"/>
              <w:spacing w:before="1" w:after="0" w:line="240" w:lineRule="auto"/>
              <w:ind w:left="13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45940091" w14:textId="77777777" w:rsidR="00A50ECD" w:rsidRPr="00A50ECD" w:rsidRDefault="00A50ECD" w:rsidP="00A50ECD">
            <w:pPr>
              <w:widowControl w:val="0"/>
              <w:autoSpaceDE w:val="0"/>
              <w:autoSpaceDN w:val="0"/>
              <w:spacing w:before="1" w:after="0" w:line="240" w:lineRule="auto"/>
              <w:ind w:left="11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59E68EF8" w14:textId="77777777" w:rsidR="00A50ECD" w:rsidRPr="00A50ECD" w:rsidRDefault="00A50ECD" w:rsidP="00A50ECD">
            <w:pPr>
              <w:widowControl w:val="0"/>
              <w:autoSpaceDE w:val="0"/>
              <w:autoSpaceDN w:val="0"/>
              <w:spacing w:before="1" w:after="0" w:line="240" w:lineRule="auto"/>
              <w:ind w:right="141"/>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7D07A731" w14:textId="77777777" w:rsidR="00A50ECD" w:rsidRPr="00A50ECD" w:rsidRDefault="00A50ECD" w:rsidP="00A50ECD">
            <w:pPr>
              <w:widowControl w:val="0"/>
              <w:autoSpaceDE w:val="0"/>
              <w:autoSpaceDN w:val="0"/>
              <w:spacing w:before="1" w:after="0" w:line="240" w:lineRule="auto"/>
              <w:ind w:left="127" w:right="1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29A6009B" w14:textId="77777777" w:rsidR="00A50ECD" w:rsidRPr="00A50ECD" w:rsidRDefault="00A50ECD" w:rsidP="00A50ECD">
            <w:pPr>
              <w:widowControl w:val="0"/>
              <w:autoSpaceDE w:val="0"/>
              <w:autoSpaceDN w:val="0"/>
              <w:spacing w:before="1" w:after="0" w:line="240" w:lineRule="auto"/>
              <w:ind w:right="189"/>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6072133F" w14:textId="77777777" w:rsidR="00A50ECD" w:rsidRPr="00A50ECD" w:rsidRDefault="00A50ECD" w:rsidP="00A50ECD">
            <w:pPr>
              <w:widowControl w:val="0"/>
              <w:autoSpaceDE w:val="0"/>
              <w:autoSpaceDN w:val="0"/>
              <w:spacing w:before="1" w:after="0" w:line="240" w:lineRule="auto"/>
              <w:ind w:left="15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13594908" w14:textId="77777777" w:rsidR="00A50ECD" w:rsidRPr="00A50ECD" w:rsidRDefault="00A50ECD" w:rsidP="00A50ECD">
            <w:pPr>
              <w:widowControl w:val="0"/>
              <w:autoSpaceDE w:val="0"/>
              <w:autoSpaceDN w:val="0"/>
              <w:spacing w:before="1" w:after="0" w:line="240" w:lineRule="auto"/>
              <w:ind w:right="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0,3</w:t>
            </w:r>
          </w:p>
        </w:tc>
        <w:tc>
          <w:tcPr>
            <w:tcW w:w="809" w:type="dxa"/>
            <w:vAlign w:val="center"/>
          </w:tcPr>
          <w:p w14:paraId="63537605" w14:textId="77777777" w:rsidR="00A50ECD" w:rsidRPr="00A50ECD" w:rsidRDefault="00A50ECD" w:rsidP="00A50ECD">
            <w:pPr>
              <w:widowControl w:val="0"/>
              <w:autoSpaceDE w:val="0"/>
              <w:autoSpaceDN w:val="0"/>
              <w:spacing w:before="1" w:after="0" w:line="240" w:lineRule="auto"/>
              <w:ind w:left="1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3,9</w:t>
            </w:r>
          </w:p>
        </w:tc>
        <w:tc>
          <w:tcPr>
            <w:tcW w:w="809" w:type="dxa"/>
            <w:vAlign w:val="center"/>
          </w:tcPr>
          <w:p w14:paraId="13E38DEA" w14:textId="77777777" w:rsidR="00A50ECD" w:rsidRPr="00A50ECD" w:rsidRDefault="00A50ECD" w:rsidP="00A50ECD">
            <w:pPr>
              <w:widowControl w:val="0"/>
              <w:autoSpaceDE w:val="0"/>
              <w:autoSpaceDN w:val="0"/>
              <w:spacing w:before="1"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1BC7F34C" w14:textId="77777777" w:rsidR="00A50ECD" w:rsidRPr="00A50ECD" w:rsidRDefault="00A50ECD" w:rsidP="00A50ECD">
            <w:pPr>
              <w:widowControl w:val="0"/>
              <w:autoSpaceDE w:val="0"/>
              <w:autoSpaceDN w:val="0"/>
              <w:spacing w:before="1"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r>
      <w:tr w:rsidR="00A50ECD" w:rsidRPr="00A50ECD" w14:paraId="49D0D6F0" w14:textId="77777777" w:rsidTr="00A50ECD">
        <w:trPr>
          <w:trHeight w:val="282"/>
        </w:trPr>
        <w:tc>
          <w:tcPr>
            <w:tcW w:w="1344" w:type="dxa"/>
            <w:shd w:val="clear" w:color="auto" w:fill="DFDFDF"/>
          </w:tcPr>
          <w:p w14:paraId="421ADE1A" w14:textId="77777777" w:rsidR="00A50ECD" w:rsidRPr="00A50ECD" w:rsidRDefault="00A50ECD" w:rsidP="00A50ECD">
            <w:pPr>
              <w:widowControl w:val="0"/>
              <w:autoSpaceDE w:val="0"/>
              <w:autoSpaceDN w:val="0"/>
              <w:spacing w:before="3" w:after="0" w:line="240" w:lineRule="auto"/>
              <w:ind w:right="392"/>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7 do 17</w:t>
            </w:r>
          </w:p>
        </w:tc>
        <w:tc>
          <w:tcPr>
            <w:tcW w:w="808" w:type="dxa"/>
            <w:vAlign w:val="center"/>
          </w:tcPr>
          <w:p w14:paraId="1BC77373" w14:textId="77777777" w:rsidR="00A50ECD" w:rsidRPr="00A50ECD" w:rsidRDefault="00A50ECD" w:rsidP="00A50ECD">
            <w:pPr>
              <w:widowControl w:val="0"/>
              <w:autoSpaceDE w:val="0"/>
              <w:autoSpaceDN w:val="0"/>
              <w:spacing w:before="3" w:after="0" w:line="240" w:lineRule="auto"/>
              <w:ind w:left="13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4DA4BAC0" w14:textId="77777777" w:rsidR="00A50ECD" w:rsidRPr="00A50ECD" w:rsidRDefault="00A50ECD" w:rsidP="00A50ECD">
            <w:pPr>
              <w:widowControl w:val="0"/>
              <w:autoSpaceDE w:val="0"/>
              <w:autoSpaceDN w:val="0"/>
              <w:spacing w:before="3" w:after="0" w:line="240" w:lineRule="auto"/>
              <w:ind w:left="11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439D2587" w14:textId="77777777" w:rsidR="00A50ECD" w:rsidRPr="00A50ECD" w:rsidRDefault="00A50ECD" w:rsidP="00A50ECD">
            <w:pPr>
              <w:widowControl w:val="0"/>
              <w:autoSpaceDE w:val="0"/>
              <w:autoSpaceDN w:val="0"/>
              <w:spacing w:before="3" w:after="0" w:line="240" w:lineRule="auto"/>
              <w:ind w:right="141"/>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7EB57458" w14:textId="77777777" w:rsidR="00A50ECD" w:rsidRPr="00A50ECD" w:rsidRDefault="00A50ECD" w:rsidP="00A50ECD">
            <w:pPr>
              <w:widowControl w:val="0"/>
              <w:autoSpaceDE w:val="0"/>
              <w:autoSpaceDN w:val="0"/>
              <w:spacing w:before="3" w:after="0" w:line="240" w:lineRule="auto"/>
              <w:ind w:left="127" w:right="1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123D5F0A" w14:textId="77777777" w:rsidR="00A50ECD" w:rsidRPr="00A50ECD" w:rsidRDefault="00A50ECD" w:rsidP="00A50ECD">
            <w:pPr>
              <w:widowControl w:val="0"/>
              <w:autoSpaceDE w:val="0"/>
              <w:autoSpaceDN w:val="0"/>
              <w:spacing w:before="3" w:after="0" w:line="240" w:lineRule="auto"/>
              <w:ind w:right="189"/>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5773BAE7" w14:textId="77777777" w:rsidR="00A50ECD" w:rsidRPr="00A50ECD" w:rsidRDefault="00A50ECD" w:rsidP="00A50ECD">
            <w:pPr>
              <w:widowControl w:val="0"/>
              <w:autoSpaceDE w:val="0"/>
              <w:autoSpaceDN w:val="0"/>
              <w:spacing w:before="3" w:after="0" w:line="240" w:lineRule="auto"/>
              <w:ind w:left="15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0DD61992" w14:textId="77777777" w:rsidR="00A50ECD" w:rsidRPr="00A50ECD" w:rsidRDefault="00A50ECD" w:rsidP="00A50ECD">
            <w:pPr>
              <w:widowControl w:val="0"/>
              <w:autoSpaceDE w:val="0"/>
              <w:autoSpaceDN w:val="0"/>
              <w:spacing w:before="3" w:after="0" w:line="240" w:lineRule="auto"/>
              <w:ind w:right="91"/>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9,4</w:t>
            </w:r>
          </w:p>
        </w:tc>
        <w:tc>
          <w:tcPr>
            <w:tcW w:w="809" w:type="dxa"/>
            <w:vAlign w:val="center"/>
          </w:tcPr>
          <w:p w14:paraId="699FADDC" w14:textId="77777777" w:rsidR="00A50ECD" w:rsidRPr="00A50ECD" w:rsidRDefault="00A50ECD" w:rsidP="00A50ECD">
            <w:pPr>
              <w:widowControl w:val="0"/>
              <w:autoSpaceDE w:val="0"/>
              <w:autoSpaceDN w:val="0"/>
              <w:spacing w:before="3" w:after="0" w:line="240" w:lineRule="auto"/>
              <w:ind w:left="1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0,3</w:t>
            </w:r>
          </w:p>
        </w:tc>
        <w:tc>
          <w:tcPr>
            <w:tcW w:w="809" w:type="dxa"/>
            <w:vAlign w:val="center"/>
          </w:tcPr>
          <w:p w14:paraId="2DDDB720" w14:textId="77777777" w:rsidR="00A50ECD" w:rsidRPr="00A50ECD" w:rsidRDefault="00A50ECD" w:rsidP="00A50ECD">
            <w:pPr>
              <w:widowControl w:val="0"/>
              <w:autoSpaceDE w:val="0"/>
              <w:autoSpaceDN w:val="0"/>
              <w:spacing w:before="3"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2DC7172D" w14:textId="77777777" w:rsidR="00A50ECD" w:rsidRPr="00A50ECD" w:rsidRDefault="00A50ECD" w:rsidP="00A50ECD">
            <w:pPr>
              <w:widowControl w:val="0"/>
              <w:autoSpaceDE w:val="0"/>
              <w:autoSpaceDN w:val="0"/>
              <w:spacing w:before="3"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r>
      <w:tr w:rsidR="00A50ECD" w:rsidRPr="00A50ECD" w14:paraId="0D168AC7" w14:textId="77777777" w:rsidTr="00A50ECD">
        <w:trPr>
          <w:trHeight w:val="280"/>
        </w:trPr>
        <w:tc>
          <w:tcPr>
            <w:tcW w:w="1344" w:type="dxa"/>
            <w:shd w:val="clear" w:color="auto" w:fill="DFDFDF"/>
          </w:tcPr>
          <w:p w14:paraId="6BD29ADD" w14:textId="77777777" w:rsidR="00A50ECD" w:rsidRPr="00A50ECD" w:rsidRDefault="00A50ECD" w:rsidP="00A50ECD">
            <w:pPr>
              <w:widowControl w:val="0"/>
              <w:autoSpaceDE w:val="0"/>
              <w:autoSpaceDN w:val="0"/>
              <w:spacing w:before="1" w:after="0" w:line="240" w:lineRule="auto"/>
              <w:ind w:right="325"/>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18 do 29</w:t>
            </w:r>
          </w:p>
        </w:tc>
        <w:tc>
          <w:tcPr>
            <w:tcW w:w="808" w:type="dxa"/>
            <w:vAlign w:val="center"/>
          </w:tcPr>
          <w:p w14:paraId="098BFCC9" w14:textId="77777777" w:rsidR="00A50ECD" w:rsidRPr="00A50ECD" w:rsidRDefault="00A50ECD" w:rsidP="00A50ECD">
            <w:pPr>
              <w:widowControl w:val="0"/>
              <w:autoSpaceDE w:val="0"/>
              <w:autoSpaceDN w:val="0"/>
              <w:spacing w:before="1" w:after="0" w:line="240" w:lineRule="auto"/>
              <w:ind w:left="12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6,6</w:t>
            </w:r>
          </w:p>
        </w:tc>
        <w:tc>
          <w:tcPr>
            <w:tcW w:w="809" w:type="dxa"/>
            <w:vAlign w:val="center"/>
          </w:tcPr>
          <w:p w14:paraId="5A6D5F18" w14:textId="77777777" w:rsidR="00A50ECD" w:rsidRPr="00A50ECD" w:rsidRDefault="00A50ECD" w:rsidP="00A50ECD">
            <w:pPr>
              <w:widowControl w:val="0"/>
              <w:autoSpaceDE w:val="0"/>
              <w:autoSpaceDN w:val="0"/>
              <w:spacing w:before="1" w:after="0" w:line="240" w:lineRule="auto"/>
              <w:ind w:left="11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0,6</w:t>
            </w:r>
          </w:p>
        </w:tc>
        <w:tc>
          <w:tcPr>
            <w:tcW w:w="809" w:type="dxa"/>
            <w:vAlign w:val="center"/>
          </w:tcPr>
          <w:p w14:paraId="30E5FEC6" w14:textId="77777777" w:rsidR="00A50ECD" w:rsidRPr="00A50ECD" w:rsidRDefault="00A50ECD" w:rsidP="00A50ECD">
            <w:pPr>
              <w:widowControl w:val="0"/>
              <w:autoSpaceDE w:val="0"/>
              <w:autoSpaceDN w:val="0"/>
              <w:spacing w:before="1" w:after="0" w:line="240" w:lineRule="auto"/>
              <w:ind w:right="141"/>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026BD0B8" w14:textId="77777777" w:rsidR="00A50ECD" w:rsidRPr="00A50ECD" w:rsidRDefault="00A50ECD" w:rsidP="00A50ECD">
            <w:pPr>
              <w:widowControl w:val="0"/>
              <w:autoSpaceDE w:val="0"/>
              <w:autoSpaceDN w:val="0"/>
              <w:spacing w:before="1" w:after="0" w:line="240" w:lineRule="auto"/>
              <w:ind w:left="127" w:right="1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7D32CDB3" w14:textId="77777777" w:rsidR="00A50ECD" w:rsidRPr="00A50ECD" w:rsidRDefault="00A50ECD" w:rsidP="00A50ECD">
            <w:pPr>
              <w:widowControl w:val="0"/>
              <w:autoSpaceDE w:val="0"/>
              <w:autoSpaceDN w:val="0"/>
              <w:spacing w:before="1" w:after="0" w:line="240" w:lineRule="auto"/>
              <w:ind w:right="189"/>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210A4857" w14:textId="77777777" w:rsidR="00A50ECD" w:rsidRPr="00A50ECD" w:rsidRDefault="00A50ECD" w:rsidP="00A50ECD">
            <w:pPr>
              <w:widowControl w:val="0"/>
              <w:autoSpaceDE w:val="0"/>
              <w:autoSpaceDN w:val="0"/>
              <w:spacing w:before="1" w:after="0" w:line="240" w:lineRule="auto"/>
              <w:ind w:left="15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2,5</w:t>
            </w:r>
          </w:p>
        </w:tc>
        <w:tc>
          <w:tcPr>
            <w:tcW w:w="809" w:type="dxa"/>
            <w:vAlign w:val="center"/>
          </w:tcPr>
          <w:p w14:paraId="2285E2D6" w14:textId="77777777" w:rsidR="00A50ECD" w:rsidRPr="00A50ECD" w:rsidRDefault="00A50ECD" w:rsidP="00A50ECD">
            <w:pPr>
              <w:widowControl w:val="0"/>
              <w:autoSpaceDE w:val="0"/>
              <w:autoSpaceDN w:val="0"/>
              <w:spacing w:before="1" w:after="0" w:line="240" w:lineRule="auto"/>
              <w:ind w:right="92"/>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8,6</w:t>
            </w:r>
          </w:p>
        </w:tc>
        <w:tc>
          <w:tcPr>
            <w:tcW w:w="809" w:type="dxa"/>
            <w:vAlign w:val="center"/>
          </w:tcPr>
          <w:p w14:paraId="055BEC2F" w14:textId="77777777" w:rsidR="00A50ECD" w:rsidRPr="00A50ECD" w:rsidRDefault="00A50ECD" w:rsidP="00A50ECD">
            <w:pPr>
              <w:widowControl w:val="0"/>
              <w:autoSpaceDE w:val="0"/>
              <w:autoSpaceDN w:val="0"/>
              <w:spacing w:before="1" w:after="0" w:line="240" w:lineRule="auto"/>
              <w:ind w:left="13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328082A5" w14:textId="77777777" w:rsidR="00A50ECD" w:rsidRPr="00A50ECD" w:rsidRDefault="00A50ECD" w:rsidP="00A50ECD">
            <w:pPr>
              <w:widowControl w:val="0"/>
              <w:autoSpaceDE w:val="0"/>
              <w:autoSpaceDN w:val="0"/>
              <w:spacing w:before="1"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0720B6EE" w14:textId="77777777" w:rsidR="00A50ECD" w:rsidRPr="00A50ECD" w:rsidRDefault="00A50ECD" w:rsidP="00A50ECD">
            <w:pPr>
              <w:widowControl w:val="0"/>
              <w:autoSpaceDE w:val="0"/>
              <w:autoSpaceDN w:val="0"/>
              <w:spacing w:before="1" w:after="0" w:line="240" w:lineRule="auto"/>
              <w:ind w:left="20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0,6</w:t>
            </w:r>
          </w:p>
        </w:tc>
      </w:tr>
      <w:tr w:rsidR="00A50ECD" w:rsidRPr="00A50ECD" w14:paraId="39874A88" w14:textId="77777777" w:rsidTr="00A50ECD">
        <w:trPr>
          <w:trHeight w:val="280"/>
        </w:trPr>
        <w:tc>
          <w:tcPr>
            <w:tcW w:w="1344" w:type="dxa"/>
            <w:shd w:val="clear" w:color="auto" w:fill="DFDFDF"/>
          </w:tcPr>
          <w:p w14:paraId="34D69E41" w14:textId="77777777" w:rsidR="00A50ECD" w:rsidRPr="00A50ECD" w:rsidRDefault="00A50ECD" w:rsidP="00A50ECD">
            <w:pPr>
              <w:widowControl w:val="0"/>
              <w:autoSpaceDE w:val="0"/>
              <w:autoSpaceDN w:val="0"/>
              <w:spacing w:before="1" w:after="0" w:line="240" w:lineRule="auto"/>
              <w:ind w:right="32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30 do 39</w:t>
            </w:r>
          </w:p>
        </w:tc>
        <w:tc>
          <w:tcPr>
            <w:tcW w:w="808" w:type="dxa"/>
            <w:vAlign w:val="center"/>
          </w:tcPr>
          <w:p w14:paraId="2881F2AA" w14:textId="77777777" w:rsidR="00A50ECD" w:rsidRPr="00A50ECD" w:rsidRDefault="00A50ECD" w:rsidP="00A50ECD">
            <w:pPr>
              <w:widowControl w:val="0"/>
              <w:autoSpaceDE w:val="0"/>
              <w:autoSpaceDN w:val="0"/>
              <w:spacing w:before="1" w:after="0" w:line="240" w:lineRule="auto"/>
              <w:ind w:left="13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8,8</w:t>
            </w:r>
          </w:p>
        </w:tc>
        <w:tc>
          <w:tcPr>
            <w:tcW w:w="809" w:type="dxa"/>
            <w:vAlign w:val="center"/>
          </w:tcPr>
          <w:p w14:paraId="1C472F70" w14:textId="77777777" w:rsidR="00A50ECD" w:rsidRPr="00A50ECD" w:rsidRDefault="00A50ECD" w:rsidP="00A50ECD">
            <w:pPr>
              <w:widowControl w:val="0"/>
              <w:autoSpaceDE w:val="0"/>
              <w:autoSpaceDN w:val="0"/>
              <w:spacing w:before="1" w:after="0" w:line="240" w:lineRule="auto"/>
              <w:ind w:left="13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1,1</w:t>
            </w:r>
          </w:p>
        </w:tc>
        <w:tc>
          <w:tcPr>
            <w:tcW w:w="809" w:type="dxa"/>
            <w:vAlign w:val="center"/>
          </w:tcPr>
          <w:p w14:paraId="71F3A0B2" w14:textId="77777777" w:rsidR="00A50ECD" w:rsidRPr="00A50ECD" w:rsidRDefault="00A50ECD" w:rsidP="00A50ECD">
            <w:pPr>
              <w:widowControl w:val="0"/>
              <w:autoSpaceDE w:val="0"/>
              <w:autoSpaceDN w:val="0"/>
              <w:spacing w:before="1" w:after="0" w:line="240" w:lineRule="auto"/>
              <w:ind w:right="141"/>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2A68B1AB" w14:textId="77777777" w:rsidR="00A50ECD" w:rsidRPr="00A50ECD" w:rsidRDefault="00A50ECD" w:rsidP="00A50ECD">
            <w:pPr>
              <w:widowControl w:val="0"/>
              <w:autoSpaceDE w:val="0"/>
              <w:autoSpaceDN w:val="0"/>
              <w:spacing w:before="1" w:after="0" w:line="240" w:lineRule="auto"/>
              <w:ind w:left="127" w:right="1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0D74C145" w14:textId="77777777" w:rsidR="00A50ECD" w:rsidRPr="00A50ECD" w:rsidRDefault="00A50ECD" w:rsidP="00A50ECD">
            <w:pPr>
              <w:widowControl w:val="0"/>
              <w:autoSpaceDE w:val="0"/>
              <w:autoSpaceDN w:val="0"/>
              <w:spacing w:before="1" w:after="0" w:line="240" w:lineRule="auto"/>
              <w:ind w:right="193"/>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2,5</w:t>
            </w:r>
          </w:p>
        </w:tc>
        <w:tc>
          <w:tcPr>
            <w:tcW w:w="809" w:type="dxa"/>
            <w:vAlign w:val="center"/>
          </w:tcPr>
          <w:p w14:paraId="532726DE" w14:textId="77777777" w:rsidR="00A50ECD" w:rsidRPr="00A50ECD" w:rsidRDefault="00A50ECD" w:rsidP="00A50ECD">
            <w:pPr>
              <w:widowControl w:val="0"/>
              <w:autoSpaceDE w:val="0"/>
              <w:autoSpaceDN w:val="0"/>
              <w:spacing w:before="1" w:after="0" w:line="240" w:lineRule="auto"/>
              <w:ind w:left="17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1,7</w:t>
            </w:r>
          </w:p>
        </w:tc>
        <w:tc>
          <w:tcPr>
            <w:tcW w:w="809" w:type="dxa"/>
            <w:vAlign w:val="center"/>
          </w:tcPr>
          <w:p w14:paraId="200AF256" w14:textId="77777777" w:rsidR="00A50ECD" w:rsidRPr="00A50ECD" w:rsidRDefault="00A50ECD" w:rsidP="00A50ECD">
            <w:pPr>
              <w:widowControl w:val="0"/>
              <w:autoSpaceDE w:val="0"/>
              <w:autoSpaceDN w:val="0"/>
              <w:spacing w:before="1" w:after="0" w:line="240" w:lineRule="auto"/>
              <w:ind w:right="9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0,3</w:t>
            </w:r>
          </w:p>
        </w:tc>
        <w:tc>
          <w:tcPr>
            <w:tcW w:w="809" w:type="dxa"/>
            <w:vAlign w:val="center"/>
          </w:tcPr>
          <w:p w14:paraId="5EFF7EFE" w14:textId="77777777" w:rsidR="00A50ECD" w:rsidRPr="00A50ECD" w:rsidRDefault="00A50ECD" w:rsidP="00A50ECD">
            <w:pPr>
              <w:widowControl w:val="0"/>
              <w:autoSpaceDE w:val="0"/>
              <w:autoSpaceDN w:val="0"/>
              <w:spacing w:before="1" w:after="0" w:line="240" w:lineRule="auto"/>
              <w:ind w:left="13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0AB7C77E" w14:textId="77777777" w:rsidR="00A50ECD" w:rsidRPr="00A50ECD" w:rsidRDefault="00A50ECD" w:rsidP="00A50ECD">
            <w:pPr>
              <w:widowControl w:val="0"/>
              <w:autoSpaceDE w:val="0"/>
              <w:autoSpaceDN w:val="0"/>
              <w:spacing w:before="1"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476CF1DB" w14:textId="77777777" w:rsidR="00A50ECD" w:rsidRPr="00A50ECD" w:rsidRDefault="00A50ECD" w:rsidP="00A50ECD">
            <w:pPr>
              <w:widowControl w:val="0"/>
              <w:autoSpaceDE w:val="0"/>
              <w:autoSpaceDN w:val="0"/>
              <w:spacing w:before="1"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r>
      <w:tr w:rsidR="00A50ECD" w:rsidRPr="00A50ECD" w14:paraId="36021AD1" w14:textId="77777777" w:rsidTr="00A50ECD">
        <w:trPr>
          <w:trHeight w:val="282"/>
        </w:trPr>
        <w:tc>
          <w:tcPr>
            <w:tcW w:w="1344" w:type="dxa"/>
            <w:shd w:val="clear" w:color="auto" w:fill="DFDFDF"/>
          </w:tcPr>
          <w:p w14:paraId="1643136F" w14:textId="77777777" w:rsidR="00A50ECD" w:rsidRPr="00A50ECD" w:rsidRDefault="00A50ECD" w:rsidP="00A50ECD">
            <w:pPr>
              <w:widowControl w:val="0"/>
              <w:autoSpaceDE w:val="0"/>
              <w:autoSpaceDN w:val="0"/>
              <w:spacing w:before="3" w:after="0" w:line="240" w:lineRule="auto"/>
              <w:ind w:right="316"/>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40 do 49</w:t>
            </w:r>
          </w:p>
        </w:tc>
        <w:tc>
          <w:tcPr>
            <w:tcW w:w="808" w:type="dxa"/>
            <w:vAlign w:val="center"/>
          </w:tcPr>
          <w:p w14:paraId="264D3C81" w14:textId="77777777" w:rsidR="00A50ECD" w:rsidRPr="00A50ECD" w:rsidRDefault="00A50ECD" w:rsidP="00A50ECD">
            <w:pPr>
              <w:widowControl w:val="0"/>
              <w:autoSpaceDE w:val="0"/>
              <w:autoSpaceDN w:val="0"/>
              <w:spacing w:before="3" w:after="0" w:line="240" w:lineRule="auto"/>
              <w:ind w:left="14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7,5</w:t>
            </w:r>
          </w:p>
        </w:tc>
        <w:tc>
          <w:tcPr>
            <w:tcW w:w="809" w:type="dxa"/>
            <w:vAlign w:val="center"/>
          </w:tcPr>
          <w:p w14:paraId="7C16D6A9" w14:textId="77777777" w:rsidR="00A50ECD" w:rsidRPr="00A50ECD" w:rsidRDefault="00A50ECD" w:rsidP="00A50ECD">
            <w:pPr>
              <w:widowControl w:val="0"/>
              <w:autoSpaceDE w:val="0"/>
              <w:autoSpaceDN w:val="0"/>
              <w:spacing w:before="3" w:after="0" w:line="240" w:lineRule="auto"/>
              <w:ind w:left="13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1,7</w:t>
            </w:r>
          </w:p>
        </w:tc>
        <w:tc>
          <w:tcPr>
            <w:tcW w:w="809" w:type="dxa"/>
            <w:vAlign w:val="center"/>
          </w:tcPr>
          <w:p w14:paraId="1335FB45" w14:textId="77777777" w:rsidR="00A50ECD" w:rsidRPr="00A50ECD" w:rsidRDefault="00A50ECD" w:rsidP="00A50ECD">
            <w:pPr>
              <w:widowControl w:val="0"/>
              <w:autoSpaceDE w:val="0"/>
              <w:autoSpaceDN w:val="0"/>
              <w:spacing w:before="3" w:after="0" w:line="240" w:lineRule="auto"/>
              <w:ind w:right="141"/>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18F552DF" w14:textId="77777777" w:rsidR="00A50ECD" w:rsidRPr="00A50ECD" w:rsidRDefault="00A50ECD" w:rsidP="00A50ECD">
            <w:pPr>
              <w:widowControl w:val="0"/>
              <w:autoSpaceDE w:val="0"/>
              <w:autoSpaceDN w:val="0"/>
              <w:spacing w:before="3" w:after="0" w:line="240" w:lineRule="auto"/>
              <w:ind w:left="127" w:right="1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1678EF75" w14:textId="77777777" w:rsidR="00A50ECD" w:rsidRPr="00A50ECD" w:rsidRDefault="00A50ECD" w:rsidP="00A50ECD">
            <w:pPr>
              <w:widowControl w:val="0"/>
              <w:autoSpaceDE w:val="0"/>
              <w:autoSpaceDN w:val="0"/>
              <w:spacing w:before="3" w:after="0" w:line="240" w:lineRule="auto"/>
              <w:ind w:right="203"/>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1,7</w:t>
            </w:r>
          </w:p>
        </w:tc>
        <w:tc>
          <w:tcPr>
            <w:tcW w:w="809" w:type="dxa"/>
            <w:vAlign w:val="center"/>
          </w:tcPr>
          <w:p w14:paraId="3887290E" w14:textId="77777777" w:rsidR="00A50ECD" w:rsidRPr="00A50ECD" w:rsidRDefault="00A50ECD" w:rsidP="00A50ECD">
            <w:pPr>
              <w:widowControl w:val="0"/>
              <w:autoSpaceDE w:val="0"/>
              <w:autoSpaceDN w:val="0"/>
              <w:spacing w:before="3" w:after="0" w:line="240" w:lineRule="auto"/>
              <w:ind w:left="16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1,1</w:t>
            </w:r>
          </w:p>
        </w:tc>
        <w:tc>
          <w:tcPr>
            <w:tcW w:w="809" w:type="dxa"/>
            <w:vAlign w:val="center"/>
          </w:tcPr>
          <w:p w14:paraId="343ED7DA" w14:textId="77777777" w:rsidR="00A50ECD" w:rsidRPr="00A50ECD" w:rsidRDefault="00A50ECD" w:rsidP="00A50ECD">
            <w:pPr>
              <w:widowControl w:val="0"/>
              <w:autoSpaceDE w:val="0"/>
              <w:autoSpaceDN w:val="0"/>
              <w:spacing w:before="3" w:after="0" w:line="240" w:lineRule="auto"/>
              <w:ind w:right="92"/>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69EB90E6" w14:textId="77777777" w:rsidR="00A50ECD" w:rsidRPr="00A50ECD" w:rsidRDefault="00A50ECD" w:rsidP="00A50ECD">
            <w:pPr>
              <w:widowControl w:val="0"/>
              <w:autoSpaceDE w:val="0"/>
              <w:autoSpaceDN w:val="0"/>
              <w:spacing w:before="3" w:after="0" w:line="240" w:lineRule="auto"/>
              <w:ind w:left="13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0D22A512" w14:textId="77777777" w:rsidR="00A50ECD" w:rsidRPr="00A50ECD" w:rsidRDefault="00A50ECD" w:rsidP="00A50ECD">
            <w:pPr>
              <w:widowControl w:val="0"/>
              <w:autoSpaceDE w:val="0"/>
              <w:autoSpaceDN w:val="0"/>
              <w:spacing w:before="3"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05234B08" w14:textId="77777777" w:rsidR="00A50ECD" w:rsidRPr="00A50ECD" w:rsidRDefault="00A50ECD" w:rsidP="00A50ECD">
            <w:pPr>
              <w:widowControl w:val="0"/>
              <w:autoSpaceDE w:val="0"/>
              <w:autoSpaceDN w:val="0"/>
              <w:spacing w:before="3"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r>
      <w:tr w:rsidR="00A50ECD" w:rsidRPr="00A50ECD" w14:paraId="3B501397" w14:textId="77777777" w:rsidTr="00A50ECD">
        <w:trPr>
          <w:trHeight w:val="280"/>
        </w:trPr>
        <w:tc>
          <w:tcPr>
            <w:tcW w:w="1344" w:type="dxa"/>
            <w:shd w:val="clear" w:color="auto" w:fill="DFDFDF"/>
          </w:tcPr>
          <w:p w14:paraId="09CBA483" w14:textId="77777777" w:rsidR="00A50ECD" w:rsidRPr="00A50ECD" w:rsidRDefault="00A50ECD" w:rsidP="00A50ECD">
            <w:pPr>
              <w:widowControl w:val="0"/>
              <w:autoSpaceDE w:val="0"/>
              <w:autoSpaceDN w:val="0"/>
              <w:spacing w:before="1" w:after="0" w:line="240" w:lineRule="auto"/>
              <w:ind w:right="323"/>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50 do 59</w:t>
            </w:r>
          </w:p>
        </w:tc>
        <w:tc>
          <w:tcPr>
            <w:tcW w:w="808" w:type="dxa"/>
            <w:vAlign w:val="center"/>
          </w:tcPr>
          <w:p w14:paraId="6472EE3C" w14:textId="77777777" w:rsidR="00A50ECD" w:rsidRPr="00A50ECD" w:rsidRDefault="00A50ECD" w:rsidP="00A50ECD">
            <w:pPr>
              <w:widowControl w:val="0"/>
              <w:autoSpaceDE w:val="0"/>
              <w:autoSpaceDN w:val="0"/>
              <w:spacing w:before="1" w:after="0" w:line="240" w:lineRule="auto"/>
              <w:ind w:left="14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7,2</w:t>
            </w:r>
          </w:p>
        </w:tc>
        <w:tc>
          <w:tcPr>
            <w:tcW w:w="809" w:type="dxa"/>
            <w:vAlign w:val="center"/>
          </w:tcPr>
          <w:p w14:paraId="282A59ED" w14:textId="77777777" w:rsidR="00A50ECD" w:rsidRPr="00A50ECD" w:rsidRDefault="00A50ECD" w:rsidP="00A50ECD">
            <w:pPr>
              <w:widowControl w:val="0"/>
              <w:autoSpaceDE w:val="0"/>
              <w:autoSpaceDN w:val="0"/>
              <w:spacing w:before="1" w:after="0" w:line="240" w:lineRule="auto"/>
              <w:ind w:left="13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1,7</w:t>
            </w:r>
          </w:p>
        </w:tc>
        <w:tc>
          <w:tcPr>
            <w:tcW w:w="809" w:type="dxa"/>
            <w:vAlign w:val="center"/>
          </w:tcPr>
          <w:p w14:paraId="7BC8A2AD" w14:textId="77777777" w:rsidR="00A50ECD" w:rsidRPr="00A50ECD" w:rsidRDefault="00A50ECD" w:rsidP="00A50ECD">
            <w:pPr>
              <w:widowControl w:val="0"/>
              <w:autoSpaceDE w:val="0"/>
              <w:autoSpaceDN w:val="0"/>
              <w:spacing w:before="1" w:after="0" w:line="240" w:lineRule="auto"/>
              <w:ind w:right="156"/>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1,1</w:t>
            </w:r>
          </w:p>
        </w:tc>
        <w:tc>
          <w:tcPr>
            <w:tcW w:w="809" w:type="dxa"/>
            <w:vAlign w:val="center"/>
          </w:tcPr>
          <w:p w14:paraId="5B15AEEC" w14:textId="77777777" w:rsidR="00A50ECD" w:rsidRPr="00A50ECD" w:rsidRDefault="00A50ECD" w:rsidP="00A50ECD">
            <w:pPr>
              <w:widowControl w:val="0"/>
              <w:autoSpaceDE w:val="0"/>
              <w:autoSpaceDN w:val="0"/>
              <w:spacing w:before="1" w:after="0" w:line="240" w:lineRule="auto"/>
              <w:ind w:left="125" w:right="1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0,3</w:t>
            </w:r>
          </w:p>
        </w:tc>
        <w:tc>
          <w:tcPr>
            <w:tcW w:w="809" w:type="dxa"/>
            <w:vAlign w:val="center"/>
          </w:tcPr>
          <w:p w14:paraId="69E4791C" w14:textId="77777777" w:rsidR="00A50ECD" w:rsidRPr="00A50ECD" w:rsidRDefault="00A50ECD" w:rsidP="00A50ECD">
            <w:pPr>
              <w:widowControl w:val="0"/>
              <w:autoSpaceDE w:val="0"/>
              <w:autoSpaceDN w:val="0"/>
              <w:spacing w:before="1" w:after="0" w:line="240" w:lineRule="auto"/>
              <w:ind w:right="202"/>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1,1</w:t>
            </w:r>
          </w:p>
        </w:tc>
        <w:tc>
          <w:tcPr>
            <w:tcW w:w="809" w:type="dxa"/>
            <w:vAlign w:val="center"/>
          </w:tcPr>
          <w:p w14:paraId="7D071E28" w14:textId="77777777" w:rsidR="00A50ECD" w:rsidRPr="00A50ECD" w:rsidRDefault="00A50ECD" w:rsidP="00A50ECD">
            <w:pPr>
              <w:widowControl w:val="0"/>
              <w:autoSpaceDE w:val="0"/>
              <w:autoSpaceDN w:val="0"/>
              <w:spacing w:before="1" w:after="0" w:line="240" w:lineRule="auto"/>
              <w:ind w:left="15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2,8</w:t>
            </w:r>
          </w:p>
        </w:tc>
        <w:tc>
          <w:tcPr>
            <w:tcW w:w="809" w:type="dxa"/>
            <w:vAlign w:val="center"/>
          </w:tcPr>
          <w:p w14:paraId="151CCF75" w14:textId="77777777" w:rsidR="00A50ECD" w:rsidRPr="00A50ECD" w:rsidRDefault="00A50ECD" w:rsidP="00A50ECD">
            <w:pPr>
              <w:widowControl w:val="0"/>
              <w:autoSpaceDE w:val="0"/>
              <w:autoSpaceDN w:val="0"/>
              <w:spacing w:before="1" w:after="0" w:line="240" w:lineRule="auto"/>
              <w:ind w:right="92"/>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0D4F76C7" w14:textId="77777777" w:rsidR="00A50ECD" w:rsidRPr="00A50ECD" w:rsidRDefault="00A50ECD" w:rsidP="00A50ECD">
            <w:pPr>
              <w:widowControl w:val="0"/>
              <w:autoSpaceDE w:val="0"/>
              <w:autoSpaceDN w:val="0"/>
              <w:spacing w:before="1" w:after="0" w:line="240" w:lineRule="auto"/>
              <w:ind w:left="13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3C8C5768" w14:textId="77777777" w:rsidR="00A50ECD" w:rsidRPr="00A50ECD" w:rsidRDefault="00A50ECD" w:rsidP="00A50ECD">
            <w:pPr>
              <w:widowControl w:val="0"/>
              <w:autoSpaceDE w:val="0"/>
              <w:autoSpaceDN w:val="0"/>
              <w:spacing w:before="1"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6F020393" w14:textId="77777777" w:rsidR="00A50ECD" w:rsidRPr="00A50ECD" w:rsidRDefault="00A50ECD" w:rsidP="00A50ECD">
            <w:pPr>
              <w:widowControl w:val="0"/>
              <w:autoSpaceDE w:val="0"/>
              <w:autoSpaceDN w:val="0"/>
              <w:spacing w:before="1" w:after="0" w:line="240" w:lineRule="auto"/>
              <w:ind w:left="21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0,3</w:t>
            </w:r>
          </w:p>
        </w:tc>
      </w:tr>
      <w:tr w:rsidR="00A50ECD" w:rsidRPr="00A50ECD" w14:paraId="68430209" w14:textId="77777777" w:rsidTr="00A50ECD">
        <w:trPr>
          <w:trHeight w:val="280"/>
        </w:trPr>
        <w:tc>
          <w:tcPr>
            <w:tcW w:w="1344" w:type="dxa"/>
            <w:shd w:val="clear" w:color="auto" w:fill="DFDFDF"/>
          </w:tcPr>
          <w:p w14:paraId="0A0C64FF" w14:textId="77777777" w:rsidR="00A50ECD" w:rsidRPr="00A50ECD" w:rsidRDefault="00A50ECD" w:rsidP="00A50ECD">
            <w:pPr>
              <w:widowControl w:val="0"/>
              <w:autoSpaceDE w:val="0"/>
              <w:autoSpaceDN w:val="0"/>
              <w:spacing w:before="1" w:after="0" w:line="240" w:lineRule="auto"/>
              <w:ind w:right="31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Od 60 do 69</w:t>
            </w:r>
          </w:p>
        </w:tc>
        <w:tc>
          <w:tcPr>
            <w:tcW w:w="808" w:type="dxa"/>
            <w:vAlign w:val="center"/>
          </w:tcPr>
          <w:p w14:paraId="188B35A6" w14:textId="77777777" w:rsidR="00A50ECD" w:rsidRPr="00A50ECD" w:rsidRDefault="00A50ECD" w:rsidP="00A50ECD">
            <w:pPr>
              <w:widowControl w:val="0"/>
              <w:autoSpaceDE w:val="0"/>
              <w:autoSpaceDN w:val="0"/>
              <w:spacing w:before="1" w:after="0" w:line="240" w:lineRule="auto"/>
              <w:ind w:left="13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3,6</w:t>
            </w:r>
          </w:p>
        </w:tc>
        <w:tc>
          <w:tcPr>
            <w:tcW w:w="809" w:type="dxa"/>
            <w:vAlign w:val="center"/>
          </w:tcPr>
          <w:p w14:paraId="2F95DED2" w14:textId="77777777" w:rsidR="00A50ECD" w:rsidRPr="00A50ECD" w:rsidRDefault="00A50ECD" w:rsidP="00A50ECD">
            <w:pPr>
              <w:widowControl w:val="0"/>
              <w:autoSpaceDE w:val="0"/>
              <w:autoSpaceDN w:val="0"/>
              <w:spacing w:before="1" w:after="0" w:line="240" w:lineRule="auto"/>
              <w:ind w:left="12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1,4</w:t>
            </w:r>
          </w:p>
        </w:tc>
        <w:tc>
          <w:tcPr>
            <w:tcW w:w="809" w:type="dxa"/>
            <w:vAlign w:val="center"/>
          </w:tcPr>
          <w:p w14:paraId="2391FD00" w14:textId="77777777" w:rsidR="00A50ECD" w:rsidRPr="00A50ECD" w:rsidRDefault="00A50ECD" w:rsidP="00A50ECD">
            <w:pPr>
              <w:widowControl w:val="0"/>
              <w:autoSpaceDE w:val="0"/>
              <w:autoSpaceDN w:val="0"/>
              <w:spacing w:before="1" w:after="0" w:line="240" w:lineRule="auto"/>
              <w:ind w:right="15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7,7</w:t>
            </w:r>
          </w:p>
        </w:tc>
        <w:tc>
          <w:tcPr>
            <w:tcW w:w="809" w:type="dxa"/>
            <w:vAlign w:val="center"/>
          </w:tcPr>
          <w:p w14:paraId="32A3B341" w14:textId="77777777" w:rsidR="00A50ECD" w:rsidRPr="00A50ECD" w:rsidRDefault="00A50ECD" w:rsidP="00A50ECD">
            <w:pPr>
              <w:widowControl w:val="0"/>
              <w:autoSpaceDE w:val="0"/>
              <w:autoSpaceDN w:val="0"/>
              <w:spacing w:before="1" w:after="0" w:line="240" w:lineRule="auto"/>
              <w:ind w:left="127" w:right="1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4D209EAD" w14:textId="77777777" w:rsidR="00A50ECD" w:rsidRPr="00A50ECD" w:rsidRDefault="00A50ECD" w:rsidP="00A50ECD">
            <w:pPr>
              <w:widowControl w:val="0"/>
              <w:autoSpaceDE w:val="0"/>
              <w:autoSpaceDN w:val="0"/>
              <w:spacing w:before="1" w:after="0" w:line="240" w:lineRule="auto"/>
              <w:ind w:right="189"/>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2,8</w:t>
            </w:r>
          </w:p>
        </w:tc>
        <w:tc>
          <w:tcPr>
            <w:tcW w:w="809" w:type="dxa"/>
            <w:vAlign w:val="center"/>
          </w:tcPr>
          <w:p w14:paraId="7774396C" w14:textId="77777777" w:rsidR="00A50ECD" w:rsidRPr="00A50ECD" w:rsidRDefault="00A50ECD" w:rsidP="00A50ECD">
            <w:pPr>
              <w:widowControl w:val="0"/>
              <w:autoSpaceDE w:val="0"/>
              <w:autoSpaceDN w:val="0"/>
              <w:spacing w:before="1" w:after="0" w:line="240" w:lineRule="auto"/>
              <w:ind w:left="16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0,3</w:t>
            </w:r>
          </w:p>
        </w:tc>
        <w:tc>
          <w:tcPr>
            <w:tcW w:w="809" w:type="dxa"/>
            <w:vAlign w:val="center"/>
          </w:tcPr>
          <w:p w14:paraId="40CBD7A0" w14:textId="77777777" w:rsidR="00A50ECD" w:rsidRPr="00A50ECD" w:rsidRDefault="00A50ECD" w:rsidP="00A50ECD">
            <w:pPr>
              <w:widowControl w:val="0"/>
              <w:autoSpaceDE w:val="0"/>
              <w:autoSpaceDN w:val="0"/>
              <w:spacing w:before="1" w:after="0" w:line="240" w:lineRule="auto"/>
              <w:ind w:right="92"/>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671BE479" w14:textId="77777777" w:rsidR="00A50ECD" w:rsidRPr="00A50ECD" w:rsidRDefault="00A50ECD" w:rsidP="00A50ECD">
            <w:pPr>
              <w:widowControl w:val="0"/>
              <w:autoSpaceDE w:val="0"/>
              <w:autoSpaceDN w:val="0"/>
              <w:spacing w:before="1" w:after="0" w:line="240" w:lineRule="auto"/>
              <w:ind w:left="13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3418DD82" w14:textId="77777777" w:rsidR="00A50ECD" w:rsidRPr="00A50ECD" w:rsidRDefault="00A50ECD" w:rsidP="00A50ECD">
            <w:pPr>
              <w:widowControl w:val="0"/>
              <w:autoSpaceDE w:val="0"/>
              <w:autoSpaceDN w:val="0"/>
              <w:spacing w:before="1"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38F69F1E" w14:textId="77777777" w:rsidR="00A50ECD" w:rsidRPr="00A50ECD" w:rsidRDefault="00A50ECD" w:rsidP="00A50ECD">
            <w:pPr>
              <w:widowControl w:val="0"/>
              <w:autoSpaceDE w:val="0"/>
              <w:autoSpaceDN w:val="0"/>
              <w:spacing w:before="1"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r>
      <w:tr w:rsidR="00A50ECD" w:rsidRPr="00A50ECD" w14:paraId="3255048F" w14:textId="77777777" w:rsidTr="00A50ECD">
        <w:trPr>
          <w:trHeight w:val="282"/>
        </w:trPr>
        <w:tc>
          <w:tcPr>
            <w:tcW w:w="1344" w:type="dxa"/>
            <w:shd w:val="clear" w:color="auto" w:fill="DFDFDF"/>
          </w:tcPr>
          <w:p w14:paraId="6DB1FFB0" w14:textId="77777777" w:rsidR="00A50ECD" w:rsidRPr="00A50ECD" w:rsidRDefault="00A50ECD" w:rsidP="00A50ECD">
            <w:pPr>
              <w:widowControl w:val="0"/>
              <w:autoSpaceDE w:val="0"/>
              <w:autoSpaceDN w:val="0"/>
              <w:spacing w:before="3" w:after="0" w:line="240" w:lineRule="auto"/>
              <w:ind w:left="487" w:right="466"/>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&gt; 70</w:t>
            </w:r>
          </w:p>
        </w:tc>
        <w:tc>
          <w:tcPr>
            <w:tcW w:w="808" w:type="dxa"/>
            <w:vAlign w:val="center"/>
          </w:tcPr>
          <w:p w14:paraId="60AAFCC5" w14:textId="77777777" w:rsidR="00A50ECD" w:rsidRPr="00A50ECD" w:rsidRDefault="00A50ECD" w:rsidP="00A50ECD">
            <w:pPr>
              <w:widowControl w:val="0"/>
              <w:autoSpaceDE w:val="0"/>
              <w:autoSpaceDN w:val="0"/>
              <w:spacing w:before="3" w:after="0" w:line="240" w:lineRule="auto"/>
              <w:ind w:left="13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1AAFF8E5" w14:textId="77777777" w:rsidR="00A50ECD" w:rsidRPr="00A50ECD" w:rsidRDefault="00A50ECD" w:rsidP="00A50ECD">
            <w:pPr>
              <w:widowControl w:val="0"/>
              <w:autoSpaceDE w:val="0"/>
              <w:autoSpaceDN w:val="0"/>
              <w:spacing w:before="3" w:after="0" w:line="240" w:lineRule="auto"/>
              <w:ind w:left="12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0,3</w:t>
            </w:r>
          </w:p>
        </w:tc>
        <w:tc>
          <w:tcPr>
            <w:tcW w:w="809" w:type="dxa"/>
            <w:vAlign w:val="center"/>
          </w:tcPr>
          <w:p w14:paraId="6BEC2F2C" w14:textId="77777777" w:rsidR="00A50ECD" w:rsidRPr="00A50ECD" w:rsidRDefault="00A50ECD" w:rsidP="00A50ECD">
            <w:pPr>
              <w:widowControl w:val="0"/>
              <w:autoSpaceDE w:val="0"/>
              <w:autoSpaceDN w:val="0"/>
              <w:spacing w:before="3" w:after="0" w:line="240" w:lineRule="auto"/>
              <w:ind w:right="105"/>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11,0</w:t>
            </w:r>
          </w:p>
        </w:tc>
        <w:tc>
          <w:tcPr>
            <w:tcW w:w="809" w:type="dxa"/>
            <w:vAlign w:val="center"/>
          </w:tcPr>
          <w:p w14:paraId="5EDA9DD9" w14:textId="77777777" w:rsidR="00A50ECD" w:rsidRPr="00A50ECD" w:rsidRDefault="00A50ECD" w:rsidP="00A50ECD">
            <w:pPr>
              <w:widowControl w:val="0"/>
              <w:autoSpaceDE w:val="0"/>
              <w:autoSpaceDN w:val="0"/>
              <w:spacing w:before="3" w:after="0" w:line="240" w:lineRule="auto"/>
              <w:ind w:left="127" w:right="12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03E67935" w14:textId="77777777" w:rsidR="00A50ECD" w:rsidRPr="00A50ECD" w:rsidRDefault="00A50ECD" w:rsidP="00A50ECD">
            <w:pPr>
              <w:widowControl w:val="0"/>
              <w:autoSpaceDE w:val="0"/>
              <w:autoSpaceDN w:val="0"/>
              <w:spacing w:before="3" w:after="0" w:line="240" w:lineRule="auto"/>
              <w:ind w:right="195"/>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1,4</w:t>
            </w:r>
          </w:p>
        </w:tc>
        <w:tc>
          <w:tcPr>
            <w:tcW w:w="809" w:type="dxa"/>
            <w:vAlign w:val="center"/>
          </w:tcPr>
          <w:p w14:paraId="3BC4A4E5" w14:textId="77777777" w:rsidR="00A50ECD" w:rsidRPr="00A50ECD" w:rsidRDefault="00A50ECD" w:rsidP="00A50ECD">
            <w:pPr>
              <w:widowControl w:val="0"/>
              <w:autoSpaceDE w:val="0"/>
              <w:autoSpaceDN w:val="0"/>
              <w:spacing w:before="3" w:after="0" w:line="240" w:lineRule="auto"/>
              <w:ind w:left="16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0,3</w:t>
            </w:r>
          </w:p>
        </w:tc>
        <w:tc>
          <w:tcPr>
            <w:tcW w:w="809" w:type="dxa"/>
            <w:vAlign w:val="center"/>
          </w:tcPr>
          <w:p w14:paraId="01F6B957" w14:textId="77777777" w:rsidR="00A50ECD" w:rsidRPr="00A50ECD" w:rsidRDefault="00A50ECD" w:rsidP="00A50ECD">
            <w:pPr>
              <w:widowControl w:val="0"/>
              <w:autoSpaceDE w:val="0"/>
              <w:autoSpaceDN w:val="0"/>
              <w:spacing w:before="3" w:after="0" w:line="240" w:lineRule="auto"/>
              <w:ind w:right="92"/>
              <w:jc w:val="center"/>
              <w:rPr>
                <w:rFonts w:ascii="Corbel" w:eastAsia="Corbel" w:hAnsi="Corbel" w:cs="Corbel"/>
                <w:sz w:val="20"/>
                <w:lang w:val="sr-Latn-ME" w:eastAsia="en-GB" w:bidi="en-GB"/>
              </w:rPr>
            </w:pPr>
            <w:r w:rsidRPr="00A50ECD">
              <w:rPr>
                <w:rFonts w:ascii="Corbel" w:eastAsia="Corbel" w:hAnsi="Corbel" w:cs="Corbel"/>
                <w:w w:val="95"/>
                <w:sz w:val="20"/>
                <w:lang w:val="sr-Latn-ME" w:eastAsia="en-GB" w:bidi="en-GB"/>
              </w:rPr>
              <w:t>0,0</w:t>
            </w:r>
          </w:p>
        </w:tc>
        <w:tc>
          <w:tcPr>
            <w:tcW w:w="809" w:type="dxa"/>
            <w:vAlign w:val="center"/>
          </w:tcPr>
          <w:p w14:paraId="7130F167" w14:textId="77777777" w:rsidR="00A50ECD" w:rsidRPr="00A50ECD" w:rsidRDefault="00A50ECD" w:rsidP="00A50ECD">
            <w:pPr>
              <w:widowControl w:val="0"/>
              <w:autoSpaceDE w:val="0"/>
              <w:autoSpaceDN w:val="0"/>
              <w:spacing w:before="3" w:after="0" w:line="240" w:lineRule="auto"/>
              <w:ind w:left="13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7DAA0277" w14:textId="77777777" w:rsidR="00A50ECD" w:rsidRPr="00A50ECD" w:rsidRDefault="00A50ECD" w:rsidP="00A50ECD">
            <w:pPr>
              <w:widowControl w:val="0"/>
              <w:autoSpaceDE w:val="0"/>
              <w:autoSpaceDN w:val="0"/>
              <w:spacing w:before="3"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c>
          <w:tcPr>
            <w:tcW w:w="809" w:type="dxa"/>
            <w:vAlign w:val="center"/>
          </w:tcPr>
          <w:p w14:paraId="7E2D7E58" w14:textId="77777777" w:rsidR="00A50ECD" w:rsidRPr="00A50ECD" w:rsidRDefault="00A50ECD" w:rsidP="00A50ECD">
            <w:pPr>
              <w:widowControl w:val="0"/>
              <w:autoSpaceDE w:val="0"/>
              <w:autoSpaceDN w:val="0"/>
              <w:spacing w:before="3" w:after="0" w:line="240" w:lineRule="auto"/>
              <w:ind w:left="2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r>
      <w:tr w:rsidR="00A50ECD" w:rsidRPr="00A50ECD" w14:paraId="175346E9" w14:textId="77777777" w:rsidTr="00A50ECD">
        <w:trPr>
          <w:trHeight w:val="280"/>
        </w:trPr>
        <w:tc>
          <w:tcPr>
            <w:tcW w:w="1344" w:type="dxa"/>
            <w:shd w:val="clear" w:color="auto" w:fill="DFDFDF"/>
          </w:tcPr>
          <w:p w14:paraId="029CAEE8" w14:textId="77777777" w:rsidR="00A50ECD" w:rsidRPr="00A50ECD" w:rsidRDefault="00A50ECD" w:rsidP="00A50ECD">
            <w:pPr>
              <w:widowControl w:val="0"/>
              <w:autoSpaceDE w:val="0"/>
              <w:autoSpaceDN w:val="0"/>
              <w:spacing w:before="1" w:after="0" w:line="240" w:lineRule="auto"/>
              <w:ind w:left="443"/>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808" w:type="dxa"/>
            <w:vAlign w:val="center"/>
          </w:tcPr>
          <w:p w14:paraId="4FEE9C4C" w14:textId="77777777" w:rsidR="00A50ECD" w:rsidRPr="00A50ECD" w:rsidRDefault="00A50ECD" w:rsidP="00A50ECD">
            <w:pPr>
              <w:widowControl w:val="0"/>
              <w:autoSpaceDE w:val="0"/>
              <w:autoSpaceDN w:val="0"/>
              <w:spacing w:before="1" w:after="0" w:line="240" w:lineRule="auto"/>
              <w:ind w:left="85"/>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33,7</w:t>
            </w:r>
          </w:p>
        </w:tc>
        <w:tc>
          <w:tcPr>
            <w:tcW w:w="809" w:type="dxa"/>
            <w:vAlign w:val="center"/>
          </w:tcPr>
          <w:p w14:paraId="0FEEFB49"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6,6</w:t>
            </w:r>
          </w:p>
        </w:tc>
        <w:tc>
          <w:tcPr>
            <w:tcW w:w="809" w:type="dxa"/>
            <w:vAlign w:val="center"/>
          </w:tcPr>
          <w:p w14:paraId="5E2AEAAC" w14:textId="77777777" w:rsidR="00A50ECD" w:rsidRPr="00A50ECD" w:rsidRDefault="00A50ECD" w:rsidP="00A50ECD">
            <w:pPr>
              <w:widowControl w:val="0"/>
              <w:autoSpaceDE w:val="0"/>
              <w:autoSpaceDN w:val="0"/>
              <w:spacing w:before="1" w:after="0" w:line="240" w:lineRule="auto"/>
              <w:ind w:right="82"/>
              <w:jc w:val="center"/>
              <w:rPr>
                <w:rFonts w:ascii="Corbel" w:eastAsia="Corbel" w:hAnsi="Corbel" w:cs="Corbel"/>
                <w:b/>
                <w:sz w:val="20"/>
                <w:lang w:val="sr-Latn-ME" w:eastAsia="en-GB" w:bidi="en-GB"/>
              </w:rPr>
            </w:pPr>
            <w:r w:rsidRPr="00A50ECD">
              <w:rPr>
                <w:rFonts w:ascii="Corbel" w:eastAsia="Corbel" w:hAnsi="Corbel" w:cs="Corbel"/>
                <w:b/>
                <w:w w:val="95"/>
                <w:sz w:val="20"/>
                <w:lang w:val="sr-Latn-ME" w:eastAsia="en-GB" w:bidi="en-GB"/>
              </w:rPr>
              <w:t>19,9</w:t>
            </w:r>
          </w:p>
        </w:tc>
        <w:tc>
          <w:tcPr>
            <w:tcW w:w="809" w:type="dxa"/>
            <w:vAlign w:val="center"/>
          </w:tcPr>
          <w:p w14:paraId="2F79A971" w14:textId="77777777" w:rsidR="00A50ECD" w:rsidRPr="00A50ECD" w:rsidRDefault="00A50ECD" w:rsidP="00A50ECD">
            <w:pPr>
              <w:widowControl w:val="0"/>
              <w:autoSpaceDE w:val="0"/>
              <w:autoSpaceDN w:val="0"/>
              <w:spacing w:before="1" w:after="0" w:line="240" w:lineRule="auto"/>
              <w:ind w:left="127" w:right="128"/>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0,3</w:t>
            </w:r>
          </w:p>
        </w:tc>
        <w:tc>
          <w:tcPr>
            <w:tcW w:w="809" w:type="dxa"/>
            <w:vAlign w:val="center"/>
          </w:tcPr>
          <w:p w14:paraId="69662F89" w14:textId="77777777" w:rsidR="00A50ECD" w:rsidRPr="00A50ECD" w:rsidRDefault="00A50ECD" w:rsidP="00A50ECD">
            <w:pPr>
              <w:widowControl w:val="0"/>
              <w:autoSpaceDE w:val="0"/>
              <w:autoSpaceDN w:val="0"/>
              <w:spacing w:before="1" w:after="0" w:line="240" w:lineRule="auto"/>
              <w:ind w:right="191"/>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7,5</w:t>
            </w:r>
          </w:p>
        </w:tc>
        <w:tc>
          <w:tcPr>
            <w:tcW w:w="809" w:type="dxa"/>
            <w:vAlign w:val="center"/>
          </w:tcPr>
          <w:p w14:paraId="103A92A8" w14:textId="77777777" w:rsidR="00A50ECD" w:rsidRPr="00A50ECD" w:rsidRDefault="00A50ECD" w:rsidP="00A50ECD">
            <w:pPr>
              <w:widowControl w:val="0"/>
              <w:autoSpaceDE w:val="0"/>
              <w:autoSpaceDN w:val="0"/>
              <w:spacing w:before="1" w:after="0" w:line="240" w:lineRule="auto"/>
              <w:ind w:left="144"/>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8,6</w:t>
            </w:r>
          </w:p>
        </w:tc>
        <w:tc>
          <w:tcPr>
            <w:tcW w:w="809" w:type="dxa"/>
            <w:vAlign w:val="center"/>
          </w:tcPr>
          <w:p w14:paraId="3219027C" w14:textId="77777777" w:rsidR="00A50ECD" w:rsidRPr="00A50ECD" w:rsidRDefault="00A50ECD" w:rsidP="00A50ECD">
            <w:pPr>
              <w:widowControl w:val="0"/>
              <w:autoSpaceDE w:val="0"/>
              <w:autoSpaceDN w:val="0"/>
              <w:spacing w:before="1" w:after="0" w:line="240" w:lineRule="auto"/>
              <w:ind w:right="41"/>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18,5</w:t>
            </w:r>
          </w:p>
        </w:tc>
        <w:tc>
          <w:tcPr>
            <w:tcW w:w="809" w:type="dxa"/>
            <w:vAlign w:val="center"/>
          </w:tcPr>
          <w:p w14:paraId="04812585" w14:textId="77777777" w:rsidR="00A50ECD" w:rsidRPr="00A50ECD" w:rsidRDefault="00A50ECD" w:rsidP="00A50ECD">
            <w:pPr>
              <w:widowControl w:val="0"/>
              <w:autoSpaceDE w:val="0"/>
              <w:autoSpaceDN w:val="0"/>
              <w:spacing w:before="1" w:after="0" w:line="240" w:lineRule="auto"/>
              <w:ind w:left="136"/>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4,1</w:t>
            </w:r>
          </w:p>
        </w:tc>
        <w:tc>
          <w:tcPr>
            <w:tcW w:w="809" w:type="dxa"/>
            <w:vAlign w:val="center"/>
          </w:tcPr>
          <w:p w14:paraId="698903F4" w14:textId="77777777" w:rsidR="00A50ECD" w:rsidRPr="00A50ECD" w:rsidRDefault="00A50ECD" w:rsidP="00A50ECD">
            <w:pPr>
              <w:widowControl w:val="0"/>
              <w:autoSpaceDE w:val="0"/>
              <w:autoSpaceDN w:val="0"/>
              <w:spacing w:before="1" w:after="0" w:line="240" w:lineRule="auto"/>
              <w:ind w:left="208"/>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0,0</w:t>
            </w:r>
          </w:p>
        </w:tc>
        <w:tc>
          <w:tcPr>
            <w:tcW w:w="809" w:type="dxa"/>
            <w:vAlign w:val="center"/>
          </w:tcPr>
          <w:p w14:paraId="4869A106" w14:textId="77777777" w:rsidR="00A50ECD" w:rsidRPr="00A50ECD" w:rsidRDefault="00A50ECD" w:rsidP="00A50ECD">
            <w:pPr>
              <w:widowControl w:val="0"/>
              <w:autoSpaceDE w:val="0"/>
              <w:autoSpaceDN w:val="0"/>
              <w:spacing w:before="1" w:after="0" w:line="240" w:lineRule="auto"/>
              <w:ind w:left="204"/>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0,8</w:t>
            </w:r>
          </w:p>
        </w:tc>
      </w:tr>
    </w:tbl>
    <w:p w14:paraId="70D4296A"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bookmarkStart w:id="479" w:name="_Hlk36121103"/>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bookmarkEnd w:id="479"/>
    </w:p>
    <w:p w14:paraId="1645C05F"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0CF1AF8B" w14:textId="77777777" w:rsidR="00A50ECD" w:rsidRPr="00A50ECD" w:rsidRDefault="00A50ECD" w:rsidP="00A50ECD">
      <w:pPr>
        <w:widowControl w:val="0"/>
        <w:autoSpaceDE w:val="0"/>
        <w:autoSpaceDN w:val="0"/>
        <w:spacing w:before="122" w:after="0" w:line="240" w:lineRule="auto"/>
        <w:ind w:left="480"/>
        <w:jc w:val="both"/>
        <w:rPr>
          <w:rFonts w:ascii="Corbel" w:eastAsia="Corbel" w:hAnsi="Corbel" w:cs="Corbel"/>
          <w:sz w:val="12"/>
          <w:lang w:val="sr-Latn-ME" w:eastAsia="en-GB" w:bidi="en-GB"/>
        </w:rPr>
      </w:pPr>
      <w:r w:rsidRPr="00A50ECD">
        <w:rPr>
          <w:rFonts w:ascii="Corbel" w:eastAsia="Corbel" w:hAnsi="Corbel" w:cs="Corbel"/>
          <w:b/>
          <w:lang w:val="sr-Latn-ME" w:eastAsia="en-GB" w:bidi="en-GB"/>
        </w:rPr>
        <w:t>Grupe pod različitim uticajima</w:t>
      </w:r>
      <w:r w:rsidRPr="00A50ECD">
        <w:rPr>
          <w:rFonts w:ascii="Corbel" w:eastAsia="Corbel" w:hAnsi="Corbel" w:cs="Corbel"/>
          <w:b/>
          <w:vertAlign w:val="superscript"/>
          <w:lang w:val="sr-Latn-ME" w:eastAsia="en-GB" w:bidi="en-GB"/>
        </w:rPr>
        <w:footnoteReference w:id="53"/>
      </w:r>
    </w:p>
    <w:p w14:paraId="2EE80F5C"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p>
    <w:p w14:paraId="17A2082D" w14:textId="77777777" w:rsidR="00A50ECD" w:rsidRPr="00A50ECD" w:rsidRDefault="00A50ECD" w:rsidP="00A50ECD">
      <w:pPr>
        <w:widowControl w:val="0"/>
        <w:autoSpaceDE w:val="0"/>
        <w:autoSpaceDN w:val="0"/>
        <w:spacing w:before="1" w:after="0" w:line="240" w:lineRule="auto"/>
        <w:ind w:left="480" w:right="47"/>
        <w:jc w:val="both"/>
        <w:rPr>
          <w:rFonts w:ascii="Corbel" w:eastAsia="Corbel" w:hAnsi="Corbel" w:cs="Corbel"/>
          <w:lang w:val="sr-Latn-ME" w:eastAsia="en-GB" w:bidi="en-GB"/>
        </w:rPr>
      </w:pPr>
      <w:r w:rsidRPr="00A50ECD">
        <w:rPr>
          <w:rFonts w:ascii="Corbel" w:eastAsia="Corbel" w:hAnsi="Corbel" w:cs="Corbel"/>
          <w:lang w:val="sr-Latn-ME" w:eastAsia="en-GB" w:bidi="en-GB"/>
        </w:rPr>
        <w:t>U okviru socio-ekonomskog istraživanja su identifikovane grupe stanovnika na koje bi otkup zemljišta mogao direktno uticati, a koje je nastalo kao rezultat različitih socio-ekonomskih karakteristika koje ih čine različito osjetljivim na uticaje. Oni uključuju:</w:t>
      </w:r>
    </w:p>
    <w:p w14:paraId="3E207253" w14:textId="77777777" w:rsidR="00A50ECD" w:rsidRPr="00A50ECD" w:rsidRDefault="00A50ECD" w:rsidP="00A50ECD">
      <w:pPr>
        <w:widowControl w:val="0"/>
        <w:autoSpaceDE w:val="0"/>
        <w:autoSpaceDN w:val="0"/>
        <w:spacing w:before="11" w:after="0" w:line="240" w:lineRule="auto"/>
        <w:jc w:val="both"/>
        <w:rPr>
          <w:rFonts w:ascii="Corbel" w:eastAsia="Corbel" w:hAnsi="Corbel" w:cs="Corbel"/>
          <w:sz w:val="21"/>
          <w:lang w:val="sr-Latn-ME" w:eastAsia="en-GB" w:bidi="en-GB"/>
        </w:rPr>
      </w:pPr>
    </w:p>
    <w:p w14:paraId="7DCEBB08" w14:textId="77777777" w:rsidR="00A50ECD" w:rsidRPr="00A50ECD" w:rsidRDefault="00A50ECD" w:rsidP="000353CC">
      <w:pPr>
        <w:widowControl w:val="0"/>
        <w:numPr>
          <w:ilvl w:val="0"/>
          <w:numId w:val="145"/>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Domaćinstva koja su korisnici socijalne pomoći (5%);</w:t>
      </w:r>
    </w:p>
    <w:p w14:paraId="7EEA1CC9" w14:textId="77777777" w:rsidR="00A50ECD" w:rsidRPr="00A50ECD" w:rsidRDefault="00A50ECD" w:rsidP="000353CC">
      <w:pPr>
        <w:widowControl w:val="0"/>
        <w:numPr>
          <w:ilvl w:val="0"/>
          <w:numId w:val="145"/>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Domaćinstva u kojima je žena glava porodice (1%);</w:t>
      </w:r>
    </w:p>
    <w:p w14:paraId="765F4706" w14:textId="77777777" w:rsidR="00A50ECD" w:rsidRPr="00A50ECD" w:rsidRDefault="00A50ECD" w:rsidP="000353CC">
      <w:pPr>
        <w:widowControl w:val="0"/>
        <w:numPr>
          <w:ilvl w:val="0"/>
          <w:numId w:val="145"/>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Romska domaćinstva nastanjena preko puta aerodroma (2%);</w:t>
      </w:r>
    </w:p>
    <w:p w14:paraId="4034A2B2" w14:textId="77777777" w:rsidR="00A50ECD" w:rsidRPr="00A50ECD" w:rsidRDefault="00A50ECD" w:rsidP="000353CC">
      <w:pPr>
        <w:widowControl w:val="0"/>
        <w:numPr>
          <w:ilvl w:val="0"/>
          <w:numId w:val="145"/>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Domaćinstva koja primaju penziju (33%) ;</w:t>
      </w:r>
    </w:p>
    <w:p w14:paraId="3E5267B2" w14:textId="77777777" w:rsidR="00A50ECD" w:rsidRPr="00A50ECD" w:rsidRDefault="00A50ECD" w:rsidP="000353CC">
      <w:pPr>
        <w:widowControl w:val="0"/>
        <w:numPr>
          <w:ilvl w:val="0"/>
          <w:numId w:val="145"/>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Domaćinstva koja imaju više od 7 članova porodice (6%);</w:t>
      </w:r>
    </w:p>
    <w:p w14:paraId="7A60FA1E" w14:textId="77777777" w:rsidR="00A50ECD" w:rsidRPr="00A50ECD" w:rsidRDefault="00A50ECD" w:rsidP="000353CC">
      <w:pPr>
        <w:widowControl w:val="0"/>
        <w:numPr>
          <w:ilvl w:val="0"/>
          <w:numId w:val="145"/>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Domaćinstva u kojima glava porodice nema završenu srednju školu (25%);</w:t>
      </w:r>
    </w:p>
    <w:p w14:paraId="756844A9" w14:textId="77777777" w:rsidR="00A50ECD" w:rsidRPr="00A50ECD" w:rsidRDefault="00A50ECD" w:rsidP="000353CC">
      <w:pPr>
        <w:widowControl w:val="0"/>
        <w:numPr>
          <w:ilvl w:val="0"/>
          <w:numId w:val="145"/>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Domaćinstva koja žive u iznajmljenim kućama/stanovima (2%) ili domaćinstva koja žive na zemljištu koje je u vlasništvu šire porodice (6%);</w:t>
      </w:r>
    </w:p>
    <w:p w14:paraId="3C1EF9A9" w14:textId="77777777" w:rsidR="00A50ECD" w:rsidRPr="00A50ECD" w:rsidRDefault="00A50ECD" w:rsidP="000353CC">
      <w:pPr>
        <w:widowControl w:val="0"/>
        <w:numPr>
          <w:ilvl w:val="0"/>
          <w:numId w:val="145"/>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Domaćinstva koja nemaju formalni smještaj (1%) .</w:t>
      </w:r>
    </w:p>
    <w:p w14:paraId="0B5CA263" w14:textId="77777777" w:rsidR="00A50ECD" w:rsidRPr="00A50ECD" w:rsidRDefault="00A50ECD" w:rsidP="000353CC">
      <w:pPr>
        <w:widowControl w:val="0"/>
        <w:numPr>
          <w:ilvl w:val="0"/>
          <w:numId w:val="145"/>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Domaćinstva sa članovima koji su bolesni ili lošeg zdravlja (2%).</w:t>
      </w:r>
    </w:p>
    <w:p w14:paraId="7BCE6935"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p>
    <w:p w14:paraId="38A70DC4"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p>
    <w:p w14:paraId="7BC7E740"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p>
    <w:p w14:paraId="3EFF744B"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sectPr w:rsidR="00A50ECD" w:rsidRPr="00A50ECD">
          <w:pgSz w:w="11910" w:h="16840"/>
          <w:pgMar w:top="1040" w:right="980" w:bottom="2260" w:left="960" w:header="768" w:footer="570" w:gutter="0"/>
          <w:cols w:space="720"/>
        </w:sectPr>
      </w:pPr>
    </w:p>
    <w:p w14:paraId="691D2667"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1E57305C" w14:textId="77777777" w:rsidR="00A50ECD" w:rsidRPr="00A50ECD" w:rsidRDefault="00A50ECD" w:rsidP="00A50ECD">
      <w:pPr>
        <w:widowControl w:val="0"/>
        <w:tabs>
          <w:tab w:val="left" w:pos="1920"/>
          <w:tab w:val="left" w:pos="1921"/>
        </w:tabs>
        <w:autoSpaceDE w:val="0"/>
        <w:autoSpaceDN w:val="0"/>
        <w:spacing w:before="240" w:after="0" w:line="381" w:lineRule="auto"/>
        <w:ind w:left="710" w:right="5493"/>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11.4.2 Ekonomija i sredstva za život</w:t>
      </w:r>
    </w:p>
    <w:p w14:paraId="11E70554" w14:textId="77777777" w:rsidR="00A50ECD" w:rsidRPr="00A50ECD" w:rsidRDefault="00A50ECD" w:rsidP="00A50ECD">
      <w:pPr>
        <w:widowControl w:val="0"/>
        <w:autoSpaceDE w:val="0"/>
        <w:autoSpaceDN w:val="0"/>
        <w:spacing w:before="55" w:after="0" w:line="276" w:lineRule="auto"/>
        <w:ind w:left="480" w:right="453"/>
        <w:jc w:val="both"/>
        <w:rPr>
          <w:rFonts w:ascii="Corbel" w:eastAsia="Corbel" w:hAnsi="Corbel" w:cs="Corbel"/>
          <w:b/>
          <w:lang w:val="sr-Latn-ME" w:eastAsia="en-GB" w:bidi="en-GB"/>
        </w:rPr>
      </w:pPr>
      <w:r w:rsidRPr="00A50ECD">
        <w:rPr>
          <w:rFonts w:ascii="Corbel" w:eastAsia="Corbel" w:hAnsi="Corbel" w:cs="Corbel"/>
          <w:b/>
          <w:lang w:val="sr-Latn-ME" w:eastAsia="en-GB" w:bidi="en-GB"/>
        </w:rPr>
        <w:t>Ekonomske aktivnosti na nacionalnom i regionalnom nivou</w:t>
      </w:r>
    </w:p>
    <w:p w14:paraId="66C41B10" w14:textId="77777777" w:rsidR="00A50ECD" w:rsidRPr="00A50ECD" w:rsidRDefault="00A50ECD" w:rsidP="00A50ECD">
      <w:pPr>
        <w:widowControl w:val="0"/>
        <w:autoSpaceDE w:val="0"/>
        <w:autoSpaceDN w:val="0"/>
        <w:spacing w:before="55" w:after="0" w:line="276" w:lineRule="auto"/>
        <w:ind w:left="480" w:right="47"/>
        <w:jc w:val="both"/>
        <w:rPr>
          <w:rFonts w:ascii="Corbel" w:eastAsia="Corbel" w:hAnsi="Corbel" w:cs="Corbel"/>
          <w:lang w:val="sr-Latn-ME" w:eastAsia="en-GB" w:bidi="en-GB"/>
        </w:rPr>
      </w:pPr>
      <w:r w:rsidRPr="00A50ECD">
        <w:rPr>
          <w:rFonts w:ascii="Corbel" w:eastAsia="Corbel" w:hAnsi="Corbel" w:cs="Corbel"/>
          <w:lang w:val="sr-Latn-ME" w:eastAsia="en-GB" w:bidi="en-GB"/>
        </w:rPr>
        <w:t>Crnogorska ekonomija bazirana je na konceptu otvorene tržišne ekonomije. Oko 90% crnogorskih državnih preduzeća je privatizovano, uključujući 100% sektora bankarstva, telekomunikacija i distribucije nafte. Turizam, koji čini više od 20% BDP Crne Gore, svake godine donosi tri puta više posjetilaca od ukupnog broja stanovnika Crne Gore. Energija i poljoprivreda takođe predstavljaju dvije ključne grane ekonomije.</w:t>
      </w:r>
      <w:r w:rsidRPr="00A50ECD">
        <w:rPr>
          <w:rFonts w:ascii="Corbel" w:eastAsia="Corbel" w:hAnsi="Corbel" w:cs="Corbel"/>
          <w:vertAlign w:val="superscript"/>
          <w:lang w:val="sr-Latn-ME" w:eastAsia="en-GB" w:bidi="en-GB"/>
        </w:rPr>
        <w:t xml:space="preserve"> </w:t>
      </w:r>
      <w:r w:rsidRPr="00A50ECD">
        <w:rPr>
          <w:rFonts w:ascii="Corbel" w:eastAsia="Corbel" w:hAnsi="Corbel" w:cs="Corbel"/>
          <w:lang w:val="sr-Latn-ME" w:eastAsia="en-GB" w:bidi="en-GB"/>
        </w:rPr>
        <w:t>Podaci o zaposlenosti za 2017. godinu pokazuju da se nezaposlenost smanjuje na nacionalnom nivou, sa 22,1% u 2017. godini na 17,8% u 2018. godini</w:t>
      </w:r>
      <w:r w:rsidRPr="00A50ECD">
        <w:rPr>
          <w:rFonts w:ascii="Corbel" w:eastAsia="Corbel" w:hAnsi="Corbel" w:cs="Corbel"/>
          <w:vertAlign w:val="superscript"/>
          <w:lang w:val="sr-Latn-ME" w:eastAsia="en-GB" w:bidi="en-GB"/>
        </w:rPr>
        <w:footnoteReference w:id="54"/>
      </w:r>
      <w:r w:rsidRPr="00A50ECD">
        <w:rPr>
          <w:rFonts w:ascii="Corbel" w:eastAsia="Corbel" w:hAnsi="Corbel" w:cs="Corbel"/>
          <w:lang w:val="sr-Latn-ME" w:eastAsia="en-GB" w:bidi="en-GB"/>
        </w:rPr>
        <w:t>.</w:t>
      </w:r>
    </w:p>
    <w:p w14:paraId="0C4F33D2" w14:textId="77777777" w:rsidR="00A50ECD" w:rsidRPr="00A50ECD" w:rsidRDefault="00A50ECD" w:rsidP="00A50ECD">
      <w:pPr>
        <w:widowControl w:val="0"/>
        <w:autoSpaceDE w:val="0"/>
        <w:autoSpaceDN w:val="0"/>
        <w:spacing w:before="55" w:after="0" w:line="276" w:lineRule="auto"/>
        <w:ind w:left="480" w:right="47"/>
        <w:jc w:val="both"/>
        <w:rPr>
          <w:rFonts w:ascii="Corbel" w:eastAsia="Corbel" w:hAnsi="Corbel" w:cs="Corbel"/>
          <w:lang w:val="sr-Latn-ME" w:eastAsia="en-GB" w:bidi="en-GB"/>
        </w:rPr>
      </w:pPr>
    </w:p>
    <w:p w14:paraId="5583AE31" w14:textId="77777777" w:rsidR="00A50ECD" w:rsidRPr="00A50ECD" w:rsidRDefault="00A50ECD"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37BE82C4" w14:textId="77777777" w:rsidR="00A50ECD" w:rsidRPr="00A50ECD" w:rsidRDefault="00A50ECD" w:rsidP="00A50ECD">
      <w:pPr>
        <w:widowControl w:val="0"/>
        <w:autoSpaceDE w:val="0"/>
        <w:autoSpaceDN w:val="0"/>
        <w:spacing w:after="0" w:line="240" w:lineRule="auto"/>
        <w:jc w:val="both"/>
        <w:rPr>
          <w:rFonts w:ascii="Corbel" w:eastAsia="Corbel" w:hAnsi="Corbel" w:cs="Corbel"/>
          <w:b/>
          <w:lang w:val="sr-Latn-ME" w:eastAsia="en-GB" w:bidi="en-GB"/>
        </w:rPr>
      </w:pPr>
      <w:r w:rsidRPr="00A50ECD">
        <w:rPr>
          <w:rFonts w:ascii="Corbel" w:eastAsia="Corbel" w:hAnsi="Corbel" w:cs="Corbel"/>
          <w:b/>
          <w:lang w:val="sr-Latn-ME" w:eastAsia="en-GB" w:bidi="en-GB"/>
        </w:rPr>
        <w:t xml:space="preserve">           Regionalna istorija i ekonomija</w:t>
      </w:r>
    </w:p>
    <w:p w14:paraId="22AB6170" w14:textId="77777777" w:rsidR="00A50ECD" w:rsidRPr="00A50ECD" w:rsidRDefault="00A50ECD" w:rsidP="00A50ECD">
      <w:pPr>
        <w:widowControl w:val="0"/>
        <w:autoSpaceDE w:val="0"/>
        <w:autoSpaceDN w:val="0"/>
        <w:spacing w:after="0" w:line="240" w:lineRule="auto"/>
        <w:jc w:val="both"/>
        <w:rPr>
          <w:rFonts w:ascii="Corbel" w:eastAsia="Corbel" w:hAnsi="Corbel" w:cs="Corbel"/>
          <w:b/>
          <w:sz w:val="23"/>
          <w:lang w:val="sr-Latn-ME" w:eastAsia="en-GB" w:bidi="en-GB"/>
        </w:rPr>
      </w:pPr>
    </w:p>
    <w:p w14:paraId="23C5BD10" w14:textId="77777777" w:rsidR="00A50ECD" w:rsidRPr="00A50ECD" w:rsidRDefault="00A50ECD" w:rsidP="00A50ECD">
      <w:pPr>
        <w:widowControl w:val="0"/>
        <w:autoSpaceDE w:val="0"/>
        <w:autoSpaceDN w:val="0"/>
        <w:spacing w:before="1" w:after="0" w:line="276" w:lineRule="auto"/>
        <w:ind w:left="480" w:right="47"/>
        <w:jc w:val="both"/>
        <w:rPr>
          <w:rFonts w:ascii="Corbel" w:eastAsia="Corbel" w:hAnsi="Corbel" w:cs="Corbel"/>
          <w:lang w:val="sr-Latn-ME" w:eastAsia="en-GB" w:bidi="en-GB"/>
        </w:rPr>
      </w:pPr>
      <w:r w:rsidRPr="00A50ECD">
        <w:rPr>
          <w:rFonts w:ascii="Corbel" w:eastAsia="Corbel" w:hAnsi="Corbel" w:cs="Corbel"/>
          <w:lang w:val="sr-Latn-ME" w:eastAsia="en-GB" w:bidi="en-GB"/>
        </w:rPr>
        <w:t>Crnogorska ekonomija je do kraja Drugog svjetskog rata bila uglavnom poljoprivredna sa nekim sekundarnim industrijama (mlinovi, pivare, solane, fabrike duvana, elektrane). U poslijeratnom periodu došlo je do brze industrijalizacije i urbanizacije, razvoja međunarodne pomorske trgovine, a kroz kasni 20. vijek sve važnijeg turističkog sektora. Nakon raspada Jugoslavije uslijedio je period privatizacije državnih industrija, a od nezavisnosti Crne Gore fokus je ekonomije je bio na velikim infrastrukturnim projektima i velikim investicijama u greenfield turizmu u cilju konsolidacije razvoja turizma, što je rezultiralo brzim ekonomskim razvojem.</w:t>
      </w:r>
    </w:p>
    <w:p w14:paraId="73F2CB34" w14:textId="77777777" w:rsidR="00A50ECD" w:rsidRPr="00A50ECD" w:rsidRDefault="00A50ECD" w:rsidP="00A50ECD">
      <w:pPr>
        <w:widowControl w:val="0"/>
        <w:autoSpaceDE w:val="0"/>
        <w:autoSpaceDN w:val="0"/>
        <w:spacing w:before="1" w:after="0" w:line="276" w:lineRule="auto"/>
        <w:ind w:left="480" w:right="453"/>
        <w:jc w:val="both"/>
        <w:rPr>
          <w:rFonts w:ascii="Corbel" w:eastAsia="Corbel" w:hAnsi="Corbel" w:cs="Corbel"/>
          <w:lang w:val="sr-Latn-ME" w:eastAsia="en-GB" w:bidi="en-GB"/>
        </w:rPr>
      </w:pPr>
    </w:p>
    <w:p w14:paraId="446A732A" w14:textId="77777777" w:rsidR="00A50ECD" w:rsidRPr="00A50ECD" w:rsidRDefault="00A50ECD" w:rsidP="00A50ECD">
      <w:pPr>
        <w:widowControl w:val="0"/>
        <w:autoSpaceDE w:val="0"/>
        <w:autoSpaceDN w:val="0"/>
        <w:spacing w:before="1" w:after="0" w:line="276" w:lineRule="auto"/>
        <w:ind w:left="480" w:right="47"/>
        <w:jc w:val="both"/>
        <w:rPr>
          <w:rFonts w:ascii="Corbel" w:eastAsia="Corbel" w:hAnsi="Corbel" w:cs="Corbel"/>
          <w:lang w:val="sr-Latn-ME" w:eastAsia="en-GB" w:bidi="en-GB"/>
        </w:rPr>
      </w:pPr>
      <w:r w:rsidRPr="00A50ECD">
        <w:rPr>
          <w:rFonts w:ascii="Corbel" w:eastAsia="Corbel" w:hAnsi="Corbel" w:cs="Corbel"/>
          <w:lang w:val="sr-Latn-ME" w:eastAsia="en-GB" w:bidi="en-GB"/>
        </w:rPr>
        <w:t>Uspostavljena krajem srednjeg vijeka, opština Tivat je smještena u oblasti plodnog poljoprivrednog područja koje je do kraja 18. vijeka bilo dio Venecijanske Republike. U drugoj polovini 19. vijeka grad se brzo razvijao kao pomorski centar austrijske imperije, sa usitnjenom industrijom, kasnije postajući baza italijanskoj, jugoslovenskoj i konačno crnogorskoj mornarici. Bivša mornarička baza sada je razvijena u marinu mega jahti, koja se nalazi na UNESCO listi svjetskog nasljeđa u Kotorskom zalivu, koja ima značajne turističke benefite od luksuznih hotela, vila, prodavnica i usluga. svjetskom nasljeđu Kotorski zaliv i koristila je luksuzne hotele, kuće i pripadajuće prodavnice i usluge. Aerodrom u Tivtu izgrađen je 1957, sa proširenjima 1971. i 2006. godine koji je u 2018. godini primio 1,25 miliona putnika, sa najprometnijim rutama iz Rusije.</w:t>
      </w:r>
    </w:p>
    <w:p w14:paraId="42D0F40A" w14:textId="77777777" w:rsidR="00A50ECD" w:rsidRPr="00A50ECD" w:rsidRDefault="00A50ECD"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652EFF0B" w14:textId="77777777" w:rsidR="00A50ECD" w:rsidRPr="00A50ECD"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Arheološki dokazi govore da su Budvu naselili Iliri u IV vijeku prije Nove ere i da je trajno naseljena još od rimskog doba. Većina građevina Budve datira iz venecijanske vladavine od 16. do kraja 18. vijeka i i vremena Austro-Ugarske imperije. Izvan starog grada turizam je doveo do značajne ekspanzije od 1930-ih pa nadalje. Nedostatak planiranja u razvoju doveo je do neadekvatno riješene infrastrukture i problema sa vodom, poplavama i kanalizacijom.</w:t>
      </w:r>
    </w:p>
    <w:p w14:paraId="56FB39E9" w14:textId="77777777" w:rsidR="00A50ECD" w:rsidRPr="00A50ECD"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p>
    <w:p w14:paraId="02B48635" w14:textId="77777777" w:rsidR="00FD74D1"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Većina PAP naseljava područje koje priprada opštini Kotor (Radanovići), zajednicu koja se nalazi blizu južne strane opštine, dok je Kotor je udaljen 12 kilometara. Poput Budve, opština Kotor je istorijsko </w:t>
      </w:r>
    </w:p>
    <w:p w14:paraId="64CDC909" w14:textId="77777777" w:rsidR="00FD74D1" w:rsidRDefault="00FD74D1" w:rsidP="00A50ECD">
      <w:pPr>
        <w:widowControl w:val="0"/>
        <w:autoSpaceDE w:val="0"/>
        <w:autoSpaceDN w:val="0"/>
        <w:spacing w:after="0" w:line="276" w:lineRule="auto"/>
        <w:ind w:left="480" w:right="454"/>
        <w:jc w:val="both"/>
        <w:rPr>
          <w:rFonts w:ascii="Corbel" w:eastAsia="Corbel" w:hAnsi="Corbel" w:cs="Corbel"/>
          <w:lang w:val="sr-Latn-ME" w:eastAsia="en-GB" w:bidi="en-GB"/>
        </w:rPr>
      </w:pPr>
    </w:p>
    <w:p w14:paraId="7EE99594" w14:textId="628D60F7" w:rsidR="00A50ECD" w:rsidRPr="00A50ECD"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naselje, osnovano još u rimsko vrijeme, a kasnije je postalo venecijanska luka i sada je pod zaštitom UNESCO. Raspolaže sa lučkim terminalom za krstarice, koji je dodatno stimulisao turizam, sa skoro 700.000 putnika u 2019. godini. Turizam je sve važniji za ekonomiju predmetnog područja, sa fokusom na elitni turizam i krstarenja. Ovaj trend je primijećen i izvan gradova, u kojima poljoprivredna ekonomija opada i više domaćinstava zavisi od turizma, iako su prihodi koje donosi uglavnom sezonski i ostvaruju se između aprila i oktobra.</w:t>
      </w:r>
    </w:p>
    <w:p w14:paraId="621C4B38" w14:textId="77777777" w:rsidR="00A50ECD" w:rsidRPr="00A50ECD" w:rsidRDefault="00A50ECD" w:rsidP="00A50ECD">
      <w:pPr>
        <w:widowControl w:val="0"/>
        <w:autoSpaceDE w:val="0"/>
        <w:autoSpaceDN w:val="0"/>
        <w:spacing w:after="0" w:line="240" w:lineRule="auto"/>
        <w:rPr>
          <w:rFonts w:ascii="Corbel" w:eastAsia="Corbel" w:hAnsi="Corbel" w:cs="Corbel"/>
          <w:sz w:val="16"/>
          <w:lang w:val="sr-Latn-ME" w:eastAsia="en-GB" w:bidi="en-GB"/>
        </w:rPr>
      </w:pPr>
    </w:p>
    <w:p w14:paraId="727E984E" w14:textId="77777777" w:rsidR="00A50ECD" w:rsidRPr="00A50ECD" w:rsidRDefault="00A50ECD" w:rsidP="00A50ECD">
      <w:pPr>
        <w:widowControl w:val="0"/>
        <w:autoSpaceDE w:val="0"/>
        <w:autoSpaceDN w:val="0"/>
        <w:spacing w:after="0" w:line="240" w:lineRule="auto"/>
        <w:rPr>
          <w:rFonts w:ascii="Corbel" w:eastAsia="Corbel" w:hAnsi="Corbel" w:cs="Corbel"/>
          <w:sz w:val="16"/>
          <w:lang w:val="sr-Latn-ME" w:eastAsia="en-GB" w:bidi="en-GB"/>
        </w:rPr>
      </w:pPr>
    </w:p>
    <w:p w14:paraId="7DA5D6ED" w14:textId="77777777" w:rsidR="00A50ECD" w:rsidRPr="00A50ECD" w:rsidRDefault="00A50ECD" w:rsidP="00A50ECD">
      <w:pPr>
        <w:widowControl w:val="0"/>
        <w:autoSpaceDE w:val="0"/>
        <w:autoSpaceDN w:val="0"/>
        <w:spacing w:before="1"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Lokalna ekonomija</w:t>
      </w:r>
    </w:p>
    <w:p w14:paraId="5E334632" w14:textId="77777777" w:rsidR="00A50ECD" w:rsidRPr="00A50ECD" w:rsidRDefault="00A50ECD" w:rsidP="00A50ECD">
      <w:pPr>
        <w:widowControl w:val="0"/>
        <w:autoSpaceDE w:val="0"/>
        <w:autoSpaceDN w:val="0"/>
        <w:spacing w:before="9" w:after="0" w:line="240" w:lineRule="auto"/>
        <w:jc w:val="both"/>
        <w:rPr>
          <w:rFonts w:ascii="Corbel" w:eastAsia="Corbel" w:hAnsi="Corbel" w:cs="Corbel"/>
          <w:b/>
          <w:lang w:val="sr-Latn-ME" w:eastAsia="en-GB" w:bidi="en-GB"/>
        </w:rPr>
      </w:pPr>
    </w:p>
    <w:p w14:paraId="7018CEFE" w14:textId="77777777" w:rsidR="00A50ECD" w:rsidRPr="00A50ECD" w:rsidRDefault="00A50ECD" w:rsidP="00A50ECD">
      <w:pPr>
        <w:widowControl w:val="0"/>
        <w:autoSpaceDE w:val="0"/>
        <w:autoSpaceDN w:val="0"/>
        <w:spacing w:before="1"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PAP na trasi proširenja puta Tivat-Jaz većinom stanuju na periferiji opštine Tivat, u blizini aerodroma, u naselju Radanovići koje se nalazi na pola puta od plaže Jaz i Budve. Život zajednica se odvija u više ruralnih područja i na periferiji gradova, one održavaju mješovitu ekonomsku aktivnost, uključujući poljoprivrednu proizvodnju, rentiranje objekata i brojne usluge u oblasti turizma. Blizina važnim turističkim lokacijama znači da su mnogi zaposleni u sektoru turizma. Put Tivat-Jaz se smatra veoma važnim za ekonomsku aktivnost domaćinstava, jer približno polovina ispitanika koristi put za odlazak na posao, a nešto manje od polovine koristi put za druge poslovne aktivnosti. </w:t>
      </w:r>
    </w:p>
    <w:p w14:paraId="02C9D685" w14:textId="77777777" w:rsidR="00A50ECD" w:rsidRPr="00A50ECD" w:rsidRDefault="00A50EC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4037790A" w14:textId="47E68B9C" w:rsidR="00FD74D1" w:rsidRPr="00D365CC" w:rsidRDefault="00A50ECD" w:rsidP="00FD74D1">
      <w:pPr>
        <w:pStyle w:val="Slika"/>
        <w:rPr>
          <w:rStyle w:val="SlikaChar"/>
          <w:lang w:val="sr-Latn-ME"/>
        </w:rPr>
      </w:pPr>
      <w:bookmarkStart w:id="480" w:name="_Toc47539533"/>
      <w:r w:rsidRPr="00FD74D1">
        <w:rPr>
          <w:rFonts w:eastAsia="Corbel" w:cs="Corbel"/>
          <w:lang w:val="sr-Latn-ME" w:eastAsia="en-GB" w:bidi="en-GB"/>
        </w:rPr>
        <w:t xml:space="preserve">Slika </w:t>
      </w:r>
      <w:r w:rsidRPr="00D365CC">
        <w:rPr>
          <w:rStyle w:val="SlikaChar"/>
          <w:lang w:val="sr-Latn-ME"/>
        </w:rPr>
        <w:t>2</w:t>
      </w:r>
      <w:r w:rsidR="00FD74D1" w:rsidRPr="00D365CC">
        <w:rPr>
          <w:rStyle w:val="SlikaChar"/>
          <w:lang w:val="sr-Latn-ME"/>
        </w:rPr>
        <w:t>5</w:t>
      </w:r>
      <w:r w:rsidRPr="00D365CC">
        <w:rPr>
          <w:rStyle w:val="SlikaChar"/>
          <w:lang w:val="sr-Latn-ME"/>
        </w:rPr>
        <w:t xml:space="preserve">: </w:t>
      </w:r>
      <w:r w:rsidRPr="00FD74D1">
        <w:rPr>
          <w:rStyle w:val="SlikaChar"/>
        </w:rPr>
        <w:t>Ekonomski</w:t>
      </w:r>
      <w:r w:rsidRPr="00D365CC">
        <w:rPr>
          <w:rStyle w:val="SlikaChar"/>
          <w:lang w:val="sr-Latn-ME"/>
        </w:rPr>
        <w:t xml:space="preserve"> </w:t>
      </w:r>
      <w:r w:rsidRPr="00FD74D1">
        <w:rPr>
          <w:rStyle w:val="SlikaChar"/>
        </w:rPr>
        <w:t>va</w:t>
      </w:r>
      <w:r w:rsidRPr="00D365CC">
        <w:rPr>
          <w:rStyle w:val="SlikaChar"/>
          <w:lang w:val="sr-Latn-ME"/>
        </w:rPr>
        <w:t>ž</w:t>
      </w:r>
      <w:r w:rsidRPr="00FD74D1">
        <w:rPr>
          <w:rStyle w:val="SlikaChar"/>
        </w:rPr>
        <w:t>na</w:t>
      </w:r>
      <w:r w:rsidRPr="00D365CC">
        <w:rPr>
          <w:rStyle w:val="SlikaChar"/>
          <w:lang w:val="sr-Latn-ME"/>
        </w:rPr>
        <w:t xml:space="preserve"> </w:t>
      </w:r>
      <w:r w:rsidRPr="00FD74D1">
        <w:rPr>
          <w:rStyle w:val="SlikaChar"/>
        </w:rPr>
        <w:t>mjesta</w:t>
      </w:r>
      <w:r w:rsidRPr="00D365CC">
        <w:rPr>
          <w:rStyle w:val="SlikaChar"/>
          <w:lang w:val="sr-Latn-ME"/>
        </w:rPr>
        <w:t xml:space="preserve"> </w:t>
      </w:r>
      <w:r w:rsidRPr="00FD74D1">
        <w:rPr>
          <w:rStyle w:val="SlikaChar"/>
        </w:rPr>
        <w:t>u</w:t>
      </w:r>
      <w:r w:rsidRPr="00D365CC">
        <w:rPr>
          <w:rStyle w:val="SlikaChar"/>
          <w:lang w:val="sr-Latn-ME"/>
        </w:rPr>
        <w:t xml:space="preserve"> š</w:t>
      </w:r>
      <w:r w:rsidRPr="00FD74D1">
        <w:rPr>
          <w:rStyle w:val="SlikaChar"/>
        </w:rPr>
        <w:t>irem</w:t>
      </w:r>
      <w:r w:rsidRPr="00D365CC">
        <w:rPr>
          <w:rStyle w:val="SlikaChar"/>
          <w:lang w:val="sr-Latn-ME"/>
        </w:rPr>
        <w:t xml:space="preserve"> </w:t>
      </w:r>
      <w:r w:rsidRPr="00FD74D1">
        <w:rPr>
          <w:rStyle w:val="SlikaChar"/>
        </w:rPr>
        <w:t>projektnom</w:t>
      </w:r>
      <w:r w:rsidRPr="00D365CC">
        <w:rPr>
          <w:rStyle w:val="SlikaChar"/>
          <w:lang w:val="sr-Latn-ME"/>
        </w:rPr>
        <w:t xml:space="preserve"> </w:t>
      </w:r>
      <w:r w:rsidRPr="00FD74D1">
        <w:rPr>
          <w:rStyle w:val="SlikaChar"/>
        </w:rPr>
        <w:t>podru</w:t>
      </w:r>
      <w:r w:rsidRPr="00D365CC">
        <w:rPr>
          <w:rStyle w:val="SlikaChar"/>
          <w:lang w:val="sr-Latn-ME"/>
        </w:rPr>
        <w:t>č</w:t>
      </w:r>
      <w:r w:rsidRPr="00FD74D1">
        <w:rPr>
          <w:rStyle w:val="SlikaChar"/>
        </w:rPr>
        <w:t>ju</w:t>
      </w:r>
      <w:bookmarkEnd w:id="480"/>
    </w:p>
    <w:p w14:paraId="7286B251" w14:textId="77777777" w:rsidR="00FD74D1" w:rsidRPr="00D365CC" w:rsidRDefault="00FD74D1" w:rsidP="00FD74D1">
      <w:pPr>
        <w:widowControl w:val="0"/>
        <w:autoSpaceDE w:val="0"/>
        <w:autoSpaceDN w:val="0"/>
        <w:spacing w:before="1" w:after="0" w:line="240" w:lineRule="auto"/>
        <w:ind w:left="360"/>
        <w:jc w:val="center"/>
        <w:rPr>
          <w:rStyle w:val="SlikaChar"/>
          <w:sz w:val="10"/>
          <w:szCs w:val="10"/>
          <w:lang w:val="sr-Latn-ME"/>
        </w:rPr>
      </w:pPr>
    </w:p>
    <w:p w14:paraId="2BF839B2" w14:textId="77777777" w:rsidR="00A50ECD" w:rsidRPr="00A50ECD" w:rsidRDefault="00A50ECD" w:rsidP="00FD74D1">
      <w:pPr>
        <w:widowControl w:val="0"/>
        <w:autoSpaceDE w:val="0"/>
        <w:autoSpaceDN w:val="0"/>
        <w:spacing w:before="2" w:after="0" w:line="240" w:lineRule="auto"/>
        <w:ind w:right="-20"/>
        <w:jc w:val="center"/>
        <w:rPr>
          <w:rFonts w:ascii="Corbel" w:eastAsia="Corbel" w:hAnsi="Corbel" w:cs="Corbel"/>
          <w:i/>
          <w:sz w:val="18"/>
          <w:lang w:val="sr-Latn-ME" w:eastAsia="en-GB" w:bidi="en-GB"/>
        </w:rPr>
      </w:pPr>
      <w:r w:rsidRPr="00A50ECD">
        <w:rPr>
          <w:rFonts w:ascii="Corbel" w:eastAsia="Corbel" w:hAnsi="Corbel" w:cs="Corbel"/>
          <w:noProof/>
          <w:lang w:val="sr-Latn-ME" w:eastAsia="en-GB" w:bidi="en-GB"/>
        </w:rPr>
        <w:drawing>
          <wp:inline distT="0" distB="0" distL="0" distR="0" wp14:anchorId="63CB75D6" wp14:editId="29ADD6BB">
            <wp:extent cx="3653806" cy="2788348"/>
            <wp:effectExtent l="0" t="0" r="3810" b="0"/>
            <wp:docPr id="9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4.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53806" cy="2788348"/>
                    </a:xfrm>
                    <a:prstGeom prst="rect">
                      <a:avLst/>
                    </a:prstGeom>
                  </pic:spPr>
                </pic:pic>
              </a:graphicData>
            </a:graphic>
          </wp:inline>
        </w:drawing>
      </w:r>
    </w:p>
    <w:p w14:paraId="6CCA3B93" w14:textId="77777777" w:rsidR="00A50ECD" w:rsidRPr="00A50ECD" w:rsidRDefault="00A50ECD" w:rsidP="00A50ECD">
      <w:pPr>
        <w:widowControl w:val="0"/>
        <w:autoSpaceDE w:val="0"/>
        <w:autoSpaceDN w:val="0"/>
        <w:spacing w:after="0" w:line="240" w:lineRule="auto"/>
        <w:jc w:val="both"/>
        <w:rPr>
          <w:rFonts w:ascii="Corbel" w:eastAsia="Corbel" w:hAnsi="Corbel" w:cs="Corbel"/>
          <w:i/>
          <w:lang w:val="sr-Latn-ME" w:eastAsia="en-GB" w:bidi="en-GB"/>
        </w:rPr>
      </w:pPr>
    </w:p>
    <w:p w14:paraId="255C7568" w14:textId="77777777" w:rsidR="00A50ECD" w:rsidRPr="00A50ECD" w:rsidRDefault="00A50ECD" w:rsidP="00A50ECD">
      <w:pPr>
        <w:widowControl w:val="0"/>
        <w:autoSpaceDE w:val="0"/>
        <w:autoSpaceDN w:val="0"/>
        <w:spacing w:before="7" w:after="0" w:line="240" w:lineRule="auto"/>
        <w:jc w:val="both"/>
        <w:rPr>
          <w:rFonts w:ascii="Corbel" w:eastAsia="Corbel" w:hAnsi="Corbel" w:cs="Corbel"/>
          <w:i/>
          <w:sz w:val="24"/>
          <w:lang w:val="sr-Latn-ME" w:eastAsia="en-GB" w:bidi="en-GB"/>
        </w:rPr>
      </w:pPr>
    </w:p>
    <w:p w14:paraId="6710EC1F" w14:textId="77777777" w:rsidR="00A50ECD" w:rsidRPr="00A50ECD" w:rsidRDefault="00A50ECD" w:rsidP="00A50ECD">
      <w:pPr>
        <w:widowControl w:val="0"/>
        <w:autoSpaceDE w:val="0"/>
        <w:autoSpaceDN w:val="0"/>
        <w:spacing w:after="0" w:line="276" w:lineRule="auto"/>
        <w:ind w:left="480" w:right="459"/>
        <w:jc w:val="both"/>
        <w:rPr>
          <w:rFonts w:ascii="Corbel" w:eastAsia="Corbel" w:hAnsi="Corbel" w:cs="Corbel"/>
          <w:lang w:val="sr-Latn-ME" w:eastAsia="en-GB" w:bidi="en-GB"/>
        </w:rPr>
      </w:pPr>
      <w:r w:rsidRPr="00A50ECD">
        <w:rPr>
          <w:rFonts w:ascii="Corbel" w:eastAsia="Corbel" w:hAnsi="Corbel" w:cs="Corbel"/>
          <w:lang w:val="sr-Latn-ME" w:eastAsia="en-GB" w:bidi="en-GB"/>
        </w:rPr>
        <w:t>Približno 65% ispitanika je saglasno da je turizam najvažnija aktivnost u donošenju prihoda u predmetnom području, pri čemu skoro 20% ispitanika smatra da poljoprivreda predstavlja najvažniju aktivnost u predmetnoj oblasti, dok je 10% ispitanika navelo rad u gradskim sredinama. Sledeći najvažniji sektori bili su (u opadajućem redosledu) prodaja i usluge popravke motornih vozila, saobraćaj i skladištenje i građevinarstvo. Kada je riječ o zaposlenosti, dominantna zanimanja se vezuju za turizam (30%) i poljoprivredu (28%), a slijede prodaja automobila i usluga, promet i skladištenje i izgradnja.</w:t>
      </w:r>
    </w:p>
    <w:p w14:paraId="0F3F5D32" w14:textId="77777777" w:rsidR="00A50ECD" w:rsidRPr="00A50ECD" w:rsidRDefault="00A50ECD" w:rsidP="00A50ECD">
      <w:pPr>
        <w:widowControl w:val="0"/>
        <w:autoSpaceDE w:val="0"/>
        <w:autoSpaceDN w:val="0"/>
        <w:spacing w:after="0" w:line="276" w:lineRule="auto"/>
        <w:ind w:left="480" w:right="459"/>
        <w:jc w:val="both"/>
        <w:rPr>
          <w:rFonts w:ascii="Corbel" w:eastAsia="Corbel" w:hAnsi="Corbel" w:cs="Corbel"/>
          <w:b/>
          <w:bCs/>
          <w:lang w:val="sr-Latn-ME" w:eastAsia="en-GB" w:bidi="en-GB"/>
        </w:rPr>
      </w:pPr>
    </w:p>
    <w:p w14:paraId="0CE70B47" w14:textId="77777777" w:rsidR="00A50ECD" w:rsidRPr="00A50ECD" w:rsidRDefault="00A50ECD" w:rsidP="00A50ECD">
      <w:pPr>
        <w:widowControl w:val="0"/>
        <w:autoSpaceDE w:val="0"/>
        <w:autoSpaceDN w:val="0"/>
        <w:spacing w:after="0" w:line="276" w:lineRule="auto"/>
        <w:ind w:left="480" w:right="453"/>
        <w:jc w:val="both"/>
        <w:rPr>
          <w:rFonts w:ascii="Corbel" w:eastAsia="Corbel" w:hAnsi="Corbel" w:cs="Corbel"/>
          <w:sz w:val="19"/>
          <w:lang w:val="sr-Latn-ME" w:eastAsia="en-GB" w:bidi="en-GB"/>
        </w:rPr>
      </w:pPr>
      <w:r w:rsidRPr="00A50ECD">
        <w:rPr>
          <w:rFonts w:ascii="Corbel" w:eastAsia="Corbel" w:hAnsi="Corbel" w:cs="Corbel"/>
          <w:lang w:val="sr-Latn-ME" w:eastAsia="en-GB" w:bidi="en-GB"/>
        </w:rPr>
        <w:t>Među anketiranim PAP većina ostvaruje prihode na osnovu plata (55%), a slijedi 34% onih koji žive od penzije. Turizam čini 6% od sredstava za život, 2% živi od prihoda od izdavanja objekata ili od kompanija ili privrednih subjekata, dok 1% živi od poljoprivrede. Pored toga, 64% ispitanika smatra da turizam predstavlja važan izvor prihoda za to područje, dok je 67% je prepoznalo povećanje značaja turizma za stvaranje prihoda na tom području kao djelimično značajno ili značajno, dok 36% ispitanika smatra da njihovo domaćinstvo ima direktnu korist od turizma. Od toga je 62,5% ostvaruje prihode od iznajmljivanja objekata turistima, dok 31% ima člana domaćinstva koji radi u turizmu.</w:t>
      </w:r>
      <w:r w:rsidRPr="00A50ECD">
        <w:rPr>
          <w:rFonts w:ascii="Corbel" w:eastAsia="Corbel" w:hAnsi="Corbel" w:cs="Corbel"/>
          <w:lang w:val="sr-Latn-ME" w:eastAsia="en-GB" w:bidi="en-GB"/>
        </w:rPr>
        <w:br/>
      </w:r>
    </w:p>
    <w:p w14:paraId="16A85A8B" w14:textId="40A4B6E2" w:rsidR="00A50ECD" w:rsidRPr="00A50ECD" w:rsidRDefault="00A50ECD" w:rsidP="00FD74D1">
      <w:pPr>
        <w:pStyle w:val="Slika"/>
        <w:rPr>
          <w:lang w:val="sr-Latn-ME" w:eastAsia="en-GB" w:bidi="en-GB"/>
        </w:rPr>
      </w:pPr>
      <w:bookmarkStart w:id="481" w:name="_Toc47539534"/>
      <w:r w:rsidRPr="00A50ECD">
        <w:rPr>
          <w:lang w:val="sr-Latn-ME" w:eastAsia="en-GB" w:bidi="en-GB"/>
        </w:rPr>
        <w:t>Slika 2</w:t>
      </w:r>
      <w:r w:rsidR="00FD74D1">
        <w:rPr>
          <w:lang w:val="sr-Latn-ME" w:eastAsia="en-GB" w:bidi="en-GB"/>
        </w:rPr>
        <w:t>6</w:t>
      </w:r>
      <w:r w:rsidRPr="00A50ECD">
        <w:rPr>
          <w:lang w:val="sr-Latn-ME" w:eastAsia="en-GB" w:bidi="en-GB"/>
        </w:rPr>
        <w:t>: Glavni izvori sredstava za život</w:t>
      </w:r>
      <w:bookmarkEnd w:id="481"/>
    </w:p>
    <w:p w14:paraId="53A63F5E" w14:textId="77777777" w:rsidR="00A50ECD" w:rsidRPr="00A50ECD" w:rsidRDefault="00A50ECD" w:rsidP="00A50ECD">
      <w:pPr>
        <w:widowControl w:val="0"/>
        <w:autoSpaceDE w:val="0"/>
        <w:autoSpaceDN w:val="0"/>
        <w:spacing w:after="0" w:line="240" w:lineRule="auto"/>
        <w:jc w:val="both"/>
        <w:rPr>
          <w:rFonts w:ascii="Calibri" w:eastAsia="Corbel" w:hAnsi="Corbel" w:cs="Corbel"/>
          <w:sz w:val="28"/>
          <w:lang w:val="sr-Latn-ME" w:eastAsia="en-GB" w:bidi="en-GB"/>
        </w:rPr>
      </w:pPr>
      <w:r w:rsidRPr="00A50ECD">
        <w:rPr>
          <w:rFonts w:ascii="Corbel" w:eastAsia="Corbel" w:hAnsi="Corbel" w:cs="Corbel"/>
          <w:noProof/>
          <w:lang w:val="sr-Latn-ME" w:eastAsia="en-GB" w:bidi="en-GB"/>
        </w:rPr>
        <mc:AlternateContent>
          <mc:Choice Requires="wpg">
            <w:drawing>
              <wp:anchor distT="0" distB="0" distL="114300" distR="114300" simplePos="0" relativeHeight="251720704" behindDoc="1" locked="0" layoutInCell="1" allowOverlap="1" wp14:anchorId="03A0FD56" wp14:editId="52237407">
                <wp:simplePos x="0" y="0"/>
                <wp:positionH relativeFrom="margin">
                  <wp:align>center</wp:align>
                </wp:positionH>
                <wp:positionV relativeFrom="paragraph">
                  <wp:posOffset>25518</wp:posOffset>
                </wp:positionV>
                <wp:extent cx="1768475" cy="1760855"/>
                <wp:effectExtent l="0" t="0" r="3175" b="0"/>
                <wp:wrapNone/>
                <wp:docPr id="228"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8475" cy="1760855"/>
                          <a:chOff x="4310" y="-1906"/>
                          <a:chExt cx="2785" cy="2773"/>
                        </a:xfrm>
                      </wpg:grpSpPr>
                      <wps:wsp>
                        <wps:cNvPr id="229" name="Freeform 110"/>
                        <wps:cNvSpPr>
                          <a:spLocks/>
                        </wps:cNvSpPr>
                        <wps:spPr bwMode="auto">
                          <a:xfrm>
                            <a:off x="5287" y="-1874"/>
                            <a:ext cx="1807" cy="2742"/>
                          </a:xfrm>
                          <a:custGeom>
                            <a:avLst/>
                            <a:gdLst>
                              <a:gd name="T0" fmla="+- 0 5724 5287"/>
                              <a:gd name="T1" fmla="*/ T0 w 1807"/>
                              <a:gd name="T2" fmla="+- 0 -503 -1874"/>
                              <a:gd name="T3" fmla="*/ -503 h 2742"/>
                              <a:gd name="T4" fmla="+- 0 5358 5287"/>
                              <a:gd name="T5" fmla="*/ T4 w 1807"/>
                              <a:gd name="T6" fmla="+- 0 818 -1874"/>
                              <a:gd name="T7" fmla="*/ 818 h 2742"/>
                              <a:gd name="T8" fmla="+- 0 5502 5287"/>
                              <a:gd name="T9" fmla="*/ T8 w 1807"/>
                              <a:gd name="T10" fmla="+- 0 849 -1874"/>
                              <a:gd name="T11" fmla="*/ 849 h 2742"/>
                              <a:gd name="T12" fmla="+- 0 5650 5287"/>
                              <a:gd name="T13" fmla="*/ T12 w 1807"/>
                              <a:gd name="T14" fmla="+- 0 865 -1874"/>
                              <a:gd name="T15" fmla="*/ 865 h 2742"/>
                              <a:gd name="T16" fmla="+- 0 5799 5287"/>
                              <a:gd name="T17" fmla="*/ T16 w 1807"/>
                              <a:gd name="T18" fmla="+- 0 865 -1874"/>
                              <a:gd name="T19" fmla="*/ 865 h 2742"/>
                              <a:gd name="T20" fmla="+- 0 5946 5287"/>
                              <a:gd name="T21" fmla="*/ T20 w 1807"/>
                              <a:gd name="T22" fmla="+- 0 849 -1874"/>
                              <a:gd name="T23" fmla="*/ 849 h 2742"/>
                              <a:gd name="T24" fmla="+- 0 6088 5287"/>
                              <a:gd name="T25" fmla="*/ T24 w 1807"/>
                              <a:gd name="T26" fmla="+- 0 818 -1874"/>
                              <a:gd name="T27" fmla="*/ 818 h 2742"/>
                              <a:gd name="T28" fmla="+- 0 6224 5287"/>
                              <a:gd name="T29" fmla="*/ T28 w 1807"/>
                              <a:gd name="T30" fmla="+- 0 773 -1874"/>
                              <a:gd name="T31" fmla="*/ 773 h 2742"/>
                              <a:gd name="T32" fmla="+- 0 6353 5287"/>
                              <a:gd name="T33" fmla="*/ T32 w 1807"/>
                              <a:gd name="T34" fmla="+- 0 714 -1874"/>
                              <a:gd name="T35" fmla="*/ 714 h 2742"/>
                              <a:gd name="T36" fmla="+- 0 6475 5287"/>
                              <a:gd name="T37" fmla="*/ T36 w 1807"/>
                              <a:gd name="T38" fmla="+- 0 643 -1874"/>
                              <a:gd name="T39" fmla="*/ 643 h 2742"/>
                              <a:gd name="T40" fmla="+- 0 6589 5287"/>
                              <a:gd name="T41" fmla="*/ T40 w 1807"/>
                              <a:gd name="T42" fmla="+- 0 560 -1874"/>
                              <a:gd name="T43" fmla="*/ 560 h 2742"/>
                              <a:gd name="T44" fmla="+- 0 6693 5287"/>
                              <a:gd name="T45" fmla="*/ T44 w 1807"/>
                              <a:gd name="T46" fmla="+- 0 466 -1874"/>
                              <a:gd name="T47" fmla="*/ 466 h 2742"/>
                              <a:gd name="T48" fmla="+- 0 6787 5287"/>
                              <a:gd name="T49" fmla="*/ T48 w 1807"/>
                              <a:gd name="T50" fmla="+- 0 362 -1874"/>
                              <a:gd name="T51" fmla="*/ 362 h 2742"/>
                              <a:gd name="T52" fmla="+- 0 6870 5287"/>
                              <a:gd name="T53" fmla="*/ T52 w 1807"/>
                              <a:gd name="T54" fmla="+- 0 248 -1874"/>
                              <a:gd name="T55" fmla="*/ 248 h 2742"/>
                              <a:gd name="T56" fmla="+- 0 6941 5287"/>
                              <a:gd name="T57" fmla="*/ T56 w 1807"/>
                              <a:gd name="T58" fmla="+- 0 127 -1874"/>
                              <a:gd name="T59" fmla="*/ 127 h 2742"/>
                              <a:gd name="T60" fmla="+- 0 7000 5287"/>
                              <a:gd name="T61" fmla="*/ T60 w 1807"/>
                              <a:gd name="T62" fmla="+- 0 -3 -1874"/>
                              <a:gd name="T63" fmla="*/ -3 h 2742"/>
                              <a:gd name="T64" fmla="+- 0 7045 5287"/>
                              <a:gd name="T65" fmla="*/ T64 w 1807"/>
                              <a:gd name="T66" fmla="+- 0 -139 -1874"/>
                              <a:gd name="T67" fmla="*/ -139 h 2742"/>
                              <a:gd name="T68" fmla="+- 0 7076 5287"/>
                              <a:gd name="T69" fmla="*/ T68 w 1807"/>
                              <a:gd name="T70" fmla="+- 0 -281 -1874"/>
                              <a:gd name="T71" fmla="*/ -281 h 2742"/>
                              <a:gd name="T72" fmla="+- 0 7092 5287"/>
                              <a:gd name="T73" fmla="*/ T72 w 1807"/>
                              <a:gd name="T74" fmla="+- 0 -428 -1874"/>
                              <a:gd name="T75" fmla="*/ -428 h 2742"/>
                              <a:gd name="T76" fmla="+- 0 7092 5287"/>
                              <a:gd name="T77" fmla="*/ T76 w 1807"/>
                              <a:gd name="T78" fmla="+- 0 -579 -1874"/>
                              <a:gd name="T79" fmla="*/ -579 h 2742"/>
                              <a:gd name="T80" fmla="+- 0 7076 5287"/>
                              <a:gd name="T81" fmla="*/ T80 w 1807"/>
                              <a:gd name="T82" fmla="+- 0 -726 -1874"/>
                              <a:gd name="T83" fmla="*/ -726 h 2742"/>
                              <a:gd name="T84" fmla="+- 0 7045 5287"/>
                              <a:gd name="T85" fmla="*/ T84 w 1807"/>
                              <a:gd name="T86" fmla="+- 0 -868 -1874"/>
                              <a:gd name="T87" fmla="*/ -868 h 2742"/>
                              <a:gd name="T88" fmla="+- 0 7000 5287"/>
                              <a:gd name="T89" fmla="*/ T88 w 1807"/>
                              <a:gd name="T90" fmla="+- 0 -1004 -1874"/>
                              <a:gd name="T91" fmla="*/ -1004 h 2742"/>
                              <a:gd name="T92" fmla="+- 0 6941 5287"/>
                              <a:gd name="T93" fmla="*/ T92 w 1807"/>
                              <a:gd name="T94" fmla="+- 0 -1133 -1874"/>
                              <a:gd name="T95" fmla="*/ -1133 h 2742"/>
                              <a:gd name="T96" fmla="+- 0 6870 5287"/>
                              <a:gd name="T97" fmla="*/ T96 w 1807"/>
                              <a:gd name="T98" fmla="+- 0 -1255 -1874"/>
                              <a:gd name="T99" fmla="*/ -1255 h 2742"/>
                              <a:gd name="T100" fmla="+- 0 6787 5287"/>
                              <a:gd name="T101" fmla="*/ T100 w 1807"/>
                              <a:gd name="T102" fmla="+- 0 -1368 -1874"/>
                              <a:gd name="T103" fmla="*/ -1368 h 2742"/>
                              <a:gd name="T104" fmla="+- 0 6693 5287"/>
                              <a:gd name="T105" fmla="*/ T104 w 1807"/>
                              <a:gd name="T106" fmla="+- 0 -1473 -1874"/>
                              <a:gd name="T107" fmla="*/ -1473 h 2742"/>
                              <a:gd name="T108" fmla="+- 0 6589 5287"/>
                              <a:gd name="T109" fmla="*/ T108 w 1807"/>
                              <a:gd name="T110" fmla="+- 0 -1567 -1874"/>
                              <a:gd name="T111" fmla="*/ -1567 h 2742"/>
                              <a:gd name="T112" fmla="+- 0 6475 5287"/>
                              <a:gd name="T113" fmla="*/ T112 w 1807"/>
                              <a:gd name="T114" fmla="+- 0 -1650 -1874"/>
                              <a:gd name="T115" fmla="*/ -1650 h 2742"/>
                              <a:gd name="T116" fmla="+- 0 6353 5287"/>
                              <a:gd name="T117" fmla="*/ T116 w 1807"/>
                              <a:gd name="T118" fmla="+- 0 -1721 -1874"/>
                              <a:gd name="T119" fmla="*/ -1721 h 2742"/>
                              <a:gd name="T120" fmla="+- 0 6224 5287"/>
                              <a:gd name="T121" fmla="*/ T120 w 1807"/>
                              <a:gd name="T122" fmla="+- 0 -1780 -1874"/>
                              <a:gd name="T123" fmla="*/ -1780 h 2742"/>
                              <a:gd name="T124" fmla="+- 0 6088 5287"/>
                              <a:gd name="T125" fmla="*/ T124 w 1807"/>
                              <a:gd name="T126" fmla="+- 0 -1825 -1874"/>
                              <a:gd name="T127" fmla="*/ -1825 h 2742"/>
                              <a:gd name="T128" fmla="+- 0 5946 5287"/>
                              <a:gd name="T129" fmla="*/ T128 w 1807"/>
                              <a:gd name="T130" fmla="+- 0 -1856 -1874"/>
                              <a:gd name="T131" fmla="*/ -1856 h 2742"/>
                              <a:gd name="T132" fmla="+- 0 5799 5287"/>
                              <a:gd name="T133" fmla="*/ T132 w 1807"/>
                              <a:gd name="T134" fmla="+- 0 -1872 -1874"/>
                              <a:gd name="T135" fmla="*/ -1872 h 27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807" h="2742">
                                <a:moveTo>
                                  <a:pt x="437" y="0"/>
                                </a:moveTo>
                                <a:lnTo>
                                  <a:pt x="437" y="1371"/>
                                </a:lnTo>
                                <a:lnTo>
                                  <a:pt x="0" y="2670"/>
                                </a:lnTo>
                                <a:lnTo>
                                  <a:pt x="71" y="2692"/>
                                </a:lnTo>
                                <a:lnTo>
                                  <a:pt x="143" y="2709"/>
                                </a:lnTo>
                                <a:lnTo>
                                  <a:pt x="215" y="2723"/>
                                </a:lnTo>
                                <a:lnTo>
                                  <a:pt x="289" y="2733"/>
                                </a:lnTo>
                                <a:lnTo>
                                  <a:pt x="363" y="2739"/>
                                </a:lnTo>
                                <a:lnTo>
                                  <a:pt x="437" y="2741"/>
                                </a:lnTo>
                                <a:lnTo>
                                  <a:pt x="512" y="2739"/>
                                </a:lnTo>
                                <a:lnTo>
                                  <a:pt x="586" y="2733"/>
                                </a:lnTo>
                                <a:lnTo>
                                  <a:pt x="659" y="2723"/>
                                </a:lnTo>
                                <a:lnTo>
                                  <a:pt x="731" y="2710"/>
                                </a:lnTo>
                                <a:lnTo>
                                  <a:pt x="801" y="2692"/>
                                </a:lnTo>
                                <a:lnTo>
                                  <a:pt x="870" y="2671"/>
                                </a:lnTo>
                                <a:lnTo>
                                  <a:pt x="937" y="2647"/>
                                </a:lnTo>
                                <a:lnTo>
                                  <a:pt x="1003" y="2619"/>
                                </a:lnTo>
                                <a:lnTo>
                                  <a:pt x="1066" y="2588"/>
                                </a:lnTo>
                                <a:lnTo>
                                  <a:pt x="1128" y="2554"/>
                                </a:lnTo>
                                <a:lnTo>
                                  <a:pt x="1188" y="2517"/>
                                </a:lnTo>
                                <a:lnTo>
                                  <a:pt x="1246" y="2477"/>
                                </a:lnTo>
                                <a:lnTo>
                                  <a:pt x="1302" y="2434"/>
                                </a:lnTo>
                                <a:lnTo>
                                  <a:pt x="1355" y="2388"/>
                                </a:lnTo>
                                <a:lnTo>
                                  <a:pt x="1406" y="2340"/>
                                </a:lnTo>
                                <a:lnTo>
                                  <a:pt x="1454" y="2289"/>
                                </a:lnTo>
                                <a:lnTo>
                                  <a:pt x="1500" y="2236"/>
                                </a:lnTo>
                                <a:lnTo>
                                  <a:pt x="1543" y="2180"/>
                                </a:lnTo>
                                <a:lnTo>
                                  <a:pt x="1583" y="2122"/>
                                </a:lnTo>
                                <a:lnTo>
                                  <a:pt x="1620" y="2062"/>
                                </a:lnTo>
                                <a:lnTo>
                                  <a:pt x="1654" y="2001"/>
                                </a:lnTo>
                                <a:lnTo>
                                  <a:pt x="1685" y="1937"/>
                                </a:lnTo>
                                <a:lnTo>
                                  <a:pt x="1713" y="1871"/>
                                </a:lnTo>
                                <a:lnTo>
                                  <a:pt x="1737" y="1804"/>
                                </a:lnTo>
                                <a:lnTo>
                                  <a:pt x="1758" y="1735"/>
                                </a:lnTo>
                                <a:lnTo>
                                  <a:pt x="1776" y="1665"/>
                                </a:lnTo>
                                <a:lnTo>
                                  <a:pt x="1789" y="1593"/>
                                </a:lnTo>
                                <a:lnTo>
                                  <a:pt x="1799" y="1520"/>
                                </a:lnTo>
                                <a:lnTo>
                                  <a:pt x="1805" y="1446"/>
                                </a:lnTo>
                                <a:lnTo>
                                  <a:pt x="1807" y="1371"/>
                                </a:lnTo>
                                <a:lnTo>
                                  <a:pt x="1805" y="1295"/>
                                </a:lnTo>
                                <a:lnTo>
                                  <a:pt x="1799" y="1221"/>
                                </a:lnTo>
                                <a:lnTo>
                                  <a:pt x="1789" y="1148"/>
                                </a:lnTo>
                                <a:lnTo>
                                  <a:pt x="1776" y="1077"/>
                                </a:lnTo>
                                <a:lnTo>
                                  <a:pt x="1758" y="1006"/>
                                </a:lnTo>
                                <a:lnTo>
                                  <a:pt x="1737" y="937"/>
                                </a:lnTo>
                                <a:lnTo>
                                  <a:pt x="1713" y="870"/>
                                </a:lnTo>
                                <a:lnTo>
                                  <a:pt x="1685" y="805"/>
                                </a:lnTo>
                                <a:lnTo>
                                  <a:pt x="1654" y="741"/>
                                </a:lnTo>
                                <a:lnTo>
                                  <a:pt x="1620" y="679"/>
                                </a:lnTo>
                                <a:lnTo>
                                  <a:pt x="1583" y="619"/>
                                </a:lnTo>
                                <a:lnTo>
                                  <a:pt x="1543" y="561"/>
                                </a:lnTo>
                                <a:lnTo>
                                  <a:pt x="1500" y="506"/>
                                </a:lnTo>
                                <a:lnTo>
                                  <a:pt x="1454" y="452"/>
                                </a:lnTo>
                                <a:lnTo>
                                  <a:pt x="1406" y="401"/>
                                </a:lnTo>
                                <a:lnTo>
                                  <a:pt x="1355" y="353"/>
                                </a:lnTo>
                                <a:lnTo>
                                  <a:pt x="1302" y="307"/>
                                </a:lnTo>
                                <a:lnTo>
                                  <a:pt x="1246" y="265"/>
                                </a:lnTo>
                                <a:lnTo>
                                  <a:pt x="1188" y="224"/>
                                </a:lnTo>
                                <a:lnTo>
                                  <a:pt x="1128" y="187"/>
                                </a:lnTo>
                                <a:lnTo>
                                  <a:pt x="1066" y="153"/>
                                </a:lnTo>
                                <a:lnTo>
                                  <a:pt x="1003" y="122"/>
                                </a:lnTo>
                                <a:lnTo>
                                  <a:pt x="937" y="94"/>
                                </a:lnTo>
                                <a:lnTo>
                                  <a:pt x="870" y="70"/>
                                </a:lnTo>
                                <a:lnTo>
                                  <a:pt x="801" y="49"/>
                                </a:lnTo>
                                <a:lnTo>
                                  <a:pt x="731" y="32"/>
                                </a:lnTo>
                                <a:lnTo>
                                  <a:pt x="659" y="18"/>
                                </a:lnTo>
                                <a:lnTo>
                                  <a:pt x="586" y="8"/>
                                </a:lnTo>
                                <a:lnTo>
                                  <a:pt x="512" y="2"/>
                                </a:lnTo>
                                <a:lnTo>
                                  <a:pt x="437" y="0"/>
                                </a:lnTo>
                                <a:close/>
                              </a:path>
                            </a:pathLst>
                          </a:custGeom>
                          <a:solidFill>
                            <a:srgbClr val="55D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109"/>
                        <wps:cNvSpPr>
                          <a:spLocks/>
                        </wps:cNvSpPr>
                        <wps:spPr bwMode="auto">
                          <a:xfrm>
                            <a:off x="4325" y="-1553"/>
                            <a:ext cx="1372" cy="2350"/>
                          </a:xfrm>
                          <a:custGeom>
                            <a:avLst/>
                            <a:gdLst>
                              <a:gd name="T0" fmla="+- 0 4816 4326"/>
                              <a:gd name="T1" fmla="*/ T0 w 1372"/>
                              <a:gd name="T2" fmla="+- 0 -1553 -1553"/>
                              <a:gd name="T3" fmla="*/ -1553 h 2350"/>
                              <a:gd name="T4" fmla="+- 0 4759 4326"/>
                              <a:gd name="T5" fmla="*/ T4 w 1372"/>
                              <a:gd name="T6" fmla="+- 0 -1503 -1553"/>
                              <a:gd name="T7" fmla="*/ -1503 h 2350"/>
                              <a:gd name="T8" fmla="+- 0 4706 4326"/>
                              <a:gd name="T9" fmla="*/ T8 w 1372"/>
                              <a:gd name="T10" fmla="+- 0 -1450 -1553"/>
                              <a:gd name="T11" fmla="*/ -1450 h 2350"/>
                              <a:gd name="T12" fmla="+- 0 4655 4326"/>
                              <a:gd name="T13" fmla="*/ T12 w 1372"/>
                              <a:gd name="T14" fmla="+- 0 -1394 -1553"/>
                              <a:gd name="T15" fmla="*/ -1394 h 2350"/>
                              <a:gd name="T16" fmla="+- 0 4608 4326"/>
                              <a:gd name="T17" fmla="*/ T16 w 1372"/>
                              <a:gd name="T18" fmla="+- 0 -1336 -1553"/>
                              <a:gd name="T19" fmla="*/ -1336 h 2350"/>
                              <a:gd name="T20" fmla="+- 0 4564 4326"/>
                              <a:gd name="T21" fmla="*/ T20 w 1372"/>
                              <a:gd name="T22" fmla="+- 0 -1275 -1553"/>
                              <a:gd name="T23" fmla="*/ -1275 h 2350"/>
                              <a:gd name="T24" fmla="+- 0 4523 4326"/>
                              <a:gd name="T25" fmla="*/ T24 w 1372"/>
                              <a:gd name="T26" fmla="+- 0 -1212 -1553"/>
                              <a:gd name="T27" fmla="*/ -1212 h 2350"/>
                              <a:gd name="T28" fmla="+- 0 4486 4326"/>
                              <a:gd name="T29" fmla="*/ T28 w 1372"/>
                              <a:gd name="T30" fmla="+- 0 -1147 -1553"/>
                              <a:gd name="T31" fmla="*/ -1147 h 2350"/>
                              <a:gd name="T32" fmla="+- 0 4453 4326"/>
                              <a:gd name="T33" fmla="*/ T32 w 1372"/>
                              <a:gd name="T34" fmla="+- 0 -1079 -1553"/>
                              <a:gd name="T35" fmla="*/ -1079 h 2350"/>
                              <a:gd name="T36" fmla="+- 0 4423 4326"/>
                              <a:gd name="T37" fmla="*/ T36 w 1372"/>
                              <a:gd name="T38" fmla="+- 0 -1010 -1553"/>
                              <a:gd name="T39" fmla="*/ -1010 h 2350"/>
                              <a:gd name="T40" fmla="+- 0 4397 4326"/>
                              <a:gd name="T41" fmla="*/ T40 w 1372"/>
                              <a:gd name="T42" fmla="+- 0 -939 -1553"/>
                              <a:gd name="T43" fmla="*/ -939 h 2350"/>
                              <a:gd name="T44" fmla="+- 0 4375 4326"/>
                              <a:gd name="T45" fmla="*/ T44 w 1372"/>
                              <a:gd name="T46" fmla="+- 0 -867 -1553"/>
                              <a:gd name="T47" fmla="*/ -867 h 2350"/>
                              <a:gd name="T48" fmla="+- 0 4357 4326"/>
                              <a:gd name="T49" fmla="*/ T48 w 1372"/>
                              <a:gd name="T50" fmla="+- 0 -795 -1553"/>
                              <a:gd name="T51" fmla="*/ -795 h 2350"/>
                              <a:gd name="T52" fmla="+- 0 4343 4326"/>
                              <a:gd name="T53" fmla="*/ T52 w 1372"/>
                              <a:gd name="T54" fmla="+- 0 -723 -1553"/>
                              <a:gd name="T55" fmla="*/ -723 h 2350"/>
                              <a:gd name="T56" fmla="+- 0 4334 4326"/>
                              <a:gd name="T57" fmla="*/ T56 w 1372"/>
                              <a:gd name="T58" fmla="+- 0 -651 -1553"/>
                              <a:gd name="T59" fmla="*/ -651 h 2350"/>
                              <a:gd name="T60" fmla="+- 0 4328 4326"/>
                              <a:gd name="T61" fmla="*/ T60 w 1372"/>
                              <a:gd name="T62" fmla="+- 0 -578 -1553"/>
                              <a:gd name="T63" fmla="*/ -578 h 2350"/>
                              <a:gd name="T64" fmla="+- 0 4326 4326"/>
                              <a:gd name="T65" fmla="*/ T64 w 1372"/>
                              <a:gd name="T66" fmla="+- 0 -506 -1553"/>
                              <a:gd name="T67" fmla="*/ -506 h 2350"/>
                              <a:gd name="T68" fmla="+- 0 4327 4326"/>
                              <a:gd name="T69" fmla="*/ T68 w 1372"/>
                              <a:gd name="T70" fmla="+- 0 -435 -1553"/>
                              <a:gd name="T71" fmla="*/ -435 h 2350"/>
                              <a:gd name="T72" fmla="+- 0 4333 4326"/>
                              <a:gd name="T73" fmla="*/ T72 w 1372"/>
                              <a:gd name="T74" fmla="+- 0 -364 -1553"/>
                              <a:gd name="T75" fmla="*/ -364 h 2350"/>
                              <a:gd name="T76" fmla="+- 0 4342 4326"/>
                              <a:gd name="T77" fmla="*/ T76 w 1372"/>
                              <a:gd name="T78" fmla="+- 0 -293 -1553"/>
                              <a:gd name="T79" fmla="*/ -293 h 2350"/>
                              <a:gd name="T80" fmla="+- 0 4354 4326"/>
                              <a:gd name="T81" fmla="*/ T80 w 1372"/>
                              <a:gd name="T82" fmla="+- 0 -224 -1553"/>
                              <a:gd name="T83" fmla="*/ -224 h 2350"/>
                              <a:gd name="T84" fmla="+- 0 4371 4326"/>
                              <a:gd name="T85" fmla="*/ T84 w 1372"/>
                              <a:gd name="T86" fmla="+- 0 -155 -1553"/>
                              <a:gd name="T87" fmla="*/ -155 h 2350"/>
                              <a:gd name="T88" fmla="+- 0 4390 4326"/>
                              <a:gd name="T89" fmla="*/ T88 w 1372"/>
                              <a:gd name="T90" fmla="+- 0 -88 -1553"/>
                              <a:gd name="T91" fmla="*/ -88 h 2350"/>
                              <a:gd name="T92" fmla="+- 0 4413 4326"/>
                              <a:gd name="T93" fmla="*/ T92 w 1372"/>
                              <a:gd name="T94" fmla="+- 0 -21 -1553"/>
                              <a:gd name="T95" fmla="*/ -21 h 2350"/>
                              <a:gd name="T96" fmla="+- 0 4440 4326"/>
                              <a:gd name="T97" fmla="*/ T96 w 1372"/>
                              <a:gd name="T98" fmla="+- 0 44 -1553"/>
                              <a:gd name="T99" fmla="*/ 44 h 2350"/>
                              <a:gd name="T100" fmla="+- 0 4469 4326"/>
                              <a:gd name="T101" fmla="*/ T100 w 1372"/>
                              <a:gd name="T102" fmla="+- 0 107 -1553"/>
                              <a:gd name="T103" fmla="*/ 107 h 2350"/>
                              <a:gd name="T104" fmla="+- 0 4502 4326"/>
                              <a:gd name="T105" fmla="*/ T104 w 1372"/>
                              <a:gd name="T106" fmla="+- 0 169 -1553"/>
                              <a:gd name="T107" fmla="*/ 169 h 2350"/>
                              <a:gd name="T108" fmla="+- 0 4538 4326"/>
                              <a:gd name="T109" fmla="*/ T108 w 1372"/>
                              <a:gd name="T110" fmla="+- 0 230 -1553"/>
                              <a:gd name="T111" fmla="*/ 230 h 2350"/>
                              <a:gd name="T112" fmla="+- 0 4577 4326"/>
                              <a:gd name="T113" fmla="*/ T112 w 1372"/>
                              <a:gd name="T114" fmla="+- 0 288 -1553"/>
                              <a:gd name="T115" fmla="*/ 288 h 2350"/>
                              <a:gd name="T116" fmla="+- 0 4619 4326"/>
                              <a:gd name="T117" fmla="*/ T116 w 1372"/>
                              <a:gd name="T118" fmla="+- 0 344 -1553"/>
                              <a:gd name="T119" fmla="*/ 344 h 2350"/>
                              <a:gd name="T120" fmla="+- 0 4664 4326"/>
                              <a:gd name="T121" fmla="*/ T120 w 1372"/>
                              <a:gd name="T122" fmla="+- 0 399 -1553"/>
                              <a:gd name="T123" fmla="*/ 399 h 2350"/>
                              <a:gd name="T124" fmla="+- 0 4712 4326"/>
                              <a:gd name="T125" fmla="*/ T124 w 1372"/>
                              <a:gd name="T126" fmla="+- 0 451 -1553"/>
                              <a:gd name="T127" fmla="*/ 451 h 2350"/>
                              <a:gd name="T128" fmla="+- 0 4762 4326"/>
                              <a:gd name="T129" fmla="*/ T128 w 1372"/>
                              <a:gd name="T130" fmla="+- 0 501 -1553"/>
                              <a:gd name="T131" fmla="*/ 501 h 2350"/>
                              <a:gd name="T132" fmla="+- 0 4816 4326"/>
                              <a:gd name="T133" fmla="*/ T132 w 1372"/>
                              <a:gd name="T134" fmla="+- 0 548 -1553"/>
                              <a:gd name="T135" fmla="*/ 548 h 2350"/>
                              <a:gd name="T136" fmla="+- 0 4872 4326"/>
                              <a:gd name="T137" fmla="*/ T136 w 1372"/>
                              <a:gd name="T138" fmla="+- 0 592 -1553"/>
                              <a:gd name="T139" fmla="*/ 592 h 2350"/>
                              <a:gd name="T140" fmla="+- 0 4930 4326"/>
                              <a:gd name="T141" fmla="*/ T140 w 1372"/>
                              <a:gd name="T142" fmla="+- 0 634 -1553"/>
                              <a:gd name="T143" fmla="*/ 634 h 2350"/>
                              <a:gd name="T144" fmla="+- 0 4992 4326"/>
                              <a:gd name="T145" fmla="*/ T144 w 1372"/>
                              <a:gd name="T146" fmla="+- 0 673 -1553"/>
                              <a:gd name="T147" fmla="*/ 673 h 2350"/>
                              <a:gd name="T148" fmla="+- 0 5055 4326"/>
                              <a:gd name="T149" fmla="*/ T148 w 1372"/>
                              <a:gd name="T150" fmla="+- 0 709 -1553"/>
                              <a:gd name="T151" fmla="*/ 709 h 2350"/>
                              <a:gd name="T152" fmla="+- 0 5121 4326"/>
                              <a:gd name="T153" fmla="*/ T152 w 1372"/>
                              <a:gd name="T154" fmla="+- 0 741 -1553"/>
                              <a:gd name="T155" fmla="*/ 741 h 2350"/>
                              <a:gd name="T156" fmla="+- 0 5190 4326"/>
                              <a:gd name="T157" fmla="*/ T156 w 1372"/>
                              <a:gd name="T158" fmla="+- 0 770 -1553"/>
                              <a:gd name="T159" fmla="*/ 770 h 2350"/>
                              <a:gd name="T160" fmla="+- 0 5260 4326"/>
                              <a:gd name="T161" fmla="*/ T160 w 1372"/>
                              <a:gd name="T162" fmla="+- 0 796 -1553"/>
                              <a:gd name="T163" fmla="*/ 796 h 2350"/>
                              <a:gd name="T164" fmla="+- 0 5697 4326"/>
                              <a:gd name="T165" fmla="*/ T164 w 1372"/>
                              <a:gd name="T166" fmla="+- 0 -503 -1553"/>
                              <a:gd name="T167" fmla="*/ -503 h 2350"/>
                              <a:gd name="T168" fmla="+- 0 4816 4326"/>
                              <a:gd name="T169" fmla="*/ T168 w 1372"/>
                              <a:gd name="T170" fmla="+- 0 -1553 -1553"/>
                              <a:gd name="T171" fmla="*/ -1553 h 2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72" h="2350">
                                <a:moveTo>
                                  <a:pt x="490" y="0"/>
                                </a:moveTo>
                                <a:lnTo>
                                  <a:pt x="433" y="50"/>
                                </a:lnTo>
                                <a:lnTo>
                                  <a:pt x="380" y="103"/>
                                </a:lnTo>
                                <a:lnTo>
                                  <a:pt x="329" y="159"/>
                                </a:lnTo>
                                <a:lnTo>
                                  <a:pt x="282" y="217"/>
                                </a:lnTo>
                                <a:lnTo>
                                  <a:pt x="238" y="278"/>
                                </a:lnTo>
                                <a:lnTo>
                                  <a:pt x="197" y="341"/>
                                </a:lnTo>
                                <a:lnTo>
                                  <a:pt x="160" y="406"/>
                                </a:lnTo>
                                <a:lnTo>
                                  <a:pt x="127" y="474"/>
                                </a:lnTo>
                                <a:lnTo>
                                  <a:pt x="97" y="543"/>
                                </a:lnTo>
                                <a:lnTo>
                                  <a:pt x="71" y="614"/>
                                </a:lnTo>
                                <a:lnTo>
                                  <a:pt x="49" y="686"/>
                                </a:lnTo>
                                <a:lnTo>
                                  <a:pt x="31" y="758"/>
                                </a:lnTo>
                                <a:lnTo>
                                  <a:pt x="17" y="830"/>
                                </a:lnTo>
                                <a:lnTo>
                                  <a:pt x="8" y="902"/>
                                </a:lnTo>
                                <a:lnTo>
                                  <a:pt x="2" y="975"/>
                                </a:lnTo>
                                <a:lnTo>
                                  <a:pt x="0" y="1047"/>
                                </a:lnTo>
                                <a:lnTo>
                                  <a:pt x="1" y="1118"/>
                                </a:lnTo>
                                <a:lnTo>
                                  <a:pt x="7" y="1189"/>
                                </a:lnTo>
                                <a:lnTo>
                                  <a:pt x="16" y="1260"/>
                                </a:lnTo>
                                <a:lnTo>
                                  <a:pt x="28" y="1329"/>
                                </a:lnTo>
                                <a:lnTo>
                                  <a:pt x="45" y="1398"/>
                                </a:lnTo>
                                <a:lnTo>
                                  <a:pt x="64" y="1465"/>
                                </a:lnTo>
                                <a:lnTo>
                                  <a:pt x="87" y="1532"/>
                                </a:lnTo>
                                <a:lnTo>
                                  <a:pt x="114" y="1597"/>
                                </a:lnTo>
                                <a:lnTo>
                                  <a:pt x="143" y="1660"/>
                                </a:lnTo>
                                <a:lnTo>
                                  <a:pt x="176" y="1722"/>
                                </a:lnTo>
                                <a:lnTo>
                                  <a:pt x="212" y="1783"/>
                                </a:lnTo>
                                <a:lnTo>
                                  <a:pt x="251" y="1841"/>
                                </a:lnTo>
                                <a:lnTo>
                                  <a:pt x="293" y="1897"/>
                                </a:lnTo>
                                <a:lnTo>
                                  <a:pt x="338" y="1952"/>
                                </a:lnTo>
                                <a:lnTo>
                                  <a:pt x="386" y="2004"/>
                                </a:lnTo>
                                <a:lnTo>
                                  <a:pt x="436" y="2054"/>
                                </a:lnTo>
                                <a:lnTo>
                                  <a:pt x="490" y="2101"/>
                                </a:lnTo>
                                <a:lnTo>
                                  <a:pt x="546" y="2145"/>
                                </a:lnTo>
                                <a:lnTo>
                                  <a:pt x="604" y="2187"/>
                                </a:lnTo>
                                <a:lnTo>
                                  <a:pt x="666" y="2226"/>
                                </a:lnTo>
                                <a:lnTo>
                                  <a:pt x="729" y="2262"/>
                                </a:lnTo>
                                <a:lnTo>
                                  <a:pt x="795" y="2294"/>
                                </a:lnTo>
                                <a:lnTo>
                                  <a:pt x="864" y="2323"/>
                                </a:lnTo>
                                <a:lnTo>
                                  <a:pt x="934" y="2349"/>
                                </a:lnTo>
                                <a:lnTo>
                                  <a:pt x="1371" y="1050"/>
                                </a:lnTo>
                                <a:lnTo>
                                  <a:pt x="49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108"/>
                        <wps:cNvSpPr>
                          <a:spLocks/>
                        </wps:cNvSpPr>
                        <wps:spPr bwMode="auto">
                          <a:xfrm>
                            <a:off x="4325" y="-1553"/>
                            <a:ext cx="1372" cy="2350"/>
                          </a:xfrm>
                          <a:custGeom>
                            <a:avLst/>
                            <a:gdLst>
                              <a:gd name="T0" fmla="+- 0 5260 4326"/>
                              <a:gd name="T1" fmla="*/ T0 w 1372"/>
                              <a:gd name="T2" fmla="+- 0 796 -1553"/>
                              <a:gd name="T3" fmla="*/ 796 h 2350"/>
                              <a:gd name="T4" fmla="+- 0 5190 4326"/>
                              <a:gd name="T5" fmla="*/ T4 w 1372"/>
                              <a:gd name="T6" fmla="+- 0 770 -1553"/>
                              <a:gd name="T7" fmla="*/ 770 h 2350"/>
                              <a:gd name="T8" fmla="+- 0 5121 4326"/>
                              <a:gd name="T9" fmla="*/ T8 w 1372"/>
                              <a:gd name="T10" fmla="+- 0 741 -1553"/>
                              <a:gd name="T11" fmla="*/ 741 h 2350"/>
                              <a:gd name="T12" fmla="+- 0 5055 4326"/>
                              <a:gd name="T13" fmla="*/ T12 w 1372"/>
                              <a:gd name="T14" fmla="+- 0 709 -1553"/>
                              <a:gd name="T15" fmla="*/ 709 h 2350"/>
                              <a:gd name="T16" fmla="+- 0 4992 4326"/>
                              <a:gd name="T17" fmla="*/ T16 w 1372"/>
                              <a:gd name="T18" fmla="+- 0 673 -1553"/>
                              <a:gd name="T19" fmla="*/ 673 h 2350"/>
                              <a:gd name="T20" fmla="+- 0 4930 4326"/>
                              <a:gd name="T21" fmla="*/ T20 w 1372"/>
                              <a:gd name="T22" fmla="+- 0 634 -1553"/>
                              <a:gd name="T23" fmla="*/ 634 h 2350"/>
                              <a:gd name="T24" fmla="+- 0 4872 4326"/>
                              <a:gd name="T25" fmla="*/ T24 w 1372"/>
                              <a:gd name="T26" fmla="+- 0 592 -1553"/>
                              <a:gd name="T27" fmla="*/ 592 h 2350"/>
                              <a:gd name="T28" fmla="+- 0 4816 4326"/>
                              <a:gd name="T29" fmla="*/ T28 w 1372"/>
                              <a:gd name="T30" fmla="+- 0 548 -1553"/>
                              <a:gd name="T31" fmla="*/ 548 h 2350"/>
                              <a:gd name="T32" fmla="+- 0 4762 4326"/>
                              <a:gd name="T33" fmla="*/ T32 w 1372"/>
                              <a:gd name="T34" fmla="+- 0 501 -1553"/>
                              <a:gd name="T35" fmla="*/ 501 h 2350"/>
                              <a:gd name="T36" fmla="+- 0 4712 4326"/>
                              <a:gd name="T37" fmla="*/ T36 w 1372"/>
                              <a:gd name="T38" fmla="+- 0 451 -1553"/>
                              <a:gd name="T39" fmla="*/ 451 h 2350"/>
                              <a:gd name="T40" fmla="+- 0 4664 4326"/>
                              <a:gd name="T41" fmla="*/ T40 w 1372"/>
                              <a:gd name="T42" fmla="+- 0 399 -1553"/>
                              <a:gd name="T43" fmla="*/ 399 h 2350"/>
                              <a:gd name="T44" fmla="+- 0 4619 4326"/>
                              <a:gd name="T45" fmla="*/ T44 w 1372"/>
                              <a:gd name="T46" fmla="+- 0 344 -1553"/>
                              <a:gd name="T47" fmla="*/ 344 h 2350"/>
                              <a:gd name="T48" fmla="+- 0 4577 4326"/>
                              <a:gd name="T49" fmla="*/ T48 w 1372"/>
                              <a:gd name="T50" fmla="+- 0 288 -1553"/>
                              <a:gd name="T51" fmla="*/ 288 h 2350"/>
                              <a:gd name="T52" fmla="+- 0 4538 4326"/>
                              <a:gd name="T53" fmla="*/ T52 w 1372"/>
                              <a:gd name="T54" fmla="+- 0 230 -1553"/>
                              <a:gd name="T55" fmla="*/ 230 h 2350"/>
                              <a:gd name="T56" fmla="+- 0 4502 4326"/>
                              <a:gd name="T57" fmla="*/ T56 w 1372"/>
                              <a:gd name="T58" fmla="+- 0 169 -1553"/>
                              <a:gd name="T59" fmla="*/ 169 h 2350"/>
                              <a:gd name="T60" fmla="+- 0 4469 4326"/>
                              <a:gd name="T61" fmla="*/ T60 w 1372"/>
                              <a:gd name="T62" fmla="+- 0 107 -1553"/>
                              <a:gd name="T63" fmla="*/ 107 h 2350"/>
                              <a:gd name="T64" fmla="+- 0 4440 4326"/>
                              <a:gd name="T65" fmla="*/ T64 w 1372"/>
                              <a:gd name="T66" fmla="+- 0 44 -1553"/>
                              <a:gd name="T67" fmla="*/ 44 h 2350"/>
                              <a:gd name="T68" fmla="+- 0 4413 4326"/>
                              <a:gd name="T69" fmla="*/ T68 w 1372"/>
                              <a:gd name="T70" fmla="+- 0 -21 -1553"/>
                              <a:gd name="T71" fmla="*/ -21 h 2350"/>
                              <a:gd name="T72" fmla="+- 0 4390 4326"/>
                              <a:gd name="T73" fmla="*/ T72 w 1372"/>
                              <a:gd name="T74" fmla="+- 0 -88 -1553"/>
                              <a:gd name="T75" fmla="*/ -88 h 2350"/>
                              <a:gd name="T76" fmla="+- 0 4371 4326"/>
                              <a:gd name="T77" fmla="*/ T76 w 1372"/>
                              <a:gd name="T78" fmla="+- 0 -155 -1553"/>
                              <a:gd name="T79" fmla="*/ -155 h 2350"/>
                              <a:gd name="T80" fmla="+- 0 4354 4326"/>
                              <a:gd name="T81" fmla="*/ T80 w 1372"/>
                              <a:gd name="T82" fmla="+- 0 -224 -1553"/>
                              <a:gd name="T83" fmla="*/ -224 h 2350"/>
                              <a:gd name="T84" fmla="+- 0 4342 4326"/>
                              <a:gd name="T85" fmla="*/ T84 w 1372"/>
                              <a:gd name="T86" fmla="+- 0 -293 -1553"/>
                              <a:gd name="T87" fmla="*/ -293 h 2350"/>
                              <a:gd name="T88" fmla="+- 0 4333 4326"/>
                              <a:gd name="T89" fmla="*/ T88 w 1372"/>
                              <a:gd name="T90" fmla="+- 0 -364 -1553"/>
                              <a:gd name="T91" fmla="*/ -364 h 2350"/>
                              <a:gd name="T92" fmla="+- 0 4327 4326"/>
                              <a:gd name="T93" fmla="*/ T92 w 1372"/>
                              <a:gd name="T94" fmla="+- 0 -435 -1553"/>
                              <a:gd name="T95" fmla="*/ -435 h 2350"/>
                              <a:gd name="T96" fmla="+- 0 4326 4326"/>
                              <a:gd name="T97" fmla="*/ T96 w 1372"/>
                              <a:gd name="T98" fmla="+- 0 -506 -1553"/>
                              <a:gd name="T99" fmla="*/ -506 h 2350"/>
                              <a:gd name="T100" fmla="+- 0 4328 4326"/>
                              <a:gd name="T101" fmla="*/ T100 w 1372"/>
                              <a:gd name="T102" fmla="+- 0 -578 -1553"/>
                              <a:gd name="T103" fmla="*/ -578 h 2350"/>
                              <a:gd name="T104" fmla="+- 0 4334 4326"/>
                              <a:gd name="T105" fmla="*/ T104 w 1372"/>
                              <a:gd name="T106" fmla="+- 0 -651 -1553"/>
                              <a:gd name="T107" fmla="*/ -651 h 2350"/>
                              <a:gd name="T108" fmla="+- 0 4343 4326"/>
                              <a:gd name="T109" fmla="*/ T108 w 1372"/>
                              <a:gd name="T110" fmla="+- 0 -723 -1553"/>
                              <a:gd name="T111" fmla="*/ -723 h 2350"/>
                              <a:gd name="T112" fmla="+- 0 4357 4326"/>
                              <a:gd name="T113" fmla="*/ T112 w 1372"/>
                              <a:gd name="T114" fmla="+- 0 -795 -1553"/>
                              <a:gd name="T115" fmla="*/ -795 h 2350"/>
                              <a:gd name="T116" fmla="+- 0 4375 4326"/>
                              <a:gd name="T117" fmla="*/ T116 w 1372"/>
                              <a:gd name="T118" fmla="+- 0 -867 -1553"/>
                              <a:gd name="T119" fmla="*/ -867 h 2350"/>
                              <a:gd name="T120" fmla="+- 0 4397 4326"/>
                              <a:gd name="T121" fmla="*/ T120 w 1372"/>
                              <a:gd name="T122" fmla="+- 0 -939 -1553"/>
                              <a:gd name="T123" fmla="*/ -939 h 2350"/>
                              <a:gd name="T124" fmla="+- 0 4423 4326"/>
                              <a:gd name="T125" fmla="*/ T124 w 1372"/>
                              <a:gd name="T126" fmla="+- 0 -1010 -1553"/>
                              <a:gd name="T127" fmla="*/ -1010 h 2350"/>
                              <a:gd name="T128" fmla="+- 0 4453 4326"/>
                              <a:gd name="T129" fmla="*/ T128 w 1372"/>
                              <a:gd name="T130" fmla="+- 0 -1079 -1553"/>
                              <a:gd name="T131" fmla="*/ -1079 h 2350"/>
                              <a:gd name="T132" fmla="+- 0 4486 4326"/>
                              <a:gd name="T133" fmla="*/ T132 w 1372"/>
                              <a:gd name="T134" fmla="+- 0 -1147 -1553"/>
                              <a:gd name="T135" fmla="*/ -1147 h 2350"/>
                              <a:gd name="T136" fmla="+- 0 4523 4326"/>
                              <a:gd name="T137" fmla="*/ T136 w 1372"/>
                              <a:gd name="T138" fmla="+- 0 -1212 -1553"/>
                              <a:gd name="T139" fmla="*/ -1212 h 2350"/>
                              <a:gd name="T140" fmla="+- 0 4564 4326"/>
                              <a:gd name="T141" fmla="*/ T140 w 1372"/>
                              <a:gd name="T142" fmla="+- 0 -1275 -1553"/>
                              <a:gd name="T143" fmla="*/ -1275 h 2350"/>
                              <a:gd name="T144" fmla="+- 0 4608 4326"/>
                              <a:gd name="T145" fmla="*/ T144 w 1372"/>
                              <a:gd name="T146" fmla="+- 0 -1336 -1553"/>
                              <a:gd name="T147" fmla="*/ -1336 h 2350"/>
                              <a:gd name="T148" fmla="+- 0 4655 4326"/>
                              <a:gd name="T149" fmla="*/ T148 w 1372"/>
                              <a:gd name="T150" fmla="+- 0 -1394 -1553"/>
                              <a:gd name="T151" fmla="*/ -1394 h 2350"/>
                              <a:gd name="T152" fmla="+- 0 4706 4326"/>
                              <a:gd name="T153" fmla="*/ T152 w 1372"/>
                              <a:gd name="T154" fmla="+- 0 -1450 -1553"/>
                              <a:gd name="T155" fmla="*/ -1450 h 2350"/>
                              <a:gd name="T156" fmla="+- 0 4759 4326"/>
                              <a:gd name="T157" fmla="*/ T156 w 1372"/>
                              <a:gd name="T158" fmla="+- 0 -1503 -1553"/>
                              <a:gd name="T159" fmla="*/ -1503 h 2350"/>
                              <a:gd name="T160" fmla="+- 0 4816 4326"/>
                              <a:gd name="T161" fmla="*/ T160 w 1372"/>
                              <a:gd name="T162" fmla="+- 0 -1553 -1553"/>
                              <a:gd name="T163" fmla="*/ -1553 h 2350"/>
                              <a:gd name="T164" fmla="+- 0 5697 4326"/>
                              <a:gd name="T165" fmla="*/ T164 w 1372"/>
                              <a:gd name="T166" fmla="+- 0 -503 -1553"/>
                              <a:gd name="T167" fmla="*/ -503 h 2350"/>
                              <a:gd name="T168" fmla="+- 0 5260 4326"/>
                              <a:gd name="T169" fmla="*/ T168 w 1372"/>
                              <a:gd name="T170" fmla="+- 0 796 -1553"/>
                              <a:gd name="T171" fmla="*/ 796 h 2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72" h="2350">
                                <a:moveTo>
                                  <a:pt x="934" y="2349"/>
                                </a:moveTo>
                                <a:lnTo>
                                  <a:pt x="864" y="2323"/>
                                </a:lnTo>
                                <a:lnTo>
                                  <a:pt x="795" y="2294"/>
                                </a:lnTo>
                                <a:lnTo>
                                  <a:pt x="729" y="2262"/>
                                </a:lnTo>
                                <a:lnTo>
                                  <a:pt x="666" y="2226"/>
                                </a:lnTo>
                                <a:lnTo>
                                  <a:pt x="604" y="2187"/>
                                </a:lnTo>
                                <a:lnTo>
                                  <a:pt x="546" y="2145"/>
                                </a:lnTo>
                                <a:lnTo>
                                  <a:pt x="490" y="2101"/>
                                </a:lnTo>
                                <a:lnTo>
                                  <a:pt x="436" y="2054"/>
                                </a:lnTo>
                                <a:lnTo>
                                  <a:pt x="386" y="2004"/>
                                </a:lnTo>
                                <a:lnTo>
                                  <a:pt x="338" y="1952"/>
                                </a:lnTo>
                                <a:lnTo>
                                  <a:pt x="293" y="1897"/>
                                </a:lnTo>
                                <a:lnTo>
                                  <a:pt x="251" y="1841"/>
                                </a:lnTo>
                                <a:lnTo>
                                  <a:pt x="212" y="1783"/>
                                </a:lnTo>
                                <a:lnTo>
                                  <a:pt x="176" y="1722"/>
                                </a:lnTo>
                                <a:lnTo>
                                  <a:pt x="143" y="1660"/>
                                </a:lnTo>
                                <a:lnTo>
                                  <a:pt x="114" y="1597"/>
                                </a:lnTo>
                                <a:lnTo>
                                  <a:pt x="87" y="1532"/>
                                </a:lnTo>
                                <a:lnTo>
                                  <a:pt x="64" y="1465"/>
                                </a:lnTo>
                                <a:lnTo>
                                  <a:pt x="45" y="1398"/>
                                </a:lnTo>
                                <a:lnTo>
                                  <a:pt x="28" y="1329"/>
                                </a:lnTo>
                                <a:lnTo>
                                  <a:pt x="16" y="1260"/>
                                </a:lnTo>
                                <a:lnTo>
                                  <a:pt x="7" y="1189"/>
                                </a:lnTo>
                                <a:lnTo>
                                  <a:pt x="1" y="1118"/>
                                </a:lnTo>
                                <a:lnTo>
                                  <a:pt x="0" y="1047"/>
                                </a:lnTo>
                                <a:lnTo>
                                  <a:pt x="2" y="975"/>
                                </a:lnTo>
                                <a:lnTo>
                                  <a:pt x="8" y="902"/>
                                </a:lnTo>
                                <a:lnTo>
                                  <a:pt x="17" y="830"/>
                                </a:lnTo>
                                <a:lnTo>
                                  <a:pt x="31" y="758"/>
                                </a:lnTo>
                                <a:lnTo>
                                  <a:pt x="49" y="686"/>
                                </a:lnTo>
                                <a:lnTo>
                                  <a:pt x="71" y="614"/>
                                </a:lnTo>
                                <a:lnTo>
                                  <a:pt x="97" y="543"/>
                                </a:lnTo>
                                <a:lnTo>
                                  <a:pt x="127" y="474"/>
                                </a:lnTo>
                                <a:lnTo>
                                  <a:pt x="160" y="406"/>
                                </a:lnTo>
                                <a:lnTo>
                                  <a:pt x="197" y="341"/>
                                </a:lnTo>
                                <a:lnTo>
                                  <a:pt x="238" y="278"/>
                                </a:lnTo>
                                <a:lnTo>
                                  <a:pt x="282" y="217"/>
                                </a:lnTo>
                                <a:lnTo>
                                  <a:pt x="329" y="159"/>
                                </a:lnTo>
                                <a:lnTo>
                                  <a:pt x="380" y="103"/>
                                </a:lnTo>
                                <a:lnTo>
                                  <a:pt x="433" y="50"/>
                                </a:lnTo>
                                <a:lnTo>
                                  <a:pt x="490" y="0"/>
                                </a:lnTo>
                                <a:lnTo>
                                  <a:pt x="1371" y="1050"/>
                                </a:lnTo>
                                <a:lnTo>
                                  <a:pt x="934" y="2349"/>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Freeform 107"/>
                        <wps:cNvSpPr>
                          <a:spLocks/>
                        </wps:cNvSpPr>
                        <wps:spPr bwMode="auto">
                          <a:xfrm>
                            <a:off x="4820" y="-1620"/>
                            <a:ext cx="881" cy="1104"/>
                          </a:xfrm>
                          <a:custGeom>
                            <a:avLst/>
                            <a:gdLst>
                              <a:gd name="T0" fmla="+- 0 4888 4821"/>
                              <a:gd name="T1" fmla="*/ T0 w 881"/>
                              <a:gd name="T2" fmla="+- 0 -1620 -1620"/>
                              <a:gd name="T3" fmla="*/ -1620 h 1104"/>
                              <a:gd name="T4" fmla="+- 0 4871 4821"/>
                              <a:gd name="T5" fmla="*/ T4 w 881"/>
                              <a:gd name="T6" fmla="+- 0 -1607 -1620"/>
                              <a:gd name="T7" fmla="*/ -1607 h 1104"/>
                              <a:gd name="T8" fmla="+- 0 4854 4821"/>
                              <a:gd name="T9" fmla="*/ T8 w 881"/>
                              <a:gd name="T10" fmla="+- 0 -1593 -1620"/>
                              <a:gd name="T11" fmla="*/ -1593 h 1104"/>
                              <a:gd name="T12" fmla="+- 0 4837 4821"/>
                              <a:gd name="T13" fmla="*/ T12 w 881"/>
                              <a:gd name="T14" fmla="+- 0 -1580 -1620"/>
                              <a:gd name="T15" fmla="*/ -1580 h 1104"/>
                              <a:gd name="T16" fmla="+- 0 4821 4821"/>
                              <a:gd name="T17" fmla="*/ T16 w 881"/>
                              <a:gd name="T18" fmla="+- 0 -1566 -1620"/>
                              <a:gd name="T19" fmla="*/ -1566 h 1104"/>
                              <a:gd name="T20" fmla="+- 0 5702 4821"/>
                              <a:gd name="T21" fmla="*/ T20 w 881"/>
                              <a:gd name="T22" fmla="+- 0 -516 -1620"/>
                              <a:gd name="T23" fmla="*/ -516 h 1104"/>
                              <a:gd name="T24" fmla="+- 0 4888 4821"/>
                              <a:gd name="T25" fmla="*/ T24 w 881"/>
                              <a:gd name="T26" fmla="+- 0 -1620 -1620"/>
                              <a:gd name="T27" fmla="*/ -1620 h 1104"/>
                            </a:gdLst>
                            <a:ahLst/>
                            <a:cxnLst>
                              <a:cxn ang="0">
                                <a:pos x="T1" y="T3"/>
                              </a:cxn>
                              <a:cxn ang="0">
                                <a:pos x="T5" y="T7"/>
                              </a:cxn>
                              <a:cxn ang="0">
                                <a:pos x="T9" y="T11"/>
                              </a:cxn>
                              <a:cxn ang="0">
                                <a:pos x="T13" y="T15"/>
                              </a:cxn>
                              <a:cxn ang="0">
                                <a:pos x="T17" y="T19"/>
                              </a:cxn>
                              <a:cxn ang="0">
                                <a:pos x="T21" y="T23"/>
                              </a:cxn>
                              <a:cxn ang="0">
                                <a:pos x="T25" y="T27"/>
                              </a:cxn>
                            </a:cxnLst>
                            <a:rect l="0" t="0" r="r" b="b"/>
                            <a:pathLst>
                              <a:path w="881" h="1104">
                                <a:moveTo>
                                  <a:pt x="67" y="0"/>
                                </a:moveTo>
                                <a:lnTo>
                                  <a:pt x="50" y="13"/>
                                </a:lnTo>
                                <a:lnTo>
                                  <a:pt x="33" y="27"/>
                                </a:lnTo>
                                <a:lnTo>
                                  <a:pt x="16" y="40"/>
                                </a:lnTo>
                                <a:lnTo>
                                  <a:pt x="0" y="54"/>
                                </a:lnTo>
                                <a:lnTo>
                                  <a:pt x="881" y="1104"/>
                                </a:lnTo>
                                <a:lnTo>
                                  <a:pt x="67" y="0"/>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106"/>
                        <wps:cNvSpPr>
                          <a:spLocks/>
                        </wps:cNvSpPr>
                        <wps:spPr bwMode="auto">
                          <a:xfrm>
                            <a:off x="4820" y="-1620"/>
                            <a:ext cx="881" cy="1104"/>
                          </a:xfrm>
                          <a:custGeom>
                            <a:avLst/>
                            <a:gdLst>
                              <a:gd name="T0" fmla="+- 0 4821 4821"/>
                              <a:gd name="T1" fmla="*/ T0 w 881"/>
                              <a:gd name="T2" fmla="+- 0 -1566 -1620"/>
                              <a:gd name="T3" fmla="*/ -1566 h 1104"/>
                              <a:gd name="T4" fmla="+- 0 4837 4821"/>
                              <a:gd name="T5" fmla="*/ T4 w 881"/>
                              <a:gd name="T6" fmla="+- 0 -1580 -1620"/>
                              <a:gd name="T7" fmla="*/ -1580 h 1104"/>
                              <a:gd name="T8" fmla="+- 0 4854 4821"/>
                              <a:gd name="T9" fmla="*/ T8 w 881"/>
                              <a:gd name="T10" fmla="+- 0 -1593 -1620"/>
                              <a:gd name="T11" fmla="*/ -1593 h 1104"/>
                              <a:gd name="T12" fmla="+- 0 4871 4821"/>
                              <a:gd name="T13" fmla="*/ T12 w 881"/>
                              <a:gd name="T14" fmla="+- 0 -1607 -1620"/>
                              <a:gd name="T15" fmla="*/ -1607 h 1104"/>
                              <a:gd name="T16" fmla="+- 0 4888 4821"/>
                              <a:gd name="T17" fmla="*/ T16 w 881"/>
                              <a:gd name="T18" fmla="+- 0 -1620 -1620"/>
                              <a:gd name="T19" fmla="*/ -1620 h 1104"/>
                              <a:gd name="T20" fmla="+- 0 5702 4821"/>
                              <a:gd name="T21" fmla="*/ T20 w 881"/>
                              <a:gd name="T22" fmla="+- 0 -516 -1620"/>
                              <a:gd name="T23" fmla="*/ -516 h 1104"/>
                              <a:gd name="T24" fmla="+- 0 4821 4821"/>
                              <a:gd name="T25" fmla="*/ T24 w 881"/>
                              <a:gd name="T26" fmla="+- 0 -1566 -1620"/>
                              <a:gd name="T27" fmla="*/ -1566 h 1104"/>
                            </a:gdLst>
                            <a:ahLst/>
                            <a:cxnLst>
                              <a:cxn ang="0">
                                <a:pos x="T1" y="T3"/>
                              </a:cxn>
                              <a:cxn ang="0">
                                <a:pos x="T5" y="T7"/>
                              </a:cxn>
                              <a:cxn ang="0">
                                <a:pos x="T9" y="T11"/>
                              </a:cxn>
                              <a:cxn ang="0">
                                <a:pos x="T13" y="T15"/>
                              </a:cxn>
                              <a:cxn ang="0">
                                <a:pos x="T17" y="T19"/>
                              </a:cxn>
                              <a:cxn ang="0">
                                <a:pos x="T21" y="T23"/>
                              </a:cxn>
                              <a:cxn ang="0">
                                <a:pos x="T25" y="T27"/>
                              </a:cxn>
                            </a:cxnLst>
                            <a:rect l="0" t="0" r="r" b="b"/>
                            <a:pathLst>
                              <a:path w="881" h="1104">
                                <a:moveTo>
                                  <a:pt x="0" y="54"/>
                                </a:moveTo>
                                <a:lnTo>
                                  <a:pt x="16" y="40"/>
                                </a:lnTo>
                                <a:lnTo>
                                  <a:pt x="33" y="27"/>
                                </a:lnTo>
                                <a:lnTo>
                                  <a:pt x="50" y="13"/>
                                </a:lnTo>
                                <a:lnTo>
                                  <a:pt x="67" y="0"/>
                                </a:lnTo>
                                <a:lnTo>
                                  <a:pt x="881" y="1104"/>
                                </a:lnTo>
                                <a:lnTo>
                                  <a:pt x="0" y="54"/>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Freeform 105"/>
                        <wps:cNvSpPr>
                          <a:spLocks/>
                        </wps:cNvSpPr>
                        <wps:spPr bwMode="auto">
                          <a:xfrm>
                            <a:off x="4890" y="-1846"/>
                            <a:ext cx="814" cy="1328"/>
                          </a:xfrm>
                          <a:custGeom>
                            <a:avLst/>
                            <a:gdLst>
                              <a:gd name="T0" fmla="+- 0 5363 4891"/>
                              <a:gd name="T1" fmla="*/ T0 w 814"/>
                              <a:gd name="T2" fmla="+- 0 -1846 -1846"/>
                              <a:gd name="T3" fmla="*/ -1846 h 1328"/>
                              <a:gd name="T4" fmla="+- 0 5291 4891"/>
                              <a:gd name="T5" fmla="*/ T4 w 814"/>
                              <a:gd name="T6" fmla="+- 0 -1825 -1846"/>
                              <a:gd name="T7" fmla="*/ -1825 h 1328"/>
                              <a:gd name="T8" fmla="+- 0 5220 4891"/>
                              <a:gd name="T9" fmla="*/ T8 w 814"/>
                              <a:gd name="T10" fmla="+- 0 -1800 -1846"/>
                              <a:gd name="T11" fmla="*/ -1800 h 1328"/>
                              <a:gd name="T12" fmla="+- 0 5150 4891"/>
                              <a:gd name="T13" fmla="*/ T12 w 814"/>
                              <a:gd name="T14" fmla="+- 0 -1772 -1846"/>
                              <a:gd name="T15" fmla="*/ -1772 h 1328"/>
                              <a:gd name="T16" fmla="+- 0 5082 4891"/>
                              <a:gd name="T17" fmla="*/ T16 w 814"/>
                              <a:gd name="T18" fmla="+- 0 -1739 -1846"/>
                              <a:gd name="T19" fmla="*/ -1739 h 1328"/>
                              <a:gd name="T20" fmla="+- 0 5017 4891"/>
                              <a:gd name="T21" fmla="*/ T20 w 814"/>
                              <a:gd name="T22" fmla="+- 0 -1704 -1846"/>
                              <a:gd name="T23" fmla="*/ -1704 h 1328"/>
                              <a:gd name="T24" fmla="+- 0 4953 4891"/>
                              <a:gd name="T25" fmla="*/ T24 w 814"/>
                              <a:gd name="T26" fmla="+- 0 -1664 -1846"/>
                              <a:gd name="T27" fmla="*/ -1664 h 1328"/>
                              <a:gd name="T28" fmla="+- 0 4891 4891"/>
                              <a:gd name="T29" fmla="*/ T28 w 814"/>
                              <a:gd name="T30" fmla="+- 0 -1621 -1846"/>
                              <a:gd name="T31" fmla="*/ -1621 h 1328"/>
                              <a:gd name="T32" fmla="+- 0 5704 4891"/>
                              <a:gd name="T33" fmla="*/ T32 w 814"/>
                              <a:gd name="T34" fmla="+- 0 -518 -1846"/>
                              <a:gd name="T35" fmla="*/ -518 h 1328"/>
                              <a:gd name="T36" fmla="+- 0 5363 4891"/>
                              <a:gd name="T37" fmla="*/ T36 w 814"/>
                              <a:gd name="T38" fmla="+- 0 -1846 -1846"/>
                              <a:gd name="T39" fmla="*/ -1846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14" h="1328">
                                <a:moveTo>
                                  <a:pt x="472" y="0"/>
                                </a:moveTo>
                                <a:lnTo>
                                  <a:pt x="400" y="21"/>
                                </a:lnTo>
                                <a:lnTo>
                                  <a:pt x="329" y="46"/>
                                </a:lnTo>
                                <a:lnTo>
                                  <a:pt x="259" y="74"/>
                                </a:lnTo>
                                <a:lnTo>
                                  <a:pt x="191" y="107"/>
                                </a:lnTo>
                                <a:lnTo>
                                  <a:pt x="126" y="142"/>
                                </a:lnTo>
                                <a:lnTo>
                                  <a:pt x="62" y="182"/>
                                </a:lnTo>
                                <a:lnTo>
                                  <a:pt x="0" y="225"/>
                                </a:lnTo>
                                <a:lnTo>
                                  <a:pt x="813" y="1328"/>
                                </a:lnTo>
                                <a:lnTo>
                                  <a:pt x="472"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104"/>
                        <wps:cNvSpPr>
                          <a:spLocks/>
                        </wps:cNvSpPr>
                        <wps:spPr bwMode="auto">
                          <a:xfrm>
                            <a:off x="4890" y="-1846"/>
                            <a:ext cx="814" cy="1328"/>
                          </a:xfrm>
                          <a:custGeom>
                            <a:avLst/>
                            <a:gdLst>
                              <a:gd name="T0" fmla="+- 0 4891 4891"/>
                              <a:gd name="T1" fmla="*/ T0 w 814"/>
                              <a:gd name="T2" fmla="+- 0 -1621 -1846"/>
                              <a:gd name="T3" fmla="*/ -1621 h 1328"/>
                              <a:gd name="T4" fmla="+- 0 4953 4891"/>
                              <a:gd name="T5" fmla="*/ T4 w 814"/>
                              <a:gd name="T6" fmla="+- 0 -1664 -1846"/>
                              <a:gd name="T7" fmla="*/ -1664 h 1328"/>
                              <a:gd name="T8" fmla="+- 0 5017 4891"/>
                              <a:gd name="T9" fmla="*/ T8 w 814"/>
                              <a:gd name="T10" fmla="+- 0 -1704 -1846"/>
                              <a:gd name="T11" fmla="*/ -1704 h 1328"/>
                              <a:gd name="T12" fmla="+- 0 5082 4891"/>
                              <a:gd name="T13" fmla="*/ T12 w 814"/>
                              <a:gd name="T14" fmla="+- 0 -1739 -1846"/>
                              <a:gd name="T15" fmla="*/ -1739 h 1328"/>
                              <a:gd name="T16" fmla="+- 0 5150 4891"/>
                              <a:gd name="T17" fmla="*/ T16 w 814"/>
                              <a:gd name="T18" fmla="+- 0 -1772 -1846"/>
                              <a:gd name="T19" fmla="*/ -1772 h 1328"/>
                              <a:gd name="T20" fmla="+- 0 5220 4891"/>
                              <a:gd name="T21" fmla="*/ T20 w 814"/>
                              <a:gd name="T22" fmla="+- 0 -1800 -1846"/>
                              <a:gd name="T23" fmla="*/ -1800 h 1328"/>
                              <a:gd name="T24" fmla="+- 0 5291 4891"/>
                              <a:gd name="T25" fmla="*/ T24 w 814"/>
                              <a:gd name="T26" fmla="+- 0 -1825 -1846"/>
                              <a:gd name="T27" fmla="*/ -1825 h 1328"/>
                              <a:gd name="T28" fmla="+- 0 5363 4891"/>
                              <a:gd name="T29" fmla="*/ T28 w 814"/>
                              <a:gd name="T30" fmla="+- 0 -1846 -1846"/>
                              <a:gd name="T31" fmla="*/ -1846 h 1328"/>
                              <a:gd name="T32" fmla="+- 0 5704 4891"/>
                              <a:gd name="T33" fmla="*/ T32 w 814"/>
                              <a:gd name="T34" fmla="+- 0 -518 -1846"/>
                              <a:gd name="T35" fmla="*/ -518 h 1328"/>
                              <a:gd name="T36" fmla="+- 0 4891 4891"/>
                              <a:gd name="T37" fmla="*/ T36 w 814"/>
                              <a:gd name="T38" fmla="+- 0 -1621 -1846"/>
                              <a:gd name="T39" fmla="*/ -1621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14" h="1328">
                                <a:moveTo>
                                  <a:pt x="0" y="225"/>
                                </a:moveTo>
                                <a:lnTo>
                                  <a:pt x="62" y="182"/>
                                </a:lnTo>
                                <a:lnTo>
                                  <a:pt x="126" y="142"/>
                                </a:lnTo>
                                <a:lnTo>
                                  <a:pt x="191" y="107"/>
                                </a:lnTo>
                                <a:lnTo>
                                  <a:pt x="259" y="74"/>
                                </a:lnTo>
                                <a:lnTo>
                                  <a:pt x="329" y="46"/>
                                </a:lnTo>
                                <a:lnTo>
                                  <a:pt x="400" y="21"/>
                                </a:lnTo>
                                <a:lnTo>
                                  <a:pt x="472" y="0"/>
                                </a:lnTo>
                                <a:lnTo>
                                  <a:pt x="813" y="1328"/>
                                </a:lnTo>
                                <a:lnTo>
                                  <a:pt x="0" y="225"/>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103"/>
                        <wps:cNvSpPr>
                          <a:spLocks/>
                        </wps:cNvSpPr>
                        <wps:spPr bwMode="auto">
                          <a:xfrm>
                            <a:off x="5366" y="-1879"/>
                            <a:ext cx="342" cy="1360"/>
                          </a:xfrm>
                          <a:custGeom>
                            <a:avLst/>
                            <a:gdLst>
                              <a:gd name="T0" fmla="+- 0 5535 5366"/>
                              <a:gd name="T1" fmla="*/ T0 w 342"/>
                              <a:gd name="T2" fmla="+- 0 -1879 -1879"/>
                              <a:gd name="T3" fmla="*/ -1879 h 1360"/>
                              <a:gd name="T4" fmla="+- 0 5493 5366"/>
                              <a:gd name="T5" fmla="*/ T4 w 342"/>
                              <a:gd name="T6" fmla="+- 0 -1873 -1879"/>
                              <a:gd name="T7" fmla="*/ -1873 h 1360"/>
                              <a:gd name="T8" fmla="+- 0 5450 5366"/>
                              <a:gd name="T9" fmla="*/ T8 w 342"/>
                              <a:gd name="T10" fmla="+- 0 -1865 -1879"/>
                              <a:gd name="T11" fmla="*/ -1865 h 1360"/>
                              <a:gd name="T12" fmla="+- 0 5408 5366"/>
                              <a:gd name="T13" fmla="*/ T12 w 342"/>
                              <a:gd name="T14" fmla="+- 0 -1857 -1879"/>
                              <a:gd name="T15" fmla="*/ -1857 h 1360"/>
                              <a:gd name="T16" fmla="+- 0 5366 5366"/>
                              <a:gd name="T17" fmla="*/ T16 w 342"/>
                              <a:gd name="T18" fmla="+- 0 -1847 -1879"/>
                              <a:gd name="T19" fmla="*/ -1847 h 1360"/>
                              <a:gd name="T20" fmla="+- 0 5707 5366"/>
                              <a:gd name="T21" fmla="*/ T20 w 342"/>
                              <a:gd name="T22" fmla="+- 0 -519 -1879"/>
                              <a:gd name="T23" fmla="*/ -519 h 1360"/>
                              <a:gd name="T24" fmla="+- 0 5535 5366"/>
                              <a:gd name="T25" fmla="*/ T24 w 342"/>
                              <a:gd name="T26" fmla="+- 0 -1879 -1879"/>
                              <a:gd name="T27" fmla="*/ -1879 h 1360"/>
                            </a:gdLst>
                            <a:ahLst/>
                            <a:cxnLst>
                              <a:cxn ang="0">
                                <a:pos x="T1" y="T3"/>
                              </a:cxn>
                              <a:cxn ang="0">
                                <a:pos x="T5" y="T7"/>
                              </a:cxn>
                              <a:cxn ang="0">
                                <a:pos x="T9" y="T11"/>
                              </a:cxn>
                              <a:cxn ang="0">
                                <a:pos x="T13" y="T15"/>
                              </a:cxn>
                              <a:cxn ang="0">
                                <a:pos x="T17" y="T19"/>
                              </a:cxn>
                              <a:cxn ang="0">
                                <a:pos x="T21" y="T23"/>
                              </a:cxn>
                              <a:cxn ang="0">
                                <a:pos x="T25" y="T27"/>
                              </a:cxn>
                            </a:cxnLst>
                            <a:rect l="0" t="0" r="r" b="b"/>
                            <a:pathLst>
                              <a:path w="342" h="1360">
                                <a:moveTo>
                                  <a:pt x="169" y="0"/>
                                </a:moveTo>
                                <a:lnTo>
                                  <a:pt x="127" y="6"/>
                                </a:lnTo>
                                <a:lnTo>
                                  <a:pt x="84" y="14"/>
                                </a:lnTo>
                                <a:lnTo>
                                  <a:pt x="42" y="22"/>
                                </a:lnTo>
                                <a:lnTo>
                                  <a:pt x="0" y="32"/>
                                </a:lnTo>
                                <a:lnTo>
                                  <a:pt x="341" y="1360"/>
                                </a:lnTo>
                                <a:lnTo>
                                  <a:pt x="169"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102"/>
                        <wps:cNvSpPr>
                          <a:spLocks/>
                        </wps:cNvSpPr>
                        <wps:spPr bwMode="auto">
                          <a:xfrm>
                            <a:off x="5366" y="-1879"/>
                            <a:ext cx="342" cy="1360"/>
                          </a:xfrm>
                          <a:custGeom>
                            <a:avLst/>
                            <a:gdLst>
                              <a:gd name="T0" fmla="+- 0 5366 5366"/>
                              <a:gd name="T1" fmla="*/ T0 w 342"/>
                              <a:gd name="T2" fmla="+- 0 -1847 -1879"/>
                              <a:gd name="T3" fmla="*/ -1847 h 1360"/>
                              <a:gd name="T4" fmla="+- 0 5408 5366"/>
                              <a:gd name="T5" fmla="*/ T4 w 342"/>
                              <a:gd name="T6" fmla="+- 0 -1857 -1879"/>
                              <a:gd name="T7" fmla="*/ -1857 h 1360"/>
                              <a:gd name="T8" fmla="+- 0 5450 5366"/>
                              <a:gd name="T9" fmla="*/ T8 w 342"/>
                              <a:gd name="T10" fmla="+- 0 -1865 -1879"/>
                              <a:gd name="T11" fmla="*/ -1865 h 1360"/>
                              <a:gd name="T12" fmla="+- 0 5493 5366"/>
                              <a:gd name="T13" fmla="*/ T12 w 342"/>
                              <a:gd name="T14" fmla="+- 0 -1873 -1879"/>
                              <a:gd name="T15" fmla="*/ -1873 h 1360"/>
                              <a:gd name="T16" fmla="+- 0 5535 5366"/>
                              <a:gd name="T17" fmla="*/ T16 w 342"/>
                              <a:gd name="T18" fmla="+- 0 -1879 -1879"/>
                              <a:gd name="T19" fmla="*/ -1879 h 1360"/>
                              <a:gd name="T20" fmla="+- 0 5707 5366"/>
                              <a:gd name="T21" fmla="*/ T20 w 342"/>
                              <a:gd name="T22" fmla="+- 0 -519 -1879"/>
                              <a:gd name="T23" fmla="*/ -519 h 1360"/>
                              <a:gd name="T24" fmla="+- 0 5366 5366"/>
                              <a:gd name="T25" fmla="*/ T24 w 342"/>
                              <a:gd name="T26" fmla="+- 0 -1847 -1879"/>
                              <a:gd name="T27" fmla="*/ -1847 h 1360"/>
                            </a:gdLst>
                            <a:ahLst/>
                            <a:cxnLst>
                              <a:cxn ang="0">
                                <a:pos x="T1" y="T3"/>
                              </a:cxn>
                              <a:cxn ang="0">
                                <a:pos x="T5" y="T7"/>
                              </a:cxn>
                              <a:cxn ang="0">
                                <a:pos x="T9" y="T11"/>
                              </a:cxn>
                              <a:cxn ang="0">
                                <a:pos x="T13" y="T15"/>
                              </a:cxn>
                              <a:cxn ang="0">
                                <a:pos x="T17" y="T19"/>
                              </a:cxn>
                              <a:cxn ang="0">
                                <a:pos x="T21" y="T23"/>
                              </a:cxn>
                              <a:cxn ang="0">
                                <a:pos x="T25" y="T27"/>
                              </a:cxn>
                            </a:cxnLst>
                            <a:rect l="0" t="0" r="r" b="b"/>
                            <a:pathLst>
                              <a:path w="342" h="1360">
                                <a:moveTo>
                                  <a:pt x="0" y="32"/>
                                </a:moveTo>
                                <a:lnTo>
                                  <a:pt x="42" y="22"/>
                                </a:lnTo>
                                <a:lnTo>
                                  <a:pt x="84" y="14"/>
                                </a:lnTo>
                                <a:lnTo>
                                  <a:pt x="127" y="6"/>
                                </a:lnTo>
                                <a:lnTo>
                                  <a:pt x="169" y="0"/>
                                </a:lnTo>
                                <a:lnTo>
                                  <a:pt x="341" y="1360"/>
                                </a:lnTo>
                                <a:lnTo>
                                  <a:pt x="0" y="32"/>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101"/>
                        <wps:cNvSpPr>
                          <a:spLocks/>
                        </wps:cNvSpPr>
                        <wps:spPr bwMode="auto">
                          <a:xfrm>
                            <a:off x="5537" y="-1890"/>
                            <a:ext cx="172" cy="1371"/>
                          </a:xfrm>
                          <a:custGeom>
                            <a:avLst/>
                            <a:gdLst>
                              <a:gd name="T0" fmla="+- 0 5709 5537"/>
                              <a:gd name="T1" fmla="*/ T0 w 172"/>
                              <a:gd name="T2" fmla="+- 0 -1890 -1890"/>
                              <a:gd name="T3" fmla="*/ -1890 h 1371"/>
                              <a:gd name="T4" fmla="+- 0 5666 5537"/>
                              <a:gd name="T5" fmla="*/ T4 w 172"/>
                              <a:gd name="T6" fmla="+- 0 -1889 -1890"/>
                              <a:gd name="T7" fmla="*/ -1889 h 1371"/>
                              <a:gd name="T8" fmla="+- 0 5623 5537"/>
                              <a:gd name="T9" fmla="*/ T8 w 172"/>
                              <a:gd name="T10" fmla="+- 0 -1887 -1890"/>
                              <a:gd name="T11" fmla="*/ -1887 h 1371"/>
                              <a:gd name="T12" fmla="+- 0 5580 5537"/>
                              <a:gd name="T13" fmla="*/ T12 w 172"/>
                              <a:gd name="T14" fmla="+- 0 -1884 -1890"/>
                              <a:gd name="T15" fmla="*/ -1884 h 1371"/>
                              <a:gd name="T16" fmla="+- 0 5537 5537"/>
                              <a:gd name="T17" fmla="*/ T16 w 172"/>
                              <a:gd name="T18" fmla="+- 0 -1879 -1890"/>
                              <a:gd name="T19" fmla="*/ -1879 h 1371"/>
                              <a:gd name="T20" fmla="+- 0 5709 5537"/>
                              <a:gd name="T21" fmla="*/ T20 w 172"/>
                              <a:gd name="T22" fmla="+- 0 -519 -1890"/>
                              <a:gd name="T23" fmla="*/ -519 h 1371"/>
                              <a:gd name="T24" fmla="+- 0 5709 5537"/>
                              <a:gd name="T25" fmla="*/ T24 w 172"/>
                              <a:gd name="T26" fmla="+- 0 -1890 -1890"/>
                              <a:gd name="T27" fmla="*/ -1890 h 1371"/>
                            </a:gdLst>
                            <a:ahLst/>
                            <a:cxnLst>
                              <a:cxn ang="0">
                                <a:pos x="T1" y="T3"/>
                              </a:cxn>
                              <a:cxn ang="0">
                                <a:pos x="T5" y="T7"/>
                              </a:cxn>
                              <a:cxn ang="0">
                                <a:pos x="T9" y="T11"/>
                              </a:cxn>
                              <a:cxn ang="0">
                                <a:pos x="T13" y="T15"/>
                              </a:cxn>
                              <a:cxn ang="0">
                                <a:pos x="T17" y="T19"/>
                              </a:cxn>
                              <a:cxn ang="0">
                                <a:pos x="T21" y="T23"/>
                              </a:cxn>
                              <a:cxn ang="0">
                                <a:pos x="T25" y="T27"/>
                              </a:cxn>
                            </a:cxnLst>
                            <a:rect l="0" t="0" r="r" b="b"/>
                            <a:pathLst>
                              <a:path w="172" h="1371">
                                <a:moveTo>
                                  <a:pt x="172" y="0"/>
                                </a:moveTo>
                                <a:lnTo>
                                  <a:pt x="129" y="1"/>
                                </a:lnTo>
                                <a:lnTo>
                                  <a:pt x="86" y="3"/>
                                </a:lnTo>
                                <a:lnTo>
                                  <a:pt x="43" y="6"/>
                                </a:lnTo>
                                <a:lnTo>
                                  <a:pt x="0" y="11"/>
                                </a:lnTo>
                                <a:lnTo>
                                  <a:pt x="172" y="1371"/>
                                </a:lnTo>
                                <a:lnTo>
                                  <a:pt x="172" y="0"/>
                                </a:lnTo>
                                <a:close/>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100"/>
                        <wps:cNvSpPr>
                          <a:spLocks/>
                        </wps:cNvSpPr>
                        <wps:spPr bwMode="auto">
                          <a:xfrm>
                            <a:off x="5537" y="-1890"/>
                            <a:ext cx="172" cy="1371"/>
                          </a:xfrm>
                          <a:custGeom>
                            <a:avLst/>
                            <a:gdLst>
                              <a:gd name="T0" fmla="+- 0 5537 5537"/>
                              <a:gd name="T1" fmla="*/ T0 w 172"/>
                              <a:gd name="T2" fmla="+- 0 -1879 -1890"/>
                              <a:gd name="T3" fmla="*/ -1879 h 1371"/>
                              <a:gd name="T4" fmla="+- 0 5580 5537"/>
                              <a:gd name="T5" fmla="*/ T4 w 172"/>
                              <a:gd name="T6" fmla="+- 0 -1884 -1890"/>
                              <a:gd name="T7" fmla="*/ -1884 h 1371"/>
                              <a:gd name="T8" fmla="+- 0 5623 5537"/>
                              <a:gd name="T9" fmla="*/ T8 w 172"/>
                              <a:gd name="T10" fmla="+- 0 -1887 -1890"/>
                              <a:gd name="T11" fmla="*/ -1887 h 1371"/>
                              <a:gd name="T12" fmla="+- 0 5666 5537"/>
                              <a:gd name="T13" fmla="*/ T12 w 172"/>
                              <a:gd name="T14" fmla="+- 0 -1889 -1890"/>
                              <a:gd name="T15" fmla="*/ -1889 h 1371"/>
                              <a:gd name="T16" fmla="+- 0 5709 5537"/>
                              <a:gd name="T17" fmla="*/ T16 w 172"/>
                              <a:gd name="T18" fmla="+- 0 -1890 -1890"/>
                              <a:gd name="T19" fmla="*/ -1890 h 1371"/>
                              <a:gd name="T20" fmla="+- 0 5709 5537"/>
                              <a:gd name="T21" fmla="*/ T20 w 172"/>
                              <a:gd name="T22" fmla="+- 0 -519 -1890"/>
                              <a:gd name="T23" fmla="*/ -519 h 1371"/>
                              <a:gd name="T24" fmla="+- 0 5537 5537"/>
                              <a:gd name="T25" fmla="*/ T24 w 172"/>
                              <a:gd name="T26" fmla="+- 0 -1879 -1890"/>
                              <a:gd name="T27" fmla="*/ -1879 h 1371"/>
                            </a:gdLst>
                            <a:ahLst/>
                            <a:cxnLst>
                              <a:cxn ang="0">
                                <a:pos x="T1" y="T3"/>
                              </a:cxn>
                              <a:cxn ang="0">
                                <a:pos x="T5" y="T7"/>
                              </a:cxn>
                              <a:cxn ang="0">
                                <a:pos x="T9" y="T11"/>
                              </a:cxn>
                              <a:cxn ang="0">
                                <a:pos x="T13" y="T15"/>
                              </a:cxn>
                              <a:cxn ang="0">
                                <a:pos x="T17" y="T19"/>
                              </a:cxn>
                              <a:cxn ang="0">
                                <a:pos x="T21" y="T23"/>
                              </a:cxn>
                              <a:cxn ang="0">
                                <a:pos x="T25" y="T27"/>
                              </a:cxn>
                            </a:cxnLst>
                            <a:rect l="0" t="0" r="r" b="b"/>
                            <a:pathLst>
                              <a:path w="172" h="1371">
                                <a:moveTo>
                                  <a:pt x="0" y="11"/>
                                </a:moveTo>
                                <a:lnTo>
                                  <a:pt x="43" y="6"/>
                                </a:lnTo>
                                <a:lnTo>
                                  <a:pt x="86" y="3"/>
                                </a:lnTo>
                                <a:lnTo>
                                  <a:pt x="129" y="1"/>
                                </a:lnTo>
                                <a:lnTo>
                                  <a:pt x="172" y="0"/>
                                </a:lnTo>
                                <a:lnTo>
                                  <a:pt x="172" y="1371"/>
                                </a:lnTo>
                                <a:lnTo>
                                  <a:pt x="0" y="11"/>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9144B8" id="Group 99" o:spid="_x0000_s1026" style="position:absolute;margin-left:0;margin-top:2pt;width:139.25pt;height:138.65pt;z-index:-251595776;mso-position-horizontal:center;mso-position-horizontal-relative:margin" coordorigin="4310,-1906" coordsize="2785,2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">
                <v:shape id="Freeform 110" o:spid="_x0000_s1027" style="position:absolute;left:5287;top:-1874;width:1807;height:2742;visibility:visible;mso-wrap-style:square;v-text-anchor:top" coordsize="1807,2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" path="m437,r,1371l,2670r71,22l143,2709r72,14l289,2733r74,6l437,2741r75,-2l586,2733r73,-10l731,2710r70,-18l870,2671r67,-24l1003,2619r63,-31l1128,2554r60,-37l1246,2477r56,-43l1355,2388r51,-48l1454,2289r46,-53l1543,2180r40,-58l1620,2062r34,-61l1685,1937r28,-66l1737,1804r21,-69l1776,1665r13,-72l1799,1520r6,-74l1807,1371r-2,-76l1799,1221r-10,-73l1776,1077r-18,-71l1737,937r-24,-67l1685,805r-31,-64l1620,679r-37,-60l1543,561r-43,-55l1454,452r-48,-51l1355,353r-53,-46l1246,265r-58,-41l1128,187r-62,-34l1003,122,937,94,870,70,801,49,731,32,659,18,586,8,512,2,437,xe" fillcolor="#55d2ff" stroked="f">
                  <v:path arrowok="t" o:connecttype="custom" o:connectlocs="437,-503;71,818;215,849;363,865;512,865;659,849;801,818;937,773;1066,714;1188,643;1302,560;1406,466;1500,362;1583,248;1654,127;1713,-3;1758,-139;1789,-281;1805,-428;1805,-579;1789,-726;1758,-868;1713,-1004;1654,-1133;1583,-1255;1500,-1368;1406,-1473;1302,-1567;1188,-1650;1066,-1721;937,-1780;801,-1825;659,-1856;512,-1872" o:connectangles="0,0,0,0,0,0,0,0,0,0,0,0,0,0,0,0,0,0,0,0,0,0,0,0,0,0,0,0,0,0,0,0,0,0"/>
                </v:shape>
                <v:shape id="Freeform 109" o:spid="_x0000_s1028" style="position:absolute;left:4325;top:-1553;width:1372;height:2350;visibility:visible;mso-wrap-style:square;v-text-anchor:top" coordsize="137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" path="m490,l433,50r-53,53l329,159r-47,58l238,278r-41,63l160,406r-33,68l97,543,71,614,49,686,31,758,17,830,8,902,2,975,,1047r1,71l7,1189r9,71l28,1329r17,69l64,1465r23,67l114,1597r29,63l176,1722r36,61l251,1841r42,56l338,1952r48,52l436,2054r54,47l546,2145r58,42l666,2226r63,36l795,2294r69,29l934,2349,1371,1050,490,xe" fillcolor="yellow" stroked="f">
                  <v:path arrowok="t" o:connecttype="custom" o:connectlocs="490,-1553;433,-1503;380,-1450;329,-1394;282,-1336;238,-1275;197,-1212;160,-1147;127,-1079;97,-1010;71,-939;49,-867;31,-795;17,-723;8,-651;2,-578;0,-506;1,-435;7,-364;16,-293;28,-224;45,-155;64,-88;87,-21;114,44;143,107;176,169;212,230;251,288;293,344;338,399;386,451;436,501;490,548;546,592;604,634;666,673;729,709;795,741;864,770;934,796;1371,-503;490,-1553" o:connectangles="0,0,0,0,0,0,0,0,0,0,0,0,0,0,0,0,0,0,0,0,0,0,0,0,0,0,0,0,0,0,0,0,0,0,0,0,0,0,0,0,0,0,0"/>
                </v:shape>
                <v:shape id="Freeform 108" o:spid="_x0000_s1029" style="position:absolute;left:4325;top:-1553;width:1372;height:2350;visibility:visible;mso-wrap-style:square;v-text-anchor:top" coordsize="137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" path="m934,2349r-70,-26l795,2294r-66,-32l666,2226r-62,-39l546,2145r-56,-44l436,2054r-50,-50l338,1952r-45,-55l251,1841r-39,-58l176,1722r-33,-62l114,1597,87,1532,64,1465,45,1398,28,1329,16,1260,7,1189,1,1118,,1047,2,975,8,902r9,-72l31,758,49,686,71,614,97,543r30,-69l160,406r37,-65l238,278r44,-61l329,159r51,-56l433,50,490,r881,1050l934,2349xe" filled="f" strokecolor="white" strokeweight="1.56pt">
                  <v:path arrowok="t" o:connecttype="custom" o:connectlocs="934,796;864,770;795,741;729,709;666,673;604,634;546,592;490,548;436,501;386,451;338,399;293,344;251,288;212,230;176,169;143,107;114,44;87,-21;64,-88;45,-155;28,-224;16,-293;7,-364;1,-435;0,-506;2,-578;8,-651;17,-723;31,-795;49,-867;71,-939;97,-1010;127,-1079;160,-1147;197,-1212;238,-1275;282,-1336;329,-1394;380,-1450;433,-1503;490,-1553;1371,-503;934,796" o:connectangles="0,0,0,0,0,0,0,0,0,0,0,0,0,0,0,0,0,0,0,0,0,0,0,0,0,0,0,0,0,0,0,0,0,0,0,0,0,0,0,0,0,0,0"/>
                </v:shape>
                <v:shape id="Freeform 107" o:spid="_x0000_s1030" style="position:absolute;left:4820;top:-1620;width:881;height:1104;visibility:visible;mso-wrap-style:square;v-text-anchor:top" coordsize="881,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" path="m67,l50,13,33,27,16,40,,54,881,1104,67,xe" fillcolor="#a4a4a4" stroked="f">
                  <v:path arrowok="t" o:connecttype="custom" o:connectlocs="67,-1620;50,-1607;33,-1593;16,-1580;0,-1566;881,-516;67,-1620" o:connectangles="0,0,0,0,0,0,0"/>
                </v:shape>
                <v:shape id="Freeform 106" o:spid="_x0000_s1031" style="position:absolute;left:4820;top:-1620;width:881;height:1104;visibility:visible;mso-wrap-style:square;v-text-anchor:top" coordsize="881,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" path="m,54l16,40,33,27,50,13,67,,881,1104,,54xe" filled="f" strokecolor="white" strokeweight="1.56pt">
                  <v:path arrowok="t" o:connecttype="custom" o:connectlocs="0,-1566;16,-1580;33,-1593;50,-1607;67,-1620;881,-516;0,-1566" o:connectangles="0,0,0,0,0,0,0"/>
                </v:shape>
                <v:shape id="Freeform 105" o:spid="_x0000_s1032" style="position:absolute;left:4890;top:-1846;width:814;height:1328;visibility:visible;mso-wrap-style:square;v-text-anchor:top" coordsize="814,1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" path="m472,l400,21,329,46,259,74r-68,33l126,142,62,182,,225,813,1328,472,xe" fillcolor="#ffc000" stroked="f">
                  <v:path arrowok="t" o:connecttype="custom" o:connectlocs="472,-1846;400,-1825;329,-1800;259,-1772;191,-1739;126,-1704;62,-1664;0,-1621;813,-518;472,-1846" o:connectangles="0,0,0,0,0,0,0,0,0,0"/>
                </v:shape>
                <v:shape id="Freeform 104" o:spid="_x0000_s1033" style="position:absolute;left:4890;top:-1846;width:814;height:1328;visibility:visible;mso-wrap-style:square;v-text-anchor:top" coordsize="814,1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" path="m,225l62,182r64,-40l191,107,259,74,329,46,400,21,472,,813,1328,,225xe" filled="f" strokecolor="white" strokeweight="1.56pt">
                  <v:path arrowok="t" o:connecttype="custom" o:connectlocs="0,-1621;62,-1664;126,-1704;191,-1739;259,-1772;329,-1800;400,-1825;472,-1846;813,-518;0,-1621" o:connectangles="0,0,0,0,0,0,0,0,0,0"/>
                </v:shape>
                <v:shape id="Freeform 103" o:spid="_x0000_s1034" style="position:absolute;left:5366;top:-1879;width:342;height:1360;visibility:visible;mso-wrap-style:square;v-text-anchor:top" coordsize="34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" path="m169,l127,6,84,14,42,22,,32,341,1360,169,xe" fillcolor="#5b9bd4" stroked="f">
                  <v:path arrowok="t" o:connecttype="custom" o:connectlocs="169,-1879;127,-1873;84,-1865;42,-1857;0,-1847;341,-519;169,-1879" o:connectangles="0,0,0,0,0,0,0"/>
                </v:shape>
                <v:shape id="Freeform 102" o:spid="_x0000_s1035" style="position:absolute;left:5366;top:-1879;width:342;height:1360;visibility:visible;mso-wrap-style:square;v-text-anchor:top" coordsize="34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" path="m,32l42,22,84,14,127,6,169,,341,1360,,32xe" filled="f" strokecolor="white" strokeweight="1.56pt">
                  <v:path arrowok="t" o:connecttype="custom" o:connectlocs="0,-1847;42,-1857;84,-1865;127,-1873;169,-1879;341,-519;0,-1847" o:connectangles="0,0,0,0,0,0,0"/>
                </v:shape>
                <v:shape id="Freeform 101" o:spid="_x0000_s1036" style="position:absolute;left:5537;top:-1890;width:172;height:1371;visibility:visible;mso-wrap-style:square;v-text-anchor:top" coordsize="172,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" path="m172,l129,1,86,3,43,6,,11,172,1371,172,xe" fillcolor="#6fac46" stroked="f">
                  <v:path arrowok="t" o:connecttype="custom" o:connectlocs="172,-1890;129,-1889;86,-1887;43,-1884;0,-1879;172,-519;172,-1890" o:connectangles="0,0,0,0,0,0,0"/>
                </v:shape>
                <v:shape id="Freeform 100" o:spid="_x0000_s1037" style="position:absolute;left:5537;top:-1890;width:172;height:1371;visibility:visible;mso-wrap-style:square;v-text-anchor:top" coordsize="172,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" path="m,11l43,6,86,3,129,1,172,r,1371l,11xe" filled="f" strokecolor="white" strokeweight="1.56pt">
                  <v:path arrowok="t" o:connecttype="custom" o:connectlocs="0,-1879;43,-1884;86,-1887;129,-1889;172,-1890;172,-519;0,-1879" o:connectangles="0,0,0,0,0,0,0"/>
                </v:shape>
                <w10:wrap anchorx="margin"/>
              </v:group>
            </w:pict>
          </mc:Fallback>
        </mc:AlternateContent>
      </w:r>
    </w:p>
    <w:p w14:paraId="2BD9CDD2" w14:textId="77777777" w:rsidR="00A50ECD" w:rsidRPr="00A50ECD" w:rsidRDefault="00A50ECD" w:rsidP="00A50ECD">
      <w:pPr>
        <w:widowControl w:val="0"/>
        <w:autoSpaceDE w:val="0"/>
        <w:autoSpaceDN w:val="0"/>
        <w:spacing w:after="0" w:line="240" w:lineRule="auto"/>
        <w:jc w:val="both"/>
        <w:rPr>
          <w:rFonts w:ascii="Calibri" w:eastAsia="Corbel" w:hAnsi="Corbel" w:cs="Corbel"/>
          <w:sz w:val="20"/>
          <w:lang w:val="sr-Latn-ME" w:eastAsia="en-GB" w:bidi="en-GB"/>
        </w:rPr>
      </w:pPr>
    </w:p>
    <w:p w14:paraId="5DB9AE81" w14:textId="77777777" w:rsidR="00A50ECD" w:rsidRPr="00A50ECD" w:rsidRDefault="00A50ECD" w:rsidP="00A50ECD">
      <w:pPr>
        <w:widowControl w:val="0"/>
        <w:autoSpaceDE w:val="0"/>
        <w:autoSpaceDN w:val="0"/>
        <w:spacing w:after="0" w:line="240" w:lineRule="auto"/>
        <w:jc w:val="both"/>
        <w:rPr>
          <w:rFonts w:ascii="Calibri" w:eastAsia="Corbel" w:hAnsi="Corbel" w:cs="Corbel"/>
          <w:sz w:val="20"/>
          <w:lang w:val="sr-Latn-ME" w:eastAsia="en-GB" w:bidi="en-GB"/>
        </w:rPr>
      </w:pPr>
    </w:p>
    <w:p w14:paraId="37687410" w14:textId="77777777" w:rsidR="00A50ECD" w:rsidRPr="00A50ECD" w:rsidRDefault="00A50ECD" w:rsidP="00A50ECD">
      <w:pPr>
        <w:widowControl w:val="0"/>
        <w:tabs>
          <w:tab w:val="left" w:pos="4470"/>
        </w:tabs>
        <w:autoSpaceDE w:val="0"/>
        <w:autoSpaceDN w:val="0"/>
        <w:spacing w:after="0" w:line="240" w:lineRule="auto"/>
        <w:jc w:val="both"/>
        <w:rPr>
          <w:rFonts w:ascii="Calibri" w:eastAsia="Corbel" w:hAnsi="Corbel" w:cs="Corbel"/>
          <w:sz w:val="20"/>
          <w:lang w:val="sr-Latn-ME" w:eastAsia="en-GB" w:bidi="en-GB"/>
        </w:rPr>
      </w:pPr>
      <w:r w:rsidRPr="00A50ECD">
        <w:rPr>
          <w:rFonts w:ascii="Calibri" w:eastAsia="Corbel" w:hAnsi="Corbel" w:cs="Corbel"/>
          <w:sz w:val="20"/>
          <w:lang w:val="sr-Latn-ME" w:eastAsia="en-GB" w:bidi="en-GB"/>
        </w:rPr>
        <w:tab/>
      </w:r>
    </w:p>
    <w:p w14:paraId="3D39648D" w14:textId="77777777" w:rsidR="00A50ECD" w:rsidRPr="00A50ECD" w:rsidRDefault="00A50ECD" w:rsidP="00A50ECD">
      <w:pPr>
        <w:widowControl w:val="0"/>
        <w:autoSpaceDE w:val="0"/>
        <w:autoSpaceDN w:val="0"/>
        <w:spacing w:after="0" w:line="240" w:lineRule="auto"/>
        <w:jc w:val="both"/>
        <w:rPr>
          <w:rFonts w:ascii="Calibri" w:eastAsia="Corbel" w:hAnsi="Corbel" w:cs="Corbel"/>
          <w:sz w:val="20"/>
          <w:lang w:val="sr-Latn-ME" w:eastAsia="en-GB" w:bidi="en-GB"/>
        </w:rPr>
      </w:pPr>
    </w:p>
    <w:p w14:paraId="5DD34DC9" w14:textId="77777777" w:rsidR="00A50ECD" w:rsidRPr="00A50ECD" w:rsidRDefault="00A50ECD" w:rsidP="00A50ECD">
      <w:pPr>
        <w:widowControl w:val="0"/>
        <w:autoSpaceDE w:val="0"/>
        <w:autoSpaceDN w:val="0"/>
        <w:spacing w:after="0" w:line="240" w:lineRule="auto"/>
        <w:jc w:val="both"/>
        <w:rPr>
          <w:rFonts w:ascii="Calibri" w:eastAsia="Corbel" w:hAnsi="Corbel" w:cs="Corbel"/>
          <w:sz w:val="20"/>
          <w:lang w:val="sr-Latn-ME" w:eastAsia="en-GB" w:bidi="en-GB"/>
        </w:rPr>
      </w:pPr>
    </w:p>
    <w:p w14:paraId="0E5C0CB0" w14:textId="77777777" w:rsidR="00A50ECD" w:rsidRPr="00A50ECD" w:rsidRDefault="00A50ECD" w:rsidP="00A50ECD">
      <w:pPr>
        <w:widowControl w:val="0"/>
        <w:autoSpaceDE w:val="0"/>
        <w:autoSpaceDN w:val="0"/>
        <w:spacing w:after="0" w:line="240" w:lineRule="auto"/>
        <w:jc w:val="both"/>
        <w:rPr>
          <w:rFonts w:ascii="Calibri" w:eastAsia="Corbel" w:hAnsi="Corbel" w:cs="Corbel"/>
          <w:sz w:val="20"/>
          <w:lang w:val="sr-Latn-ME" w:eastAsia="en-GB" w:bidi="en-GB"/>
        </w:rPr>
      </w:pPr>
    </w:p>
    <w:p w14:paraId="7C5F684B" w14:textId="77777777" w:rsidR="00A50ECD" w:rsidRPr="00A50ECD" w:rsidRDefault="00A50ECD" w:rsidP="00A50ECD">
      <w:pPr>
        <w:widowControl w:val="0"/>
        <w:autoSpaceDE w:val="0"/>
        <w:autoSpaceDN w:val="0"/>
        <w:spacing w:after="0" w:line="240" w:lineRule="auto"/>
        <w:jc w:val="both"/>
        <w:rPr>
          <w:rFonts w:ascii="Calibri" w:eastAsia="Corbel" w:hAnsi="Corbel" w:cs="Corbel"/>
          <w:sz w:val="20"/>
          <w:lang w:val="sr-Latn-ME" w:eastAsia="en-GB" w:bidi="en-GB"/>
        </w:rPr>
      </w:pPr>
    </w:p>
    <w:p w14:paraId="7330F376" w14:textId="77777777" w:rsidR="00A50ECD" w:rsidRPr="00A50ECD" w:rsidRDefault="00A50ECD" w:rsidP="00A50ECD">
      <w:pPr>
        <w:widowControl w:val="0"/>
        <w:autoSpaceDE w:val="0"/>
        <w:autoSpaceDN w:val="0"/>
        <w:spacing w:after="0" w:line="240" w:lineRule="auto"/>
        <w:jc w:val="both"/>
        <w:rPr>
          <w:rFonts w:ascii="Calibri" w:eastAsia="Corbel" w:hAnsi="Corbel" w:cs="Corbel"/>
          <w:sz w:val="20"/>
          <w:lang w:val="sr-Latn-ME" w:eastAsia="en-GB" w:bidi="en-GB"/>
        </w:rPr>
      </w:pPr>
    </w:p>
    <w:p w14:paraId="37F8FD90" w14:textId="77777777" w:rsidR="00A50ECD" w:rsidRPr="00A50ECD" w:rsidRDefault="00A50ECD" w:rsidP="00A50ECD">
      <w:pPr>
        <w:widowControl w:val="0"/>
        <w:autoSpaceDE w:val="0"/>
        <w:autoSpaceDN w:val="0"/>
        <w:spacing w:before="4" w:after="0" w:line="240" w:lineRule="auto"/>
        <w:jc w:val="both"/>
        <w:rPr>
          <w:rFonts w:ascii="Calibri" w:eastAsia="Corbel" w:hAnsi="Corbel" w:cs="Corbel"/>
          <w:sz w:val="15"/>
          <w:lang w:val="sr-Latn-ME" w:eastAsia="en-GB" w:bidi="en-GB"/>
        </w:rPr>
      </w:pPr>
    </w:p>
    <w:p w14:paraId="6624555A" w14:textId="77777777" w:rsidR="00A50ECD" w:rsidRPr="00A50ECD" w:rsidRDefault="00A50ECD" w:rsidP="00A50ECD">
      <w:pPr>
        <w:widowControl w:val="0"/>
        <w:autoSpaceDE w:val="0"/>
        <w:autoSpaceDN w:val="0"/>
        <w:spacing w:before="57" w:after="0" w:line="321" w:lineRule="auto"/>
        <w:ind w:left="849" w:right="8376"/>
        <w:jc w:val="both"/>
        <w:rPr>
          <w:rFonts w:ascii="Corbel" w:eastAsia="Corbel" w:hAnsi="Corbel" w:cs="Corbel"/>
          <w:b/>
          <w:sz w:val="18"/>
          <w:szCs w:val="18"/>
          <w:lang w:val="sr-Latn-ME" w:eastAsia="en-GB" w:bidi="en-GB"/>
        </w:rPr>
      </w:pPr>
      <w:r w:rsidRPr="00A50ECD">
        <w:rPr>
          <w:rFonts w:ascii="Corbel" w:eastAsia="Corbel" w:hAnsi="Corbel" w:cs="Corbel"/>
          <w:noProof/>
          <w:sz w:val="18"/>
          <w:szCs w:val="18"/>
          <w:lang w:val="sr-Latn-ME" w:eastAsia="en-GB" w:bidi="en-GB"/>
        </w:rPr>
        <mc:AlternateContent>
          <mc:Choice Requires="wps">
            <w:drawing>
              <wp:anchor distT="0" distB="0" distL="114300" distR="114300" simplePos="0" relativeHeight="251700224" behindDoc="0" locked="0" layoutInCell="1" allowOverlap="1" wp14:anchorId="35271BB1" wp14:editId="385E2566">
                <wp:simplePos x="0" y="0"/>
                <wp:positionH relativeFrom="page">
                  <wp:posOffset>1038225</wp:posOffset>
                </wp:positionH>
                <wp:positionV relativeFrom="paragraph">
                  <wp:posOffset>90805</wp:posOffset>
                </wp:positionV>
                <wp:extent cx="76835" cy="76835"/>
                <wp:effectExtent l="0" t="3810" r="0" b="0"/>
                <wp:wrapNone/>
                <wp:docPr id="227"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 cy="76835"/>
                        </a:xfrm>
                        <a:prstGeom prst="rect">
                          <a:avLst/>
                        </a:prstGeom>
                        <a:solidFill>
                          <a:srgbClr val="55D2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2FF648" id="Rectangle 98" o:spid="_x0000_s1026" style="position:absolute;margin-left:81.75pt;margin-top:7.15pt;width:6.05pt;height:6.0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" fillcolor="#55d2ff" stroked="f">
                <w10:wrap anchorx="page"/>
              </v:rect>
            </w:pict>
          </mc:Fallback>
        </mc:AlternateContent>
      </w:r>
      <w:r w:rsidRPr="00A50ECD">
        <w:rPr>
          <w:rFonts w:ascii="Corbel" w:eastAsia="Corbel" w:hAnsi="Corbel" w:cs="Corbel"/>
          <w:noProof/>
          <w:sz w:val="18"/>
          <w:szCs w:val="18"/>
          <w:lang w:val="sr-Latn-ME" w:eastAsia="en-GB" w:bidi="en-GB"/>
        </w:rPr>
        <mc:AlternateContent>
          <mc:Choice Requires="wps">
            <w:drawing>
              <wp:anchor distT="0" distB="0" distL="114300" distR="114300" simplePos="0" relativeHeight="251701248" behindDoc="0" locked="0" layoutInCell="1" allowOverlap="1" wp14:anchorId="0ECD9A91" wp14:editId="00AF5E5C">
                <wp:simplePos x="0" y="0"/>
                <wp:positionH relativeFrom="page">
                  <wp:posOffset>1038225</wp:posOffset>
                </wp:positionH>
                <wp:positionV relativeFrom="paragraph">
                  <wp:posOffset>319405</wp:posOffset>
                </wp:positionV>
                <wp:extent cx="76835" cy="76835"/>
                <wp:effectExtent l="0" t="3810" r="0" b="0"/>
                <wp:wrapNone/>
                <wp:docPr id="226"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 cy="7683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4F918" id="Rectangle 97" o:spid="_x0000_s1026" style="position:absolute;margin-left:81.75pt;margin-top:25.15pt;width:6.05pt;height:6.0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" fillcolor="yellow" stroked="f">
                <w10:wrap anchorx="page"/>
              </v:rect>
            </w:pict>
          </mc:Fallback>
        </mc:AlternateContent>
      </w:r>
      <w:r w:rsidRPr="00A50ECD">
        <w:rPr>
          <w:rFonts w:ascii="Corbel" w:eastAsia="Corbel" w:hAnsi="Corbel" w:cs="Corbel"/>
          <w:b/>
          <w:sz w:val="18"/>
          <w:szCs w:val="18"/>
          <w:lang w:val="sr-Latn-ME" w:eastAsia="en-GB" w:bidi="en-GB"/>
        </w:rPr>
        <w:t>Plata Penzija</w:t>
      </w:r>
    </w:p>
    <w:p w14:paraId="1AEB47F2" w14:textId="77777777" w:rsidR="00A50ECD" w:rsidRPr="00A50ECD" w:rsidRDefault="00A50ECD" w:rsidP="00A50ECD">
      <w:pPr>
        <w:widowControl w:val="0"/>
        <w:autoSpaceDE w:val="0"/>
        <w:autoSpaceDN w:val="0"/>
        <w:spacing w:before="1" w:after="0" w:line="321" w:lineRule="auto"/>
        <w:ind w:left="849" w:right="5008"/>
        <w:jc w:val="both"/>
        <w:rPr>
          <w:rFonts w:ascii="Corbel" w:eastAsia="Corbel" w:hAnsi="Corbel" w:cs="Corbel"/>
          <w:b/>
          <w:sz w:val="18"/>
          <w:szCs w:val="18"/>
          <w:lang w:val="sr-Latn-ME" w:eastAsia="en-GB" w:bidi="en-GB"/>
        </w:rPr>
      </w:pPr>
      <w:r w:rsidRPr="00A50ECD">
        <w:rPr>
          <w:rFonts w:ascii="Corbel" w:eastAsia="Corbel" w:hAnsi="Corbel" w:cs="Corbel"/>
          <w:noProof/>
          <w:sz w:val="18"/>
          <w:szCs w:val="18"/>
          <w:lang w:val="sr-Latn-ME" w:eastAsia="en-GB" w:bidi="en-GB"/>
        </w:rPr>
        <mc:AlternateContent>
          <mc:Choice Requires="wps">
            <w:drawing>
              <wp:anchor distT="0" distB="0" distL="114300" distR="114300" simplePos="0" relativeHeight="251702272" behindDoc="0" locked="0" layoutInCell="1" allowOverlap="1" wp14:anchorId="62C38CF1" wp14:editId="0302E920">
                <wp:simplePos x="0" y="0"/>
                <wp:positionH relativeFrom="page">
                  <wp:posOffset>1038225</wp:posOffset>
                </wp:positionH>
                <wp:positionV relativeFrom="paragraph">
                  <wp:posOffset>55245</wp:posOffset>
                </wp:positionV>
                <wp:extent cx="76835" cy="76835"/>
                <wp:effectExtent l="0" t="3175" r="0" b="0"/>
                <wp:wrapNone/>
                <wp:docPr id="225"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 cy="76835"/>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79C944" id="Rectangle 96" o:spid="_x0000_s1026" style="position:absolute;margin-left:81.75pt;margin-top:4.35pt;width:6.05pt;height:6.0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" fillcolor="#a4a4a4" stroked="f">
                <w10:wrap anchorx="page"/>
              </v:rect>
            </w:pict>
          </mc:Fallback>
        </mc:AlternateContent>
      </w:r>
      <w:r w:rsidRPr="00A50ECD">
        <w:rPr>
          <w:rFonts w:ascii="Corbel" w:eastAsia="Corbel" w:hAnsi="Corbel" w:cs="Corbel"/>
          <w:noProof/>
          <w:sz w:val="18"/>
          <w:szCs w:val="18"/>
          <w:lang w:val="sr-Latn-ME" w:eastAsia="en-GB" w:bidi="en-GB"/>
        </w:rPr>
        <mc:AlternateContent>
          <mc:Choice Requires="wps">
            <w:drawing>
              <wp:anchor distT="0" distB="0" distL="114300" distR="114300" simplePos="0" relativeHeight="251703296" behindDoc="0" locked="0" layoutInCell="1" allowOverlap="1" wp14:anchorId="21B61AF6" wp14:editId="62351AE5">
                <wp:simplePos x="0" y="0"/>
                <wp:positionH relativeFrom="page">
                  <wp:posOffset>1038225</wp:posOffset>
                </wp:positionH>
                <wp:positionV relativeFrom="paragraph">
                  <wp:posOffset>283845</wp:posOffset>
                </wp:positionV>
                <wp:extent cx="76835" cy="76835"/>
                <wp:effectExtent l="0" t="3175" r="0" b="0"/>
                <wp:wrapNone/>
                <wp:docPr id="224"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 cy="7683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29D7B8" id="Rectangle 95" o:spid="_x0000_s1026" style="position:absolute;margin-left:81.75pt;margin-top:22.35pt;width:6.05pt;height:6.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" fillcolor="#ffc000" stroked="f">
                <w10:wrap anchorx="page"/>
              </v:rect>
            </w:pict>
          </mc:Fallback>
        </mc:AlternateContent>
      </w:r>
      <w:r w:rsidRPr="00A50ECD">
        <w:rPr>
          <w:rFonts w:ascii="Corbel" w:eastAsia="Corbel" w:hAnsi="Corbel" w:cs="Corbel"/>
          <w:b/>
          <w:sz w:val="18"/>
          <w:szCs w:val="18"/>
          <w:lang w:val="sr-Latn-ME" w:eastAsia="en-GB" w:bidi="en-GB"/>
        </w:rPr>
        <w:t>Prihod od poljoprivredne proizvodnje</w:t>
      </w:r>
    </w:p>
    <w:p w14:paraId="4F33D81E" w14:textId="77777777" w:rsidR="00A50ECD" w:rsidRPr="00A50ECD" w:rsidRDefault="00A50ECD" w:rsidP="00A50ECD">
      <w:pPr>
        <w:widowControl w:val="0"/>
        <w:autoSpaceDE w:val="0"/>
        <w:autoSpaceDN w:val="0"/>
        <w:spacing w:before="1" w:after="0" w:line="321" w:lineRule="auto"/>
        <w:ind w:left="849" w:right="4725"/>
        <w:jc w:val="both"/>
        <w:rPr>
          <w:rFonts w:ascii="Corbel" w:eastAsia="Corbel" w:hAnsi="Corbel" w:cs="Corbel"/>
          <w:b/>
          <w:sz w:val="18"/>
          <w:szCs w:val="18"/>
          <w:lang w:val="sr-Latn-ME" w:eastAsia="en-GB" w:bidi="en-GB"/>
        </w:rPr>
      </w:pPr>
      <w:r w:rsidRPr="00A50ECD">
        <w:rPr>
          <w:rFonts w:ascii="Corbel" w:eastAsia="Corbel" w:hAnsi="Corbel" w:cs="Corbel"/>
          <w:b/>
          <w:sz w:val="18"/>
          <w:szCs w:val="18"/>
          <w:lang w:val="sr-Latn-ME" w:eastAsia="en-GB" w:bidi="en-GB"/>
        </w:rPr>
        <w:t>Usluge turizma</w:t>
      </w:r>
    </w:p>
    <w:p w14:paraId="12F6E280" w14:textId="77777777" w:rsidR="00A50ECD" w:rsidRPr="00A50ECD" w:rsidRDefault="00A50ECD" w:rsidP="00A50ECD">
      <w:pPr>
        <w:widowControl w:val="0"/>
        <w:autoSpaceDE w:val="0"/>
        <w:autoSpaceDN w:val="0"/>
        <w:spacing w:before="2" w:after="0" w:line="321" w:lineRule="auto"/>
        <w:ind w:left="849" w:right="6851"/>
        <w:jc w:val="both"/>
        <w:rPr>
          <w:rFonts w:ascii="Corbel" w:eastAsia="Corbel" w:hAnsi="Corbel" w:cs="Corbel"/>
          <w:b/>
          <w:sz w:val="18"/>
          <w:szCs w:val="18"/>
          <w:lang w:val="sr-Latn-ME" w:eastAsia="en-GB" w:bidi="en-GB"/>
        </w:rPr>
      </w:pPr>
      <w:r w:rsidRPr="00A50ECD">
        <w:rPr>
          <w:rFonts w:ascii="Corbel" w:eastAsia="Corbel" w:hAnsi="Corbel" w:cs="Corbel"/>
          <w:noProof/>
          <w:sz w:val="18"/>
          <w:szCs w:val="18"/>
          <w:lang w:val="sr-Latn-ME" w:eastAsia="en-GB" w:bidi="en-GB"/>
        </w:rPr>
        <mc:AlternateContent>
          <mc:Choice Requires="wps">
            <w:drawing>
              <wp:anchor distT="0" distB="0" distL="114300" distR="114300" simplePos="0" relativeHeight="251704320" behindDoc="0" locked="0" layoutInCell="1" allowOverlap="1" wp14:anchorId="2A55B7A2" wp14:editId="35727FAB">
                <wp:simplePos x="0" y="0"/>
                <wp:positionH relativeFrom="page">
                  <wp:posOffset>1038225</wp:posOffset>
                </wp:positionH>
                <wp:positionV relativeFrom="paragraph">
                  <wp:posOffset>55245</wp:posOffset>
                </wp:positionV>
                <wp:extent cx="76835" cy="76835"/>
                <wp:effectExtent l="0" t="3175" r="0" b="0"/>
                <wp:wrapNone/>
                <wp:docPr id="223"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 cy="76835"/>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D84B0" id="Rectangle 94" o:spid="_x0000_s1026" style="position:absolute;margin-left:81.75pt;margin-top:4.35pt;width:6.05pt;height:6.0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" fillcolor="#5b9bd4" stroked="f">
                <w10:wrap anchorx="page"/>
              </v:rect>
            </w:pict>
          </mc:Fallback>
        </mc:AlternateContent>
      </w:r>
      <w:r w:rsidRPr="00A50ECD">
        <w:rPr>
          <w:rFonts w:ascii="Corbel" w:eastAsia="Corbel" w:hAnsi="Corbel" w:cs="Corbel"/>
          <w:noProof/>
          <w:sz w:val="18"/>
          <w:szCs w:val="18"/>
          <w:lang w:val="sr-Latn-ME" w:eastAsia="en-GB" w:bidi="en-GB"/>
        </w:rPr>
        <mc:AlternateContent>
          <mc:Choice Requires="wps">
            <w:drawing>
              <wp:anchor distT="0" distB="0" distL="114300" distR="114300" simplePos="0" relativeHeight="251705344" behindDoc="0" locked="0" layoutInCell="1" allowOverlap="1" wp14:anchorId="04989758" wp14:editId="6CF2C4BC">
                <wp:simplePos x="0" y="0"/>
                <wp:positionH relativeFrom="page">
                  <wp:posOffset>1038225</wp:posOffset>
                </wp:positionH>
                <wp:positionV relativeFrom="paragraph">
                  <wp:posOffset>284480</wp:posOffset>
                </wp:positionV>
                <wp:extent cx="76835" cy="76835"/>
                <wp:effectExtent l="0" t="3810" r="0" b="0"/>
                <wp:wrapNone/>
                <wp:docPr id="222"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 cy="76835"/>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51799" id="Rectangle 93" o:spid="_x0000_s1026" style="position:absolute;margin-left:81.75pt;margin-top:22.4pt;width:6.05pt;height:6.0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" fillcolor="#6fac46" stroked="f">
                <w10:wrap anchorx="page"/>
              </v:rect>
            </w:pict>
          </mc:Fallback>
        </mc:AlternateContent>
      </w:r>
      <w:r w:rsidRPr="00A50ECD">
        <w:rPr>
          <w:rFonts w:ascii="Corbel" w:eastAsia="Corbel" w:hAnsi="Corbel" w:cs="Corbel"/>
          <w:b/>
          <w:bCs/>
          <w:sz w:val="18"/>
          <w:szCs w:val="18"/>
          <w:lang w:val="sr-Latn-ME" w:eastAsia="en-GB" w:bidi="en-GB"/>
        </w:rPr>
        <w:t>Izdavanje objekata</w:t>
      </w:r>
    </w:p>
    <w:p w14:paraId="245BF5AF" w14:textId="77777777" w:rsidR="00A50ECD" w:rsidRPr="00A50ECD" w:rsidRDefault="00A50ECD" w:rsidP="00A50ECD">
      <w:pPr>
        <w:widowControl w:val="0"/>
        <w:autoSpaceDE w:val="0"/>
        <w:autoSpaceDN w:val="0"/>
        <w:spacing w:before="2" w:after="0" w:line="321" w:lineRule="auto"/>
        <w:ind w:left="849" w:right="7568"/>
        <w:jc w:val="both"/>
        <w:rPr>
          <w:rFonts w:ascii="Calibri" w:eastAsia="Corbel" w:hAnsi="Corbel" w:cs="Corbel"/>
          <w:b/>
          <w:lang w:val="sr-Latn-ME" w:eastAsia="en-GB" w:bidi="en-GB"/>
        </w:rPr>
      </w:pPr>
      <w:r w:rsidRPr="00A50ECD">
        <w:rPr>
          <w:rFonts w:ascii="Corbel" w:eastAsia="Corbel" w:hAnsi="Corbel" w:cs="Corbel"/>
          <w:b/>
          <w:sz w:val="18"/>
          <w:szCs w:val="18"/>
          <w:lang w:val="sr-Latn-ME" w:eastAsia="en-GB" w:bidi="en-GB"/>
        </w:rPr>
        <w:t>Drugo</w:t>
      </w:r>
    </w:p>
    <w:p w14:paraId="76ED025A" w14:textId="77777777" w:rsidR="00A50ECD" w:rsidRPr="00A50ECD" w:rsidRDefault="00A50ECD" w:rsidP="00A50ECD">
      <w:pPr>
        <w:widowControl w:val="0"/>
        <w:autoSpaceDE w:val="0"/>
        <w:autoSpaceDN w:val="0"/>
        <w:spacing w:before="63" w:after="0" w:line="240" w:lineRule="auto"/>
        <w:ind w:left="480"/>
        <w:jc w:val="center"/>
        <w:rPr>
          <w:rFonts w:ascii="Corbel" w:eastAsia="Corbel" w:hAnsi="Corbel" w:cs="Corbel"/>
          <w:bCs/>
          <w:sz w:val="18"/>
          <w:lang w:val="sr-Latn-ME" w:eastAsia="en-GB" w:bidi="en-GB"/>
        </w:rPr>
      </w:pPr>
      <w:r w:rsidRPr="00A50ECD">
        <w:rPr>
          <w:rFonts w:ascii="Corbel" w:eastAsia="Corbel" w:hAnsi="Corbel" w:cs="Corbel"/>
          <w:bCs/>
          <w:sz w:val="18"/>
          <w:lang w:val="sr-Latn-ME" w:eastAsia="en-GB" w:bidi="en-GB"/>
        </w:rPr>
        <w:t>Izvor: SES 2020.</w:t>
      </w:r>
    </w:p>
    <w:p w14:paraId="7D803758" w14:textId="77777777" w:rsidR="00A50ECD" w:rsidRPr="00A50ECD" w:rsidRDefault="00A50ECD" w:rsidP="00A50ECD">
      <w:pPr>
        <w:widowControl w:val="0"/>
        <w:autoSpaceDE w:val="0"/>
        <w:autoSpaceDN w:val="0"/>
        <w:spacing w:before="155" w:after="0" w:line="276" w:lineRule="auto"/>
        <w:ind w:left="480" w:right="453"/>
        <w:jc w:val="both"/>
        <w:rPr>
          <w:rFonts w:ascii="Corbel" w:eastAsia="Corbel" w:hAnsi="Corbel" w:cs="Corbel"/>
          <w:lang w:val="sr-Latn-ME" w:eastAsia="en-GB" w:bidi="en-GB"/>
        </w:rPr>
      </w:pPr>
    </w:p>
    <w:p w14:paraId="3AD82687" w14:textId="77777777" w:rsidR="00A50ECD" w:rsidRPr="00A50ECD" w:rsidRDefault="00A50ECD" w:rsidP="00A50ECD">
      <w:pPr>
        <w:widowControl w:val="0"/>
        <w:autoSpaceDE w:val="0"/>
        <w:autoSpaceDN w:val="0"/>
        <w:spacing w:before="155" w:after="0" w:line="276" w:lineRule="auto"/>
        <w:ind w:left="480" w:right="453"/>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Iznajmljivanje uključuje iznajmljivanje stambenih objekata, poslovnih prostora i poljoprivrednog zemljišta. Ostali navedeni izvori prihoda obuhvatali su kamate na štednju, pčelarstvo i nadoknade za majke. Oko 8% ispitanika se izjasnilo da je njihovo zapošljavanje sezonsko, 6% je izjasnilo da je građevinsko zemljište važan izvor prihoda, a 3% je izjasnilo da imaju preduzeća koja funkcionišu od kuće. </w:t>
      </w:r>
    </w:p>
    <w:p w14:paraId="114AD0C1" w14:textId="77777777" w:rsidR="00A50ECD" w:rsidRPr="00A50ECD" w:rsidRDefault="00A50ECD" w:rsidP="00A50ECD">
      <w:pPr>
        <w:widowControl w:val="0"/>
        <w:autoSpaceDE w:val="0"/>
        <w:autoSpaceDN w:val="0"/>
        <w:spacing w:before="155" w:after="0" w:line="276" w:lineRule="auto"/>
        <w:ind w:left="480" w:right="453"/>
        <w:jc w:val="both"/>
        <w:rPr>
          <w:rFonts w:ascii="Corbel" w:eastAsia="Corbel" w:hAnsi="Corbel" w:cs="Corbel"/>
          <w:lang w:val="sr-Latn-ME" w:eastAsia="en-GB" w:bidi="en-GB"/>
        </w:rPr>
      </w:pPr>
      <w:r w:rsidRPr="00A50ECD">
        <w:rPr>
          <w:rFonts w:ascii="Corbel" w:eastAsia="Corbel" w:hAnsi="Corbel" w:cs="Corbel"/>
          <w:lang w:val="sr-Latn-ME" w:eastAsia="en-GB" w:bidi="en-GB"/>
        </w:rPr>
        <w:t>Kao što je to često slučaj, veliki broj ispitanika nije želio da daje informacije o svojim prihodima (više od 70%). Od ukupno 30% ispitanika koji dali odgovor na dato pitanje, skoro trećina ostvaruje prihode manje od 500 EUR mjesečno, trećina ostvaruje od 500 do 1000 EUR mjesečno, a preostala trećina od 1000 do 1500 EUR mjesečno. Nešto više od 5% anketiranih izjavilo je da je dobilo neku vrstu državne podrške u obliku socijalne pomoći. U odnosu na 5% ispitanika koji su naveli da primaju socijalnu pomoć, 2% ispitanika je navelo da primaju socijalnu pomoć za izdržavanje djece ili za domaćinstva sa ženom kao glavom porodice, dok se ostalih 3% nije izjasnilo. Jedno domaćinstvo koje je odbilo da odgovori na anketu učinilo je to iz limitirajućih razloga, jer im je bio neophodan znakovni prevodilac, iako nijedno domaćinstvo nije prijavilo osobe sa invaliditetom, prisutan je određeni nivo invaliditeta.</w:t>
      </w:r>
    </w:p>
    <w:p w14:paraId="7E372911" w14:textId="77777777" w:rsidR="00A50ECD" w:rsidRPr="00A50ECD" w:rsidRDefault="00A50ECD" w:rsidP="00A50ECD">
      <w:pPr>
        <w:widowControl w:val="0"/>
        <w:autoSpaceDE w:val="0"/>
        <w:autoSpaceDN w:val="0"/>
        <w:spacing w:after="0" w:line="276" w:lineRule="auto"/>
        <w:ind w:left="480" w:right="461"/>
        <w:jc w:val="both"/>
        <w:rPr>
          <w:rFonts w:ascii="Corbel" w:eastAsia="Corbel" w:hAnsi="Corbel" w:cs="Corbel"/>
          <w:lang w:val="sr-Latn-ME" w:eastAsia="en-GB" w:bidi="en-GB"/>
        </w:rPr>
      </w:pPr>
    </w:p>
    <w:p w14:paraId="252F70C8" w14:textId="77777777" w:rsidR="00A50ECD" w:rsidRPr="00A50ECD" w:rsidRDefault="00A50ECD" w:rsidP="00A50ECD">
      <w:pPr>
        <w:widowControl w:val="0"/>
        <w:autoSpaceDE w:val="0"/>
        <w:autoSpaceDN w:val="0"/>
        <w:spacing w:after="0" w:line="276" w:lineRule="auto"/>
        <w:ind w:left="480" w:right="461"/>
        <w:jc w:val="both"/>
        <w:rPr>
          <w:rFonts w:ascii="Corbel" w:eastAsia="Corbel" w:hAnsi="Corbel" w:cs="Corbel"/>
          <w:lang w:val="sr-Latn-ME" w:eastAsia="en-GB" w:bidi="en-GB"/>
        </w:rPr>
      </w:pPr>
      <w:r w:rsidRPr="00A50ECD">
        <w:rPr>
          <w:rFonts w:ascii="Corbel" w:eastAsia="Corbel" w:hAnsi="Corbel" w:cs="Corbel"/>
          <w:lang w:val="sr-Latn-ME" w:eastAsia="en-GB" w:bidi="en-GB"/>
        </w:rPr>
        <w:t>Od ukupnog broja ispitanika, 65% domaćinstava je navelo da se ne suočavaju sa poteškoćama u sticanju adekvatnih sredstava za život.</w:t>
      </w:r>
    </w:p>
    <w:p w14:paraId="28066905" w14:textId="77777777" w:rsidR="00A50ECD" w:rsidRPr="00A50ECD" w:rsidRDefault="00A50ECD" w:rsidP="00A50ECD">
      <w:pPr>
        <w:widowControl w:val="0"/>
        <w:autoSpaceDE w:val="0"/>
        <w:autoSpaceDN w:val="0"/>
        <w:spacing w:after="0" w:line="276" w:lineRule="auto"/>
        <w:ind w:left="480" w:right="461"/>
        <w:jc w:val="both"/>
        <w:rPr>
          <w:rFonts w:ascii="Corbel" w:eastAsia="Corbel" w:hAnsi="Corbel" w:cs="Corbel"/>
          <w:lang w:val="sr-Latn-ME" w:eastAsia="en-GB" w:bidi="en-GB"/>
        </w:rPr>
      </w:pPr>
    </w:p>
    <w:p w14:paraId="18F7BFC8" w14:textId="0FAE141B" w:rsidR="00A50ECD" w:rsidRPr="00A50ECD" w:rsidRDefault="00A50ECD" w:rsidP="00FD74D1">
      <w:pPr>
        <w:pStyle w:val="Slika"/>
        <w:rPr>
          <w:lang w:val="sr-Latn-ME" w:eastAsia="en-GB" w:bidi="en-GB"/>
        </w:rPr>
      </w:pPr>
      <w:bookmarkStart w:id="482" w:name="_Toc47539535"/>
      <w:r w:rsidRPr="00A50ECD">
        <w:rPr>
          <w:lang w:val="sr-Latn-ME" w:eastAsia="en-GB" w:bidi="en-GB"/>
        </w:rPr>
        <w:t>Slika 2</w:t>
      </w:r>
      <w:r w:rsidR="00FD74D1">
        <w:rPr>
          <w:lang w:val="sr-Latn-ME" w:eastAsia="en-GB" w:bidi="en-GB"/>
        </w:rPr>
        <w:t>7</w:t>
      </w:r>
      <w:r w:rsidRPr="00A50ECD">
        <w:rPr>
          <w:lang w:val="sr-Latn-ME" w:eastAsia="en-GB" w:bidi="en-GB"/>
        </w:rPr>
        <w:t>: Mjesečni prihod domaćinstava</w:t>
      </w:r>
      <w:bookmarkEnd w:id="482"/>
    </w:p>
    <w:p w14:paraId="738522C3"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55937B24"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r w:rsidRPr="00A50ECD">
        <w:rPr>
          <w:rFonts w:ascii="Corbel" w:eastAsia="Corbel" w:hAnsi="Corbel" w:cs="Corbel"/>
          <w:i/>
          <w:noProof/>
          <w:sz w:val="20"/>
          <w:lang w:val="sr-Latn-ME" w:eastAsia="en-GB" w:bidi="en-GB"/>
        </w:rPr>
        <w:drawing>
          <wp:anchor distT="0" distB="0" distL="114300" distR="114300" simplePos="0" relativeHeight="251721728" behindDoc="1" locked="0" layoutInCell="1" allowOverlap="1" wp14:anchorId="38726239" wp14:editId="172EFD5A">
            <wp:simplePos x="0" y="0"/>
            <wp:positionH relativeFrom="margin">
              <wp:align>center</wp:align>
            </wp:positionH>
            <wp:positionV relativeFrom="paragraph">
              <wp:posOffset>10530</wp:posOffset>
            </wp:positionV>
            <wp:extent cx="4734586" cy="2362530"/>
            <wp:effectExtent l="0" t="0" r="8890" b="0"/>
            <wp:wrapTight wrapText="bothSides">
              <wp:wrapPolygon edited="0">
                <wp:start x="0" y="0"/>
                <wp:lineTo x="0" y="21426"/>
                <wp:lineTo x="21554" y="21426"/>
                <wp:lineTo x="21554" y="0"/>
                <wp:lineTo x="0" y="0"/>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Untitled.png"/>
                    <pic:cNvPicPr/>
                  </pic:nvPicPr>
                  <pic:blipFill>
                    <a:blip r:embed="rId93">
                      <a:extLst>
                        <a:ext uri="{28A0092B-C50C-407E-A947-70E740481C1C}">
                          <a14:useLocalDpi xmlns:a14="http://schemas.microsoft.com/office/drawing/2010/main" val="0"/>
                        </a:ext>
                      </a:extLst>
                    </a:blip>
                    <a:stretch>
                      <a:fillRect/>
                    </a:stretch>
                  </pic:blipFill>
                  <pic:spPr>
                    <a:xfrm>
                      <a:off x="0" y="0"/>
                      <a:ext cx="4734586" cy="2362530"/>
                    </a:xfrm>
                    <a:prstGeom prst="rect">
                      <a:avLst/>
                    </a:prstGeom>
                  </pic:spPr>
                </pic:pic>
              </a:graphicData>
            </a:graphic>
            <wp14:sizeRelH relativeFrom="page">
              <wp14:pctWidth>0</wp14:pctWidth>
            </wp14:sizeRelH>
            <wp14:sizeRelV relativeFrom="page">
              <wp14:pctHeight>0</wp14:pctHeight>
            </wp14:sizeRelV>
          </wp:anchor>
        </w:drawing>
      </w:r>
    </w:p>
    <w:p w14:paraId="15E7E7ED"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7CB92C63"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66E8C221"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0A6C690C"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7C06AAE7"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6D74CF1"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CAF781E"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629FE413"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AFD8A31"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5BAB32BF"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51C6A506"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4CB5B6A3"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722C74C9" w14:textId="77777777" w:rsidR="00A50ECD" w:rsidRPr="00A50ECD" w:rsidRDefault="00A50ECD" w:rsidP="00A50ECD">
      <w:pPr>
        <w:widowControl w:val="0"/>
        <w:autoSpaceDE w:val="0"/>
        <w:autoSpaceDN w:val="0"/>
        <w:spacing w:before="9" w:after="0" w:line="240" w:lineRule="auto"/>
        <w:jc w:val="both"/>
        <w:rPr>
          <w:rFonts w:ascii="Corbel" w:eastAsia="Corbel" w:hAnsi="Corbel" w:cs="Corbel"/>
          <w:i/>
          <w:sz w:val="15"/>
          <w:lang w:val="sr-Latn-ME" w:eastAsia="en-GB" w:bidi="en-GB"/>
        </w:rPr>
      </w:pPr>
    </w:p>
    <w:p w14:paraId="2E89409A" w14:textId="77777777" w:rsidR="00A50ECD" w:rsidRPr="00A50ECD" w:rsidRDefault="00A50ECD" w:rsidP="00A50ECD">
      <w:pPr>
        <w:widowControl w:val="0"/>
        <w:autoSpaceDE w:val="0"/>
        <w:autoSpaceDN w:val="0"/>
        <w:spacing w:after="0" w:line="240" w:lineRule="auto"/>
        <w:jc w:val="both"/>
        <w:rPr>
          <w:rFonts w:ascii="Corbel" w:eastAsia="Corbel" w:hAnsi="Corbel" w:cs="Corbel"/>
          <w:sz w:val="15"/>
          <w:lang w:val="sr-Latn-ME" w:eastAsia="en-GB" w:bidi="en-GB"/>
        </w:rPr>
        <w:sectPr w:rsidR="00A50ECD" w:rsidRPr="00A50ECD">
          <w:footerReference w:type="default" r:id="rId94"/>
          <w:pgSz w:w="11910" w:h="16840"/>
          <w:pgMar w:top="1040" w:right="980" w:bottom="2260" w:left="960" w:header="768" w:footer="2073" w:gutter="0"/>
          <w:cols w:space="720"/>
        </w:sectPr>
      </w:pPr>
    </w:p>
    <w:p w14:paraId="628017E7"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18"/>
          <w:lang w:val="sr-Latn-ME" w:eastAsia="en-GB" w:bidi="en-GB"/>
        </w:rPr>
      </w:pPr>
    </w:p>
    <w:p w14:paraId="6721EF74"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18"/>
          <w:lang w:val="sr-Latn-ME" w:eastAsia="en-GB" w:bidi="en-GB"/>
        </w:rPr>
      </w:pPr>
    </w:p>
    <w:p w14:paraId="1BEC1C9E"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18"/>
          <w:lang w:val="sr-Latn-ME" w:eastAsia="en-GB" w:bidi="en-GB"/>
        </w:rPr>
      </w:pPr>
    </w:p>
    <w:p w14:paraId="4C12AD51" w14:textId="77777777" w:rsidR="00A50ECD" w:rsidRPr="00A50ECD" w:rsidRDefault="00A50ECD" w:rsidP="00A50ECD">
      <w:pPr>
        <w:widowControl w:val="0"/>
        <w:autoSpaceDE w:val="0"/>
        <w:autoSpaceDN w:val="0"/>
        <w:spacing w:before="119" w:after="0" w:line="240" w:lineRule="auto"/>
        <w:ind w:left="480"/>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038FE70E" w14:textId="77777777" w:rsidR="00A50ECD" w:rsidRPr="00A50ECD" w:rsidRDefault="00A50ECD" w:rsidP="00A50ECD">
      <w:pPr>
        <w:widowControl w:val="0"/>
        <w:tabs>
          <w:tab w:val="left" w:pos="1306"/>
        </w:tabs>
        <w:autoSpaceDE w:val="0"/>
        <w:autoSpaceDN w:val="0"/>
        <w:spacing w:before="63" w:after="0" w:line="276" w:lineRule="auto"/>
        <w:ind w:left="339" w:right="456"/>
        <w:jc w:val="both"/>
        <w:rPr>
          <w:rFonts w:ascii="Corbel" w:eastAsia="Corbel" w:hAnsi="Corbel" w:cs="Corbel"/>
          <w:sz w:val="18"/>
          <w:lang w:val="sr-Latn-ME" w:eastAsia="en-GB" w:bidi="en-GB"/>
        </w:rPr>
      </w:pPr>
      <w:r w:rsidRPr="00A50ECD">
        <w:rPr>
          <w:rFonts w:ascii="Corbel" w:eastAsia="Corbel" w:hAnsi="Corbel" w:cs="Corbel"/>
          <w:lang w:val="sr-Latn-ME" w:eastAsia="en-GB" w:bidi="en-GB"/>
        </w:rPr>
        <w:br w:type="column"/>
      </w:r>
    </w:p>
    <w:p w14:paraId="429FA368" w14:textId="77777777" w:rsidR="00A50ECD" w:rsidRPr="00A50ECD" w:rsidRDefault="00A50ECD" w:rsidP="00A50ECD">
      <w:pPr>
        <w:widowControl w:val="0"/>
        <w:autoSpaceDE w:val="0"/>
        <w:autoSpaceDN w:val="0"/>
        <w:spacing w:after="0" w:line="276" w:lineRule="auto"/>
        <w:jc w:val="both"/>
        <w:rPr>
          <w:rFonts w:ascii="Corbel" w:eastAsia="Corbel" w:hAnsi="Corbel" w:cs="Corbel"/>
          <w:sz w:val="18"/>
          <w:lang w:val="sr-Latn-ME" w:eastAsia="en-GB" w:bidi="en-GB"/>
        </w:rPr>
        <w:sectPr w:rsidR="00A50ECD" w:rsidRPr="00A50ECD">
          <w:type w:val="continuous"/>
          <w:pgSz w:w="11910" w:h="16840"/>
          <w:pgMar w:top="1580" w:right="980" w:bottom="280" w:left="960" w:header="720" w:footer="720" w:gutter="0"/>
          <w:cols w:num="2" w:space="720" w:equalWidth="0">
            <w:col w:w="7982" w:space="40"/>
            <w:col w:w="1948"/>
          </w:cols>
        </w:sectPr>
      </w:pPr>
    </w:p>
    <w:p w14:paraId="014CA3C7" w14:textId="77777777" w:rsidR="00A50ECD" w:rsidRPr="00A50ECD" w:rsidRDefault="00A50ECD" w:rsidP="00A50ECD">
      <w:pPr>
        <w:widowControl w:val="0"/>
        <w:autoSpaceDE w:val="0"/>
        <w:autoSpaceDN w:val="0"/>
        <w:spacing w:before="55" w:after="0" w:line="276" w:lineRule="auto"/>
        <w:ind w:left="480" w:right="457"/>
        <w:jc w:val="both"/>
        <w:rPr>
          <w:rFonts w:ascii="Corbel" w:eastAsia="Corbel" w:hAnsi="Corbel" w:cs="Corbel"/>
          <w:lang w:val="sr-Latn-ME" w:eastAsia="en-GB" w:bidi="en-GB"/>
        </w:rPr>
      </w:pPr>
      <w:r w:rsidRPr="00A50ECD">
        <w:rPr>
          <w:rFonts w:ascii="Corbel" w:eastAsia="Corbel" w:hAnsi="Corbel" w:cs="Corbel"/>
          <w:lang w:val="sr-Latn-ME" w:eastAsia="en-GB" w:bidi="en-GB"/>
        </w:rPr>
        <w:t>Od onih koji se suočavaju sa poteškoćama u sticanju adekvatnih dohodaka, 45% smatra da su to poteškoće u pronalaženju adekvatno plaćenog posla. Na osnovu podataka za 2018. godinu, stopa nezaposlenosti u opštini Budva iznosila je 9,1% (ili 801 osoba, od kojih su 504 žene, a 297 muškarci), 3,6% u Kotoru (ili 532 osobe, od kojih su 298 žene, a 234 muškarci) i 10,7% za Tivat (ili 576 osoba, od kojih su 350 žene i 226 muškarci)</w:t>
      </w:r>
      <w:r w:rsidRPr="00A50ECD">
        <w:rPr>
          <w:rFonts w:ascii="Corbel" w:eastAsia="Corbel" w:hAnsi="Corbel" w:cs="Corbel"/>
          <w:vertAlign w:val="superscript"/>
          <w:lang w:val="sr-Latn-ME" w:eastAsia="en-GB" w:bidi="en-GB"/>
        </w:rPr>
        <w:footnoteReference w:id="55"/>
      </w:r>
      <w:r w:rsidRPr="00A50ECD">
        <w:rPr>
          <w:rFonts w:ascii="Corbel" w:eastAsia="Corbel" w:hAnsi="Corbel" w:cs="Corbel"/>
          <w:lang w:val="sr-Latn-ME" w:eastAsia="en-GB" w:bidi="en-GB"/>
        </w:rPr>
        <w:t>.</w:t>
      </w:r>
      <w:r w:rsidRPr="00A50ECD">
        <w:rPr>
          <w:rFonts w:ascii="Corbel" w:eastAsia="Corbel" w:hAnsi="Corbel" w:cs="Corbel"/>
          <w:vertAlign w:val="superscript"/>
          <w:lang w:val="sr-Latn-ME" w:eastAsia="en-GB" w:bidi="en-GB"/>
        </w:rPr>
        <w:t xml:space="preserve"> </w:t>
      </w:r>
      <w:r w:rsidRPr="00A50ECD">
        <w:rPr>
          <w:rFonts w:ascii="Corbel" w:eastAsia="Corbel" w:hAnsi="Corbel" w:cs="Corbel"/>
          <w:lang w:val="sr-Latn-ME" w:eastAsia="en-GB" w:bidi="en-GB"/>
        </w:rPr>
        <w:t xml:space="preserve"> U odnosu na ukupan uzorak 6% ispitanika je ukazalo na neorganizovano tržište u oblasti poljoprivrede (plasman proizvoda i sl), a 9% je izjavilo da nepravovremena naplata poljoprivrednih proizvoda može predstavljati problem. Na drugoj strani, 9% ispitanika smatra da su penzije ili neadekvatne ili da ne mogu da ostvare pravo na isto. </w:t>
      </w:r>
    </w:p>
    <w:p w14:paraId="7433B858" w14:textId="77777777" w:rsidR="00A50ECD" w:rsidRPr="00A50ECD" w:rsidRDefault="00A50ECD" w:rsidP="00A50ECD">
      <w:pPr>
        <w:widowControl w:val="0"/>
        <w:autoSpaceDE w:val="0"/>
        <w:autoSpaceDN w:val="0"/>
        <w:spacing w:before="1" w:after="0" w:line="240" w:lineRule="auto"/>
        <w:ind w:left="480"/>
        <w:jc w:val="both"/>
        <w:rPr>
          <w:rFonts w:ascii="Corbel" w:eastAsia="Corbel" w:hAnsi="Corbel" w:cs="Corbel"/>
          <w:b/>
          <w:lang w:val="sr-Latn-ME" w:eastAsia="en-GB" w:bidi="en-GB"/>
        </w:rPr>
      </w:pPr>
    </w:p>
    <w:p w14:paraId="7F340ADE" w14:textId="77777777" w:rsidR="00A50ECD" w:rsidRPr="00A50ECD" w:rsidRDefault="00A50ECD" w:rsidP="00A50ECD">
      <w:pPr>
        <w:widowControl w:val="0"/>
        <w:autoSpaceDE w:val="0"/>
        <w:autoSpaceDN w:val="0"/>
        <w:spacing w:before="1"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Preduzeća locirana pored puta</w:t>
      </w:r>
    </w:p>
    <w:p w14:paraId="0A91D89E" w14:textId="77777777" w:rsidR="00A50ECD" w:rsidRPr="00A50ECD" w:rsidRDefault="00A50ECD" w:rsidP="00A50ECD">
      <w:pPr>
        <w:widowControl w:val="0"/>
        <w:autoSpaceDE w:val="0"/>
        <w:autoSpaceDN w:val="0"/>
        <w:spacing w:before="10" w:after="0" w:line="240" w:lineRule="auto"/>
        <w:jc w:val="both"/>
        <w:rPr>
          <w:rFonts w:ascii="Corbel" w:eastAsia="Corbel" w:hAnsi="Corbel" w:cs="Corbel"/>
          <w:b/>
          <w:lang w:val="sr-Latn-ME" w:eastAsia="en-GB" w:bidi="en-GB"/>
        </w:rPr>
      </w:pPr>
    </w:p>
    <w:p w14:paraId="182FE384" w14:textId="77777777" w:rsidR="00A50ECD" w:rsidRPr="00A50ECD" w:rsidRDefault="00A50ECD" w:rsidP="00A50ECD">
      <w:pPr>
        <w:widowControl w:val="0"/>
        <w:autoSpaceDE w:val="0"/>
        <w:autoSpaceDN w:val="0"/>
        <w:spacing w:after="0" w:line="276" w:lineRule="auto"/>
        <w:ind w:left="480" w:right="453"/>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Većina preduzeća čiji objekti se nalaze duž predmetnog puta, se nalaze u Radanovićima (54%), zatim u Lastvi Grbaljskoj (15%) i Prijevoru (8,3%), oba prema plaži Jaz. </w:t>
      </w:r>
    </w:p>
    <w:p w14:paraId="003808B0" w14:textId="77777777" w:rsidR="00A50ECD" w:rsidRPr="00A50ECD" w:rsidRDefault="00A50ECD" w:rsidP="00A50ECD">
      <w:pPr>
        <w:widowControl w:val="0"/>
        <w:autoSpaceDE w:val="0"/>
        <w:autoSpaceDN w:val="0"/>
        <w:spacing w:after="0" w:line="276" w:lineRule="auto"/>
        <w:ind w:left="480" w:right="453"/>
        <w:jc w:val="both"/>
        <w:rPr>
          <w:rFonts w:ascii="Corbel" w:eastAsia="Corbel" w:hAnsi="Corbel" w:cs="Corbel"/>
          <w:lang w:val="sr-Latn-ME" w:eastAsia="en-GB" w:bidi="en-GB"/>
        </w:rPr>
      </w:pPr>
    </w:p>
    <w:p w14:paraId="00B1F13A" w14:textId="77777777" w:rsidR="00A50ECD" w:rsidRPr="00A50ECD" w:rsidRDefault="00A50ECD" w:rsidP="00A50ECD">
      <w:pPr>
        <w:widowControl w:val="0"/>
        <w:autoSpaceDE w:val="0"/>
        <w:autoSpaceDN w:val="0"/>
        <w:spacing w:after="0" w:line="240" w:lineRule="auto"/>
        <w:rPr>
          <w:rFonts w:ascii="Corbel" w:eastAsia="Corbel" w:hAnsi="Corbel" w:cs="Corbel"/>
          <w:sz w:val="16"/>
          <w:lang w:val="sr-Latn-ME" w:eastAsia="en-GB" w:bidi="en-GB"/>
        </w:rPr>
      </w:pPr>
    </w:p>
    <w:p w14:paraId="457FF4C5" w14:textId="77777777" w:rsidR="00A50ECD" w:rsidRPr="00A50ECD" w:rsidRDefault="00A50ECD" w:rsidP="00A50ECD">
      <w:pPr>
        <w:widowControl w:val="0"/>
        <w:autoSpaceDE w:val="0"/>
        <w:autoSpaceDN w:val="0"/>
        <w:spacing w:after="0" w:line="240" w:lineRule="auto"/>
        <w:rPr>
          <w:rFonts w:ascii="Corbel" w:eastAsia="Corbel" w:hAnsi="Corbel" w:cs="Corbel"/>
          <w:sz w:val="16"/>
          <w:lang w:val="sr-Latn-ME" w:eastAsia="en-GB" w:bidi="en-GB"/>
        </w:rPr>
      </w:pPr>
    </w:p>
    <w:p w14:paraId="58DE0258" w14:textId="77777777" w:rsidR="00A50ECD" w:rsidRPr="00A50ECD" w:rsidRDefault="00A50ECD" w:rsidP="00A50ECD">
      <w:pPr>
        <w:widowControl w:val="0"/>
        <w:autoSpaceDE w:val="0"/>
        <w:autoSpaceDN w:val="0"/>
        <w:spacing w:after="0" w:line="240" w:lineRule="auto"/>
        <w:rPr>
          <w:rFonts w:ascii="Corbel" w:eastAsia="Corbel" w:hAnsi="Corbel" w:cs="Corbel"/>
          <w:sz w:val="16"/>
          <w:lang w:val="sr-Latn-ME" w:eastAsia="en-GB" w:bidi="en-GB"/>
        </w:rPr>
        <w:sectPr w:rsidR="00A50ECD" w:rsidRPr="00A50ECD">
          <w:type w:val="continuous"/>
          <w:pgSz w:w="11910" w:h="16840"/>
          <w:pgMar w:top="1580" w:right="980" w:bottom="280" w:left="960" w:header="720" w:footer="720" w:gutter="0"/>
          <w:cols w:space="720"/>
        </w:sectPr>
      </w:pPr>
    </w:p>
    <w:p w14:paraId="580CC1C9" w14:textId="77777777" w:rsidR="00A50ECD" w:rsidRPr="00A50ECD" w:rsidRDefault="00A50ECD" w:rsidP="00A50ECD">
      <w:pPr>
        <w:widowControl w:val="0"/>
        <w:autoSpaceDE w:val="0"/>
        <w:autoSpaceDN w:val="0"/>
        <w:spacing w:after="0" w:line="240" w:lineRule="auto"/>
        <w:jc w:val="both"/>
        <w:rPr>
          <w:rFonts w:ascii="Corbel" w:eastAsia="Corbel" w:hAnsi="Corbel" w:cs="Corbel"/>
          <w:sz w:val="23"/>
          <w:lang w:val="sr-Latn-ME" w:eastAsia="en-GB" w:bidi="en-GB"/>
        </w:rPr>
      </w:pPr>
    </w:p>
    <w:p w14:paraId="7C73115C" w14:textId="2E2F4B3A" w:rsidR="00A50ECD" w:rsidRPr="00A50ECD" w:rsidRDefault="00A50ECD" w:rsidP="00FD74D1">
      <w:pPr>
        <w:pStyle w:val="Slika"/>
        <w:rPr>
          <w:sz w:val="27"/>
          <w:lang w:val="sr-Latn-ME" w:eastAsia="en-GB" w:bidi="en-GB"/>
        </w:rPr>
      </w:pPr>
      <w:r w:rsidRPr="00A50ECD">
        <w:rPr>
          <w:lang w:val="sr-Latn-ME" w:eastAsia="en-GB" w:bidi="en-GB"/>
        </w:rPr>
        <w:t xml:space="preserve">        </w:t>
      </w:r>
      <w:bookmarkStart w:id="483" w:name="_Toc47539536"/>
      <w:r w:rsidRPr="00A50ECD">
        <w:rPr>
          <w:lang w:val="sr-Latn-ME" w:eastAsia="en-GB" w:bidi="en-GB"/>
        </w:rPr>
        <w:t>Slika 2</w:t>
      </w:r>
      <w:r w:rsidR="00FD74D1">
        <w:rPr>
          <w:lang w:val="sr-Latn-ME" w:eastAsia="en-GB" w:bidi="en-GB"/>
        </w:rPr>
        <w:t>8</w:t>
      </w:r>
      <w:r w:rsidRPr="00A50ECD">
        <w:rPr>
          <w:lang w:val="sr-Latn-ME" w:eastAsia="en-GB" w:bidi="en-GB"/>
        </w:rPr>
        <w:t xml:space="preserve">: Primjer preduzeća </w:t>
      </w:r>
      <w:r w:rsidRPr="00A50ECD">
        <w:rPr>
          <w:noProof/>
          <w:lang w:val="sr-Latn-ME" w:eastAsia="en-GB" w:bidi="en-GB"/>
        </w:rPr>
        <w:drawing>
          <wp:anchor distT="0" distB="0" distL="0" distR="0" simplePos="0" relativeHeight="251706368" behindDoc="0" locked="0" layoutInCell="1" allowOverlap="1" wp14:anchorId="00BA149B" wp14:editId="7DB5268B">
            <wp:simplePos x="0" y="0"/>
            <wp:positionH relativeFrom="page">
              <wp:posOffset>847725</wp:posOffset>
            </wp:positionH>
            <wp:positionV relativeFrom="paragraph">
              <wp:posOffset>235494</wp:posOffset>
            </wp:positionV>
            <wp:extent cx="5711902" cy="2036063"/>
            <wp:effectExtent l="0" t="0" r="0" b="0"/>
            <wp:wrapTopAndBottom/>
            <wp:docPr id="9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6.png"/>
                    <pic:cNvPicPr/>
                  </pic:nvPicPr>
                  <pic:blipFill>
                    <a:blip r:embed="rId95" cstate="print"/>
                    <a:stretch>
                      <a:fillRect/>
                    </a:stretch>
                  </pic:blipFill>
                  <pic:spPr>
                    <a:xfrm>
                      <a:off x="0" y="0"/>
                      <a:ext cx="5711902" cy="2036063"/>
                    </a:xfrm>
                    <a:prstGeom prst="rect">
                      <a:avLst/>
                    </a:prstGeom>
                  </pic:spPr>
                </pic:pic>
              </a:graphicData>
            </a:graphic>
          </wp:anchor>
        </w:drawing>
      </w:r>
      <w:r w:rsidRPr="00A50ECD">
        <w:rPr>
          <w:lang w:val="sr-Latn-ME" w:eastAsia="en-GB" w:bidi="en-GB"/>
        </w:rPr>
        <w:t>pored puta</w:t>
      </w:r>
      <w:bookmarkEnd w:id="483"/>
    </w:p>
    <w:p w14:paraId="656DF25A" w14:textId="77777777" w:rsidR="00A50ECD" w:rsidRPr="00A50ECD" w:rsidRDefault="00A50ECD" w:rsidP="00A50ECD">
      <w:pPr>
        <w:widowControl w:val="0"/>
        <w:autoSpaceDE w:val="0"/>
        <w:autoSpaceDN w:val="0"/>
        <w:spacing w:after="0" w:line="240" w:lineRule="auto"/>
        <w:jc w:val="both"/>
        <w:rPr>
          <w:rFonts w:ascii="Corbel" w:eastAsia="Corbel" w:hAnsi="Corbel" w:cs="Corbel"/>
          <w:iCs/>
          <w:sz w:val="18"/>
          <w:szCs w:val="18"/>
          <w:lang w:val="sr-Latn-ME" w:eastAsia="en-GB" w:bidi="en-GB"/>
        </w:rPr>
      </w:pPr>
      <w:r w:rsidRPr="00A50ECD">
        <w:rPr>
          <w:rFonts w:ascii="Corbel" w:eastAsia="Corbel" w:hAnsi="Corbel" w:cs="Corbel"/>
          <w:i/>
          <w:sz w:val="18"/>
          <w:szCs w:val="18"/>
          <w:lang w:val="sr-Latn-ME" w:eastAsia="en-GB" w:bidi="en-GB"/>
        </w:rPr>
        <w:t xml:space="preserve">       </w:t>
      </w:r>
      <w:r w:rsidRPr="00A50ECD">
        <w:rPr>
          <w:rFonts w:ascii="Corbel" w:eastAsia="Corbel" w:hAnsi="Corbel" w:cs="Corbel"/>
          <w:b/>
          <w:bCs/>
          <w:iCs/>
          <w:sz w:val="18"/>
          <w:szCs w:val="18"/>
          <w:lang w:val="sr-Latn-ME" w:eastAsia="en-GB" w:bidi="en-GB"/>
        </w:rPr>
        <w:t xml:space="preserve">   Izvor: </w:t>
      </w:r>
      <w:r w:rsidRPr="00A50ECD">
        <w:rPr>
          <w:rFonts w:ascii="Corbel" w:eastAsia="Corbel" w:hAnsi="Corbel" w:cs="Corbel"/>
          <w:iCs/>
          <w:sz w:val="18"/>
          <w:szCs w:val="18"/>
          <w:lang w:val="sr-Latn-ME" w:eastAsia="en-GB" w:bidi="en-GB"/>
        </w:rPr>
        <w:t>SES 2020.</w:t>
      </w:r>
    </w:p>
    <w:p w14:paraId="45F75151" w14:textId="77777777" w:rsidR="00A50ECD" w:rsidRPr="00A50ECD" w:rsidRDefault="00A50ECD" w:rsidP="00A50ECD">
      <w:pPr>
        <w:widowControl w:val="0"/>
        <w:autoSpaceDE w:val="0"/>
        <w:autoSpaceDN w:val="0"/>
        <w:spacing w:before="10" w:after="0" w:line="240" w:lineRule="auto"/>
        <w:jc w:val="both"/>
        <w:rPr>
          <w:rFonts w:ascii="Corbel" w:eastAsia="Corbel" w:hAnsi="Corbel" w:cs="Corbel"/>
          <w:i/>
          <w:sz w:val="20"/>
          <w:lang w:val="sr-Latn-ME" w:eastAsia="en-GB" w:bidi="en-GB"/>
        </w:rPr>
      </w:pPr>
    </w:p>
    <w:p w14:paraId="3BF77C79" w14:textId="77777777" w:rsidR="00A50ECD" w:rsidRPr="00A50ECD" w:rsidRDefault="00A50ECD" w:rsidP="00A50ECD">
      <w:pPr>
        <w:widowControl w:val="0"/>
        <w:autoSpaceDE w:val="0"/>
        <w:autoSpaceDN w:val="0"/>
        <w:spacing w:after="0" w:line="276" w:lineRule="auto"/>
        <w:ind w:left="284" w:right="455"/>
        <w:jc w:val="both"/>
        <w:rPr>
          <w:rFonts w:ascii="Corbel" w:eastAsia="Corbel" w:hAnsi="Corbel" w:cs="Corbel"/>
          <w:lang w:val="sr-Latn-ME" w:eastAsia="en-GB" w:bidi="en-GB"/>
        </w:rPr>
      </w:pPr>
      <w:r w:rsidRPr="00A50ECD">
        <w:rPr>
          <w:rFonts w:ascii="Corbel" w:eastAsia="Corbel" w:hAnsi="Corbel" w:cs="Corbel"/>
          <w:lang w:val="sr-Latn-ME" w:eastAsia="en-GB" w:bidi="en-GB"/>
        </w:rPr>
        <w:t>Koristeći zvaničnu kategorizaciju, većina preduzeća (50,7%) spada u kategoriju veleprodaje i maloprodaje i popravke motornih vozila i motocikala. Sledeće najzastupljenije kategorije su bile ugostiteljstvo i prehrambene usluge (18,1%) i ostale uslužne djelatnosti (takođe 18,1%). Ostale kategorije uključuju građevinarstvo, umjetnost, zabavu i rekreaciju, zdravstvo i socijalni rad. Preko 90% preduzeća je sezonskog tipa. Za većinu se porast poslovanja odvija tokom turističke sezone od aprila do oktobra, mada otprilike 10% preduzeća bilježi rast van sezone. Nekoliko ovakvih preduzeća posluje u sektoru građevinarstva, gdje postoji zabrana poslovanja u toku turističke sezone.</w:t>
      </w:r>
    </w:p>
    <w:p w14:paraId="206F04F3" w14:textId="77777777" w:rsidR="00A50ECD" w:rsidRPr="00A50ECD" w:rsidRDefault="00A50ECD" w:rsidP="00A50ECD">
      <w:pPr>
        <w:widowControl w:val="0"/>
        <w:autoSpaceDE w:val="0"/>
        <w:autoSpaceDN w:val="0"/>
        <w:spacing w:after="0" w:line="276" w:lineRule="auto"/>
        <w:ind w:left="480" w:right="455"/>
        <w:jc w:val="both"/>
        <w:rPr>
          <w:rFonts w:ascii="Corbel" w:eastAsia="Corbel" w:hAnsi="Corbel" w:cs="Corbel"/>
          <w:lang w:val="sr-Latn-ME" w:eastAsia="en-GB" w:bidi="en-GB"/>
        </w:rPr>
      </w:pPr>
    </w:p>
    <w:p w14:paraId="5E1DB3B2" w14:textId="77777777" w:rsidR="00A50ECD" w:rsidRPr="00A50ECD" w:rsidRDefault="00A50ECD" w:rsidP="00A50ECD">
      <w:pPr>
        <w:widowControl w:val="0"/>
        <w:autoSpaceDE w:val="0"/>
        <w:autoSpaceDN w:val="0"/>
        <w:spacing w:before="9" w:after="0" w:line="240" w:lineRule="auto"/>
        <w:jc w:val="both"/>
        <w:rPr>
          <w:rFonts w:ascii="Corbel" w:eastAsia="Corbel" w:hAnsi="Corbel" w:cs="Corbel"/>
          <w:sz w:val="19"/>
          <w:lang w:val="sr-Latn-ME" w:eastAsia="en-GB" w:bidi="en-GB"/>
        </w:rPr>
      </w:pPr>
    </w:p>
    <w:bookmarkStart w:id="484" w:name="_Toc47539537"/>
    <w:p w14:paraId="34839034" w14:textId="6702BB0E" w:rsidR="00A50ECD" w:rsidRPr="00A50ECD" w:rsidRDefault="00A50ECD" w:rsidP="00FD74D1">
      <w:pPr>
        <w:pStyle w:val="Slika"/>
        <w:rPr>
          <w:sz w:val="21"/>
          <w:lang w:val="sr-Latn-ME" w:eastAsia="en-GB" w:bidi="en-GB"/>
        </w:rPr>
      </w:pPr>
      <w:r w:rsidRPr="00A50ECD">
        <w:rPr>
          <w:noProof/>
          <w:lang w:val="sr-Latn-ME" w:eastAsia="en-GB" w:bidi="en-GB"/>
        </w:rPr>
        <mc:AlternateContent>
          <mc:Choice Requires="wpg">
            <w:drawing>
              <wp:anchor distT="0" distB="0" distL="0" distR="0" simplePos="0" relativeHeight="251707392" behindDoc="0" locked="0" layoutInCell="1" allowOverlap="1" wp14:anchorId="29949118" wp14:editId="438F08A1">
                <wp:simplePos x="0" y="0"/>
                <wp:positionH relativeFrom="page">
                  <wp:posOffset>1488440</wp:posOffset>
                </wp:positionH>
                <wp:positionV relativeFrom="paragraph">
                  <wp:posOffset>192405</wp:posOffset>
                </wp:positionV>
                <wp:extent cx="4572000" cy="2743200"/>
                <wp:effectExtent l="0" t="0" r="19050" b="19050"/>
                <wp:wrapTopAndBottom/>
                <wp:docPr id="197"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2743200"/>
                          <a:chOff x="2340" y="308"/>
                          <a:chExt cx="7200" cy="4320"/>
                        </a:xfrm>
                      </wpg:grpSpPr>
                      <wps:wsp>
                        <wps:cNvPr id="198" name="Line 91"/>
                        <wps:cNvCnPr>
                          <a:cxnSpLocks noChangeShapeType="1"/>
                        </wps:cNvCnPr>
                        <wps:spPr bwMode="auto">
                          <a:xfrm>
                            <a:off x="6461" y="1051"/>
                            <a:ext cx="0" cy="145"/>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199" name="Line 90"/>
                        <wps:cNvCnPr>
                          <a:cxnSpLocks noChangeShapeType="1"/>
                        </wps:cNvCnPr>
                        <wps:spPr bwMode="auto">
                          <a:xfrm>
                            <a:off x="6461" y="1354"/>
                            <a:ext cx="0" cy="2387"/>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200" name="Rectangle 89"/>
                        <wps:cNvSpPr>
                          <a:spLocks noChangeArrowheads="1"/>
                        </wps:cNvSpPr>
                        <wps:spPr bwMode="auto">
                          <a:xfrm>
                            <a:off x="5779" y="2090"/>
                            <a:ext cx="624" cy="161"/>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Rectangle 88"/>
                        <wps:cNvSpPr>
                          <a:spLocks noChangeArrowheads="1"/>
                        </wps:cNvSpPr>
                        <wps:spPr bwMode="auto">
                          <a:xfrm>
                            <a:off x="5779" y="1644"/>
                            <a:ext cx="624" cy="159"/>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Line 87"/>
                        <wps:cNvCnPr>
                          <a:cxnSpLocks noChangeShapeType="1"/>
                        </wps:cNvCnPr>
                        <wps:spPr bwMode="auto">
                          <a:xfrm>
                            <a:off x="7140" y="1051"/>
                            <a:ext cx="0" cy="145"/>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203" name="Line 86"/>
                        <wps:cNvCnPr>
                          <a:cxnSpLocks noChangeShapeType="1"/>
                        </wps:cNvCnPr>
                        <wps:spPr bwMode="auto">
                          <a:xfrm>
                            <a:off x="7140" y="1354"/>
                            <a:ext cx="0" cy="2387"/>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204" name="Rectangle 85"/>
                        <wps:cNvSpPr>
                          <a:spLocks noChangeArrowheads="1"/>
                        </wps:cNvSpPr>
                        <wps:spPr bwMode="auto">
                          <a:xfrm>
                            <a:off x="5779" y="1195"/>
                            <a:ext cx="1726" cy="159"/>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Line 84"/>
                        <wps:cNvCnPr>
                          <a:cxnSpLocks noChangeShapeType="1"/>
                        </wps:cNvCnPr>
                        <wps:spPr bwMode="auto">
                          <a:xfrm>
                            <a:off x="5803" y="3437"/>
                            <a:ext cx="0" cy="159"/>
                          </a:xfrm>
                          <a:prstGeom prst="line">
                            <a:avLst/>
                          </a:prstGeom>
                          <a:noFill/>
                          <a:ln w="30353">
                            <a:solidFill>
                              <a:srgbClr val="001F5F"/>
                            </a:solidFill>
                            <a:round/>
                            <a:headEnd/>
                            <a:tailEnd/>
                          </a:ln>
                          <a:extLst>
                            <a:ext uri="{909E8E84-426E-40DD-AFC4-6F175D3DCCD1}">
                              <a14:hiddenFill xmlns:a14="http://schemas.microsoft.com/office/drawing/2010/main">
                                <a:noFill/>
                              </a14:hiddenFill>
                            </a:ext>
                          </a:extLst>
                        </wps:spPr>
                        <wps:bodyPr/>
                      </wps:wsp>
                      <wps:wsp>
                        <wps:cNvPr id="206" name="Line 83"/>
                        <wps:cNvCnPr>
                          <a:cxnSpLocks noChangeShapeType="1"/>
                        </wps:cNvCnPr>
                        <wps:spPr bwMode="auto">
                          <a:xfrm>
                            <a:off x="5827" y="2988"/>
                            <a:ext cx="0" cy="159"/>
                          </a:xfrm>
                          <a:prstGeom prst="line">
                            <a:avLst/>
                          </a:prstGeom>
                          <a:noFill/>
                          <a:ln w="60833">
                            <a:solidFill>
                              <a:srgbClr val="001F5F"/>
                            </a:solidFill>
                            <a:round/>
                            <a:headEnd/>
                            <a:tailEnd/>
                          </a:ln>
                          <a:extLst>
                            <a:ext uri="{909E8E84-426E-40DD-AFC4-6F175D3DCCD1}">
                              <a14:hiddenFill xmlns:a14="http://schemas.microsoft.com/office/drawing/2010/main">
                                <a:noFill/>
                              </a14:hiddenFill>
                            </a:ext>
                          </a:extLst>
                        </wps:spPr>
                        <wps:bodyPr/>
                      </wps:wsp>
                      <wps:wsp>
                        <wps:cNvPr id="207" name="Rectangle 82"/>
                        <wps:cNvSpPr>
                          <a:spLocks noChangeArrowheads="1"/>
                        </wps:cNvSpPr>
                        <wps:spPr bwMode="auto">
                          <a:xfrm>
                            <a:off x="5779" y="2539"/>
                            <a:ext cx="291" cy="161"/>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Line 81"/>
                        <wps:cNvCnPr>
                          <a:cxnSpLocks noChangeShapeType="1"/>
                        </wps:cNvCnPr>
                        <wps:spPr bwMode="auto">
                          <a:xfrm>
                            <a:off x="5779" y="3741"/>
                            <a:ext cx="0" cy="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209" name="Line 80"/>
                        <wps:cNvCnPr>
                          <a:cxnSpLocks noChangeShapeType="1"/>
                        </wps:cNvCnPr>
                        <wps:spPr bwMode="auto">
                          <a:xfrm>
                            <a:off x="7822" y="1051"/>
                            <a:ext cx="0" cy="269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210" name="Line 79"/>
                        <wps:cNvCnPr>
                          <a:cxnSpLocks noChangeShapeType="1"/>
                        </wps:cNvCnPr>
                        <wps:spPr bwMode="auto">
                          <a:xfrm>
                            <a:off x="8503" y="1051"/>
                            <a:ext cx="0" cy="269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211" name="Line 78"/>
                        <wps:cNvCnPr>
                          <a:cxnSpLocks noChangeShapeType="1"/>
                        </wps:cNvCnPr>
                        <wps:spPr bwMode="auto">
                          <a:xfrm>
                            <a:off x="9183" y="1051"/>
                            <a:ext cx="0" cy="269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212" name="Rectangle 77"/>
                        <wps:cNvSpPr>
                          <a:spLocks noChangeArrowheads="1"/>
                        </wps:cNvSpPr>
                        <wps:spPr bwMode="auto">
                          <a:xfrm>
                            <a:off x="2340" y="308"/>
                            <a:ext cx="7200" cy="4320"/>
                          </a:xfrm>
                          <a:prstGeom prst="rect">
                            <a:avLst/>
                          </a:prstGeom>
                          <a:noFill/>
                          <a:ln w="9525">
                            <a:solidFill>
                              <a:srgbClr val="D9D9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Text Box 76"/>
                        <wps:cNvSpPr txBox="1">
                          <a:spLocks noChangeArrowheads="1"/>
                        </wps:cNvSpPr>
                        <wps:spPr bwMode="auto">
                          <a:xfrm>
                            <a:off x="6856" y="4176"/>
                            <a:ext cx="127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01D04" w14:textId="77777777" w:rsidR="0000417E" w:rsidRDefault="0000417E" w:rsidP="00A50ECD">
                              <w:pPr>
                                <w:spacing w:line="199" w:lineRule="exact"/>
                                <w:rPr>
                                  <w:rFonts w:ascii="Calibri"/>
                                  <w:b/>
                                  <w:sz w:val="20"/>
                                </w:rPr>
                              </w:pPr>
                              <w:r>
                                <w:rPr>
                                  <w:rFonts w:ascii="Calibri"/>
                                  <w:b/>
                                  <w:sz w:val="20"/>
                                </w:rPr>
                                <w:t>Procenat (%)</w:t>
                              </w:r>
                            </w:p>
                          </w:txbxContent>
                        </wps:txbx>
                        <wps:bodyPr rot="0" vert="horz" wrap="square" lIns="0" tIns="0" rIns="0" bIns="0" anchor="t" anchorCtr="0" upright="1">
                          <a:noAutofit/>
                        </wps:bodyPr>
                      </wps:wsp>
                      <wps:wsp>
                        <wps:cNvPr id="214" name="Text Box 75"/>
                        <wps:cNvSpPr txBox="1">
                          <a:spLocks noChangeArrowheads="1"/>
                        </wps:cNvSpPr>
                        <wps:spPr bwMode="auto">
                          <a:xfrm>
                            <a:off x="9048" y="3892"/>
                            <a:ext cx="29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15DA7" w14:textId="77777777" w:rsidR="0000417E" w:rsidRDefault="0000417E" w:rsidP="00A50ECD">
                              <w:pPr>
                                <w:spacing w:line="180" w:lineRule="exact"/>
                                <w:rPr>
                                  <w:rFonts w:ascii="Calibri"/>
                                  <w:sz w:val="18"/>
                                </w:rPr>
                              </w:pPr>
                              <w:r>
                                <w:rPr>
                                  <w:rFonts w:ascii="Calibri"/>
                                  <w:color w:val="585858"/>
                                  <w:sz w:val="18"/>
                                </w:rPr>
                                <w:t>100</w:t>
                              </w:r>
                            </w:p>
                          </w:txbxContent>
                        </wps:txbx>
                        <wps:bodyPr rot="0" vert="horz" wrap="square" lIns="0" tIns="0" rIns="0" bIns="0" anchor="t" anchorCtr="0" upright="1">
                          <a:noAutofit/>
                        </wps:bodyPr>
                      </wps:wsp>
                      <wps:wsp>
                        <wps:cNvPr id="215" name="Text Box 74"/>
                        <wps:cNvSpPr txBox="1">
                          <a:spLocks noChangeArrowheads="1"/>
                        </wps:cNvSpPr>
                        <wps:spPr bwMode="auto">
                          <a:xfrm>
                            <a:off x="8413" y="3892"/>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51870" w14:textId="77777777" w:rsidR="0000417E" w:rsidRDefault="0000417E" w:rsidP="00A50ECD">
                              <w:pPr>
                                <w:spacing w:line="180" w:lineRule="exact"/>
                                <w:rPr>
                                  <w:rFonts w:ascii="Calibri"/>
                                  <w:sz w:val="18"/>
                                </w:rPr>
                              </w:pPr>
                              <w:r>
                                <w:rPr>
                                  <w:rFonts w:ascii="Calibri"/>
                                  <w:color w:val="585858"/>
                                  <w:sz w:val="18"/>
                                </w:rPr>
                                <w:t>80</w:t>
                              </w:r>
                            </w:p>
                          </w:txbxContent>
                        </wps:txbx>
                        <wps:bodyPr rot="0" vert="horz" wrap="square" lIns="0" tIns="0" rIns="0" bIns="0" anchor="t" anchorCtr="0" upright="1">
                          <a:noAutofit/>
                        </wps:bodyPr>
                      </wps:wsp>
                      <wps:wsp>
                        <wps:cNvPr id="216" name="Text Box 73"/>
                        <wps:cNvSpPr txBox="1">
                          <a:spLocks noChangeArrowheads="1"/>
                        </wps:cNvSpPr>
                        <wps:spPr bwMode="auto">
                          <a:xfrm>
                            <a:off x="7731" y="3892"/>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8BEB7" w14:textId="77777777" w:rsidR="0000417E" w:rsidRDefault="0000417E" w:rsidP="00A50ECD">
                              <w:pPr>
                                <w:spacing w:line="180" w:lineRule="exact"/>
                                <w:rPr>
                                  <w:rFonts w:ascii="Calibri"/>
                                  <w:sz w:val="18"/>
                                </w:rPr>
                              </w:pPr>
                              <w:r>
                                <w:rPr>
                                  <w:rFonts w:ascii="Calibri"/>
                                  <w:color w:val="585858"/>
                                  <w:sz w:val="18"/>
                                </w:rPr>
                                <w:t>60</w:t>
                              </w:r>
                            </w:p>
                          </w:txbxContent>
                        </wps:txbx>
                        <wps:bodyPr rot="0" vert="horz" wrap="square" lIns="0" tIns="0" rIns="0" bIns="0" anchor="t" anchorCtr="0" upright="1">
                          <a:noAutofit/>
                        </wps:bodyPr>
                      </wps:wsp>
                      <wps:wsp>
                        <wps:cNvPr id="217" name="Text Box 72"/>
                        <wps:cNvSpPr txBox="1">
                          <a:spLocks noChangeArrowheads="1"/>
                        </wps:cNvSpPr>
                        <wps:spPr bwMode="auto">
                          <a:xfrm>
                            <a:off x="7051" y="3892"/>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80783D" w14:textId="77777777" w:rsidR="0000417E" w:rsidRDefault="0000417E" w:rsidP="00A50ECD">
                              <w:pPr>
                                <w:spacing w:line="180" w:lineRule="exact"/>
                                <w:rPr>
                                  <w:rFonts w:ascii="Calibri"/>
                                  <w:sz w:val="18"/>
                                </w:rPr>
                              </w:pPr>
                              <w:r>
                                <w:rPr>
                                  <w:rFonts w:ascii="Calibri"/>
                                  <w:color w:val="585858"/>
                                  <w:sz w:val="18"/>
                                </w:rPr>
                                <w:t>40</w:t>
                              </w:r>
                            </w:p>
                          </w:txbxContent>
                        </wps:txbx>
                        <wps:bodyPr rot="0" vert="horz" wrap="square" lIns="0" tIns="0" rIns="0" bIns="0" anchor="t" anchorCtr="0" upright="1">
                          <a:noAutofit/>
                        </wps:bodyPr>
                      </wps:wsp>
                      <wps:wsp>
                        <wps:cNvPr id="218" name="Text Box 71"/>
                        <wps:cNvSpPr txBox="1">
                          <a:spLocks noChangeArrowheads="1"/>
                        </wps:cNvSpPr>
                        <wps:spPr bwMode="auto">
                          <a:xfrm>
                            <a:off x="6370" y="3892"/>
                            <a:ext cx="20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7E7FD" w14:textId="77777777" w:rsidR="0000417E" w:rsidRDefault="0000417E" w:rsidP="00A50ECD">
                              <w:pPr>
                                <w:spacing w:line="180" w:lineRule="exact"/>
                                <w:rPr>
                                  <w:rFonts w:ascii="Calibri"/>
                                  <w:sz w:val="18"/>
                                </w:rPr>
                              </w:pPr>
                              <w:r>
                                <w:rPr>
                                  <w:rFonts w:ascii="Calibri"/>
                                  <w:color w:val="585858"/>
                                  <w:sz w:val="18"/>
                                </w:rPr>
                                <w:t>20</w:t>
                              </w:r>
                            </w:p>
                          </w:txbxContent>
                        </wps:txbx>
                        <wps:bodyPr rot="0" vert="horz" wrap="square" lIns="0" tIns="0" rIns="0" bIns="0" anchor="t" anchorCtr="0" upright="1">
                          <a:noAutofit/>
                        </wps:bodyPr>
                      </wps:wsp>
                      <wps:wsp>
                        <wps:cNvPr id="219" name="Text Box 70"/>
                        <wps:cNvSpPr txBox="1">
                          <a:spLocks noChangeArrowheads="1"/>
                        </wps:cNvSpPr>
                        <wps:spPr bwMode="auto">
                          <a:xfrm>
                            <a:off x="5735" y="3892"/>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A437B" w14:textId="77777777" w:rsidR="0000417E" w:rsidRDefault="0000417E" w:rsidP="00A50ECD">
                              <w:pPr>
                                <w:spacing w:line="180" w:lineRule="exact"/>
                                <w:rPr>
                                  <w:rFonts w:ascii="Calibri"/>
                                  <w:sz w:val="18"/>
                                </w:rPr>
                              </w:pPr>
                              <w:r>
                                <w:rPr>
                                  <w:rFonts w:ascii="Calibri"/>
                                  <w:color w:val="585858"/>
                                  <w:sz w:val="18"/>
                                </w:rPr>
                                <w:t>0</w:t>
                              </w:r>
                            </w:p>
                          </w:txbxContent>
                        </wps:txbx>
                        <wps:bodyPr rot="0" vert="horz" wrap="square" lIns="0" tIns="0" rIns="0" bIns="0" anchor="t" anchorCtr="0" upright="1">
                          <a:noAutofit/>
                        </wps:bodyPr>
                      </wps:wsp>
                      <wps:wsp>
                        <wps:cNvPr id="220" name="Text Box 69"/>
                        <wps:cNvSpPr txBox="1">
                          <a:spLocks noChangeArrowheads="1"/>
                        </wps:cNvSpPr>
                        <wps:spPr bwMode="auto">
                          <a:xfrm>
                            <a:off x="2470" y="515"/>
                            <a:ext cx="6202" cy="3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2B097" w14:textId="77777777" w:rsidR="0000417E" w:rsidRPr="00C806EA" w:rsidRDefault="0000417E" w:rsidP="00A50ECD">
                              <w:pPr>
                                <w:spacing w:line="286" w:lineRule="exact"/>
                                <w:rPr>
                                  <w:rFonts w:ascii="Calibri"/>
                                  <w:color w:val="222A35" w:themeColor="text2" w:themeShade="80"/>
                                  <w:sz w:val="28"/>
                                </w:rPr>
                              </w:pPr>
                              <w:r w:rsidRPr="00C806EA">
                                <w:rPr>
                                  <w:rFonts w:ascii="Calibri"/>
                                  <w:color w:val="222A35" w:themeColor="text2" w:themeShade="80"/>
                                  <w:spacing w:val="-4"/>
                                  <w:sz w:val="28"/>
                                </w:rPr>
                                <w:t>Vrsta poslovne aktivnosti</w:t>
                              </w:r>
                              <w:r w:rsidRPr="00C806EA">
                                <w:rPr>
                                  <w:rFonts w:ascii="Calibri"/>
                                  <w:color w:val="222A35" w:themeColor="text2" w:themeShade="80"/>
                                  <w:sz w:val="28"/>
                                </w:rPr>
                                <w:t xml:space="preserve"> (</w:t>
                              </w:r>
                              <w:r>
                                <w:rPr>
                                  <w:rFonts w:ascii="Calibri"/>
                                  <w:color w:val="222A35" w:themeColor="text2" w:themeShade="80"/>
                                  <w:sz w:val="28"/>
                                </w:rPr>
                                <w:t>zvanična</w:t>
                              </w:r>
                              <w:r w:rsidRPr="00C806EA">
                                <w:rPr>
                                  <w:rFonts w:ascii="Calibri"/>
                                  <w:color w:val="222A35" w:themeColor="text2" w:themeShade="80"/>
                                  <w:sz w:val="28"/>
                                </w:rPr>
                                <w:t xml:space="preserve"> kategorizacija)</w:t>
                              </w:r>
                            </w:p>
                            <w:p w14:paraId="7AAD9134" w14:textId="77777777" w:rsidR="0000417E" w:rsidRPr="00C806EA" w:rsidRDefault="0000417E" w:rsidP="00A50ECD">
                              <w:pPr>
                                <w:spacing w:before="244"/>
                                <w:ind w:left="76" w:right="3039"/>
                                <w:jc w:val="center"/>
                                <w:rPr>
                                  <w:rFonts w:ascii="Calibri"/>
                                  <w:sz w:val="18"/>
                                </w:rPr>
                              </w:pPr>
                              <w:r w:rsidRPr="00C806EA">
                                <w:rPr>
                                  <w:rFonts w:ascii="Calibri"/>
                                  <w:sz w:val="18"/>
                                </w:rPr>
                                <w:t xml:space="preserve">Trgovina na veliko i malo, popravka motornih vozila i motocikala </w:t>
                              </w:r>
                            </w:p>
                            <w:p w14:paraId="6FA87DEF" w14:textId="77777777" w:rsidR="0000417E" w:rsidRPr="00C806EA" w:rsidRDefault="0000417E" w:rsidP="00A50ECD">
                              <w:pPr>
                                <w:spacing w:before="118" w:line="489" w:lineRule="auto"/>
                                <w:ind w:right="3039"/>
                                <w:rPr>
                                  <w:rFonts w:ascii="Calibri"/>
                                  <w:sz w:val="18"/>
                                </w:rPr>
                              </w:pPr>
                              <w:r w:rsidRPr="00C806EA">
                                <w:rPr>
                                  <w:rFonts w:ascii="Calibri"/>
                                  <w:sz w:val="18"/>
                                </w:rPr>
                                <w:t xml:space="preserve">                          Ostale uslužne djelatnosti </w:t>
                              </w:r>
                            </w:p>
                            <w:p w14:paraId="2DF43861" w14:textId="77777777" w:rsidR="0000417E" w:rsidRPr="00C806EA" w:rsidRDefault="0000417E" w:rsidP="00A50ECD">
                              <w:pPr>
                                <w:spacing w:before="118" w:line="489" w:lineRule="auto"/>
                                <w:ind w:right="3039"/>
                                <w:rPr>
                                  <w:rFonts w:ascii="Calibri"/>
                                  <w:sz w:val="18"/>
                                </w:rPr>
                              </w:pPr>
                              <w:r w:rsidRPr="00C806EA">
                                <w:rPr>
                                  <w:rFonts w:ascii="Calibri"/>
                                  <w:sz w:val="18"/>
                                </w:rPr>
                                <w:t xml:space="preserve">                                 Usluge ugostiteljstva</w:t>
                              </w:r>
                            </w:p>
                            <w:p w14:paraId="0D23B323" w14:textId="77777777" w:rsidR="0000417E" w:rsidRPr="00C806EA" w:rsidRDefault="0000417E" w:rsidP="00A50ECD">
                              <w:pPr>
                                <w:spacing w:before="1" w:line="489" w:lineRule="auto"/>
                                <w:ind w:left="646" w:right="3041"/>
                                <w:rPr>
                                  <w:rFonts w:ascii="Calibri"/>
                                  <w:sz w:val="18"/>
                                </w:rPr>
                              </w:pPr>
                              <w:r w:rsidRPr="00C806EA">
                                <w:rPr>
                                  <w:rFonts w:ascii="Calibri"/>
                                  <w:sz w:val="18"/>
                                </w:rPr>
                                <w:t xml:space="preserve">                  Građevinarstv</w:t>
                              </w:r>
                              <w:r>
                                <w:rPr>
                                  <w:rFonts w:ascii="Calibri"/>
                                  <w:sz w:val="18"/>
                                </w:rPr>
                                <w:t>o</w:t>
                              </w:r>
                              <w:r w:rsidRPr="00C806EA">
                                <w:rPr>
                                  <w:rFonts w:ascii="Calibri"/>
                                  <w:sz w:val="18"/>
                                </w:rPr>
                                <w:t xml:space="preserve">                 Umjetnost, zabava i rekreacija</w:t>
                              </w:r>
                            </w:p>
                            <w:p w14:paraId="2D9C0DA6" w14:textId="77777777" w:rsidR="0000417E" w:rsidRPr="00C806EA" w:rsidRDefault="0000417E" w:rsidP="00A50ECD">
                              <w:pPr>
                                <w:spacing w:line="216" w:lineRule="exact"/>
                                <w:ind w:left="96" w:right="2916"/>
                                <w:jc w:val="center"/>
                                <w:rPr>
                                  <w:rFonts w:ascii="Calibri"/>
                                  <w:sz w:val="18"/>
                                </w:rPr>
                              </w:pPr>
                              <w:r w:rsidRPr="00C806EA">
                                <w:rPr>
                                  <w:rFonts w:ascii="Calibri"/>
                                  <w:sz w:val="18"/>
                                </w:rPr>
                                <w:t>Zdravlje i socijalni rad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949118" id="Group 68" o:spid="_x0000_s1040" style="position:absolute;left:0;text-align:left;margin-left:117.2pt;margin-top:15.15pt;width:5in;height:3in;z-index:251707392;mso-wrap-distance-left:0;mso-wrap-distance-right:0;mso-position-horizontal-relative:page;mso-position-vertical-relative:text" coordorigin="2340,308" coordsize="7200,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">
                <v:line id="Line 91" o:spid="_x0000_s1041" style="position:absolute;visibility:visible;mso-wrap-style:square" from="6461,1051" to="6461,1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" strokecolor="#d9d9d9"/>
                <v:line id="Line 90" o:spid="_x0000_s1042" style="position:absolute;visibility:visible;mso-wrap-style:square" from="6461,1354" to="6461,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" strokecolor="#d9d9d9"/>
                <v:rect id="Rectangle 89" o:spid="_x0000_s1043" style="position:absolute;left:5779;top:2090;width:624;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" fillcolor="#001f5f" stroked="f"/>
                <v:rect id="Rectangle 88" o:spid="_x0000_s1044" style="position:absolute;left:5779;top:1644;width:624;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" fillcolor="#001f5f" stroked="f"/>
                <v:line id="Line 87" o:spid="_x0000_s1045" style="position:absolute;visibility:visible;mso-wrap-style:square" from="7140,1051" to="7140,1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" strokecolor="#d9d9d9"/>
                <v:line id="Line 86" o:spid="_x0000_s1046" style="position:absolute;visibility:visible;mso-wrap-style:square" from="7140,1354" to="7140,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" strokecolor="#d9d9d9"/>
                <v:rect id="Rectangle 85" o:spid="_x0000_s1047" style="position:absolute;left:5779;top:1195;width:1726;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" fillcolor="#001f5f" stroked="f"/>
                <v:line id="Line 84" o:spid="_x0000_s1048" style="position:absolute;visibility:visible;mso-wrap-style:square" from="5803,3437" to="5803,3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" strokecolor="#001f5f" strokeweight="2.39pt"/>
                <v:line id="Line 83" o:spid="_x0000_s1049" style="position:absolute;visibility:visible;mso-wrap-style:square" from="5827,2988" to="5827,3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" strokecolor="#001f5f" strokeweight="4.79pt"/>
                <v:rect id="Rectangle 82" o:spid="_x0000_s1050" style="position:absolute;left:5779;top:2539;width:291;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" fillcolor="#001f5f" stroked="f"/>
                <v:line id="Line 81" o:spid="_x0000_s1051" style="position:absolute;visibility:visible;mso-wrap-style:square" from="5779,3741" to="5779,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" strokecolor="#d9d9d9"/>
                <v:line id="Line 80" o:spid="_x0000_s1052" style="position:absolute;visibility:visible;mso-wrap-style:square" from="7822,1051" to="7822,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" strokecolor="#d9d9d9"/>
                <v:line id="Line 79" o:spid="_x0000_s1053" style="position:absolute;visibility:visible;mso-wrap-style:square" from="8503,1051" to="8503,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" strokecolor="#d9d9d9"/>
                <v:line id="Line 78" o:spid="_x0000_s1054" style="position:absolute;visibility:visible;mso-wrap-style:square" from="9183,1051" to="9183,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" strokecolor="#d9d9d9"/>
                <v:rect id="Rectangle 77" o:spid="_x0000_s1055" style="position:absolute;left:2340;top:308;width:7200;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" filled="f" strokecolor="#d9d9d9"/>
                <v:shape id="Text Box 76" o:spid="_x0000_s1056" type="#_x0000_t202" style="position:absolute;left:6856;top:4176;width:1270;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1C701D04" w14:textId="77777777" w:rsidR="0000417E" w:rsidRDefault="0000417E" w:rsidP="00A50ECD">
                        <w:pPr>
                          <w:spacing w:line="199" w:lineRule="exact"/>
                          <w:rPr>
                            <w:rFonts w:ascii="Calibri"/>
                            <w:b/>
                            <w:sz w:val="20"/>
                          </w:rPr>
                        </w:pPr>
                        <w:r>
                          <w:rPr>
                            <w:rFonts w:ascii="Calibri"/>
                            <w:b/>
                            <w:sz w:val="20"/>
                          </w:rPr>
                          <w:t>Procenat (%)</w:t>
                        </w:r>
                      </w:p>
                    </w:txbxContent>
                  </v:textbox>
                </v:shape>
                <v:shape id="Text Box 75" o:spid="_x0000_s1057" type="#_x0000_t202" style="position:absolute;left:9048;top:3892;width:29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24B15DA7" w14:textId="77777777" w:rsidR="0000417E" w:rsidRDefault="0000417E" w:rsidP="00A50ECD">
                        <w:pPr>
                          <w:spacing w:line="180" w:lineRule="exact"/>
                          <w:rPr>
                            <w:rFonts w:ascii="Calibri"/>
                            <w:sz w:val="18"/>
                          </w:rPr>
                        </w:pPr>
                        <w:r>
                          <w:rPr>
                            <w:rFonts w:ascii="Calibri"/>
                            <w:color w:val="585858"/>
                            <w:sz w:val="18"/>
                          </w:rPr>
                          <w:t>100</w:t>
                        </w:r>
                      </w:p>
                    </w:txbxContent>
                  </v:textbox>
                </v:shape>
                <v:shape id="Text Box 74" o:spid="_x0000_s1058" type="#_x0000_t202" style="position:absolute;left:8413;top:3892;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37B51870" w14:textId="77777777" w:rsidR="0000417E" w:rsidRDefault="0000417E" w:rsidP="00A50ECD">
                        <w:pPr>
                          <w:spacing w:line="180" w:lineRule="exact"/>
                          <w:rPr>
                            <w:rFonts w:ascii="Calibri"/>
                            <w:sz w:val="18"/>
                          </w:rPr>
                        </w:pPr>
                        <w:r>
                          <w:rPr>
                            <w:rFonts w:ascii="Calibri"/>
                            <w:color w:val="585858"/>
                            <w:sz w:val="18"/>
                          </w:rPr>
                          <w:t>80</w:t>
                        </w:r>
                      </w:p>
                    </w:txbxContent>
                  </v:textbox>
                </v:shape>
                <v:shape id="Text Box 73" o:spid="_x0000_s1059" type="#_x0000_t202" style="position:absolute;left:7731;top:3892;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32D8BEB7" w14:textId="77777777" w:rsidR="0000417E" w:rsidRDefault="0000417E" w:rsidP="00A50ECD">
                        <w:pPr>
                          <w:spacing w:line="180" w:lineRule="exact"/>
                          <w:rPr>
                            <w:rFonts w:ascii="Calibri"/>
                            <w:sz w:val="18"/>
                          </w:rPr>
                        </w:pPr>
                        <w:r>
                          <w:rPr>
                            <w:rFonts w:ascii="Calibri"/>
                            <w:color w:val="585858"/>
                            <w:sz w:val="18"/>
                          </w:rPr>
                          <w:t>60</w:t>
                        </w:r>
                      </w:p>
                    </w:txbxContent>
                  </v:textbox>
                </v:shape>
                <v:shape id="Text Box 72" o:spid="_x0000_s1060" type="#_x0000_t202" style="position:absolute;left:7051;top:3892;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2580783D" w14:textId="77777777" w:rsidR="0000417E" w:rsidRDefault="0000417E" w:rsidP="00A50ECD">
                        <w:pPr>
                          <w:spacing w:line="180" w:lineRule="exact"/>
                          <w:rPr>
                            <w:rFonts w:ascii="Calibri"/>
                            <w:sz w:val="18"/>
                          </w:rPr>
                        </w:pPr>
                        <w:r>
                          <w:rPr>
                            <w:rFonts w:ascii="Calibri"/>
                            <w:color w:val="585858"/>
                            <w:sz w:val="18"/>
                          </w:rPr>
                          <w:t>40</w:t>
                        </w:r>
                      </w:p>
                    </w:txbxContent>
                  </v:textbox>
                </v:shape>
                <v:shape id="Text Box 71" o:spid="_x0000_s1061" type="#_x0000_t202" style="position:absolute;left:6370;top:3892;width:20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0617E7FD" w14:textId="77777777" w:rsidR="0000417E" w:rsidRDefault="0000417E" w:rsidP="00A50ECD">
                        <w:pPr>
                          <w:spacing w:line="180" w:lineRule="exact"/>
                          <w:rPr>
                            <w:rFonts w:ascii="Calibri"/>
                            <w:sz w:val="18"/>
                          </w:rPr>
                        </w:pPr>
                        <w:r>
                          <w:rPr>
                            <w:rFonts w:ascii="Calibri"/>
                            <w:color w:val="585858"/>
                            <w:sz w:val="18"/>
                          </w:rPr>
                          <w:t>20</w:t>
                        </w:r>
                      </w:p>
                    </w:txbxContent>
                  </v:textbox>
                </v:shape>
                <v:shape id="Text Box 70" o:spid="_x0000_s1062" type="#_x0000_t202" style="position:absolute;left:5735;top:3892;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482A437B" w14:textId="77777777" w:rsidR="0000417E" w:rsidRDefault="0000417E" w:rsidP="00A50ECD">
                        <w:pPr>
                          <w:spacing w:line="180" w:lineRule="exact"/>
                          <w:rPr>
                            <w:rFonts w:ascii="Calibri"/>
                            <w:sz w:val="18"/>
                          </w:rPr>
                        </w:pPr>
                        <w:r>
                          <w:rPr>
                            <w:rFonts w:ascii="Calibri"/>
                            <w:color w:val="585858"/>
                            <w:sz w:val="18"/>
                          </w:rPr>
                          <w:t>0</w:t>
                        </w:r>
                      </w:p>
                    </w:txbxContent>
                  </v:textbox>
                </v:shape>
                <v:shape id="Text Box 69" o:spid="_x0000_s1063" type="#_x0000_t202" style="position:absolute;left:2470;top:515;width:6202;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7332B097" w14:textId="77777777" w:rsidR="0000417E" w:rsidRPr="00C806EA" w:rsidRDefault="0000417E" w:rsidP="00A50ECD">
                        <w:pPr>
                          <w:spacing w:line="286" w:lineRule="exact"/>
                          <w:rPr>
                            <w:rFonts w:ascii="Calibri"/>
                            <w:color w:val="222A35" w:themeColor="text2" w:themeShade="80"/>
                            <w:sz w:val="28"/>
                          </w:rPr>
                        </w:pPr>
                        <w:r w:rsidRPr="00C806EA">
                          <w:rPr>
                            <w:rFonts w:ascii="Calibri"/>
                            <w:color w:val="222A35" w:themeColor="text2" w:themeShade="80"/>
                            <w:spacing w:val="-4"/>
                            <w:sz w:val="28"/>
                          </w:rPr>
                          <w:t>Vrsta poslovne aktivnosti</w:t>
                        </w:r>
                        <w:r w:rsidRPr="00C806EA">
                          <w:rPr>
                            <w:rFonts w:ascii="Calibri"/>
                            <w:color w:val="222A35" w:themeColor="text2" w:themeShade="80"/>
                            <w:sz w:val="28"/>
                          </w:rPr>
                          <w:t xml:space="preserve"> (</w:t>
                        </w:r>
                        <w:r>
                          <w:rPr>
                            <w:rFonts w:ascii="Calibri"/>
                            <w:color w:val="222A35" w:themeColor="text2" w:themeShade="80"/>
                            <w:sz w:val="28"/>
                          </w:rPr>
                          <w:t>zvanična</w:t>
                        </w:r>
                        <w:r w:rsidRPr="00C806EA">
                          <w:rPr>
                            <w:rFonts w:ascii="Calibri"/>
                            <w:color w:val="222A35" w:themeColor="text2" w:themeShade="80"/>
                            <w:sz w:val="28"/>
                          </w:rPr>
                          <w:t xml:space="preserve"> kategorizacija)</w:t>
                        </w:r>
                      </w:p>
                      <w:p w14:paraId="7AAD9134" w14:textId="77777777" w:rsidR="0000417E" w:rsidRPr="00C806EA" w:rsidRDefault="0000417E" w:rsidP="00A50ECD">
                        <w:pPr>
                          <w:spacing w:before="244"/>
                          <w:ind w:left="76" w:right="3039"/>
                          <w:jc w:val="center"/>
                          <w:rPr>
                            <w:rFonts w:ascii="Calibri"/>
                            <w:sz w:val="18"/>
                          </w:rPr>
                        </w:pPr>
                        <w:r w:rsidRPr="00C806EA">
                          <w:rPr>
                            <w:rFonts w:ascii="Calibri"/>
                            <w:sz w:val="18"/>
                          </w:rPr>
                          <w:t xml:space="preserve">Trgovina na veliko i malo, popravka motornih vozila i motocikala </w:t>
                        </w:r>
                      </w:p>
                      <w:p w14:paraId="6FA87DEF" w14:textId="77777777" w:rsidR="0000417E" w:rsidRPr="00C806EA" w:rsidRDefault="0000417E" w:rsidP="00A50ECD">
                        <w:pPr>
                          <w:spacing w:before="118" w:line="489" w:lineRule="auto"/>
                          <w:ind w:right="3039"/>
                          <w:rPr>
                            <w:rFonts w:ascii="Calibri"/>
                            <w:sz w:val="18"/>
                          </w:rPr>
                        </w:pPr>
                        <w:r w:rsidRPr="00C806EA">
                          <w:rPr>
                            <w:rFonts w:ascii="Calibri"/>
                            <w:sz w:val="18"/>
                          </w:rPr>
                          <w:t xml:space="preserve">                          Ostale uslužne djelatnosti </w:t>
                        </w:r>
                      </w:p>
                      <w:p w14:paraId="2DF43861" w14:textId="77777777" w:rsidR="0000417E" w:rsidRPr="00C806EA" w:rsidRDefault="0000417E" w:rsidP="00A50ECD">
                        <w:pPr>
                          <w:spacing w:before="118" w:line="489" w:lineRule="auto"/>
                          <w:ind w:right="3039"/>
                          <w:rPr>
                            <w:rFonts w:ascii="Calibri"/>
                            <w:sz w:val="18"/>
                          </w:rPr>
                        </w:pPr>
                        <w:r w:rsidRPr="00C806EA">
                          <w:rPr>
                            <w:rFonts w:ascii="Calibri"/>
                            <w:sz w:val="18"/>
                          </w:rPr>
                          <w:t xml:space="preserve">                                 Usluge ugostiteljstva</w:t>
                        </w:r>
                      </w:p>
                      <w:p w14:paraId="0D23B323" w14:textId="77777777" w:rsidR="0000417E" w:rsidRPr="00C806EA" w:rsidRDefault="0000417E" w:rsidP="00A50ECD">
                        <w:pPr>
                          <w:spacing w:before="1" w:line="489" w:lineRule="auto"/>
                          <w:ind w:left="646" w:right="3041"/>
                          <w:rPr>
                            <w:rFonts w:ascii="Calibri"/>
                            <w:sz w:val="18"/>
                          </w:rPr>
                        </w:pPr>
                        <w:r w:rsidRPr="00C806EA">
                          <w:rPr>
                            <w:rFonts w:ascii="Calibri"/>
                            <w:sz w:val="18"/>
                          </w:rPr>
                          <w:t xml:space="preserve">                  Građevinarstv</w:t>
                        </w:r>
                        <w:r>
                          <w:rPr>
                            <w:rFonts w:ascii="Calibri"/>
                            <w:sz w:val="18"/>
                          </w:rPr>
                          <w:t>o</w:t>
                        </w:r>
                        <w:r w:rsidRPr="00C806EA">
                          <w:rPr>
                            <w:rFonts w:ascii="Calibri"/>
                            <w:sz w:val="18"/>
                          </w:rPr>
                          <w:t xml:space="preserve">                 Umjetnost, zabava i rekreacija</w:t>
                        </w:r>
                      </w:p>
                      <w:p w14:paraId="2D9C0DA6" w14:textId="77777777" w:rsidR="0000417E" w:rsidRPr="00C806EA" w:rsidRDefault="0000417E" w:rsidP="00A50ECD">
                        <w:pPr>
                          <w:spacing w:line="216" w:lineRule="exact"/>
                          <w:ind w:left="96" w:right="2916"/>
                          <w:jc w:val="center"/>
                          <w:rPr>
                            <w:rFonts w:ascii="Calibri"/>
                            <w:sz w:val="18"/>
                          </w:rPr>
                        </w:pPr>
                        <w:r w:rsidRPr="00C806EA">
                          <w:rPr>
                            <w:rFonts w:ascii="Calibri"/>
                            <w:sz w:val="18"/>
                          </w:rPr>
                          <w:t>Zdravlje i socijalni rad</w:t>
                        </w:r>
                      </w:p>
                    </w:txbxContent>
                  </v:textbox>
                </v:shape>
                <w10:wrap type="topAndBottom" anchorx="page"/>
              </v:group>
            </w:pict>
          </mc:Fallback>
        </mc:AlternateContent>
      </w:r>
      <w:r w:rsidRPr="00A50ECD">
        <w:rPr>
          <w:lang w:val="sr-Latn-ME" w:eastAsia="en-GB" w:bidi="en-GB"/>
        </w:rPr>
        <w:t xml:space="preserve">                  Slika </w:t>
      </w:r>
      <w:r w:rsidR="00FD74D1">
        <w:rPr>
          <w:lang w:val="sr-Latn-ME" w:eastAsia="en-GB" w:bidi="en-GB"/>
        </w:rPr>
        <w:t>29</w:t>
      </w:r>
      <w:r w:rsidRPr="00A50ECD">
        <w:rPr>
          <w:lang w:val="sr-Latn-ME" w:eastAsia="en-GB" w:bidi="en-GB"/>
        </w:rPr>
        <w:t>: Vrsta poslovne aktivnosti</w:t>
      </w:r>
      <w:bookmarkEnd w:id="484"/>
    </w:p>
    <w:p w14:paraId="363FDAE1"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sectPr w:rsidR="00A50ECD" w:rsidRPr="00A50ECD">
          <w:pgSz w:w="11910" w:h="16840"/>
          <w:pgMar w:top="1040" w:right="980" w:bottom="2260" w:left="960" w:header="768" w:footer="2073" w:gutter="0"/>
          <w:cols w:space="720"/>
        </w:sect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4ABCC839"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r w:rsidRPr="00A50ECD">
        <w:rPr>
          <w:rFonts w:ascii="Corbel" w:eastAsia="Corbel" w:hAnsi="Corbel" w:cs="Corbel"/>
          <w:noProof/>
          <w:lang w:val="sr-Latn-ME" w:eastAsia="en-GB" w:bidi="en-GB"/>
        </w:rPr>
        <mc:AlternateContent>
          <mc:Choice Requires="wps">
            <w:drawing>
              <wp:anchor distT="0" distB="0" distL="114300" distR="114300" simplePos="0" relativeHeight="251708416" behindDoc="0" locked="0" layoutInCell="1" allowOverlap="1" wp14:anchorId="614AEA31" wp14:editId="1207549D">
                <wp:simplePos x="0" y="0"/>
                <wp:positionH relativeFrom="page">
                  <wp:posOffset>461645</wp:posOffset>
                </wp:positionH>
                <wp:positionV relativeFrom="page">
                  <wp:posOffset>4397375</wp:posOffset>
                </wp:positionV>
                <wp:extent cx="0" cy="194945"/>
                <wp:effectExtent l="13970" t="6350" r="5080" b="8255"/>
                <wp:wrapNone/>
                <wp:docPr id="196"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94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8E0C5D" id="Line 67" o:spid="_x0000_s1026" style="position:absolute;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35pt,346.25pt" to="36.35pt,3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" strokeweight=".72pt">
                <w10:wrap anchorx="page" anchory="page"/>
              </v:line>
            </w:pict>
          </mc:Fallback>
        </mc:AlternateContent>
      </w:r>
    </w:p>
    <w:p w14:paraId="475A0E6B" w14:textId="77777777" w:rsidR="00A50ECD" w:rsidRPr="00A50ECD" w:rsidRDefault="00A50ECD" w:rsidP="00A50ECD">
      <w:pPr>
        <w:widowControl w:val="0"/>
        <w:autoSpaceDE w:val="0"/>
        <w:autoSpaceDN w:val="0"/>
        <w:spacing w:before="55" w:after="0" w:line="276" w:lineRule="auto"/>
        <w:ind w:left="480" w:right="457"/>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Poslovanje (92%) preduzeća zavisi od blizine puta Tivat - Jaz, dok je 81% ispitanika zavisnost od blizine puta ocijenilo kao visoku ili veoma visoku. Vidljivost, pristup kupcima i dobavljačima i broj potencijalnih kupaca na putu bili su glavni navedeni razlozi zavisnosti od puta. </w:t>
      </w:r>
    </w:p>
    <w:p w14:paraId="64E8054C" w14:textId="77777777" w:rsidR="00A50ECD" w:rsidRPr="00A50ECD" w:rsidRDefault="00A50ECD" w:rsidP="00A50ECD">
      <w:pPr>
        <w:widowControl w:val="0"/>
        <w:autoSpaceDE w:val="0"/>
        <w:autoSpaceDN w:val="0"/>
        <w:spacing w:before="55" w:after="0" w:line="276" w:lineRule="auto"/>
        <w:ind w:left="480" w:right="457"/>
        <w:jc w:val="both"/>
        <w:rPr>
          <w:rFonts w:ascii="Corbel" w:eastAsia="Corbel" w:hAnsi="Corbel" w:cs="Corbel"/>
          <w:lang w:val="sr-Latn-ME" w:eastAsia="en-GB" w:bidi="en-GB"/>
        </w:rPr>
      </w:pPr>
    </w:p>
    <w:p w14:paraId="34201A10" w14:textId="77777777" w:rsidR="00A50ECD" w:rsidRPr="00A50ECD" w:rsidRDefault="00A50ECD" w:rsidP="00A50ECD">
      <w:pPr>
        <w:widowControl w:val="0"/>
        <w:autoSpaceDE w:val="0"/>
        <w:autoSpaceDN w:val="0"/>
        <w:spacing w:before="55" w:after="0" w:line="276" w:lineRule="auto"/>
        <w:ind w:left="480" w:right="457"/>
        <w:jc w:val="both"/>
        <w:rPr>
          <w:rFonts w:ascii="Corbel" w:eastAsia="Corbel" w:hAnsi="Corbel" w:cs="Corbel"/>
          <w:lang w:val="sr-Latn-ME" w:eastAsia="en-GB" w:bidi="en-GB"/>
        </w:rPr>
      </w:pPr>
      <w:r w:rsidRPr="00A50ECD">
        <w:rPr>
          <w:rFonts w:ascii="Corbel" w:eastAsia="Corbel" w:hAnsi="Corbel" w:cs="Corbel"/>
          <w:lang w:val="sr-Latn-ME" w:eastAsia="en-GB" w:bidi="en-GB"/>
        </w:rPr>
        <w:t>Parking prostori predstavljaju najvažnije poslovne objekte koji omogućavaju realizaciju aktivnosti oko 85% preduzeća. Drugi važni objekti koji se koriste u svrhe poslovanja obuhvataju: skladišta, poslovne prostore, garaže, sportsku dvoranu, staklenike, prilazni put i restorane. Devedeset sedam posto (97%) vlasnika preduzeća smatra da njihovi objekti imaju dozvolu za rad. Samo 10% preduzeća procijenilo je da manje od 10 kupaca ili posjetilaca koriste parking mjesta svaki dan, 11% ispitanih procijenilo je da više od 200 kupaca koristi njihov parking prostor, a skoro 50% procijenilo je da se od 11 do 50 kupaca svakodnevno parkira na njihovim parking mjestima. Pristup dobavljačima je takođe važan za sva preduzeća koja zahtijevaju pristup najmanje jednom dnevno, dok postoji 58% onih kojima je potreban pristup više od dva puta dnevno. Na kraju, 12,5% preduzeća smatra da je njihovim dobavljačima potreban pristup više od 10 puta dnevno.</w:t>
      </w:r>
    </w:p>
    <w:p w14:paraId="4E94AF67" w14:textId="77777777" w:rsidR="00A50ECD" w:rsidRPr="00A50ECD" w:rsidRDefault="00A50ECD" w:rsidP="00A50ECD">
      <w:pPr>
        <w:widowControl w:val="0"/>
        <w:autoSpaceDE w:val="0"/>
        <w:autoSpaceDN w:val="0"/>
        <w:spacing w:before="55" w:after="0" w:line="276" w:lineRule="auto"/>
        <w:ind w:left="480" w:right="457"/>
        <w:jc w:val="both"/>
        <w:rPr>
          <w:rFonts w:ascii="Corbel" w:eastAsia="Corbel" w:hAnsi="Corbel" w:cs="Corbel"/>
          <w:i/>
          <w:lang w:val="sr-Latn-ME" w:eastAsia="en-GB" w:bidi="en-GB"/>
        </w:rPr>
      </w:pPr>
    </w:p>
    <w:p w14:paraId="3919E938" w14:textId="53FE5580" w:rsidR="00A50ECD" w:rsidRPr="00A50ECD" w:rsidRDefault="00A50ECD" w:rsidP="00583AC9">
      <w:pPr>
        <w:pStyle w:val="Slika"/>
        <w:rPr>
          <w:lang w:val="sr-Latn-ME" w:eastAsia="en-GB" w:bidi="en-GB"/>
        </w:rPr>
      </w:pPr>
      <w:bookmarkStart w:id="485" w:name="_Toc47539538"/>
      <w:r w:rsidRPr="00A50ECD">
        <w:rPr>
          <w:lang w:val="sr-Latn-ME" w:eastAsia="en-GB" w:bidi="en-GB"/>
        </w:rPr>
        <w:t xml:space="preserve">Slika </w:t>
      </w:r>
      <w:r w:rsidR="00583AC9">
        <w:rPr>
          <w:lang w:val="sr-Latn-ME" w:eastAsia="en-GB" w:bidi="en-GB"/>
        </w:rPr>
        <w:t>30</w:t>
      </w:r>
      <w:r w:rsidRPr="00A50ECD">
        <w:rPr>
          <w:lang w:val="sr-Latn-ME" w:eastAsia="en-GB" w:bidi="en-GB"/>
        </w:rPr>
        <w:t>: Upotreba parking prostora</w:t>
      </w:r>
      <w:bookmarkEnd w:id="485"/>
    </w:p>
    <w:p w14:paraId="3214EB47" w14:textId="77777777" w:rsidR="00A50ECD" w:rsidRPr="00A50ECD" w:rsidRDefault="00A50ECD" w:rsidP="00A50ECD">
      <w:pPr>
        <w:widowControl w:val="0"/>
        <w:autoSpaceDE w:val="0"/>
        <w:autoSpaceDN w:val="0"/>
        <w:spacing w:before="55" w:after="0" w:line="276" w:lineRule="auto"/>
        <w:ind w:left="480" w:right="457"/>
        <w:jc w:val="both"/>
        <w:rPr>
          <w:rFonts w:ascii="Corbel" w:eastAsia="Corbel" w:hAnsi="Corbel" w:cs="Corbel"/>
          <w:lang w:val="sr-Latn-ME" w:eastAsia="en-GB" w:bidi="en-GB"/>
        </w:rPr>
      </w:pPr>
      <w:r w:rsidRPr="00A50ECD">
        <w:rPr>
          <w:rFonts w:ascii="Corbel" w:eastAsia="Corbel" w:hAnsi="Corbel" w:cs="Corbel"/>
          <w:noProof/>
          <w:lang w:val="sr-Latn-ME" w:eastAsia="en-GB" w:bidi="en-GB"/>
        </w:rPr>
        <w:drawing>
          <wp:anchor distT="0" distB="0" distL="114300" distR="114300" simplePos="0" relativeHeight="251722752" behindDoc="0" locked="0" layoutInCell="1" allowOverlap="1" wp14:anchorId="3E45B359" wp14:editId="12FE2C89">
            <wp:simplePos x="0" y="0"/>
            <wp:positionH relativeFrom="margin">
              <wp:posOffset>1126017</wp:posOffset>
            </wp:positionH>
            <wp:positionV relativeFrom="paragraph">
              <wp:posOffset>38780</wp:posOffset>
            </wp:positionV>
            <wp:extent cx="4048690" cy="2238687"/>
            <wp:effectExtent l="0" t="0" r="9525" b="9525"/>
            <wp:wrapThrough wrapText="bothSides">
              <wp:wrapPolygon edited="0">
                <wp:start x="0" y="0"/>
                <wp:lineTo x="0" y="21508"/>
                <wp:lineTo x="21549" y="21508"/>
                <wp:lineTo x="21549" y="0"/>
                <wp:lineTo x="0" y="0"/>
              </wp:wrapPolygon>
            </wp:wrapThrough>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Untitled3.png"/>
                    <pic:cNvPicPr/>
                  </pic:nvPicPr>
                  <pic:blipFill>
                    <a:blip r:embed="rId96">
                      <a:extLst>
                        <a:ext uri="{28A0092B-C50C-407E-A947-70E740481C1C}">
                          <a14:useLocalDpi xmlns:a14="http://schemas.microsoft.com/office/drawing/2010/main" val="0"/>
                        </a:ext>
                      </a:extLst>
                    </a:blip>
                    <a:stretch>
                      <a:fillRect/>
                    </a:stretch>
                  </pic:blipFill>
                  <pic:spPr>
                    <a:xfrm>
                      <a:off x="0" y="0"/>
                      <a:ext cx="4048690" cy="2238687"/>
                    </a:xfrm>
                    <a:prstGeom prst="rect">
                      <a:avLst/>
                    </a:prstGeom>
                  </pic:spPr>
                </pic:pic>
              </a:graphicData>
            </a:graphic>
            <wp14:sizeRelH relativeFrom="page">
              <wp14:pctWidth>0</wp14:pctWidth>
            </wp14:sizeRelH>
            <wp14:sizeRelV relativeFrom="page">
              <wp14:pctHeight>0</wp14:pctHeight>
            </wp14:sizeRelV>
          </wp:anchor>
        </w:drawing>
      </w:r>
      <w:r w:rsidRPr="00A50ECD">
        <w:rPr>
          <w:rFonts w:ascii="Corbel" w:eastAsia="Corbel" w:hAnsi="Corbel" w:cs="Corbel"/>
          <w:lang w:val="sr-Latn-ME" w:eastAsia="en-GB" w:bidi="en-GB"/>
        </w:rPr>
        <w:t>.</w:t>
      </w:r>
    </w:p>
    <w:p w14:paraId="6792C5C7" w14:textId="77777777" w:rsidR="00A50ECD" w:rsidRPr="00A50ECD" w:rsidRDefault="00A50ECD" w:rsidP="00A50ECD">
      <w:pPr>
        <w:widowControl w:val="0"/>
        <w:autoSpaceDE w:val="0"/>
        <w:autoSpaceDN w:val="0"/>
        <w:spacing w:before="55" w:after="0" w:line="276" w:lineRule="auto"/>
        <w:ind w:left="480" w:right="457"/>
        <w:jc w:val="both"/>
        <w:rPr>
          <w:rFonts w:ascii="Corbel" w:eastAsia="Corbel" w:hAnsi="Corbel" w:cs="Corbel"/>
          <w:lang w:val="sr-Latn-ME" w:eastAsia="en-GB" w:bidi="en-GB"/>
        </w:rPr>
      </w:pPr>
    </w:p>
    <w:p w14:paraId="04BA4BF9" w14:textId="77777777" w:rsidR="00A50ECD" w:rsidRPr="00A50ECD" w:rsidRDefault="00A50ECD" w:rsidP="00A50ECD">
      <w:pPr>
        <w:widowControl w:val="0"/>
        <w:autoSpaceDE w:val="0"/>
        <w:autoSpaceDN w:val="0"/>
        <w:spacing w:before="8" w:after="0" w:line="240" w:lineRule="auto"/>
        <w:jc w:val="both"/>
        <w:rPr>
          <w:rFonts w:ascii="Corbel" w:eastAsia="Corbel" w:hAnsi="Corbel" w:cs="Corbel"/>
          <w:sz w:val="19"/>
          <w:lang w:val="sr-Latn-ME" w:eastAsia="en-GB" w:bidi="en-GB"/>
        </w:rPr>
      </w:pPr>
    </w:p>
    <w:p w14:paraId="7A01396A" w14:textId="77777777" w:rsidR="00A50ECD" w:rsidRPr="00A50ECD" w:rsidRDefault="00A50ECD" w:rsidP="00A50ECD">
      <w:pPr>
        <w:widowControl w:val="0"/>
        <w:autoSpaceDE w:val="0"/>
        <w:autoSpaceDN w:val="0"/>
        <w:spacing w:after="0" w:line="273" w:lineRule="auto"/>
        <w:ind w:left="7321" w:right="1053"/>
        <w:jc w:val="both"/>
        <w:rPr>
          <w:rFonts w:ascii="Corbel" w:eastAsia="Corbel" w:hAnsi="Corbel" w:cs="Corbel"/>
          <w:i/>
          <w:lang w:val="sr-Latn-ME" w:eastAsia="en-GB" w:bidi="en-GB"/>
        </w:rPr>
      </w:pPr>
    </w:p>
    <w:p w14:paraId="1C048CEC" w14:textId="77777777" w:rsidR="00A50ECD" w:rsidRPr="00A50ECD" w:rsidRDefault="00A50ECD" w:rsidP="00A50ECD">
      <w:pPr>
        <w:widowControl w:val="0"/>
        <w:autoSpaceDE w:val="0"/>
        <w:autoSpaceDN w:val="0"/>
        <w:spacing w:after="0" w:line="240" w:lineRule="auto"/>
        <w:jc w:val="both"/>
        <w:rPr>
          <w:rFonts w:ascii="Corbel" w:eastAsia="Corbel" w:hAnsi="Corbel" w:cs="Corbel"/>
          <w:i/>
          <w:lang w:val="sr-Latn-ME" w:eastAsia="en-GB" w:bidi="en-GB"/>
        </w:rPr>
      </w:pPr>
    </w:p>
    <w:p w14:paraId="759F057C" w14:textId="77777777" w:rsidR="00A50ECD" w:rsidRPr="00A50ECD" w:rsidRDefault="00A50ECD" w:rsidP="00A50ECD">
      <w:pPr>
        <w:widowControl w:val="0"/>
        <w:autoSpaceDE w:val="0"/>
        <w:autoSpaceDN w:val="0"/>
        <w:spacing w:after="0" w:line="240" w:lineRule="auto"/>
        <w:jc w:val="both"/>
        <w:rPr>
          <w:rFonts w:ascii="Corbel" w:eastAsia="Corbel" w:hAnsi="Corbel" w:cs="Corbel"/>
          <w:i/>
          <w:lang w:val="sr-Latn-ME" w:eastAsia="en-GB" w:bidi="en-GB"/>
        </w:rPr>
      </w:pPr>
    </w:p>
    <w:p w14:paraId="70A25863" w14:textId="77777777" w:rsidR="00A50ECD" w:rsidRPr="00A50ECD" w:rsidRDefault="00A50ECD" w:rsidP="00A50ECD">
      <w:pPr>
        <w:widowControl w:val="0"/>
        <w:autoSpaceDE w:val="0"/>
        <w:autoSpaceDN w:val="0"/>
        <w:spacing w:after="0" w:line="240" w:lineRule="auto"/>
        <w:jc w:val="both"/>
        <w:rPr>
          <w:rFonts w:ascii="Corbel" w:eastAsia="Corbel" w:hAnsi="Corbel" w:cs="Corbel"/>
          <w:i/>
          <w:lang w:val="sr-Latn-ME" w:eastAsia="en-GB" w:bidi="en-GB"/>
        </w:rPr>
      </w:pPr>
    </w:p>
    <w:p w14:paraId="1F25AF00" w14:textId="77777777" w:rsidR="00A50ECD" w:rsidRPr="00A50ECD" w:rsidRDefault="00A50ECD" w:rsidP="00A50ECD">
      <w:pPr>
        <w:widowControl w:val="0"/>
        <w:autoSpaceDE w:val="0"/>
        <w:autoSpaceDN w:val="0"/>
        <w:spacing w:after="0" w:line="240" w:lineRule="auto"/>
        <w:jc w:val="both"/>
        <w:rPr>
          <w:rFonts w:ascii="Corbel" w:eastAsia="Corbel" w:hAnsi="Corbel" w:cs="Corbel"/>
          <w:i/>
          <w:lang w:val="sr-Latn-ME" w:eastAsia="en-GB" w:bidi="en-GB"/>
        </w:rPr>
      </w:pPr>
    </w:p>
    <w:p w14:paraId="03B74F2C" w14:textId="77777777" w:rsidR="00A50ECD" w:rsidRPr="00A50ECD" w:rsidRDefault="00A50ECD" w:rsidP="00A50ECD">
      <w:pPr>
        <w:widowControl w:val="0"/>
        <w:autoSpaceDE w:val="0"/>
        <w:autoSpaceDN w:val="0"/>
        <w:spacing w:after="0" w:line="240" w:lineRule="auto"/>
        <w:jc w:val="both"/>
        <w:rPr>
          <w:rFonts w:ascii="Corbel" w:eastAsia="Corbel" w:hAnsi="Corbel" w:cs="Corbel"/>
          <w:i/>
          <w:lang w:val="sr-Latn-ME" w:eastAsia="en-GB" w:bidi="en-GB"/>
        </w:rPr>
      </w:pPr>
    </w:p>
    <w:p w14:paraId="2A64F8FE" w14:textId="77777777" w:rsidR="00A50ECD" w:rsidRPr="00A50ECD" w:rsidRDefault="00A50ECD" w:rsidP="00A50ECD">
      <w:pPr>
        <w:widowControl w:val="0"/>
        <w:autoSpaceDE w:val="0"/>
        <w:autoSpaceDN w:val="0"/>
        <w:spacing w:after="0" w:line="240" w:lineRule="auto"/>
        <w:jc w:val="both"/>
        <w:rPr>
          <w:rFonts w:ascii="Corbel" w:eastAsia="Corbel" w:hAnsi="Corbel" w:cs="Corbel"/>
          <w:i/>
          <w:lang w:val="sr-Latn-ME" w:eastAsia="en-GB" w:bidi="en-GB"/>
        </w:rPr>
      </w:pPr>
    </w:p>
    <w:p w14:paraId="7EB0EFFA" w14:textId="77777777" w:rsidR="00A50ECD" w:rsidRPr="00A50ECD" w:rsidRDefault="00A50ECD" w:rsidP="00A50ECD">
      <w:pPr>
        <w:widowControl w:val="0"/>
        <w:autoSpaceDE w:val="0"/>
        <w:autoSpaceDN w:val="0"/>
        <w:spacing w:before="7" w:after="0" w:line="240" w:lineRule="auto"/>
        <w:jc w:val="both"/>
        <w:rPr>
          <w:rFonts w:ascii="Corbel" w:eastAsia="Corbel" w:hAnsi="Corbel" w:cs="Corbel"/>
          <w:i/>
          <w:sz w:val="19"/>
          <w:lang w:val="sr-Latn-ME" w:eastAsia="en-GB" w:bidi="en-GB"/>
        </w:rPr>
      </w:pPr>
    </w:p>
    <w:p w14:paraId="64F34380" w14:textId="77777777" w:rsidR="00A50ECD" w:rsidRPr="00A50ECD" w:rsidRDefault="00A50ECD" w:rsidP="00A50ECD">
      <w:pPr>
        <w:widowControl w:val="0"/>
        <w:tabs>
          <w:tab w:val="left" w:pos="8310"/>
        </w:tabs>
        <w:autoSpaceDE w:val="0"/>
        <w:autoSpaceDN w:val="0"/>
        <w:spacing w:after="0" w:line="278" w:lineRule="auto"/>
        <w:ind w:left="7321" w:right="459"/>
        <w:jc w:val="both"/>
        <w:rPr>
          <w:rFonts w:ascii="Corbel" w:eastAsia="Corbel" w:hAnsi="Corbel" w:cs="Corbel"/>
          <w:b/>
          <w:sz w:val="18"/>
          <w:lang w:val="sr-Latn-ME" w:eastAsia="en-GB" w:bidi="en-GB"/>
        </w:rPr>
      </w:pPr>
    </w:p>
    <w:p w14:paraId="6371851A" w14:textId="77777777" w:rsidR="00A50ECD" w:rsidRPr="00A50ECD" w:rsidRDefault="00A50ECD" w:rsidP="00A50ECD">
      <w:pPr>
        <w:widowControl w:val="0"/>
        <w:tabs>
          <w:tab w:val="left" w:pos="8310"/>
        </w:tabs>
        <w:autoSpaceDE w:val="0"/>
        <w:autoSpaceDN w:val="0"/>
        <w:spacing w:after="0" w:line="278" w:lineRule="auto"/>
        <w:ind w:left="7321" w:right="459"/>
        <w:jc w:val="both"/>
        <w:rPr>
          <w:rFonts w:ascii="Corbel" w:eastAsia="Corbel" w:hAnsi="Corbel" w:cs="Corbel"/>
          <w:b/>
          <w:sz w:val="18"/>
          <w:lang w:val="sr-Latn-ME" w:eastAsia="en-GB" w:bidi="en-GB"/>
        </w:rPr>
      </w:pPr>
    </w:p>
    <w:p w14:paraId="150C1D1A" w14:textId="77777777" w:rsidR="00A50ECD" w:rsidRPr="00A50ECD" w:rsidRDefault="00A50ECD" w:rsidP="00A50ECD">
      <w:pPr>
        <w:widowControl w:val="0"/>
        <w:tabs>
          <w:tab w:val="left" w:pos="8310"/>
        </w:tabs>
        <w:autoSpaceDE w:val="0"/>
        <w:autoSpaceDN w:val="0"/>
        <w:spacing w:after="0" w:line="278" w:lineRule="auto"/>
        <w:ind w:left="7321" w:right="459"/>
        <w:jc w:val="both"/>
        <w:rPr>
          <w:rFonts w:ascii="Corbel" w:eastAsia="Corbel" w:hAnsi="Corbel" w:cs="Corbel"/>
          <w:b/>
          <w:sz w:val="18"/>
          <w:lang w:val="sr-Latn-ME" w:eastAsia="en-GB" w:bidi="en-GB"/>
        </w:rPr>
      </w:pPr>
    </w:p>
    <w:p w14:paraId="0CC51C15" w14:textId="77777777" w:rsidR="00A50ECD" w:rsidRPr="00A50ECD" w:rsidRDefault="00A50ECD" w:rsidP="00A50ECD">
      <w:pPr>
        <w:widowControl w:val="0"/>
        <w:autoSpaceDE w:val="0"/>
        <w:autoSpaceDN w:val="0"/>
        <w:spacing w:before="4" w:after="0" w:line="240" w:lineRule="auto"/>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 xml:space="preserve">            Izvor</w:t>
      </w:r>
      <w:r w:rsidRPr="00A50ECD">
        <w:rPr>
          <w:rFonts w:ascii="Corbel" w:eastAsia="Corbel" w:hAnsi="Corbel" w:cs="Corbel"/>
          <w:sz w:val="18"/>
          <w:lang w:val="sr-Latn-ME" w:eastAsia="en-GB" w:bidi="en-GB"/>
        </w:rPr>
        <w:t>: SES 2020.</w:t>
      </w:r>
    </w:p>
    <w:p w14:paraId="00D2F67F" w14:textId="77777777" w:rsidR="00A50ECD" w:rsidRPr="00A50ECD" w:rsidRDefault="00A50ECD" w:rsidP="00A50ECD">
      <w:pPr>
        <w:widowControl w:val="0"/>
        <w:autoSpaceDE w:val="0"/>
        <w:autoSpaceDN w:val="0"/>
        <w:spacing w:before="9" w:after="0" w:line="240" w:lineRule="auto"/>
        <w:jc w:val="both"/>
        <w:rPr>
          <w:rFonts w:ascii="Corbel" w:eastAsia="Corbel" w:hAnsi="Corbel" w:cs="Corbel"/>
          <w:sz w:val="26"/>
          <w:lang w:val="sr-Latn-ME" w:eastAsia="en-GB" w:bidi="en-GB"/>
        </w:rPr>
      </w:pPr>
    </w:p>
    <w:p w14:paraId="384727B3" w14:textId="20F77CA6" w:rsidR="00A50ECD" w:rsidRPr="00A50ECD" w:rsidRDefault="00A50ECD" w:rsidP="00A50ECD">
      <w:pPr>
        <w:widowControl w:val="0"/>
        <w:autoSpaceDE w:val="0"/>
        <w:autoSpaceDN w:val="0"/>
        <w:spacing w:after="0" w:line="276" w:lineRule="auto"/>
        <w:ind w:left="480" w:right="455"/>
        <w:jc w:val="both"/>
        <w:rPr>
          <w:rFonts w:ascii="Corbel" w:eastAsia="Corbel" w:hAnsi="Corbel" w:cs="Corbel"/>
          <w:lang w:val="sr-Latn-ME" w:eastAsia="en-GB" w:bidi="en-GB"/>
        </w:rPr>
      </w:pPr>
      <w:r w:rsidRPr="00A50ECD">
        <w:rPr>
          <w:rFonts w:ascii="Corbel" w:eastAsia="Corbel" w:hAnsi="Corbel" w:cs="Corbel"/>
          <w:lang w:val="sr-Latn-ME" w:eastAsia="en-GB" w:bidi="en-GB"/>
        </w:rPr>
        <w:t>Većina preduzeća posluje na lokalnom nivou (51,4%), 33% posluje na nacionalnom nivou, a skoro 40% posluje na međunarodnom nivou</w:t>
      </w:r>
      <w:r w:rsidRPr="00A50ECD">
        <w:rPr>
          <w:rFonts w:ascii="Corbel" w:eastAsia="Corbel" w:hAnsi="Corbel" w:cs="Corbel"/>
          <w:vertAlign w:val="superscript"/>
          <w:lang w:val="sr-Latn-ME" w:eastAsia="en-GB" w:bidi="en-GB"/>
        </w:rPr>
        <w:footnoteReference w:id="56"/>
      </w:r>
      <w:r w:rsidRPr="00A50ECD">
        <w:rPr>
          <w:rFonts w:ascii="Corbel" w:eastAsia="Corbel" w:hAnsi="Corbel" w:cs="Corbel"/>
          <w:lang w:val="sr-Latn-ME" w:eastAsia="en-GB" w:bidi="en-GB"/>
        </w:rPr>
        <w:t>. Skoro četvrtina preduzeća posluje duže od 20 godina, a petina je posluje između 16 i 20 godina. Četvrtina anketiranih preduzeća je započela rad u posljednjih 5 godina. Preko 90% preduzeća posluje kao društvo sa ograničenom odgovornošću (d.o.o.), 60% preduzeća posluje u prostorijama koje su u vlasništvu preduzeća, dok 39% iznajmljuje poslovne prostore, dok 14% vlasnika privrednih subjekata ustupa dio svojih posjeda trećim licima. Polovina preduzeća su mala preduzeća i zapošljavaju manje od 5 zaposlenih, a najzastupljeniji broj zaposlenih je 11 do 20 (17%) i 6 do 10 (13%). Skoro 20% preduzeća predstavlja veće kompanije, gdje 10% preduzeća ima od 21 do 50 zaposlenih, a 10% preko 50 zaposlenih. Zaposleni su radno angažovani na osnovu različitih ugovora, pri čemu većina ima ugovor na određeno vrijeme (57%) i/ili ugovor o stalnom radnom odnosu (72%). Druga najčešća kategorija zaposlenja bilo je zapošljavanje stranaca (24%), uz malo učešće radnika koji su zaposleni na osnovu na osnovu ugovora o pripravničkom osposobljavanju ili na osnovu ugovora posredstvom agencija za zapošljavanje. Dodato, 18% preduzeća ima zaposlene koji žive u poslovnim prostorijama.</w:t>
      </w:r>
    </w:p>
    <w:p w14:paraId="1CCAD566" w14:textId="77777777" w:rsidR="00A50ECD" w:rsidRPr="00A50ECD" w:rsidRDefault="00A50ECD" w:rsidP="00A50ECD">
      <w:pPr>
        <w:widowControl w:val="0"/>
        <w:autoSpaceDE w:val="0"/>
        <w:autoSpaceDN w:val="0"/>
        <w:spacing w:before="6" w:after="0" w:line="240" w:lineRule="auto"/>
        <w:jc w:val="center"/>
        <w:rPr>
          <w:rFonts w:ascii="Corbel" w:eastAsia="Corbel" w:hAnsi="Corbel" w:cs="Corbel"/>
          <w:sz w:val="21"/>
          <w:lang w:val="sr-Latn-ME" w:eastAsia="en-GB" w:bidi="en-GB"/>
        </w:rPr>
      </w:pPr>
    </w:p>
    <w:p w14:paraId="2C69610E" w14:textId="451F4D02" w:rsidR="00A50ECD" w:rsidRPr="00A50ECD" w:rsidRDefault="00A50ECD" w:rsidP="00583AC9">
      <w:pPr>
        <w:pStyle w:val="Slika"/>
        <w:rPr>
          <w:lang w:val="sr-Latn-ME" w:eastAsia="en-GB" w:bidi="en-GB"/>
        </w:rPr>
      </w:pPr>
      <w:bookmarkStart w:id="486" w:name="_Toc47539539"/>
      <w:r w:rsidRPr="00A50ECD">
        <w:rPr>
          <w:lang w:val="sr-Latn-ME" w:eastAsia="en-GB" w:bidi="en-GB"/>
        </w:rPr>
        <w:t>Slika 3</w:t>
      </w:r>
      <w:r w:rsidR="00583AC9">
        <w:rPr>
          <w:lang w:val="sr-Latn-ME" w:eastAsia="en-GB" w:bidi="en-GB"/>
        </w:rPr>
        <w:t>1</w:t>
      </w:r>
      <w:r w:rsidRPr="00A50ECD">
        <w:rPr>
          <w:lang w:val="sr-Latn-ME" w:eastAsia="en-GB" w:bidi="en-GB"/>
        </w:rPr>
        <w:t>: Ukupan broj zaposlenih</w:t>
      </w:r>
      <w:bookmarkEnd w:id="486"/>
    </w:p>
    <w:p w14:paraId="61BD15FF" w14:textId="77777777" w:rsidR="00A50ECD" w:rsidRPr="00A50ECD" w:rsidRDefault="00A50ECD" w:rsidP="00A50ECD">
      <w:pPr>
        <w:widowControl w:val="0"/>
        <w:autoSpaceDE w:val="0"/>
        <w:autoSpaceDN w:val="0"/>
        <w:spacing w:before="4" w:after="0" w:line="240" w:lineRule="auto"/>
        <w:jc w:val="both"/>
        <w:rPr>
          <w:rFonts w:ascii="Corbel" w:eastAsia="Corbel" w:hAnsi="Corbel" w:cs="Corbel"/>
          <w:i/>
          <w:sz w:val="10"/>
          <w:lang w:val="sr-Latn-ME" w:eastAsia="en-GB" w:bidi="en-GB"/>
        </w:rPr>
      </w:pPr>
    </w:p>
    <w:p w14:paraId="2E01D585" w14:textId="77777777" w:rsidR="00A50ECD" w:rsidRPr="00A50ECD" w:rsidRDefault="00A50ECD" w:rsidP="00A50ECD">
      <w:pPr>
        <w:widowControl w:val="0"/>
        <w:autoSpaceDE w:val="0"/>
        <w:autoSpaceDN w:val="0"/>
        <w:spacing w:before="5" w:after="0" w:line="240" w:lineRule="auto"/>
        <w:jc w:val="center"/>
        <w:rPr>
          <w:rFonts w:ascii="Corbel" w:eastAsia="Corbel" w:hAnsi="Corbel" w:cs="Corbel"/>
          <w:i/>
          <w:sz w:val="20"/>
          <w:lang w:val="sr-Latn-ME" w:eastAsia="en-GB" w:bidi="en-GB"/>
        </w:rPr>
      </w:pPr>
      <w:r w:rsidRPr="00A50ECD">
        <w:rPr>
          <w:rFonts w:ascii="Corbel" w:eastAsia="Corbel" w:hAnsi="Corbel" w:cs="Corbel"/>
          <w:i/>
          <w:noProof/>
          <w:sz w:val="20"/>
          <w:lang w:val="sr-Latn-ME" w:eastAsia="en-GB" w:bidi="en-GB"/>
        </w:rPr>
        <w:drawing>
          <wp:inline distT="0" distB="0" distL="0" distR="0" wp14:anchorId="3BFF3705" wp14:editId="48EE9DF2">
            <wp:extent cx="3991532" cy="2029108"/>
            <wp:effectExtent l="0" t="0" r="9525"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Untitled2.png"/>
                    <pic:cNvPicPr/>
                  </pic:nvPicPr>
                  <pic:blipFill>
                    <a:blip r:embed="rId97">
                      <a:extLst>
                        <a:ext uri="{28A0092B-C50C-407E-A947-70E740481C1C}">
                          <a14:useLocalDpi xmlns:a14="http://schemas.microsoft.com/office/drawing/2010/main" val="0"/>
                        </a:ext>
                      </a:extLst>
                    </a:blip>
                    <a:stretch>
                      <a:fillRect/>
                    </a:stretch>
                  </pic:blipFill>
                  <pic:spPr>
                    <a:xfrm>
                      <a:off x="0" y="0"/>
                      <a:ext cx="3991532" cy="2029108"/>
                    </a:xfrm>
                    <a:prstGeom prst="rect">
                      <a:avLst/>
                    </a:prstGeom>
                  </pic:spPr>
                </pic:pic>
              </a:graphicData>
            </a:graphic>
          </wp:inline>
        </w:drawing>
      </w:r>
    </w:p>
    <w:p w14:paraId="176908CA" w14:textId="77777777" w:rsidR="00A50ECD" w:rsidRPr="00A50ECD" w:rsidRDefault="00A50ECD" w:rsidP="00A50ECD">
      <w:pPr>
        <w:widowControl w:val="0"/>
        <w:autoSpaceDE w:val="0"/>
        <w:autoSpaceDN w:val="0"/>
        <w:spacing w:before="4" w:after="0" w:line="240" w:lineRule="auto"/>
        <w:ind w:firstLine="480"/>
        <w:jc w:val="both"/>
        <w:rPr>
          <w:rFonts w:ascii="Corbel" w:eastAsia="Corbel" w:hAnsi="Corbel" w:cs="Corbel"/>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3382ED13" w14:textId="77777777" w:rsidR="00A50ECD" w:rsidRPr="00A50ECD" w:rsidRDefault="00A50ECD" w:rsidP="00A50ECD">
      <w:pPr>
        <w:widowControl w:val="0"/>
        <w:autoSpaceDE w:val="0"/>
        <w:autoSpaceDN w:val="0"/>
        <w:spacing w:after="0" w:line="240" w:lineRule="auto"/>
        <w:jc w:val="both"/>
        <w:rPr>
          <w:rFonts w:ascii="Calibri" w:eastAsia="Corbel" w:hAnsi="Corbel" w:cs="Corbel"/>
          <w:i/>
          <w:sz w:val="19"/>
          <w:lang w:val="sr-Latn-ME" w:eastAsia="en-GB" w:bidi="en-GB"/>
        </w:rPr>
      </w:pPr>
    </w:p>
    <w:p w14:paraId="40CDB484"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 xml:space="preserve">Sredstva za život domaćinstava </w:t>
      </w:r>
    </w:p>
    <w:p w14:paraId="2E92F1CA"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565290F2"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Cs/>
          <w:lang w:val="sr-Latn-ME" w:eastAsia="en-GB" w:bidi="en-GB"/>
        </w:rPr>
      </w:pPr>
      <w:r w:rsidRPr="00A50ECD">
        <w:rPr>
          <w:rFonts w:ascii="Corbel" w:eastAsia="Corbel" w:hAnsi="Corbel" w:cs="Corbel"/>
          <w:bCs/>
          <w:lang w:val="sr-Latn-ME" w:eastAsia="en-GB" w:bidi="en-GB"/>
        </w:rPr>
        <w:t>Upotreba zemljišta</w:t>
      </w:r>
    </w:p>
    <w:p w14:paraId="388F8774"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754C4A6C"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r w:rsidRPr="00A50ECD">
        <w:rPr>
          <w:rFonts w:ascii="Corbel" w:eastAsia="Corbel" w:hAnsi="Corbel" w:cs="Corbel"/>
          <w:bCs/>
          <w:lang w:val="sr-Latn-ME" w:eastAsia="en-GB" w:bidi="en-GB"/>
        </w:rPr>
        <w:t>Ispitanici su naveli da njihova domaćinstva posjeduju različite vrste zemljišta. Najzastupljenije vrste namjene zemljišta su vrt/dvorište (30%), voćnjak (14%), maslinjak i šuma (12%) i livade (11%). Većina voćnjaka je veoma mala, ali neke voćnjake čini i do 500 stabala mandarina, breskve ili jabuke. Voćnjaci se uglavnom nalaze iza kuće u dvorištu i udaljeni su od puta, na taj način su zaštićeni od negativnih uticaja puta. Druge namjene zemljišta uključuju vinograd, pašnjak, oranice, polja i rasadnike. Skoro 40% ispitanika izjavilo je da je njihovo zemljište dragocjeno za poljoprivredu zbog plodnosti i uspjeha u ratarskoj proizvodnji, druge pozitivne karakteristike zemljišta uključuju blizinu puta i dostupnost velikih površina ravnog zemljišta. Svo poljoprivredno zemljište je poboljšano kako bi se omogućila proizvodnja, uključujući 2 slučaja gdje su izgrađene štale za domaće životinje i jedan slučaj izgradnje sistema za navodnjavanje</w:t>
      </w:r>
      <w:r w:rsidRPr="00A50ECD">
        <w:rPr>
          <w:rFonts w:ascii="Corbel" w:eastAsia="Corbel" w:hAnsi="Corbel" w:cs="Corbel"/>
          <w:b/>
          <w:lang w:val="sr-Latn-ME" w:eastAsia="en-GB" w:bidi="en-GB"/>
        </w:rPr>
        <w:t>.</w:t>
      </w:r>
    </w:p>
    <w:p w14:paraId="0AD016E9" w14:textId="77777777" w:rsidR="00A50ECD" w:rsidRPr="00A50ECD" w:rsidRDefault="00A50ECD" w:rsidP="00A50ECD">
      <w:pPr>
        <w:widowControl w:val="0"/>
        <w:autoSpaceDE w:val="0"/>
        <w:autoSpaceDN w:val="0"/>
        <w:spacing w:after="0" w:line="240" w:lineRule="auto"/>
        <w:jc w:val="both"/>
        <w:rPr>
          <w:rFonts w:ascii="Corbel" w:eastAsia="Corbel" w:hAnsi="Corbel" w:cs="Corbel"/>
          <w:i/>
          <w:lang w:val="sr-Latn-ME" w:eastAsia="en-GB" w:bidi="en-GB"/>
        </w:rPr>
      </w:pPr>
    </w:p>
    <w:p w14:paraId="6C0B9DEB" w14:textId="77777777" w:rsidR="00A50ECD" w:rsidRPr="00A50ECD" w:rsidRDefault="00A50ECD" w:rsidP="00583AC9">
      <w:pPr>
        <w:pStyle w:val="Slika"/>
        <w:rPr>
          <w:lang w:val="sr-Latn-ME" w:eastAsia="en-GB" w:bidi="en-GB"/>
        </w:rPr>
      </w:pPr>
      <w:bookmarkStart w:id="487" w:name="_Toc47539540"/>
      <w:r w:rsidRPr="00A50ECD">
        <w:rPr>
          <w:lang w:val="sr-Latn-ME" w:eastAsia="en-GB" w:bidi="en-GB"/>
        </w:rPr>
        <w:t>Slika 32: Vlasništvo nad poljoprivrednim zemljištem</w:t>
      </w:r>
      <w:bookmarkEnd w:id="487"/>
    </w:p>
    <w:p w14:paraId="14B61FD5" w14:textId="77777777" w:rsidR="00A50ECD" w:rsidRPr="00A50ECD" w:rsidRDefault="00A50ECD" w:rsidP="00583AC9">
      <w:pPr>
        <w:widowControl w:val="0"/>
        <w:tabs>
          <w:tab w:val="left" w:pos="2430"/>
          <w:tab w:val="left" w:pos="5850"/>
        </w:tabs>
        <w:autoSpaceDE w:val="0"/>
        <w:autoSpaceDN w:val="0"/>
        <w:spacing w:before="191" w:after="0" w:line="240" w:lineRule="auto"/>
        <w:ind w:right="-20"/>
        <w:jc w:val="center"/>
        <w:rPr>
          <w:rFonts w:ascii="Calibri" w:eastAsia="Corbel" w:hAnsi="Corbel" w:cs="Corbel"/>
          <w:b/>
          <w:sz w:val="28"/>
          <w:lang w:val="sr-Latn-ME" w:eastAsia="en-GB" w:bidi="en-GB"/>
        </w:rPr>
      </w:pPr>
      <w:r w:rsidRPr="00A50ECD">
        <w:rPr>
          <w:rFonts w:ascii="Calibri" w:eastAsia="Corbel" w:hAnsi="Corbel" w:cs="Corbel"/>
          <w:b/>
          <w:sz w:val="28"/>
          <w:lang w:val="sr-Latn-ME" w:eastAsia="en-GB" w:bidi="en-GB"/>
        </w:rPr>
        <w:t>Da li va</w:t>
      </w:r>
      <w:r w:rsidRPr="00A50ECD">
        <w:rPr>
          <w:rFonts w:ascii="Calibri" w:eastAsia="Corbel" w:hAnsi="Corbel" w:cs="Corbel"/>
          <w:b/>
          <w:sz w:val="28"/>
          <w:lang w:val="sr-Latn-ME" w:eastAsia="en-GB" w:bidi="en-GB"/>
        </w:rPr>
        <w:t>š</w:t>
      </w:r>
      <w:r w:rsidRPr="00A50ECD">
        <w:rPr>
          <w:rFonts w:ascii="Calibri" w:eastAsia="Corbel" w:hAnsi="Corbel" w:cs="Corbel"/>
          <w:b/>
          <w:sz w:val="28"/>
          <w:lang w:val="sr-Latn-ME" w:eastAsia="en-GB" w:bidi="en-GB"/>
        </w:rPr>
        <w:t>e doma</w:t>
      </w:r>
      <w:r w:rsidRPr="00A50ECD">
        <w:rPr>
          <w:rFonts w:ascii="Calibri" w:eastAsia="Corbel" w:hAnsi="Corbel" w:cs="Corbel"/>
          <w:b/>
          <w:sz w:val="28"/>
          <w:lang w:val="sr-Latn-ME" w:eastAsia="en-GB" w:bidi="en-GB"/>
        </w:rPr>
        <w:t>ć</w:t>
      </w:r>
      <w:r w:rsidRPr="00A50ECD">
        <w:rPr>
          <w:rFonts w:ascii="Calibri" w:eastAsia="Corbel" w:hAnsi="Corbel" w:cs="Corbel"/>
          <w:b/>
          <w:sz w:val="28"/>
          <w:lang w:val="sr-Latn-ME" w:eastAsia="en-GB" w:bidi="en-GB"/>
        </w:rPr>
        <w:t>instvo posjeduje poljoprivredno zemlji</w:t>
      </w:r>
      <w:r w:rsidRPr="00A50ECD">
        <w:rPr>
          <w:rFonts w:ascii="Calibri" w:eastAsia="Corbel" w:hAnsi="Corbel" w:cs="Corbel"/>
          <w:b/>
          <w:sz w:val="28"/>
          <w:lang w:val="sr-Latn-ME" w:eastAsia="en-GB" w:bidi="en-GB"/>
        </w:rPr>
        <w:t>š</w:t>
      </w:r>
      <w:r w:rsidRPr="00A50ECD">
        <w:rPr>
          <w:rFonts w:ascii="Calibri" w:eastAsia="Corbel" w:hAnsi="Corbel" w:cs="Corbel"/>
          <w:b/>
          <w:sz w:val="28"/>
          <w:lang w:val="sr-Latn-ME" w:eastAsia="en-GB" w:bidi="en-GB"/>
        </w:rPr>
        <w:t>te</w:t>
      </w:r>
    </w:p>
    <w:p w14:paraId="29EFF1BE" w14:textId="77777777" w:rsidR="00A50ECD" w:rsidRPr="00A50ECD" w:rsidRDefault="00A50ECD" w:rsidP="00583AC9">
      <w:pPr>
        <w:widowControl w:val="0"/>
        <w:tabs>
          <w:tab w:val="left" w:pos="2430"/>
          <w:tab w:val="left" w:pos="5850"/>
        </w:tabs>
        <w:autoSpaceDE w:val="0"/>
        <w:autoSpaceDN w:val="0"/>
        <w:spacing w:before="8" w:after="0" w:line="240" w:lineRule="auto"/>
        <w:ind w:right="-20"/>
        <w:jc w:val="both"/>
        <w:rPr>
          <w:rFonts w:ascii="Calibri" w:eastAsia="Corbel" w:hAnsi="Corbel" w:cs="Corbel"/>
          <w:b/>
          <w:sz w:val="10"/>
          <w:lang w:val="sr-Latn-ME" w:eastAsia="en-GB" w:bidi="en-GB"/>
        </w:rPr>
      </w:pPr>
    </w:p>
    <w:p w14:paraId="7519C4CF" w14:textId="77777777" w:rsidR="00A50ECD" w:rsidRPr="00A50ECD" w:rsidRDefault="00A50ECD" w:rsidP="00A50ECD">
      <w:pPr>
        <w:widowControl w:val="0"/>
        <w:autoSpaceDE w:val="0"/>
        <w:autoSpaceDN w:val="0"/>
        <w:spacing w:after="0" w:line="240" w:lineRule="auto"/>
        <w:jc w:val="both"/>
        <w:rPr>
          <w:rFonts w:ascii="Calibri" w:eastAsia="Corbel" w:hAnsi="Corbel" w:cs="Corbel"/>
          <w:sz w:val="10"/>
          <w:lang w:val="sr-Latn-ME" w:eastAsia="en-GB" w:bidi="en-GB"/>
        </w:rPr>
        <w:sectPr w:rsidR="00A50ECD" w:rsidRPr="00A50ECD">
          <w:pgSz w:w="11910" w:h="16840"/>
          <w:pgMar w:top="1040" w:right="980" w:bottom="2260" w:left="960" w:header="768" w:footer="2073" w:gutter="0"/>
          <w:cols w:space="720"/>
        </w:sectPr>
      </w:pPr>
    </w:p>
    <w:p w14:paraId="78A041A4" w14:textId="42EAD0C1" w:rsidR="00A50ECD" w:rsidRPr="00A50ECD" w:rsidRDefault="00A50ECD" w:rsidP="00A50ECD">
      <w:pPr>
        <w:widowControl w:val="0"/>
        <w:autoSpaceDE w:val="0"/>
        <w:autoSpaceDN w:val="0"/>
        <w:spacing w:before="63" w:after="0" w:line="278" w:lineRule="auto"/>
        <w:ind w:left="709" w:hanging="90"/>
        <w:jc w:val="both"/>
        <w:rPr>
          <w:rFonts w:ascii="Calibri" w:eastAsia="Corbel" w:hAnsi="Corbel" w:cs="Corbel"/>
          <w:b/>
          <w:sz w:val="18"/>
          <w:lang w:val="sr-Latn-ME" w:eastAsia="en-GB" w:bidi="en-GB"/>
        </w:rPr>
      </w:pPr>
      <w:r w:rsidRPr="00A50ECD">
        <w:rPr>
          <w:rFonts w:ascii="Calibri" w:eastAsia="Corbel" w:hAnsi="Corbel" w:cs="Corbel"/>
          <w:b/>
          <w:sz w:val="18"/>
          <w:lang w:val="sr-Latn-ME" w:eastAsia="en-GB" w:bidi="en-GB"/>
        </w:rPr>
        <w:t>Vrt/Dvori</w:t>
      </w:r>
      <w:r w:rsidRPr="00A50ECD">
        <w:rPr>
          <w:rFonts w:ascii="Calibri" w:eastAsia="Corbel" w:hAnsi="Corbel" w:cs="Corbel"/>
          <w:b/>
          <w:sz w:val="18"/>
          <w:lang w:val="sr-Latn-ME" w:eastAsia="en-GB" w:bidi="en-GB"/>
        </w:rPr>
        <w:t>š</w:t>
      </w:r>
      <w:r w:rsidRPr="00A50ECD">
        <w:rPr>
          <w:rFonts w:ascii="Calibri" w:eastAsia="Corbel" w:hAnsi="Corbel" w:cs="Corbel"/>
          <w:b/>
          <w:sz w:val="18"/>
          <w:lang w:val="sr-Latn-ME" w:eastAsia="en-GB" w:bidi="en-GB"/>
        </w:rPr>
        <w:t>te Maslinjak Livada Pa</w:t>
      </w:r>
      <w:r w:rsidRPr="00A50ECD">
        <w:rPr>
          <w:rFonts w:ascii="Calibri" w:eastAsia="Corbel" w:hAnsi="Corbel" w:cs="Corbel"/>
          <w:b/>
          <w:sz w:val="18"/>
          <w:lang w:val="sr-Latn-ME" w:eastAsia="en-GB" w:bidi="en-GB"/>
        </w:rPr>
        <w:t>š</w:t>
      </w:r>
      <w:r w:rsidRPr="00A50ECD">
        <w:rPr>
          <w:rFonts w:ascii="Calibri" w:eastAsia="Corbel" w:hAnsi="Corbel" w:cs="Corbel"/>
          <w:b/>
          <w:sz w:val="18"/>
          <w:lang w:val="sr-Latn-ME" w:eastAsia="en-GB" w:bidi="en-GB"/>
        </w:rPr>
        <w:t>njak Oranica</w:t>
      </w:r>
    </w:p>
    <w:p w14:paraId="370327F1" w14:textId="77777777" w:rsidR="00A50ECD" w:rsidRPr="00A50ECD" w:rsidRDefault="00A50ECD" w:rsidP="00583AC9">
      <w:pPr>
        <w:widowControl w:val="0"/>
        <w:autoSpaceDE w:val="0"/>
        <w:autoSpaceDN w:val="0"/>
        <w:spacing w:before="4" w:after="0" w:line="240" w:lineRule="auto"/>
        <w:ind w:left="619" w:right="-37"/>
        <w:jc w:val="both"/>
        <w:rPr>
          <w:rFonts w:ascii="Calibri" w:eastAsia="Corbel" w:hAnsi="Corbel" w:cs="Corbel"/>
          <w:b/>
          <w:sz w:val="18"/>
          <w:lang w:val="sr-Latn-ME" w:eastAsia="en-GB" w:bidi="en-GB"/>
        </w:rPr>
      </w:pPr>
      <w:r w:rsidRPr="00A50ECD">
        <w:rPr>
          <w:rFonts w:ascii="Calibri" w:eastAsia="Corbel" w:hAnsi="Corbel" w:cs="Corbel"/>
          <w:b/>
          <w:sz w:val="18"/>
          <w:lang w:val="sr-Latn-ME" w:eastAsia="en-GB" w:bidi="en-GB"/>
        </w:rPr>
        <w:t>Rasadnik</w:t>
      </w:r>
    </w:p>
    <w:p w14:paraId="0F2009AB" w14:textId="77777777" w:rsidR="00A50ECD" w:rsidRPr="00A50ECD" w:rsidRDefault="00A50ECD" w:rsidP="00A50ECD">
      <w:pPr>
        <w:widowControl w:val="0"/>
        <w:autoSpaceDE w:val="0"/>
        <w:autoSpaceDN w:val="0"/>
        <w:spacing w:after="0" w:line="240" w:lineRule="auto"/>
        <w:jc w:val="both"/>
        <w:rPr>
          <w:rFonts w:ascii="Calibri" w:eastAsia="Corbel" w:hAnsi="Corbel" w:cs="Corbel"/>
          <w:b/>
          <w:sz w:val="9"/>
          <w:lang w:val="sr-Latn-ME" w:eastAsia="en-GB" w:bidi="en-GB"/>
        </w:rPr>
      </w:pPr>
      <w:r w:rsidRPr="00A50ECD">
        <w:rPr>
          <w:rFonts w:ascii="Corbel" w:eastAsia="Corbel" w:hAnsi="Corbel" w:cs="Corbel"/>
          <w:lang w:val="sr-Latn-ME" w:eastAsia="en-GB" w:bidi="en-GB"/>
        </w:rPr>
        <w:br w:type="column"/>
      </w:r>
    </w:p>
    <w:p w14:paraId="5B1F92AD" w14:textId="77777777" w:rsidR="00A50ECD" w:rsidRPr="00A50ECD" w:rsidRDefault="00A50ECD" w:rsidP="00A50ECD">
      <w:pPr>
        <w:widowControl w:val="0"/>
        <w:autoSpaceDE w:val="0"/>
        <w:autoSpaceDN w:val="0"/>
        <w:spacing w:after="0" w:line="240" w:lineRule="auto"/>
        <w:ind w:left="103"/>
        <w:jc w:val="both"/>
        <w:rPr>
          <w:rFonts w:ascii="Calibri" w:eastAsia="Corbel" w:hAnsi="Corbel" w:cs="Corbel"/>
          <w:sz w:val="20"/>
          <w:lang w:val="sr-Latn-ME" w:eastAsia="en-GB" w:bidi="en-GB"/>
        </w:rPr>
      </w:pPr>
      <w:r w:rsidRPr="00A50ECD">
        <w:rPr>
          <w:rFonts w:ascii="Calibri" w:eastAsia="Corbel" w:hAnsi="Corbel" w:cs="Corbel"/>
          <w:noProof/>
          <w:sz w:val="20"/>
          <w:lang w:val="sr-Latn-ME" w:eastAsia="en-GB" w:bidi="en-GB"/>
        </w:rPr>
        <mc:AlternateContent>
          <mc:Choice Requires="wpg">
            <w:drawing>
              <wp:inline distT="0" distB="0" distL="0" distR="0" wp14:anchorId="052E32AC" wp14:editId="585A9739">
                <wp:extent cx="2504440" cy="892810"/>
                <wp:effectExtent l="11430" t="9525" r="17780" b="12065"/>
                <wp:docPr id="151"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4440" cy="892810"/>
                          <a:chOff x="0" y="0"/>
                          <a:chExt cx="3944" cy="1406"/>
                        </a:xfrm>
                      </wpg:grpSpPr>
                      <wps:wsp>
                        <wps:cNvPr id="152" name="Line 40"/>
                        <wps:cNvCnPr>
                          <a:cxnSpLocks noChangeShapeType="1"/>
                        </wps:cNvCnPr>
                        <wps:spPr bwMode="auto">
                          <a:xfrm>
                            <a:off x="652" y="0"/>
                            <a:ext cx="0" cy="1405"/>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153" name="Line 39"/>
                        <wps:cNvCnPr>
                          <a:cxnSpLocks noChangeShapeType="1"/>
                        </wps:cNvCnPr>
                        <wps:spPr bwMode="auto">
                          <a:xfrm>
                            <a:off x="1295" y="0"/>
                            <a:ext cx="0" cy="1405"/>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154" name="Line 38"/>
                        <wps:cNvCnPr>
                          <a:cxnSpLocks noChangeShapeType="1"/>
                        </wps:cNvCnPr>
                        <wps:spPr bwMode="auto">
                          <a:xfrm>
                            <a:off x="1938" y="0"/>
                            <a:ext cx="0" cy="1405"/>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155" name="Line 37"/>
                        <wps:cNvCnPr>
                          <a:cxnSpLocks noChangeShapeType="1"/>
                        </wps:cNvCnPr>
                        <wps:spPr bwMode="auto">
                          <a:xfrm>
                            <a:off x="2581" y="0"/>
                            <a:ext cx="0" cy="1405"/>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156" name="Line 36"/>
                        <wps:cNvCnPr>
                          <a:cxnSpLocks noChangeShapeType="1"/>
                        </wps:cNvCnPr>
                        <wps:spPr bwMode="auto">
                          <a:xfrm>
                            <a:off x="3225" y="0"/>
                            <a:ext cx="0" cy="1405"/>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157" name="Line 35"/>
                        <wps:cNvCnPr>
                          <a:cxnSpLocks noChangeShapeType="1"/>
                        </wps:cNvCnPr>
                        <wps:spPr bwMode="auto">
                          <a:xfrm>
                            <a:off x="3868" y="0"/>
                            <a:ext cx="0" cy="1405"/>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s:wsp>
                        <wps:cNvPr id="158" name="Line 34"/>
                        <wps:cNvCnPr>
                          <a:cxnSpLocks noChangeShapeType="1"/>
                        </wps:cNvCnPr>
                        <wps:spPr bwMode="auto">
                          <a:xfrm>
                            <a:off x="8" y="64"/>
                            <a:ext cx="3936" cy="0"/>
                          </a:xfrm>
                          <a:prstGeom prst="line">
                            <a:avLst/>
                          </a:prstGeom>
                          <a:noFill/>
                          <a:ln w="28768">
                            <a:solidFill>
                              <a:srgbClr val="44536A"/>
                            </a:solidFill>
                            <a:round/>
                            <a:headEnd/>
                            <a:tailEnd/>
                          </a:ln>
                          <a:extLst>
                            <a:ext uri="{909E8E84-426E-40DD-AFC4-6F175D3DCCD1}">
                              <a14:hiddenFill xmlns:a14="http://schemas.microsoft.com/office/drawing/2010/main">
                                <a:noFill/>
                              </a14:hiddenFill>
                            </a:ext>
                          </a:extLst>
                        </wps:spPr>
                        <wps:bodyPr/>
                      </wps:wsp>
                      <wps:wsp>
                        <wps:cNvPr id="159" name="Line 33"/>
                        <wps:cNvCnPr>
                          <a:cxnSpLocks noChangeShapeType="1"/>
                        </wps:cNvCnPr>
                        <wps:spPr bwMode="auto">
                          <a:xfrm>
                            <a:off x="8" y="1341"/>
                            <a:ext cx="257"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s:wsp>
                        <wps:cNvPr id="160" name="Line 32"/>
                        <wps:cNvCnPr>
                          <a:cxnSpLocks noChangeShapeType="1"/>
                        </wps:cNvCnPr>
                        <wps:spPr bwMode="auto">
                          <a:xfrm>
                            <a:off x="8" y="1213"/>
                            <a:ext cx="399"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s:wsp>
                        <wps:cNvPr id="161" name="Line 31"/>
                        <wps:cNvCnPr>
                          <a:cxnSpLocks noChangeShapeType="1"/>
                        </wps:cNvCnPr>
                        <wps:spPr bwMode="auto">
                          <a:xfrm>
                            <a:off x="8" y="1086"/>
                            <a:ext cx="526"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s:wsp>
                        <wps:cNvPr id="162" name="Line 30"/>
                        <wps:cNvCnPr>
                          <a:cxnSpLocks noChangeShapeType="1"/>
                        </wps:cNvCnPr>
                        <wps:spPr bwMode="auto">
                          <a:xfrm>
                            <a:off x="8" y="959"/>
                            <a:ext cx="526"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s:wsp>
                        <wps:cNvPr id="163" name="Line 29"/>
                        <wps:cNvCnPr>
                          <a:cxnSpLocks noChangeShapeType="1"/>
                        </wps:cNvCnPr>
                        <wps:spPr bwMode="auto">
                          <a:xfrm>
                            <a:off x="8" y="831"/>
                            <a:ext cx="656" cy="0"/>
                          </a:xfrm>
                          <a:prstGeom prst="line">
                            <a:avLst/>
                          </a:prstGeom>
                          <a:noFill/>
                          <a:ln w="27432">
                            <a:solidFill>
                              <a:srgbClr val="A6A6A6"/>
                            </a:solidFill>
                            <a:round/>
                            <a:headEnd/>
                            <a:tailEnd/>
                          </a:ln>
                          <a:extLst>
                            <a:ext uri="{909E8E84-426E-40DD-AFC4-6F175D3DCCD1}">
                              <a14:hiddenFill xmlns:a14="http://schemas.microsoft.com/office/drawing/2010/main">
                                <a:noFill/>
                              </a14:hiddenFill>
                            </a:ext>
                          </a:extLst>
                        </wps:spPr>
                        <wps:bodyPr/>
                      </wps:wsp>
                      <wps:wsp>
                        <wps:cNvPr id="164" name="Line 28"/>
                        <wps:cNvCnPr>
                          <a:cxnSpLocks noChangeShapeType="1"/>
                        </wps:cNvCnPr>
                        <wps:spPr bwMode="auto">
                          <a:xfrm>
                            <a:off x="8" y="702"/>
                            <a:ext cx="1184"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s:wsp>
                        <wps:cNvPr id="165" name="Line 27"/>
                        <wps:cNvCnPr>
                          <a:cxnSpLocks noChangeShapeType="1"/>
                        </wps:cNvCnPr>
                        <wps:spPr bwMode="auto">
                          <a:xfrm>
                            <a:off x="8" y="575"/>
                            <a:ext cx="1440"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s:wsp>
                        <wps:cNvPr id="166" name="Line 26"/>
                        <wps:cNvCnPr>
                          <a:cxnSpLocks noChangeShapeType="1"/>
                        </wps:cNvCnPr>
                        <wps:spPr bwMode="auto">
                          <a:xfrm>
                            <a:off x="8" y="448"/>
                            <a:ext cx="1568"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s:wsp>
                        <wps:cNvPr id="167" name="Line 25"/>
                        <wps:cNvCnPr>
                          <a:cxnSpLocks noChangeShapeType="1"/>
                        </wps:cNvCnPr>
                        <wps:spPr bwMode="auto">
                          <a:xfrm>
                            <a:off x="8" y="319"/>
                            <a:ext cx="1568" cy="0"/>
                          </a:xfrm>
                          <a:prstGeom prst="line">
                            <a:avLst/>
                          </a:prstGeom>
                          <a:noFill/>
                          <a:ln w="27432">
                            <a:solidFill>
                              <a:srgbClr val="A6A6A6"/>
                            </a:solidFill>
                            <a:round/>
                            <a:headEnd/>
                            <a:tailEnd/>
                          </a:ln>
                          <a:extLst>
                            <a:ext uri="{909E8E84-426E-40DD-AFC4-6F175D3DCCD1}">
                              <a14:hiddenFill xmlns:a14="http://schemas.microsoft.com/office/drawing/2010/main">
                                <a:noFill/>
                              </a14:hiddenFill>
                            </a:ext>
                          </a:extLst>
                        </wps:spPr>
                        <wps:bodyPr/>
                      </wps:wsp>
                      <wps:wsp>
                        <wps:cNvPr id="168" name="Line 24"/>
                        <wps:cNvCnPr>
                          <a:cxnSpLocks noChangeShapeType="1"/>
                        </wps:cNvCnPr>
                        <wps:spPr bwMode="auto">
                          <a:xfrm>
                            <a:off x="8" y="191"/>
                            <a:ext cx="1839" cy="0"/>
                          </a:xfrm>
                          <a:prstGeom prst="line">
                            <a:avLst/>
                          </a:prstGeom>
                          <a:noFill/>
                          <a:ln w="28956">
                            <a:solidFill>
                              <a:srgbClr val="A6A6A6"/>
                            </a:solidFill>
                            <a:round/>
                            <a:headEnd/>
                            <a:tailEnd/>
                          </a:ln>
                          <a:extLst>
                            <a:ext uri="{909E8E84-426E-40DD-AFC4-6F175D3DCCD1}">
                              <a14:hiddenFill xmlns:a14="http://schemas.microsoft.com/office/drawing/2010/main">
                                <a:noFill/>
                              </a14:hiddenFill>
                            </a:ext>
                          </a:extLst>
                        </wps:spPr>
                        <wps:bodyPr/>
                      </wps:wsp>
                      <wps:wsp>
                        <wps:cNvPr id="169" name="Line 23"/>
                        <wps:cNvCnPr>
                          <a:cxnSpLocks noChangeShapeType="1"/>
                        </wps:cNvCnPr>
                        <wps:spPr bwMode="auto">
                          <a:xfrm>
                            <a:off x="8" y="1405"/>
                            <a:ext cx="0" cy="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EBA3C5" id="Group 22" o:spid="_x0000_s1026" style="width:197.2pt;height:70.3pt;mso-position-horizontal-relative:char;mso-position-vertical-relative:line" coordsize="394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">
                <v:line id="Line 40" o:spid="_x0000_s1027" style="position:absolute;visibility:visible;mso-wrap-style:square" from="652,0" to="652,1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" strokecolor="#d9d9d9"/>
                <v:line id="Line 39" o:spid="_x0000_s1028" style="position:absolute;visibility:visible;mso-wrap-style:square" from="1295,0" to="1295,1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" strokecolor="#d9d9d9"/>
                <v:line id="Line 38" o:spid="_x0000_s1029" style="position:absolute;visibility:visible;mso-wrap-style:square" from="1938,0" to="1938,1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" strokecolor="#d9d9d9"/>
                <v:line id="Line 37" o:spid="_x0000_s1030" style="position:absolute;visibility:visible;mso-wrap-style:square" from="2581,0" to="2581,1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" strokecolor="#d9d9d9"/>
                <v:line id="Line 36" o:spid="_x0000_s1031" style="position:absolute;visibility:visible;mso-wrap-style:square" from="3225,0" to="3225,1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" strokecolor="#d9d9d9"/>
                <v:line id="Line 35" o:spid="_x0000_s1032" style="position:absolute;visibility:visible;mso-wrap-style:square" from="3868,0" to="3868,1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" strokecolor="#d9d9d9"/>
                <v:line id="Line 34" o:spid="_x0000_s1033" style="position:absolute;visibility:visible;mso-wrap-style:square" from="8,64" to="394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" strokecolor="#44536a" strokeweight=".79911mm"/>
                <v:line id="Line 33" o:spid="_x0000_s1034" style="position:absolute;visibility:visible;mso-wrap-style:square" from="8,1341" to="265,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" strokecolor="#a6a6a6" strokeweight="2.28pt"/>
                <v:line id="Line 32" o:spid="_x0000_s1035" style="position:absolute;visibility:visible;mso-wrap-style:square" from="8,1213" to="407,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" strokecolor="#a6a6a6" strokeweight="2.28pt"/>
                <v:line id="Line 31" o:spid="_x0000_s1036" style="position:absolute;visibility:visible;mso-wrap-style:square" from="8,1086" to="534,1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" strokecolor="#a6a6a6" strokeweight="2.28pt"/>
                <v:line id="Line 30" o:spid="_x0000_s1037" style="position:absolute;visibility:visible;mso-wrap-style:square" from="8,959" to="53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" strokecolor="#a6a6a6" strokeweight="2.28pt"/>
                <v:line id="Line 29" o:spid="_x0000_s1038" style="position:absolute;visibility:visible;mso-wrap-style:square" from="8,831" to="66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" strokecolor="#a6a6a6" strokeweight="2.16pt"/>
                <v:line id="Line 28" o:spid="_x0000_s1039" style="position:absolute;visibility:visible;mso-wrap-style:square" from="8,702" to="1192,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" strokecolor="#a6a6a6" strokeweight="2.28pt"/>
                <v:line id="Line 27" o:spid="_x0000_s1040" style="position:absolute;visibility:visible;mso-wrap-style:square" from="8,575" to="144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" strokecolor="#a6a6a6" strokeweight="2.28pt"/>
                <v:line id="Line 26" o:spid="_x0000_s1041" style="position:absolute;visibility:visible;mso-wrap-style:square" from="8,448" to="1576,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" strokecolor="#a6a6a6" strokeweight="2.28pt"/>
                <v:line id="Line 25" o:spid="_x0000_s1042" style="position:absolute;visibility:visible;mso-wrap-style:square" from="8,319" to="1576,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" strokecolor="#a6a6a6" strokeweight="2.16pt"/>
                <v:line id="Line 24" o:spid="_x0000_s1043" style="position:absolute;visibility:visible;mso-wrap-style:square" from="8,191" to="1847,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" strokecolor="#a6a6a6" strokeweight="2.28pt"/>
                <v:line id="Line 23" o:spid="_x0000_s1044" style="position:absolute;visibility:visible;mso-wrap-style:square" from="8,1405" to="8,1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" strokecolor="#d9d9d9"/>
                <w10:anchorlock/>
              </v:group>
            </w:pict>
          </mc:Fallback>
        </mc:AlternateContent>
      </w:r>
    </w:p>
    <w:p w14:paraId="6782FC75" w14:textId="77777777" w:rsidR="00A50ECD" w:rsidRPr="00A50ECD" w:rsidRDefault="00A50ECD" w:rsidP="00A50ECD">
      <w:pPr>
        <w:widowControl w:val="0"/>
        <w:autoSpaceDE w:val="0"/>
        <w:autoSpaceDN w:val="0"/>
        <w:spacing w:before="4" w:after="0" w:line="240" w:lineRule="auto"/>
        <w:jc w:val="both"/>
        <w:rPr>
          <w:rFonts w:ascii="Corbel" w:eastAsia="Corbel" w:hAnsi="Corbel" w:cs="Corbel"/>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271BF10B" w14:textId="77777777" w:rsidR="00A50ECD" w:rsidRPr="00A50ECD" w:rsidRDefault="00A50ECD" w:rsidP="00A50ECD">
      <w:pPr>
        <w:widowControl w:val="0"/>
        <w:autoSpaceDE w:val="0"/>
        <w:autoSpaceDN w:val="0"/>
        <w:spacing w:after="0" w:line="240" w:lineRule="auto"/>
        <w:jc w:val="both"/>
        <w:rPr>
          <w:rFonts w:ascii="Calibri" w:eastAsia="Corbel" w:hAnsi="Corbel" w:cs="Corbel"/>
          <w:sz w:val="20"/>
          <w:lang w:val="sr-Latn-ME" w:eastAsia="en-GB" w:bidi="en-GB"/>
        </w:rPr>
      </w:pPr>
    </w:p>
    <w:p w14:paraId="75FAF2FB" w14:textId="77777777" w:rsidR="00A50ECD" w:rsidRPr="00A50ECD" w:rsidRDefault="00A50ECD" w:rsidP="00A50ECD">
      <w:pPr>
        <w:widowControl w:val="0"/>
        <w:autoSpaceDE w:val="0"/>
        <w:autoSpaceDN w:val="0"/>
        <w:spacing w:after="0" w:line="240" w:lineRule="auto"/>
        <w:jc w:val="both"/>
        <w:rPr>
          <w:rFonts w:ascii="Calibri" w:eastAsia="Corbel" w:hAnsi="Corbel" w:cs="Corbel"/>
          <w:sz w:val="20"/>
          <w:lang w:val="sr-Latn-ME" w:eastAsia="en-GB" w:bidi="en-GB"/>
        </w:rPr>
        <w:sectPr w:rsidR="00A50ECD" w:rsidRPr="00A50ECD" w:rsidSect="00A50ECD">
          <w:type w:val="continuous"/>
          <w:pgSz w:w="11910" w:h="16840"/>
          <w:pgMar w:top="1580" w:right="980" w:bottom="280" w:left="960" w:header="720" w:footer="720" w:gutter="0"/>
          <w:cols w:num="2" w:space="720" w:equalWidth="0">
            <w:col w:w="1583" w:space="40"/>
            <w:col w:w="8347"/>
          </w:cols>
        </w:sectPr>
      </w:pPr>
    </w:p>
    <w:p w14:paraId="37488C08" w14:textId="77777777" w:rsidR="00A50ECD" w:rsidRPr="00A50ECD" w:rsidRDefault="00A50ECD" w:rsidP="00A50ECD">
      <w:pPr>
        <w:widowControl w:val="0"/>
        <w:autoSpaceDE w:val="0"/>
        <w:autoSpaceDN w:val="0"/>
        <w:spacing w:after="0" w:line="240" w:lineRule="auto"/>
        <w:jc w:val="both"/>
        <w:rPr>
          <w:rFonts w:ascii="Calibri" w:eastAsia="Corbel" w:hAnsi="Corbel" w:cs="Corbel"/>
          <w:b/>
          <w:sz w:val="20"/>
          <w:lang w:val="sr-Latn-ME" w:eastAsia="en-GB" w:bidi="en-GB"/>
        </w:rPr>
      </w:pPr>
    </w:p>
    <w:p w14:paraId="7530EAB1" w14:textId="77777777" w:rsidR="00A50ECD" w:rsidRPr="00A50ECD" w:rsidRDefault="00A50ECD" w:rsidP="00A50ECD">
      <w:pPr>
        <w:widowControl w:val="0"/>
        <w:autoSpaceDE w:val="0"/>
        <w:autoSpaceDN w:val="0"/>
        <w:spacing w:after="0" w:line="276" w:lineRule="auto"/>
        <w:ind w:left="480" w:right="455"/>
        <w:jc w:val="both"/>
        <w:rPr>
          <w:rFonts w:ascii="Corbel" w:eastAsia="Corbel" w:hAnsi="Corbel" w:cs="Corbel"/>
          <w:lang w:val="sr-Latn-ME" w:eastAsia="en-GB" w:bidi="en-GB"/>
        </w:rPr>
      </w:pPr>
    </w:p>
    <w:p w14:paraId="70A875B2" w14:textId="77777777" w:rsidR="00A50ECD" w:rsidRPr="00A50ECD" w:rsidRDefault="00A50ECD" w:rsidP="00A50ECD">
      <w:pPr>
        <w:widowControl w:val="0"/>
        <w:autoSpaceDE w:val="0"/>
        <w:autoSpaceDN w:val="0"/>
        <w:spacing w:after="0" w:line="276" w:lineRule="auto"/>
        <w:ind w:left="480" w:right="455"/>
        <w:jc w:val="both"/>
        <w:rPr>
          <w:rFonts w:ascii="Corbel" w:eastAsia="Corbel" w:hAnsi="Corbel" w:cs="Corbel"/>
          <w:lang w:val="sr-Latn-ME" w:eastAsia="en-GB" w:bidi="en-GB"/>
        </w:rPr>
      </w:pPr>
      <w:r w:rsidRPr="00A50ECD">
        <w:rPr>
          <w:rFonts w:ascii="Corbel" w:eastAsia="Corbel" w:hAnsi="Corbel" w:cs="Corbel"/>
          <w:lang w:val="sr-Latn-ME" w:eastAsia="en-GB" w:bidi="en-GB"/>
        </w:rPr>
        <w:t>Premda je svega 2% anketiranih domaćinstava izjavilo da obavljaju poljoprivredne aktivnosti samo u komercijalne svrhe, dodatnih 10% je izjavilo da se bave poljoprivrednim aktivnostima za sopstvenu upotrebu i za prodaju, dok je 34% izjavilo da uzgaja poljoprivredne kulture za sopstvenu upotrebu. Većina tih domaćinstava proizvodi povrće (50%) i/ili voće (47,8%), koji su ujedno predstavljaju i ekonomski najznačajniji doprinos u pogledu sticanja sredstava za život. Drugi ekonomski doprinosi obuhvataju maslinarstvo (20%), proizvodnju grožđa i upotrebu zemljišta (oba 11%), stočarstvo (9%), pčelarstvo (4,3%) i rasadnike (2,2%). Samo 7% ispitanika je prijavilo da su registrovani kao poljoprivredni proizvođači. Ostatak domaćinstava, njih 2%, planira da u bliskoj budućnosti započne poljoprivredne aktivnosti i registruju se kao poljoprivredni proizvođači.</w:t>
      </w:r>
    </w:p>
    <w:p w14:paraId="09B80F00" w14:textId="77777777" w:rsidR="00A50ECD" w:rsidRPr="00A50ECD" w:rsidRDefault="00A50ECD" w:rsidP="00A50ECD">
      <w:pPr>
        <w:widowControl w:val="0"/>
        <w:autoSpaceDE w:val="0"/>
        <w:autoSpaceDN w:val="0"/>
        <w:spacing w:after="0" w:line="276" w:lineRule="auto"/>
        <w:ind w:left="480" w:right="455"/>
        <w:jc w:val="both"/>
        <w:rPr>
          <w:rFonts w:ascii="Corbel" w:eastAsia="Corbel" w:hAnsi="Corbel" w:cs="Corbel"/>
          <w:lang w:val="sr-Latn-ME" w:eastAsia="en-GB" w:bidi="en-GB"/>
        </w:rPr>
      </w:pPr>
    </w:p>
    <w:p w14:paraId="752424AD" w14:textId="77777777" w:rsidR="00A50ECD" w:rsidRPr="00A50ECD" w:rsidRDefault="00A50ECD" w:rsidP="00A50ECD">
      <w:pPr>
        <w:widowControl w:val="0"/>
        <w:autoSpaceDE w:val="0"/>
        <w:autoSpaceDN w:val="0"/>
        <w:spacing w:after="0" w:line="276" w:lineRule="auto"/>
        <w:ind w:left="480" w:right="455"/>
        <w:jc w:val="both"/>
        <w:rPr>
          <w:rFonts w:ascii="Corbel" w:eastAsia="Corbel" w:hAnsi="Corbel" w:cs="Corbel"/>
          <w:lang w:val="sr-Latn-ME" w:eastAsia="en-GB" w:bidi="en-GB"/>
        </w:rPr>
      </w:pPr>
      <w:r w:rsidRPr="00A50ECD">
        <w:rPr>
          <w:rFonts w:ascii="Corbel" w:eastAsia="Corbel" w:hAnsi="Corbel" w:cs="Corbel"/>
          <w:lang w:val="sr-Latn-ME" w:eastAsia="en-GB" w:bidi="en-GB"/>
        </w:rPr>
        <w:t>U prosjeku se domaćinstva bave poljoprivrednom proizvodnjom više od 25 godina, pri čemu je proizvodnja rasadnika i pčelarstvo relativno nova, sa prosjekom proizvodnje nešto dužim od 10 godina. Približno 60% proizvođača konzumira proizvode koje su proizveli, dok 40% kombinuje poljoprivrednu proizvodnju i proizvodnju za sopstvene potrebe sa komercijalnom proizvodnjom. Uzgoj grožđa, stoke i rasadnika, su jedine aktivnosti koje se realizuju u komercijalne svrhe.</w:t>
      </w:r>
    </w:p>
    <w:p w14:paraId="069FEB1A" w14:textId="77777777" w:rsidR="00A50ECD" w:rsidRPr="00A50ECD" w:rsidRDefault="00A50ECD"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400AE770" w14:textId="3547C2E0" w:rsidR="00A50ECD" w:rsidRPr="00A50ECD" w:rsidRDefault="00A50ECD" w:rsidP="00583AC9">
      <w:pPr>
        <w:pStyle w:val="Slika"/>
        <w:rPr>
          <w:lang w:val="sr-Latn-ME" w:eastAsia="en-GB" w:bidi="en-GB"/>
        </w:rPr>
      </w:pPr>
      <w:bookmarkStart w:id="488" w:name="_Toc47539541"/>
      <w:r w:rsidRPr="00A50ECD">
        <w:rPr>
          <w:lang w:val="sr-Latn-ME" w:eastAsia="en-GB" w:bidi="en-GB"/>
        </w:rPr>
        <w:t>Slika 3</w:t>
      </w:r>
      <w:r w:rsidR="00583AC9">
        <w:rPr>
          <w:lang w:val="sr-Latn-ME" w:eastAsia="en-GB" w:bidi="en-GB"/>
        </w:rPr>
        <w:t>3</w:t>
      </w:r>
      <w:r w:rsidRPr="00A50ECD">
        <w:rPr>
          <w:lang w:val="sr-Latn-ME" w:eastAsia="en-GB" w:bidi="en-GB"/>
        </w:rPr>
        <w:t>: Poljoprivredna proizvodnja</w:t>
      </w:r>
      <w:bookmarkEnd w:id="488"/>
    </w:p>
    <w:p w14:paraId="7D5D86DB" w14:textId="77777777" w:rsidR="00A50ECD" w:rsidRPr="00A50ECD" w:rsidRDefault="00A50ECD" w:rsidP="00A50ECD">
      <w:pPr>
        <w:widowControl w:val="0"/>
        <w:autoSpaceDE w:val="0"/>
        <w:autoSpaceDN w:val="0"/>
        <w:spacing w:before="9" w:after="0" w:line="240" w:lineRule="auto"/>
        <w:jc w:val="both"/>
        <w:rPr>
          <w:rFonts w:ascii="Corbel" w:eastAsia="Corbel" w:hAnsi="Corbel" w:cs="Corbel"/>
          <w:i/>
          <w:sz w:val="27"/>
          <w:lang w:val="sr-Latn-ME" w:eastAsia="en-GB" w:bidi="en-GB"/>
        </w:rPr>
      </w:pPr>
    </w:p>
    <w:p w14:paraId="080B713B" w14:textId="77777777" w:rsidR="00A50ECD" w:rsidRPr="00A50ECD" w:rsidRDefault="00A50ECD" w:rsidP="00A50ECD">
      <w:pPr>
        <w:widowControl w:val="0"/>
        <w:autoSpaceDE w:val="0"/>
        <w:autoSpaceDN w:val="0"/>
        <w:spacing w:before="52" w:after="0" w:line="240" w:lineRule="auto"/>
        <w:ind w:left="567" w:right="472" w:hanging="1"/>
        <w:jc w:val="center"/>
        <w:rPr>
          <w:rFonts w:ascii="Calibri" w:eastAsia="Corbel" w:hAnsi="Corbel" w:cs="Corbel"/>
          <w:b/>
          <w:sz w:val="24"/>
          <w:lang w:val="sr-Latn-ME" w:eastAsia="en-GB" w:bidi="en-GB"/>
        </w:rPr>
      </w:pPr>
      <w:r w:rsidRPr="00A50ECD">
        <w:rPr>
          <w:rFonts w:ascii="Calibri" w:eastAsia="Corbel" w:hAnsi="Corbel" w:cs="Corbel"/>
          <w:b/>
          <w:sz w:val="24"/>
          <w:lang w:val="sr-Latn-ME" w:eastAsia="en-GB" w:bidi="en-GB"/>
        </w:rPr>
        <w:t>Da li se Va</w:t>
      </w:r>
      <w:r w:rsidRPr="00A50ECD">
        <w:rPr>
          <w:rFonts w:ascii="Calibri" w:eastAsia="Corbel" w:hAnsi="Corbel" w:cs="Corbel"/>
          <w:b/>
          <w:sz w:val="24"/>
          <w:lang w:val="sr-Latn-ME" w:eastAsia="en-GB" w:bidi="en-GB"/>
        </w:rPr>
        <w:t>š</w:t>
      </w:r>
      <w:r w:rsidRPr="00A50ECD">
        <w:rPr>
          <w:rFonts w:ascii="Calibri" w:eastAsia="Corbel" w:hAnsi="Corbel" w:cs="Corbel"/>
          <w:b/>
          <w:sz w:val="24"/>
          <w:lang w:val="sr-Latn-ME" w:eastAsia="en-GB" w:bidi="en-GB"/>
        </w:rPr>
        <w:t>e doma</w:t>
      </w:r>
      <w:r w:rsidRPr="00A50ECD">
        <w:rPr>
          <w:rFonts w:ascii="Calibri" w:eastAsia="Corbel" w:hAnsi="Corbel" w:cs="Corbel"/>
          <w:b/>
          <w:sz w:val="24"/>
          <w:lang w:val="sr-Latn-ME" w:eastAsia="en-GB" w:bidi="en-GB"/>
        </w:rPr>
        <w:t>ć</w:t>
      </w:r>
      <w:r w:rsidRPr="00A50ECD">
        <w:rPr>
          <w:rFonts w:ascii="Calibri" w:eastAsia="Corbel" w:hAnsi="Corbel" w:cs="Corbel"/>
          <w:b/>
          <w:sz w:val="24"/>
          <w:lang w:val="sr-Latn-ME" w:eastAsia="en-GB" w:bidi="en-GB"/>
        </w:rPr>
        <w:t xml:space="preserve">instvo bavi bilo kojom vrstom poljoprivrednih aktivnosti (proizvodnja biljnih i/ili </w:t>
      </w:r>
      <w:r w:rsidRPr="00A50ECD">
        <w:rPr>
          <w:rFonts w:ascii="Calibri" w:eastAsia="Corbel" w:hAnsi="Corbel" w:cs="Corbel"/>
          <w:b/>
          <w:sz w:val="24"/>
          <w:lang w:val="sr-Latn-ME" w:eastAsia="en-GB" w:bidi="en-GB"/>
        </w:rPr>
        <w:t>ž</w:t>
      </w:r>
      <w:r w:rsidRPr="00A50ECD">
        <w:rPr>
          <w:rFonts w:ascii="Calibri" w:eastAsia="Corbel" w:hAnsi="Corbel" w:cs="Corbel"/>
          <w:b/>
          <w:sz w:val="24"/>
          <w:lang w:val="sr-Latn-ME" w:eastAsia="en-GB" w:bidi="en-GB"/>
        </w:rPr>
        <w:t>ivotinjskih proizvoda)?</w:t>
      </w:r>
    </w:p>
    <w:p w14:paraId="3A0386AD" w14:textId="1E095A20" w:rsidR="00A50ECD" w:rsidRPr="00A50ECD" w:rsidRDefault="0064682D" w:rsidP="00A50ECD">
      <w:pPr>
        <w:widowControl w:val="0"/>
        <w:autoSpaceDE w:val="0"/>
        <w:autoSpaceDN w:val="0"/>
        <w:spacing w:before="6" w:after="0" w:line="240" w:lineRule="auto"/>
        <w:jc w:val="both"/>
        <w:rPr>
          <w:rFonts w:ascii="Calibri" w:eastAsia="Corbel" w:hAnsi="Corbel" w:cs="Corbel"/>
          <w:b/>
          <w:sz w:val="25"/>
          <w:lang w:val="sr-Latn-ME" w:eastAsia="en-GB" w:bidi="en-GB"/>
        </w:rPr>
      </w:pPr>
      <w:r w:rsidRPr="00A50ECD">
        <w:rPr>
          <w:rFonts w:ascii="Corbel" w:eastAsia="Corbel" w:hAnsi="Corbel" w:cs="Corbel"/>
          <w:noProof/>
          <w:lang w:val="sr-Latn-ME" w:eastAsia="en-GB" w:bidi="en-GB"/>
        </w:rPr>
        <mc:AlternateContent>
          <mc:Choice Requires="wpg">
            <w:drawing>
              <wp:anchor distT="0" distB="0" distL="114300" distR="114300" simplePos="0" relativeHeight="251710464" behindDoc="0" locked="0" layoutInCell="1" allowOverlap="1" wp14:anchorId="5B1F5CEF" wp14:editId="2504E7FA">
                <wp:simplePos x="0" y="0"/>
                <wp:positionH relativeFrom="page">
                  <wp:posOffset>3342925</wp:posOffset>
                </wp:positionH>
                <wp:positionV relativeFrom="paragraph">
                  <wp:posOffset>132036</wp:posOffset>
                </wp:positionV>
                <wp:extent cx="1807144" cy="1584741"/>
                <wp:effectExtent l="0" t="0" r="3175" b="15875"/>
                <wp:wrapNone/>
                <wp:docPr id="14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7144" cy="1584741"/>
                          <a:chOff x="4951" y="-62"/>
                          <a:chExt cx="1687" cy="2446"/>
                        </a:xfrm>
                      </wpg:grpSpPr>
                      <wps:wsp>
                        <wps:cNvPr id="142" name="AutoShape 20"/>
                        <wps:cNvSpPr>
                          <a:spLocks/>
                        </wps:cNvSpPr>
                        <wps:spPr bwMode="auto">
                          <a:xfrm>
                            <a:off x="5292" y="-62"/>
                            <a:ext cx="1330" cy="2446"/>
                          </a:xfrm>
                          <a:custGeom>
                            <a:avLst/>
                            <a:gdLst>
                              <a:gd name="T0" fmla="+- 0 5292 5292"/>
                              <a:gd name="T1" fmla="*/ T0 w 1330"/>
                              <a:gd name="T2" fmla="+- 0 -62 -62"/>
                              <a:gd name="T3" fmla="*/ -62 h 2446"/>
                              <a:gd name="T4" fmla="+- 0 5292 5292"/>
                              <a:gd name="T5" fmla="*/ T4 w 1330"/>
                              <a:gd name="T6" fmla="+- 0 96 -62"/>
                              <a:gd name="T7" fmla="*/ 96 h 2446"/>
                              <a:gd name="T8" fmla="+- 0 5292 5292"/>
                              <a:gd name="T9" fmla="*/ T8 w 1330"/>
                              <a:gd name="T10" fmla="+- 0 270 -62"/>
                              <a:gd name="T11" fmla="*/ 270 h 2446"/>
                              <a:gd name="T12" fmla="+- 0 5292 5292"/>
                              <a:gd name="T13" fmla="*/ T12 w 1330"/>
                              <a:gd name="T14" fmla="+- 0 586 -62"/>
                              <a:gd name="T15" fmla="*/ 586 h 2446"/>
                              <a:gd name="T16" fmla="+- 0 5623 5292"/>
                              <a:gd name="T17" fmla="*/ T16 w 1330"/>
                              <a:gd name="T18" fmla="+- 0 -62 -62"/>
                              <a:gd name="T19" fmla="*/ -62 h 2446"/>
                              <a:gd name="T20" fmla="+- 0 5623 5292"/>
                              <a:gd name="T21" fmla="*/ T20 w 1330"/>
                              <a:gd name="T22" fmla="+- 0 96 -62"/>
                              <a:gd name="T23" fmla="*/ 96 h 2446"/>
                              <a:gd name="T24" fmla="+- 0 5623 5292"/>
                              <a:gd name="T25" fmla="*/ T24 w 1330"/>
                              <a:gd name="T26" fmla="+- 0 270 -62"/>
                              <a:gd name="T27" fmla="*/ 270 h 2446"/>
                              <a:gd name="T28" fmla="+- 0 5623 5292"/>
                              <a:gd name="T29" fmla="*/ T28 w 1330"/>
                              <a:gd name="T30" fmla="+- 0 586 -62"/>
                              <a:gd name="T31" fmla="*/ 586 h 2446"/>
                              <a:gd name="T32" fmla="+- 0 5957 5292"/>
                              <a:gd name="T33" fmla="*/ T32 w 1330"/>
                              <a:gd name="T34" fmla="+- 0 -62 -62"/>
                              <a:gd name="T35" fmla="*/ -62 h 2446"/>
                              <a:gd name="T36" fmla="+- 0 5957 5292"/>
                              <a:gd name="T37" fmla="*/ T36 w 1330"/>
                              <a:gd name="T38" fmla="+- 0 96 -62"/>
                              <a:gd name="T39" fmla="*/ 96 h 2446"/>
                              <a:gd name="T40" fmla="+- 0 5957 5292"/>
                              <a:gd name="T41" fmla="*/ T40 w 1330"/>
                              <a:gd name="T42" fmla="+- 0 270 -62"/>
                              <a:gd name="T43" fmla="*/ 270 h 2446"/>
                              <a:gd name="T44" fmla="+- 0 5957 5292"/>
                              <a:gd name="T45" fmla="*/ T44 w 1330"/>
                              <a:gd name="T46" fmla="+- 0 586 -62"/>
                              <a:gd name="T47" fmla="*/ 586 h 2446"/>
                              <a:gd name="T48" fmla="+- 0 6288 5292"/>
                              <a:gd name="T49" fmla="*/ T48 w 1330"/>
                              <a:gd name="T50" fmla="+- 0 -62 -62"/>
                              <a:gd name="T51" fmla="*/ -62 h 2446"/>
                              <a:gd name="T52" fmla="+- 0 6288 5292"/>
                              <a:gd name="T53" fmla="*/ T52 w 1330"/>
                              <a:gd name="T54" fmla="+- 0 96 -62"/>
                              <a:gd name="T55" fmla="*/ 96 h 2446"/>
                              <a:gd name="T56" fmla="+- 0 6288 5292"/>
                              <a:gd name="T57" fmla="*/ T56 w 1330"/>
                              <a:gd name="T58" fmla="+- 0 270 -62"/>
                              <a:gd name="T59" fmla="*/ 270 h 2446"/>
                              <a:gd name="T60" fmla="+- 0 6288 5292"/>
                              <a:gd name="T61" fmla="*/ T60 w 1330"/>
                              <a:gd name="T62" fmla="+- 0 2384 -62"/>
                              <a:gd name="T63" fmla="*/ 2384 h 2446"/>
                              <a:gd name="T64" fmla="+- 0 6622 5292"/>
                              <a:gd name="T65" fmla="*/ T64 w 1330"/>
                              <a:gd name="T66" fmla="+- 0 -62 -62"/>
                              <a:gd name="T67" fmla="*/ -62 h 2446"/>
                              <a:gd name="T68" fmla="+- 0 6622 5292"/>
                              <a:gd name="T69" fmla="*/ T68 w 1330"/>
                              <a:gd name="T70" fmla="+- 0 96 -62"/>
                              <a:gd name="T71" fmla="*/ 96 h 2446"/>
                              <a:gd name="T72" fmla="+- 0 6622 5292"/>
                              <a:gd name="T73" fmla="*/ T72 w 1330"/>
                              <a:gd name="T74" fmla="+- 0 270 -62"/>
                              <a:gd name="T75" fmla="*/ 270 h 2446"/>
                              <a:gd name="T76" fmla="+- 0 6622 5292"/>
                              <a:gd name="T77" fmla="*/ T76 w 1330"/>
                              <a:gd name="T78" fmla="+- 0 2384 -62"/>
                              <a:gd name="T79" fmla="*/ 2384 h 2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30" h="2446">
                                <a:moveTo>
                                  <a:pt x="0" y="0"/>
                                </a:moveTo>
                                <a:lnTo>
                                  <a:pt x="0" y="158"/>
                                </a:lnTo>
                                <a:moveTo>
                                  <a:pt x="0" y="332"/>
                                </a:moveTo>
                                <a:lnTo>
                                  <a:pt x="0" y="648"/>
                                </a:lnTo>
                                <a:moveTo>
                                  <a:pt x="331" y="0"/>
                                </a:moveTo>
                                <a:lnTo>
                                  <a:pt x="331" y="158"/>
                                </a:lnTo>
                                <a:moveTo>
                                  <a:pt x="331" y="332"/>
                                </a:moveTo>
                                <a:lnTo>
                                  <a:pt x="331" y="648"/>
                                </a:lnTo>
                                <a:moveTo>
                                  <a:pt x="665" y="0"/>
                                </a:moveTo>
                                <a:lnTo>
                                  <a:pt x="665" y="158"/>
                                </a:lnTo>
                                <a:moveTo>
                                  <a:pt x="665" y="332"/>
                                </a:moveTo>
                                <a:lnTo>
                                  <a:pt x="665" y="648"/>
                                </a:lnTo>
                                <a:moveTo>
                                  <a:pt x="996" y="0"/>
                                </a:moveTo>
                                <a:lnTo>
                                  <a:pt x="996" y="158"/>
                                </a:lnTo>
                                <a:moveTo>
                                  <a:pt x="996" y="332"/>
                                </a:moveTo>
                                <a:lnTo>
                                  <a:pt x="996" y="2446"/>
                                </a:lnTo>
                                <a:moveTo>
                                  <a:pt x="1330" y="0"/>
                                </a:moveTo>
                                <a:lnTo>
                                  <a:pt x="1330" y="158"/>
                                </a:lnTo>
                                <a:moveTo>
                                  <a:pt x="1330" y="332"/>
                                </a:moveTo>
                                <a:lnTo>
                                  <a:pt x="1330" y="2446"/>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Rectangle 19"/>
                        <wps:cNvSpPr>
                          <a:spLocks noChangeArrowheads="1"/>
                        </wps:cNvSpPr>
                        <wps:spPr bwMode="auto">
                          <a:xfrm>
                            <a:off x="4958" y="96"/>
                            <a:ext cx="1679" cy="174"/>
                          </a:xfrm>
                          <a:prstGeom prst="rect">
                            <a:avLst/>
                          </a:prstGeom>
                          <a:solidFill>
                            <a:srgbClr val="445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AutoShape 18"/>
                        <wps:cNvSpPr>
                          <a:spLocks/>
                        </wps:cNvSpPr>
                        <wps:spPr bwMode="auto">
                          <a:xfrm>
                            <a:off x="4995" y="1562"/>
                            <a:ext cx="2" cy="665"/>
                          </a:xfrm>
                          <a:custGeom>
                            <a:avLst/>
                            <a:gdLst>
                              <a:gd name="T0" fmla="+- 0 2052 1563"/>
                              <a:gd name="T1" fmla="*/ 2052 h 665"/>
                              <a:gd name="T2" fmla="+- 0 2227 1563"/>
                              <a:gd name="T3" fmla="*/ 2227 h 665"/>
                              <a:gd name="T4" fmla="+- 0 1563 1563"/>
                              <a:gd name="T5" fmla="*/ 1563 h 665"/>
                              <a:gd name="T6" fmla="+- 0 1738 1563"/>
                              <a:gd name="T7" fmla="*/ 1738 h 665"/>
                            </a:gdLst>
                            <a:ahLst/>
                            <a:cxnLst>
                              <a:cxn ang="0">
                                <a:pos x="0" y="T1"/>
                              </a:cxn>
                              <a:cxn ang="0">
                                <a:pos x="0" y="T3"/>
                              </a:cxn>
                              <a:cxn ang="0">
                                <a:pos x="0" y="T5"/>
                              </a:cxn>
                              <a:cxn ang="0">
                                <a:pos x="0" y="T7"/>
                              </a:cxn>
                            </a:cxnLst>
                            <a:rect l="0" t="0" r="r" b="b"/>
                            <a:pathLst>
                              <a:path h="665">
                                <a:moveTo>
                                  <a:pt x="0" y="489"/>
                                </a:moveTo>
                                <a:lnTo>
                                  <a:pt x="0" y="664"/>
                                </a:lnTo>
                                <a:moveTo>
                                  <a:pt x="0" y="0"/>
                                </a:moveTo>
                                <a:lnTo>
                                  <a:pt x="0" y="175"/>
                                </a:lnTo>
                              </a:path>
                            </a:pathLst>
                          </a:custGeom>
                          <a:noFill/>
                          <a:ln w="47244">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AutoShape 17"/>
                        <wps:cNvSpPr>
                          <a:spLocks/>
                        </wps:cNvSpPr>
                        <wps:spPr bwMode="auto">
                          <a:xfrm>
                            <a:off x="5292" y="758"/>
                            <a:ext cx="2" cy="1626"/>
                          </a:xfrm>
                          <a:custGeom>
                            <a:avLst/>
                            <a:gdLst>
                              <a:gd name="T0" fmla="+- 0 759 759"/>
                              <a:gd name="T1" fmla="*/ 759 h 1626"/>
                              <a:gd name="T2" fmla="+- 0 1075 759"/>
                              <a:gd name="T3" fmla="*/ 1075 h 1626"/>
                              <a:gd name="T4" fmla="+- 0 1248 759"/>
                              <a:gd name="T5" fmla="*/ 1248 h 1626"/>
                              <a:gd name="T6" fmla="+- 0 2384 759"/>
                              <a:gd name="T7" fmla="*/ 2384 h 1626"/>
                            </a:gdLst>
                            <a:ahLst/>
                            <a:cxnLst>
                              <a:cxn ang="0">
                                <a:pos x="0" y="T1"/>
                              </a:cxn>
                              <a:cxn ang="0">
                                <a:pos x="0" y="T3"/>
                              </a:cxn>
                              <a:cxn ang="0">
                                <a:pos x="0" y="T5"/>
                              </a:cxn>
                              <a:cxn ang="0">
                                <a:pos x="0" y="T7"/>
                              </a:cxn>
                            </a:cxnLst>
                            <a:rect l="0" t="0" r="r" b="b"/>
                            <a:pathLst>
                              <a:path h="1626">
                                <a:moveTo>
                                  <a:pt x="0" y="0"/>
                                </a:moveTo>
                                <a:lnTo>
                                  <a:pt x="0" y="316"/>
                                </a:lnTo>
                                <a:moveTo>
                                  <a:pt x="0" y="489"/>
                                </a:moveTo>
                                <a:lnTo>
                                  <a:pt x="0" y="1625"/>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Rectangle 16"/>
                        <wps:cNvSpPr>
                          <a:spLocks noChangeArrowheads="1"/>
                        </wps:cNvSpPr>
                        <wps:spPr bwMode="auto">
                          <a:xfrm>
                            <a:off x="4958" y="1075"/>
                            <a:ext cx="360" cy="173"/>
                          </a:xfrm>
                          <a:prstGeom prst="rect">
                            <a:avLst/>
                          </a:prstGeom>
                          <a:solidFill>
                            <a:srgbClr val="A6A6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 name="AutoShape 15"/>
                        <wps:cNvSpPr>
                          <a:spLocks/>
                        </wps:cNvSpPr>
                        <wps:spPr bwMode="auto">
                          <a:xfrm>
                            <a:off x="5623" y="758"/>
                            <a:ext cx="334" cy="1626"/>
                          </a:xfrm>
                          <a:custGeom>
                            <a:avLst/>
                            <a:gdLst>
                              <a:gd name="T0" fmla="+- 0 5623 5623"/>
                              <a:gd name="T1" fmla="*/ T0 w 334"/>
                              <a:gd name="T2" fmla="+- 0 759 759"/>
                              <a:gd name="T3" fmla="*/ 759 h 1626"/>
                              <a:gd name="T4" fmla="+- 0 5623 5623"/>
                              <a:gd name="T5" fmla="*/ T4 w 334"/>
                              <a:gd name="T6" fmla="+- 0 2384 759"/>
                              <a:gd name="T7" fmla="*/ 2384 h 1626"/>
                              <a:gd name="T8" fmla="+- 0 5957 5623"/>
                              <a:gd name="T9" fmla="*/ T8 w 334"/>
                              <a:gd name="T10" fmla="+- 0 759 759"/>
                              <a:gd name="T11" fmla="*/ 759 h 1626"/>
                              <a:gd name="T12" fmla="+- 0 5957 5623"/>
                              <a:gd name="T13" fmla="*/ T12 w 334"/>
                              <a:gd name="T14" fmla="+- 0 2384 759"/>
                              <a:gd name="T15" fmla="*/ 2384 h 1626"/>
                            </a:gdLst>
                            <a:ahLst/>
                            <a:cxnLst>
                              <a:cxn ang="0">
                                <a:pos x="T1" y="T3"/>
                              </a:cxn>
                              <a:cxn ang="0">
                                <a:pos x="T5" y="T7"/>
                              </a:cxn>
                              <a:cxn ang="0">
                                <a:pos x="T9" y="T11"/>
                              </a:cxn>
                              <a:cxn ang="0">
                                <a:pos x="T13" y="T15"/>
                              </a:cxn>
                            </a:cxnLst>
                            <a:rect l="0" t="0" r="r" b="b"/>
                            <a:pathLst>
                              <a:path w="334" h="1626">
                                <a:moveTo>
                                  <a:pt x="0" y="0"/>
                                </a:moveTo>
                                <a:lnTo>
                                  <a:pt x="0" y="1625"/>
                                </a:lnTo>
                                <a:moveTo>
                                  <a:pt x="334" y="0"/>
                                </a:moveTo>
                                <a:lnTo>
                                  <a:pt x="334" y="1625"/>
                                </a:lnTo>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Rectangle 14"/>
                        <wps:cNvSpPr>
                          <a:spLocks noChangeArrowheads="1"/>
                        </wps:cNvSpPr>
                        <wps:spPr bwMode="auto">
                          <a:xfrm>
                            <a:off x="4958" y="585"/>
                            <a:ext cx="1145" cy="173"/>
                          </a:xfrm>
                          <a:prstGeom prst="rect">
                            <a:avLst/>
                          </a:prstGeom>
                          <a:solidFill>
                            <a:srgbClr val="A6A6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Line 13"/>
                        <wps:cNvCnPr>
                          <a:cxnSpLocks noChangeShapeType="1"/>
                        </wps:cNvCnPr>
                        <wps:spPr bwMode="auto">
                          <a:xfrm>
                            <a:off x="4958" y="2384"/>
                            <a:ext cx="0" cy="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1ADAB1" id="Group 12" o:spid="_x0000_s1026" style="position:absolute;margin-left:263.2pt;margin-top:10.4pt;width:142.3pt;height:124.8pt;z-index:251710464;mso-position-horizontal-relative:page" coordorigin="4951,-62" coordsize="1687,2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">
                <v:shape id="AutoShape 20" o:spid="_x0000_s1027" style="position:absolute;left:5292;top:-62;width:1330;height:2446;visibility:visible;mso-wrap-style:square;v-text-anchor:top" coordsize="1330,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" path="m,l,158m,332l,648m331,r,158m331,332r,316m665,r,158m665,332r,316m996,r,158m996,332r,2114m1330,r,158m1330,332r,2114e" filled="f" strokecolor="#d9d9d9">
                  <v:path arrowok="t" o:connecttype="custom" o:connectlocs="0,-62;0,96;0,270;0,586;331,-62;331,96;331,270;331,586;665,-62;665,96;665,270;665,586;996,-62;996,96;996,270;996,2384;1330,-62;1330,96;1330,270;1330,2384" o:connectangles="0,0,0,0,0,0,0,0,0,0,0,0,0,0,0,0,0,0,0,0"/>
                </v:shape>
                <v:rect id="Rectangle 19" o:spid="_x0000_s1028" style="position:absolute;left:4958;top:96;width:1679;height: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" fillcolor="#44536a" stroked="f"/>
                <v:shape id="AutoShape 18" o:spid="_x0000_s1029" style="position:absolute;left:4995;top:1562;width:2;height:665;visibility:visible;mso-wrap-style:square;v-text-anchor:top" coordsize="2,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" path="m,489l,664m,l,175e" filled="f" strokecolor="#a6a6a6" strokeweight="3.72pt">
                  <v:path arrowok="t" o:connecttype="custom" o:connectlocs="0,2052;0,2227;0,1563;0,1738" o:connectangles="0,0,0,0"/>
                </v:shape>
                <v:shape id="AutoShape 17" o:spid="_x0000_s1030" style="position:absolute;left:5292;top:758;width:2;height:1626;visibility:visible;mso-wrap-style:square;v-text-anchor:top" coordsize="2,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" path="m,l,316m,489l,1625e" filled="f" strokecolor="#d9d9d9">
                  <v:path arrowok="t" o:connecttype="custom" o:connectlocs="0,759;0,1075;0,1248;0,2384" o:connectangles="0,0,0,0"/>
                </v:shape>
                <v:rect id="Rectangle 16" o:spid="_x0000_s1031" style="position:absolute;left:4958;top:1075;width:360;height: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" fillcolor="#a6a6a6" stroked="f"/>
                <v:shape id="AutoShape 15" o:spid="_x0000_s1032" style="position:absolute;left:5623;top:758;width:334;height:1626;visibility:visible;mso-wrap-style:square;v-text-anchor:top" coordsize="334,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" path="m,l,1625m334,r,1625e" filled="f" strokecolor="#d9d9d9">
                  <v:path arrowok="t" o:connecttype="custom" o:connectlocs="0,759;0,2384;334,759;334,2384" o:connectangles="0,0,0,0"/>
                </v:shape>
                <v:rect id="Rectangle 14" o:spid="_x0000_s1033" style="position:absolute;left:4958;top:585;width:1145;height: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" fillcolor="#a6a6a6" stroked="f"/>
                <v:line id="Line 13" o:spid="_x0000_s1034" style="position:absolute;visibility:visible;mso-wrap-style:square" from="4958,2384" to="4958,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" strokecolor="#d9d9d9"/>
                <w10:wrap anchorx="page"/>
              </v:group>
            </w:pict>
          </mc:Fallback>
        </mc:AlternateContent>
      </w:r>
    </w:p>
    <w:p w14:paraId="5A61B4F6" w14:textId="0B6B62F9" w:rsidR="00A50ECD" w:rsidRPr="0064682D" w:rsidRDefault="00A50ECD" w:rsidP="0064682D">
      <w:pPr>
        <w:widowControl w:val="0"/>
        <w:autoSpaceDE w:val="0"/>
        <w:autoSpaceDN w:val="0"/>
        <w:spacing w:before="63" w:after="0" w:line="240" w:lineRule="auto"/>
        <w:ind w:left="476" w:right="2993"/>
        <w:jc w:val="both"/>
        <w:rPr>
          <w:rFonts w:ascii="Calibri" w:eastAsia="Corbel" w:hAnsi="Corbel" w:cs="Corbel"/>
          <w:b/>
          <w:sz w:val="18"/>
          <w:lang w:val="sr-Latn-ME" w:eastAsia="en-GB" w:bidi="en-GB"/>
        </w:rPr>
      </w:pPr>
      <w:r w:rsidRPr="00A50ECD">
        <w:rPr>
          <w:rFonts w:ascii="Corbel" w:eastAsia="Corbel" w:hAnsi="Corbel" w:cs="Corbel"/>
          <w:noProof/>
          <w:lang w:val="sr-Latn-ME" w:eastAsia="en-GB" w:bidi="en-GB"/>
        </w:rPr>
        <mc:AlternateContent>
          <mc:Choice Requires="wps">
            <w:drawing>
              <wp:anchor distT="0" distB="0" distL="114300" distR="114300" simplePos="0" relativeHeight="251711488" behindDoc="0" locked="0" layoutInCell="1" allowOverlap="1" wp14:anchorId="0CF9F9A8" wp14:editId="655697F7">
                <wp:simplePos x="0" y="0"/>
                <wp:positionH relativeFrom="page">
                  <wp:posOffset>4415155</wp:posOffset>
                </wp:positionH>
                <wp:positionV relativeFrom="paragraph">
                  <wp:posOffset>-39370</wp:posOffset>
                </wp:positionV>
                <wp:extent cx="0" cy="1553210"/>
                <wp:effectExtent l="5080" t="8890" r="13970" b="9525"/>
                <wp:wrapNone/>
                <wp:docPr id="14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321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A031BC" id="Line 11" o:spid="_x0000_s1026" style="position:absolute;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7.65pt,-3.1pt" to="347.65pt,1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" strokecolor="#d9d9d9">
                <w10:wrap anchorx="page"/>
              </v:line>
            </w:pict>
          </mc:Fallback>
        </mc:AlternateContent>
      </w:r>
      <w:r w:rsidRPr="00A50ECD">
        <w:rPr>
          <w:rFonts w:ascii="Corbel" w:eastAsia="Corbel" w:hAnsi="Corbel" w:cs="Corbel"/>
          <w:noProof/>
          <w:lang w:val="sr-Latn-ME" w:eastAsia="en-GB" w:bidi="en-GB"/>
        </w:rPr>
        <mc:AlternateContent>
          <mc:Choice Requires="wps">
            <w:drawing>
              <wp:anchor distT="0" distB="0" distL="114300" distR="114300" simplePos="0" relativeHeight="251712512" behindDoc="0" locked="0" layoutInCell="1" allowOverlap="1" wp14:anchorId="1A8FB5A9" wp14:editId="1638D8A8">
                <wp:simplePos x="0" y="0"/>
                <wp:positionH relativeFrom="page">
                  <wp:posOffset>4626610</wp:posOffset>
                </wp:positionH>
                <wp:positionV relativeFrom="paragraph">
                  <wp:posOffset>-39370</wp:posOffset>
                </wp:positionV>
                <wp:extent cx="0" cy="1553210"/>
                <wp:effectExtent l="6985" t="8890" r="12065" b="9525"/>
                <wp:wrapNone/>
                <wp:docPr id="1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321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EFB6CC" id="Line 10" o:spid="_x0000_s1026" style="position:absolute;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4.3pt,-3.1pt" to="364.3pt,1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" strokecolor="#d9d9d9">
                <w10:wrap anchorx="page"/>
              </v:line>
            </w:pict>
          </mc:Fallback>
        </mc:AlternateContent>
      </w:r>
      <w:r w:rsidRPr="00A50ECD">
        <w:rPr>
          <w:rFonts w:ascii="Corbel" w:eastAsia="Corbel" w:hAnsi="Corbel" w:cs="Corbel"/>
          <w:noProof/>
          <w:lang w:val="sr-Latn-ME" w:eastAsia="en-GB" w:bidi="en-GB"/>
        </w:rPr>
        <mc:AlternateContent>
          <mc:Choice Requires="wps">
            <w:drawing>
              <wp:anchor distT="0" distB="0" distL="114300" distR="114300" simplePos="0" relativeHeight="251713536" behindDoc="0" locked="0" layoutInCell="1" allowOverlap="1" wp14:anchorId="1DDC6AB8" wp14:editId="2BF6C579">
                <wp:simplePos x="0" y="0"/>
                <wp:positionH relativeFrom="page">
                  <wp:posOffset>4837430</wp:posOffset>
                </wp:positionH>
                <wp:positionV relativeFrom="paragraph">
                  <wp:posOffset>-39370</wp:posOffset>
                </wp:positionV>
                <wp:extent cx="0" cy="1553210"/>
                <wp:effectExtent l="8255" t="8890" r="10795" b="9525"/>
                <wp:wrapNone/>
                <wp:docPr id="13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321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F67BD9" id="Line 9" o:spid="_x0000_s1026" style="position:absolute;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0.9pt,-3.1pt" to="380.9pt,1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" strokecolor="#d9d9d9">
                <w10:wrap anchorx="page"/>
              </v:line>
            </w:pict>
          </mc:Fallback>
        </mc:AlternateContent>
      </w:r>
      <w:r w:rsidRPr="00A50ECD">
        <w:rPr>
          <w:rFonts w:ascii="Corbel" w:eastAsia="Corbel" w:hAnsi="Corbel" w:cs="Corbel"/>
          <w:noProof/>
          <w:lang w:val="sr-Latn-ME" w:eastAsia="en-GB" w:bidi="en-GB"/>
        </w:rPr>
        <mc:AlternateContent>
          <mc:Choice Requires="wps">
            <w:drawing>
              <wp:anchor distT="0" distB="0" distL="114300" distR="114300" simplePos="0" relativeHeight="251714560" behindDoc="0" locked="0" layoutInCell="1" allowOverlap="1" wp14:anchorId="35028860" wp14:editId="3D36A769">
                <wp:simplePos x="0" y="0"/>
                <wp:positionH relativeFrom="page">
                  <wp:posOffset>5048885</wp:posOffset>
                </wp:positionH>
                <wp:positionV relativeFrom="paragraph">
                  <wp:posOffset>-39370</wp:posOffset>
                </wp:positionV>
                <wp:extent cx="0" cy="1553210"/>
                <wp:effectExtent l="10160" t="8890" r="8890" b="9525"/>
                <wp:wrapNone/>
                <wp:docPr id="13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321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F19EE5" id="Line 8" o:spid="_x0000_s1026" style="position:absolute;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7.55pt,-3.1pt" to="397.55pt,1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" strokecolor="#d9d9d9">
                <w10:wrap anchorx="page"/>
              </v:line>
            </w:pict>
          </mc:Fallback>
        </mc:AlternateContent>
      </w:r>
      <w:r w:rsidRPr="00A50ECD">
        <w:rPr>
          <w:rFonts w:ascii="Corbel" w:eastAsia="Corbel" w:hAnsi="Corbel" w:cs="Corbel"/>
          <w:noProof/>
          <w:lang w:val="sr-Latn-ME" w:eastAsia="en-GB" w:bidi="en-GB"/>
        </w:rPr>
        <mc:AlternateContent>
          <mc:Choice Requires="wps">
            <w:drawing>
              <wp:anchor distT="0" distB="0" distL="114300" distR="114300" simplePos="0" relativeHeight="251715584" behindDoc="0" locked="0" layoutInCell="1" allowOverlap="1" wp14:anchorId="74C14D7E" wp14:editId="36C6DF9F">
                <wp:simplePos x="0" y="0"/>
                <wp:positionH relativeFrom="page">
                  <wp:posOffset>5259705</wp:posOffset>
                </wp:positionH>
                <wp:positionV relativeFrom="paragraph">
                  <wp:posOffset>-39370</wp:posOffset>
                </wp:positionV>
                <wp:extent cx="0" cy="1553210"/>
                <wp:effectExtent l="11430" t="8890" r="7620" b="9525"/>
                <wp:wrapNone/>
                <wp:docPr id="13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53210"/>
                        </a:xfrm>
                        <a:prstGeom prst="line">
                          <a:avLst/>
                        </a:prstGeom>
                        <a:noFill/>
                        <a:ln w="9525">
                          <a:solidFill>
                            <a:srgbClr val="D9D9D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6C515E" id="Line 7" o:spid="_x0000_s1026" style="position:absolute;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4.15pt,-3.1pt" to="414.15pt,1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" strokecolor="#d9d9d9">
                <w10:wrap anchorx="page"/>
              </v:line>
            </w:pict>
          </mc:Fallback>
        </mc:AlternateContent>
      </w:r>
      <w:r w:rsidR="0064682D">
        <w:rPr>
          <w:rFonts w:ascii="Calibri" w:eastAsia="Corbel" w:hAnsi="Corbel" w:cs="Corbel"/>
          <w:b/>
          <w:sz w:val="18"/>
          <w:lang w:val="sr-Latn-ME" w:eastAsia="en-GB" w:bidi="en-GB"/>
        </w:rPr>
        <w:t xml:space="preserve">                                                                               </w:t>
      </w:r>
      <w:r w:rsidRPr="00A50ECD">
        <w:rPr>
          <w:rFonts w:ascii="Calibri" w:eastAsia="Corbel" w:hAnsi="Corbel" w:cs="Corbel"/>
          <w:b/>
          <w:sz w:val="18"/>
          <w:lang w:val="sr-Latn-ME" w:eastAsia="en-GB" w:bidi="en-GB"/>
        </w:rPr>
        <w:t>Ne</w:t>
      </w:r>
    </w:p>
    <w:p w14:paraId="71682C83" w14:textId="1F9661B5" w:rsidR="00A50ECD" w:rsidRPr="00A50ECD" w:rsidRDefault="00A50ECD" w:rsidP="00A50ECD">
      <w:pPr>
        <w:widowControl w:val="0"/>
        <w:autoSpaceDE w:val="0"/>
        <w:autoSpaceDN w:val="0"/>
        <w:spacing w:before="64" w:after="0" w:line="240" w:lineRule="auto"/>
        <w:ind w:left="1917"/>
        <w:jc w:val="both"/>
        <w:rPr>
          <w:rFonts w:ascii="Calibri" w:eastAsia="Corbel" w:hAnsi="Corbel" w:cs="Corbel"/>
          <w:b/>
          <w:sz w:val="18"/>
          <w:lang w:val="sr-Latn-ME" w:eastAsia="en-GB" w:bidi="en-GB"/>
        </w:rPr>
      </w:pPr>
      <w:r w:rsidRPr="00A50ECD">
        <w:rPr>
          <w:rFonts w:ascii="Calibri" w:eastAsia="Corbel" w:hAnsi="Corbel" w:cs="Corbel"/>
          <w:b/>
          <w:sz w:val="18"/>
          <w:lang w:val="sr-Latn-ME" w:eastAsia="en-GB" w:bidi="en-GB"/>
        </w:rPr>
        <w:t>Da, samo za li</w:t>
      </w:r>
      <w:r w:rsidRPr="00A50ECD">
        <w:rPr>
          <w:rFonts w:ascii="Calibri" w:eastAsia="Corbel" w:hAnsi="Corbel" w:cs="Corbel"/>
          <w:b/>
          <w:sz w:val="18"/>
          <w:lang w:val="sr-Latn-ME" w:eastAsia="en-GB" w:bidi="en-GB"/>
        </w:rPr>
        <w:t>č</w:t>
      </w:r>
      <w:r w:rsidRPr="00A50ECD">
        <w:rPr>
          <w:rFonts w:ascii="Calibri" w:eastAsia="Corbel" w:hAnsi="Corbel" w:cs="Corbel"/>
          <w:b/>
          <w:sz w:val="18"/>
          <w:lang w:val="sr-Latn-ME" w:eastAsia="en-GB" w:bidi="en-GB"/>
        </w:rPr>
        <w:t>nu upotrebu</w:t>
      </w:r>
    </w:p>
    <w:p w14:paraId="4480940D" w14:textId="2188485B" w:rsidR="00A50ECD" w:rsidRPr="00A50ECD" w:rsidRDefault="00A50ECD" w:rsidP="00A50ECD">
      <w:pPr>
        <w:widowControl w:val="0"/>
        <w:autoSpaceDE w:val="0"/>
        <w:autoSpaceDN w:val="0"/>
        <w:spacing w:before="10" w:after="0" w:line="240" w:lineRule="auto"/>
        <w:jc w:val="both"/>
        <w:rPr>
          <w:rFonts w:ascii="Calibri" w:eastAsia="Corbel" w:hAnsi="Corbel" w:cs="Corbel"/>
          <w:b/>
          <w:sz w:val="16"/>
          <w:lang w:val="sr-Latn-ME" w:eastAsia="en-GB" w:bidi="en-GB"/>
        </w:rPr>
      </w:pPr>
    </w:p>
    <w:p w14:paraId="13BC974F" w14:textId="6C0087BB" w:rsidR="00A50ECD" w:rsidRPr="00A50ECD" w:rsidRDefault="0064682D" w:rsidP="00A50ECD">
      <w:pPr>
        <w:widowControl w:val="0"/>
        <w:autoSpaceDE w:val="0"/>
        <w:autoSpaceDN w:val="0"/>
        <w:spacing w:before="64" w:after="0" w:line="240" w:lineRule="auto"/>
        <w:ind w:left="1045"/>
        <w:jc w:val="both"/>
        <w:rPr>
          <w:rFonts w:ascii="Calibri" w:eastAsia="Corbel" w:hAnsi="Corbel" w:cs="Corbel"/>
          <w:b/>
          <w:sz w:val="18"/>
          <w:lang w:val="sr-Latn-ME" w:eastAsia="en-GB" w:bidi="en-GB"/>
        </w:rPr>
      </w:pPr>
      <w:r>
        <w:rPr>
          <w:rFonts w:ascii="Calibri" w:eastAsia="Corbel" w:hAnsi="Corbel" w:cs="Corbel"/>
          <w:b/>
          <w:sz w:val="18"/>
          <w:lang w:val="sr-Latn-ME" w:eastAsia="en-GB" w:bidi="en-GB"/>
        </w:rPr>
        <w:t xml:space="preserve">     </w:t>
      </w:r>
      <w:r w:rsidR="00A50ECD" w:rsidRPr="00A50ECD">
        <w:rPr>
          <w:rFonts w:ascii="Calibri" w:eastAsia="Corbel" w:hAnsi="Corbel" w:cs="Corbel"/>
          <w:b/>
          <w:sz w:val="18"/>
          <w:lang w:val="sr-Latn-ME" w:eastAsia="en-GB" w:bidi="en-GB"/>
        </w:rPr>
        <w:t>Da, za li</w:t>
      </w:r>
      <w:r w:rsidR="00A50ECD" w:rsidRPr="00A50ECD">
        <w:rPr>
          <w:rFonts w:ascii="Calibri" w:eastAsia="Corbel" w:hAnsi="Corbel" w:cs="Corbel"/>
          <w:b/>
          <w:sz w:val="18"/>
          <w:lang w:val="sr-Latn-ME" w:eastAsia="en-GB" w:bidi="en-GB"/>
        </w:rPr>
        <w:t>č</w:t>
      </w:r>
      <w:r w:rsidR="00A50ECD" w:rsidRPr="00A50ECD">
        <w:rPr>
          <w:rFonts w:ascii="Calibri" w:eastAsia="Corbel" w:hAnsi="Corbel" w:cs="Corbel"/>
          <w:b/>
          <w:sz w:val="18"/>
          <w:lang w:val="sr-Latn-ME" w:eastAsia="en-GB" w:bidi="en-GB"/>
        </w:rPr>
        <w:t>nu i komercijalnu upotrebu</w:t>
      </w:r>
    </w:p>
    <w:p w14:paraId="45056A58" w14:textId="0CB0F685" w:rsidR="00A50ECD" w:rsidRPr="00A50ECD" w:rsidRDefault="0064682D" w:rsidP="00A50ECD">
      <w:pPr>
        <w:widowControl w:val="0"/>
        <w:autoSpaceDE w:val="0"/>
        <w:autoSpaceDN w:val="0"/>
        <w:spacing w:before="160" w:after="0" w:line="240" w:lineRule="auto"/>
        <w:ind w:left="610" w:right="6118" w:firstLine="110"/>
        <w:jc w:val="both"/>
        <w:rPr>
          <w:rFonts w:ascii="Calibri" w:eastAsia="Corbel" w:hAnsi="Corbel" w:cs="Corbel"/>
          <w:b/>
          <w:sz w:val="18"/>
          <w:lang w:val="sr-Latn-ME" w:eastAsia="en-GB" w:bidi="en-GB"/>
        </w:rPr>
      </w:pPr>
      <w:r>
        <w:rPr>
          <w:rFonts w:ascii="Calibri" w:eastAsia="Corbel" w:hAnsi="Corbel" w:cs="Corbel"/>
          <w:b/>
          <w:sz w:val="18"/>
          <w:lang w:val="sr-Latn-ME" w:eastAsia="en-GB" w:bidi="en-GB"/>
        </w:rPr>
        <w:t xml:space="preserve"> </w:t>
      </w:r>
      <w:r w:rsidR="00A50ECD" w:rsidRPr="00A50ECD">
        <w:rPr>
          <w:rFonts w:ascii="Calibri" w:eastAsia="Corbel" w:hAnsi="Corbel" w:cs="Corbel"/>
          <w:b/>
          <w:sz w:val="18"/>
          <w:lang w:val="sr-Latn-ME" w:eastAsia="en-GB" w:bidi="en-GB"/>
        </w:rPr>
        <w:t>Ne, ali planiramo zapo</w:t>
      </w:r>
      <w:r w:rsidR="00A50ECD" w:rsidRPr="00A50ECD">
        <w:rPr>
          <w:rFonts w:ascii="Calibri" w:eastAsia="Corbel" w:hAnsi="Corbel" w:cs="Corbel"/>
          <w:b/>
          <w:sz w:val="18"/>
          <w:lang w:val="sr-Latn-ME" w:eastAsia="en-GB" w:bidi="en-GB"/>
        </w:rPr>
        <w:t>č</w:t>
      </w:r>
      <w:r w:rsidR="00A50ECD" w:rsidRPr="00A50ECD">
        <w:rPr>
          <w:rFonts w:ascii="Calibri" w:eastAsia="Corbel" w:hAnsi="Corbel" w:cs="Corbel"/>
          <w:b/>
          <w:sz w:val="18"/>
          <w:lang w:val="sr-Latn-ME" w:eastAsia="en-GB" w:bidi="en-GB"/>
        </w:rPr>
        <w:t>eti poljoprivredne   aktivnosti u budu</w:t>
      </w:r>
      <w:r w:rsidR="00A50ECD" w:rsidRPr="00A50ECD">
        <w:rPr>
          <w:rFonts w:ascii="Calibri" w:eastAsia="Corbel" w:hAnsi="Corbel" w:cs="Corbel"/>
          <w:b/>
          <w:sz w:val="18"/>
          <w:lang w:val="sr-Latn-ME" w:eastAsia="en-GB" w:bidi="en-GB"/>
        </w:rPr>
        <w:t>ć</w:t>
      </w:r>
      <w:r w:rsidR="00A50ECD" w:rsidRPr="00A50ECD">
        <w:rPr>
          <w:rFonts w:ascii="Calibri" w:eastAsia="Corbel" w:hAnsi="Corbel" w:cs="Corbel"/>
          <w:b/>
          <w:sz w:val="18"/>
          <w:lang w:val="sr-Latn-ME" w:eastAsia="en-GB" w:bidi="en-GB"/>
        </w:rPr>
        <w:t>nosti</w:t>
      </w:r>
    </w:p>
    <w:p w14:paraId="7BCD9818" w14:textId="5131109A" w:rsidR="00A50ECD" w:rsidRPr="00A50ECD" w:rsidRDefault="0064682D" w:rsidP="00A50ECD">
      <w:pPr>
        <w:widowControl w:val="0"/>
        <w:autoSpaceDE w:val="0"/>
        <w:autoSpaceDN w:val="0"/>
        <w:spacing w:before="159" w:after="0" w:line="240" w:lineRule="auto"/>
        <w:jc w:val="both"/>
        <w:rPr>
          <w:rFonts w:ascii="Calibri" w:eastAsia="Corbel" w:hAnsi="Corbel" w:cs="Corbel"/>
          <w:b/>
          <w:sz w:val="18"/>
          <w:lang w:val="sr-Latn-ME" w:eastAsia="en-GB" w:bidi="en-GB"/>
        </w:rPr>
      </w:pPr>
      <w:r>
        <w:rPr>
          <w:rFonts w:ascii="Calibri" w:eastAsia="Corbel" w:hAnsi="Corbel" w:cs="Corbel"/>
          <w:b/>
          <w:sz w:val="18"/>
          <w:lang w:val="sr-Latn-ME" w:eastAsia="en-GB" w:bidi="en-GB"/>
        </w:rPr>
        <w:t xml:space="preserve">                                </w:t>
      </w:r>
      <w:r w:rsidR="00A50ECD" w:rsidRPr="00A50ECD">
        <w:rPr>
          <w:rFonts w:ascii="Calibri" w:eastAsia="Corbel" w:hAnsi="Corbel" w:cs="Corbel"/>
          <w:b/>
          <w:sz w:val="18"/>
          <w:lang w:val="sr-Latn-ME" w:eastAsia="en-GB" w:bidi="en-GB"/>
        </w:rPr>
        <w:t xml:space="preserve"> Da, samo za komercijalnu upotrebu</w:t>
      </w:r>
    </w:p>
    <w:p w14:paraId="1950C0AA" w14:textId="77777777" w:rsidR="00A50ECD" w:rsidRPr="00A50ECD" w:rsidRDefault="00A50ECD" w:rsidP="00A50ECD">
      <w:pPr>
        <w:widowControl w:val="0"/>
        <w:autoSpaceDE w:val="0"/>
        <w:autoSpaceDN w:val="0"/>
        <w:spacing w:after="0" w:line="240" w:lineRule="auto"/>
        <w:jc w:val="both"/>
        <w:rPr>
          <w:rFonts w:ascii="Calibri" w:eastAsia="Corbel" w:hAnsi="Corbel" w:cs="Corbel"/>
          <w:b/>
          <w:sz w:val="16"/>
          <w:lang w:val="sr-Latn-ME" w:eastAsia="en-GB" w:bidi="en-GB"/>
        </w:rPr>
      </w:pPr>
    </w:p>
    <w:p w14:paraId="49FBFB9F" w14:textId="77777777" w:rsidR="00A50ECD" w:rsidRPr="00A50ECD" w:rsidRDefault="00A50ECD" w:rsidP="0064682D">
      <w:pPr>
        <w:widowControl w:val="0"/>
        <w:autoSpaceDE w:val="0"/>
        <w:autoSpaceDN w:val="0"/>
        <w:spacing w:before="64" w:after="0" w:line="240" w:lineRule="auto"/>
        <w:ind w:left="3780" w:right="2150" w:firstLine="540"/>
        <w:jc w:val="both"/>
        <w:rPr>
          <w:rFonts w:ascii="Calibri" w:eastAsia="Corbel" w:hAnsi="Corbel" w:cs="Corbel"/>
          <w:b/>
          <w:sz w:val="18"/>
          <w:lang w:val="sr-Latn-ME" w:eastAsia="en-GB" w:bidi="en-GB"/>
        </w:rPr>
      </w:pPr>
      <w:r w:rsidRPr="00A50ECD">
        <w:rPr>
          <w:rFonts w:ascii="Calibri" w:eastAsia="Corbel" w:hAnsi="Corbel" w:cs="Corbel"/>
          <w:b/>
          <w:sz w:val="18"/>
          <w:lang w:val="sr-Latn-ME" w:eastAsia="en-GB" w:bidi="en-GB"/>
        </w:rPr>
        <w:t>0 10 20 30 40 50 60 70  80  90 100</w:t>
      </w:r>
    </w:p>
    <w:p w14:paraId="62F0CFA3" w14:textId="77777777" w:rsidR="00A50ECD" w:rsidRPr="00A50ECD" w:rsidRDefault="00A50ECD" w:rsidP="0064682D">
      <w:pPr>
        <w:widowControl w:val="0"/>
        <w:autoSpaceDE w:val="0"/>
        <w:autoSpaceDN w:val="0"/>
        <w:spacing w:before="60" w:after="0" w:line="240" w:lineRule="auto"/>
        <w:ind w:left="3780" w:right="2244" w:firstLine="540"/>
        <w:jc w:val="both"/>
        <w:rPr>
          <w:rFonts w:ascii="Calibri" w:eastAsia="Corbel" w:hAnsi="Corbel" w:cs="Corbel"/>
          <w:b/>
          <w:sz w:val="20"/>
          <w:lang w:val="sr-Latn-ME" w:eastAsia="en-GB" w:bidi="en-GB"/>
        </w:rPr>
      </w:pPr>
      <w:r w:rsidRPr="00A50ECD">
        <w:rPr>
          <w:rFonts w:ascii="Calibri" w:eastAsia="Corbel" w:hAnsi="Corbel" w:cs="Corbel"/>
          <w:b/>
          <w:sz w:val="20"/>
          <w:lang w:val="sr-Latn-ME" w:eastAsia="en-GB" w:bidi="en-GB"/>
        </w:rPr>
        <w:t>Procenat (%)</w:t>
      </w:r>
    </w:p>
    <w:p w14:paraId="4B5A87FD" w14:textId="77777777" w:rsidR="00A50ECD" w:rsidRPr="00A50ECD" w:rsidRDefault="00A50ECD" w:rsidP="00A50ECD">
      <w:pPr>
        <w:widowControl w:val="0"/>
        <w:autoSpaceDE w:val="0"/>
        <w:autoSpaceDN w:val="0"/>
        <w:spacing w:after="0" w:line="240" w:lineRule="auto"/>
        <w:jc w:val="both"/>
        <w:rPr>
          <w:rFonts w:ascii="Calibri" w:eastAsia="Corbel" w:hAnsi="Corbel" w:cs="Corbel"/>
          <w:b/>
          <w:sz w:val="20"/>
          <w:lang w:val="sr-Latn-ME" w:eastAsia="en-GB" w:bidi="en-GB"/>
        </w:rPr>
      </w:pPr>
    </w:p>
    <w:p w14:paraId="6B1FE4B3" w14:textId="77777777" w:rsidR="00A50ECD" w:rsidRPr="00A50ECD" w:rsidRDefault="00A50ECD" w:rsidP="00A50ECD">
      <w:pPr>
        <w:widowControl w:val="0"/>
        <w:autoSpaceDE w:val="0"/>
        <w:autoSpaceDN w:val="0"/>
        <w:spacing w:before="11" w:after="0" w:line="240" w:lineRule="auto"/>
        <w:jc w:val="both"/>
        <w:rPr>
          <w:rFonts w:ascii="Calibri" w:eastAsia="Corbel" w:hAnsi="Corbel" w:cs="Corbel"/>
          <w:b/>
          <w:sz w:val="18"/>
          <w:lang w:val="sr-Latn-ME" w:eastAsia="en-GB" w:bidi="en-GB"/>
        </w:rPr>
      </w:pPr>
      <w:r w:rsidRPr="00A50ECD">
        <w:rPr>
          <w:rFonts w:ascii="Corbel" w:eastAsia="Corbel" w:hAnsi="Corbel" w:cs="Corbel"/>
          <w:b/>
          <w:sz w:val="18"/>
          <w:lang w:val="sr-Latn-ME" w:eastAsia="en-GB" w:bidi="en-GB"/>
        </w:rPr>
        <w:t xml:space="preserve">                    Izvor</w:t>
      </w:r>
      <w:r w:rsidRPr="00A50ECD">
        <w:rPr>
          <w:rFonts w:ascii="Corbel" w:eastAsia="Corbel" w:hAnsi="Corbel" w:cs="Corbel"/>
          <w:sz w:val="18"/>
          <w:lang w:val="sr-Latn-ME" w:eastAsia="en-GB" w:bidi="en-GB"/>
        </w:rPr>
        <w:t>: SES 2020.</w:t>
      </w:r>
    </w:p>
    <w:p w14:paraId="4195A788" w14:textId="77777777" w:rsidR="00A50ECD" w:rsidRPr="00A50ECD" w:rsidRDefault="00A50ECD" w:rsidP="00A50ECD">
      <w:pPr>
        <w:widowControl w:val="0"/>
        <w:autoSpaceDE w:val="0"/>
        <w:autoSpaceDN w:val="0"/>
        <w:spacing w:before="57" w:after="0" w:line="240" w:lineRule="auto"/>
        <w:ind w:left="480"/>
        <w:jc w:val="both"/>
        <w:rPr>
          <w:rFonts w:ascii="Corbel" w:eastAsia="Corbel" w:hAnsi="Corbel" w:cs="Corbel"/>
          <w:sz w:val="20"/>
          <w:lang w:val="sr-Latn-ME" w:eastAsia="en-GB" w:bidi="en-GB"/>
        </w:rPr>
      </w:pPr>
      <w:r w:rsidRPr="00A50ECD">
        <w:rPr>
          <w:rFonts w:ascii="Corbel" w:eastAsia="Corbel" w:hAnsi="Corbel" w:cs="Corbel"/>
          <w:sz w:val="18"/>
          <w:lang w:val="sr-Latn-ME" w:eastAsia="en-GB" w:bidi="en-GB"/>
        </w:rPr>
        <w:t>.</w:t>
      </w:r>
    </w:p>
    <w:p w14:paraId="2548D3AA" w14:textId="77777777" w:rsidR="00A50ECD" w:rsidRPr="00A50ECD" w:rsidRDefault="00A50ECD" w:rsidP="00A50ECD">
      <w:pPr>
        <w:widowControl w:val="0"/>
        <w:autoSpaceDE w:val="0"/>
        <w:autoSpaceDN w:val="0"/>
        <w:spacing w:before="155" w:after="0" w:line="276" w:lineRule="auto"/>
        <w:ind w:left="480" w:right="457"/>
        <w:jc w:val="both"/>
        <w:rPr>
          <w:rFonts w:ascii="Corbel" w:eastAsia="Corbel" w:hAnsi="Corbel" w:cs="Corbel"/>
          <w:lang w:val="sr-Latn-ME" w:eastAsia="en-GB" w:bidi="en-GB"/>
        </w:rPr>
      </w:pPr>
      <w:r w:rsidRPr="00A50ECD">
        <w:rPr>
          <w:rFonts w:ascii="Corbel" w:eastAsia="Corbel" w:hAnsi="Corbel" w:cs="Corbel"/>
          <w:lang w:val="sr-Latn-ME" w:eastAsia="en-GB" w:bidi="en-GB"/>
        </w:rPr>
        <w:t>Prihodi od poljoprivrede iznosili su i do 50.000 EUR (1%) godišnje za povrće i voće, mada prihodi od poljoprivredne proizvodnje najčešće iznose oko 1000 EUR godišnje. U istraživanju su identifikovana tri poslovna klastera koji ostvaruju prihod od poljoprivrede, uključujući dva pčelarska udruženja i jedno udruženje maslinara.</w:t>
      </w:r>
    </w:p>
    <w:p w14:paraId="75ECF0A1" w14:textId="77777777" w:rsidR="00A50ECD" w:rsidRPr="00A50ECD" w:rsidRDefault="00A50EC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1DD84275"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0C7A409F"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490DDD7E"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33F6FA6C"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24F1DE4C"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Građevinske parcele</w:t>
      </w:r>
    </w:p>
    <w:p w14:paraId="6DE9D403"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3E775F17" w14:textId="77777777" w:rsidR="00A50ECD" w:rsidRPr="00A50ECD" w:rsidRDefault="00A50ECD" w:rsidP="00A50ECD">
      <w:pPr>
        <w:widowControl w:val="0"/>
        <w:autoSpaceDE w:val="0"/>
        <w:autoSpaceDN w:val="0"/>
        <w:spacing w:after="0" w:line="240" w:lineRule="auto"/>
        <w:ind w:left="480"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Ukupno 35,7% domaćinstava je navelo da na svom zemljištu imaju građevinske parcele, pri čemu polovina ima jednu parcelu građevinskog zemljišta, 6% ispitanika posjeduje 2 parcele, 9% ispitanika posjeduje 3 parcele, dok jedno domaćinstvo posjeduje 6 parcela. Od ukupnog broja ispitanika, 34% domaćinstava koja su navela da posjeduju građevinske parcele nije navelo detaljnije informacije o svojim građevinskim parcelama. Parcele u prosjeku imaju površinu od cca 4700 m</w:t>
      </w:r>
      <w:r w:rsidRPr="00A50ECD">
        <w:rPr>
          <w:rFonts w:ascii="Corbel" w:eastAsia="Corbel" w:hAnsi="Corbel" w:cs="Corbel"/>
          <w:bCs/>
          <w:vertAlign w:val="superscript"/>
          <w:lang w:val="sr-Latn-ME" w:eastAsia="en-GB" w:bidi="en-GB"/>
        </w:rPr>
        <w:t>2</w:t>
      </w:r>
      <w:r w:rsidRPr="00A50ECD">
        <w:rPr>
          <w:rFonts w:ascii="Corbel" w:eastAsia="Corbel" w:hAnsi="Corbel" w:cs="Corbel"/>
          <w:bCs/>
          <w:lang w:val="sr-Latn-ME" w:eastAsia="en-GB" w:bidi="en-GB"/>
        </w:rPr>
        <w:t>, dok većina parcela ima površinu između 1.000 i 3.000 m</w:t>
      </w:r>
      <w:r w:rsidRPr="00A50ECD">
        <w:rPr>
          <w:rFonts w:ascii="Corbel" w:eastAsia="Corbel" w:hAnsi="Corbel" w:cs="Corbel"/>
          <w:bCs/>
          <w:vertAlign w:val="superscript"/>
          <w:lang w:val="sr-Latn-ME" w:eastAsia="en-GB" w:bidi="en-GB"/>
        </w:rPr>
        <w:t>2</w:t>
      </w:r>
      <w:r w:rsidRPr="00A50ECD">
        <w:rPr>
          <w:rFonts w:ascii="Corbel" w:eastAsia="Corbel" w:hAnsi="Corbel" w:cs="Corbel"/>
          <w:bCs/>
          <w:lang w:val="sr-Latn-ME" w:eastAsia="en-GB" w:bidi="en-GB"/>
        </w:rPr>
        <w:t>. Većina vlasnika ima građevinske dozvole za navedene parcele, pri čemu je većina njih navela da su predmetne parcele trenutno u razvoju ili u završnoj fazi izgradnje, a 17% je u ranim fazama izgradnje. Skoro polovina ispitanika je izjavila da im građevinske parcele predstavljaju značajan ekonomski doprinos.</w:t>
      </w:r>
    </w:p>
    <w:p w14:paraId="0487D3B2" w14:textId="77777777" w:rsidR="00A50ECD" w:rsidRPr="00A50ECD" w:rsidRDefault="00A50ECD" w:rsidP="00A50ECD">
      <w:pPr>
        <w:widowControl w:val="0"/>
        <w:autoSpaceDE w:val="0"/>
        <w:autoSpaceDN w:val="0"/>
        <w:spacing w:after="0" w:line="240" w:lineRule="auto"/>
        <w:ind w:left="480" w:right="472"/>
        <w:jc w:val="both"/>
        <w:rPr>
          <w:rFonts w:ascii="Corbel" w:eastAsia="Corbel" w:hAnsi="Corbel" w:cs="Corbel"/>
          <w:bCs/>
          <w:lang w:val="sr-Latn-ME" w:eastAsia="en-GB" w:bidi="en-GB"/>
        </w:rPr>
      </w:pPr>
    </w:p>
    <w:p w14:paraId="69D0FB13" w14:textId="77777777" w:rsidR="00A50ECD" w:rsidRPr="00A50ECD" w:rsidRDefault="00A50ECD" w:rsidP="00A50ECD">
      <w:pPr>
        <w:widowControl w:val="0"/>
        <w:autoSpaceDE w:val="0"/>
        <w:autoSpaceDN w:val="0"/>
        <w:spacing w:before="187" w:after="0" w:line="276" w:lineRule="auto"/>
        <w:ind w:left="480" w:right="453"/>
        <w:jc w:val="both"/>
        <w:rPr>
          <w:rFonts w:ascii="Corbel" w:eastAsia="Corbel" w:hAnsi="Corbel" w:cs="Corbel"/>
          <w:b/>
          <w:bCs/>
          <w:color w:val="002060"/>
          <w:lang w:val="sr-Latn-ME" w:eastAsia="en-GB" w:bidi="en-GB"/>
        </w:rPr>
      </w:pPr>
      <w:r w:rsidRPr="00A50ECD">
        <w:rPr>
          <w:rFonts w:ascii="Corbel" w:eastAsia="Corbel" w:hAnsi="Corbel" w:cs="Corbel"/>
          <w:b/>
          <w:bCs/>
          <w:color w:val="002060"/>
          <w:lang w:val="sr-Latn-ME" w:eastAsia="en-GB" w:bidi="en-GB"/>
        </w:rPr>
        <w:t>11.4.3 Infrastruktura</w:t>
      </w:r>
    </w:p>
    <w:p w14:paraId="113CF693" w14:textId="77777777" w:rsidR="00A50ECD" w:rsidRPr="00A50ECD" w:rsidRDefault="00A50ECD" w:rsidP="00A50ECD">
      <w:pPr>
        <w:widowControl w:val="0"/>
        <w:autoSpaceDE w:val="0"/>
        <w:autoSpaceDN w:val="0"/>
        <w:spacing w:before="187" w:after="0" w:line="276" w:lineRule="auto"/>
        <w:ind w:left="480" w:right="453"/>
        <w:jc w:val="both"/>
        <w:rPr>
          <w:rFonts w:ascii="Corbel" w:eastAsia="Corbel" w:hAnsi="Corbel" w:cs="Corbel"/>
          <w:lang w:val="sr-Latn-ME" w:eastAsia="en-GB" w:bidi="en-GB"/>
        </w:rPr>
      </w:pPr>
      <w:r w:rsidRPr="00A50ECD">
        <w:rPr>
          <w:rFonts w:ascii="Corbel" w:eastAsia="Corbel" w:hAnsi="Corbel" w:cs="Corbel"/>
          <w:lang w:val="sr-Latn-ME" w:eastAsia="en-GB" w:bidi="en-GB"/>
        </w:rPr>
        <w:t>Nacionalni putevi potpadaju pod nadležnost UZS. UZS je odgovorna za međuopštinske puteve (magistralne puteve), dok su lokalni i priključni putevi u nadležnosti lokalnih samouprava. Izgradnja, održavanje, zaštita, korišćenje i upravljanje opštinskim putevima je u nadležnosti opština. Svaka opština ima svoje lokalne organe vlasti koji su odgovorni za pružanje komunalnih usluga, uključujući vodosnabdijevanje i kanalizaciju. Obezbjeđivanjem zdravstvene zaštite upravlja Ministarstvo zdravlja, a obrazovanjem Ministarstvo obrazovanja, i to na nacionalnom nivou.</w:t>
      </w:r>
    </w:p>
    <w:p w14:paraId="6ACC23BE" w14:textId="6D98D2D0" w:rsidR="00A50ECD" w:rsidRPr="00D365CC" w:rsidRDefault="00A50ECD" w:rsidP="0064682D">
      <w:pPr>
        <w:pStyle w:val="Slika"/>
        <w:rPr>
          <w:lang w:val="sr-Latn-ME"/>
        </w:rPr>
      </w:pPr>
      <w:bookmarkStart w:id="489" w:name="_Toc47539542"/>
      <w:r w:rsidRPr="0064682D">
        <w:rPr>
          <w:noProof/>
        </w:rPr>
        <w:drawing>
          <wp:anchor distT="0" distB="0" distL="0" distR="0" simplePos="0" relativeHeight="251716608" behindDoc="0" locked="0" layoutInCell="1" allowOverlap="1" wp14:anchorId="067DB28D" wp14:editId="1F379242">
            <wp:simplePos x="0" y="0"/>
            <wp:positionH relativeFrom="page">
              <wp:posOffset>969755</wp:posOffset>
            </wp:positionH>
            <wp:positionV relativeFrom="paragraph">
              <wp:posOffset>322966</wp:posOffset>
            </wp:positionV>
            <wp:extent cx="5586095" cy="3982085"/>
            <wp:effectExtent l="0" t="0" r="0" b="0"/>
            <wp:wrapThrough wrapText="bothSides">
              <wp:wrapPolygon edited="0">
                <wp:start x="0" y="0"/>
                <wp:lineTo x="0" y="21493"/>
                <wp:lineTo x="21509" y="21493"/>
                <wp:lineTo x="21509" y="0"/>
                <wp:lineTo x="0" y="0"/>
              </wp:wrapPolygon>
            </wp:wrapThrough>
            <wp:docPr id="10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9.jpeg"/>
                    <pic:cNvPicPr/>
                  </pic:nvPicPr>
                  <pic:blipFill>
                    <a:blip r:embed="rId98" cstate="print"/>
                    <a:stretch>
                      <a:fillRect/>
                    </a:stretch>
                  </pic:blipFill>
                  <pic:spPr>
                    <a:xfrm>
                      <a:off x="0" y="0"/>
                      <a:ext cx="5586095" cy="3982085"/>
                    </a:xfrm>
                    <a:prstGeom prst="rect">
                      <a:avLst/>
                    </a:prstGeom>
                  </pic:spPr>
                </pic:pic>
              </a:graphicData>
            </a:graphic>
          </wp:anchor>
        </w:drawing>
      </w:r>
      <w:r w:rsidRPr="0064682D">
        <w:t>Slika</w:t>
      </w:r>
      <w:r w:rsidRPr="00D365CC">
        <w:rPr>
          <w:lang w:val="sr-Latn-ME"/>
        </w:rPr>
        <w:t xml:space="preserve"> 3</w:t>
      </w:r>
      <w:r w:rsidR="00583AC9" w:rsidRPr="00D365CC">
        <w:rPr>
          <w:lang w:val="sr-Latn-ME"/>
        </w:rPr>
        <w:t>4</w:t>
      </w:r>
      <w:r w:rsidRPr="00D365CC">
        <w:rPr>
          <w:lang w:val="sr-Latn-ME"/>
        </w:rPr>
        <w:t xml:space="preserve">: </w:t>
      </w:r>
      <w:r w:rsidRPr="0064682D">
        <w:t>Osjetljivi</w:t>
      </w:r>
      <w:r w:rsidRPr="00D365CC">
        <w:rPr>
          <w:lang w:val="sr-Latn-ME"/>
        </w:rPr>
        <w:t xml:space="preserve"> </w:t>
      </w:r>
      <w:r w:rsidRPr="0064682D">
        <w:t>receptori</w:t>
      </w:r>
      <w:r w:rsidRPr="00D365CC">
        <w:rPr>
          <w:lang w:val="sr-Latn-ME"/>
        </w:rPr>
        <w:t xml:space="preserve"> </w:t>
      </w:r>
      <w:r w:rsidRPr="0064682D">
        <w:t>u</w:t>
      </w:r>
      <w:r w:rsidRPr="00D365CC">
        <w:rPr>
          <w:lang w:val="sr-Latn-ME"/>
        </w:rPr>
        <w:t xml:space="preserve"> </w:t>
      </w:r>
      <w:r w:rsidRPr="0064682D">
        <w:t>PAA</w:t>
      </w:r>
      <w:bookmarkEnd w:id="489"/>
    </w:p>
    <w:p w14:paraId="34840EA9" w14:textId="77777777" w:rsidR="00A50ECD" w:rsidRPr="00A50ECD" w:rsidRDefault="00A50ECD" w:rsidP="00A50ECD">
      <w:pPr>
        <w:widowControl w:val="0"/>
        <w:autoSpaceDE w:val="0"/>
        <w:autoSpaceDN w:val="0"/>
        <w:spacing w:before="6" w:after="0" w:line="240" w:lineRule="auto"/>
        <w:jc w:val="both"/>
        <w:rPr>
          <w:rFonts w:ascii="Corbel" w:eastAsia="Corbel" w:hAnsi="Corbel" w:cs="Corbel"/>
          <w:sz w:val="25"/>
          <w:lang w:val="sr-Latn-ME" w:eastAsia="en-GB" w:bidi="en-GB"/>
        </w:rPr>
      </w:pPr>
    </w:p>
    <w:p w14:paraId="49332CC1" w14:textId="77777777" w:rsidR="00A50ECD" w:rsidRPr="00A50ECD" w:rsidRDefault="00A50ECD" w:rsidP="00A50ECD">
      <w:pPr>
        <w:widowControl w:val="0"/>
        <w:autoSpaceDE w:val="0"/>
        <w:autoSpaceDN w:val="0"/>
        <w:spacing w:before="3" w:after="0" w:line="240" w:lineRule="auto"/>
        <w:jc w:val="both"/>
        <w:rPr>
          <w:rFonts w:ascii="Corbel" w:eastAsia="Corbel" w:hAnsi="Corbel" w:cs="Corbel"/>
          <w:i/>
          <w:sz w:val="19"/>
          <w:lang w:val="sr-Latn-ME" w:eastAsia="en-GB" w:bidi="en-GB"/>
        </w:rPr>
      </w:pPr>
      <w:bookmarkStart w:id="490" w:name="_bookmark115"/>
      <w:bookmarkEnd w:id="490"/>
    </w:p>
    <w:p w14:paraId="4B48CD44" w14:textId="77777777" w:rsidR="00A50ECD" w:rsidRPr="00A50ECD" w:rsidRDefault="00A50ECD" w:rsidP="00A50ECD">
      <w:pPr>
        <w:widowControl w:val="0"/>
        <w:autoSpaceDE w:val="0"/>
        <w:autoSpaceDN w:val="0"/>
        <w:spacing w:after="0" w:line="240" w:lineRule="auto"/>
        <w:jc w:val="both"/>
        <w:rPr>
          <w:rFonts w:ascii="Corbel" w:eastAsia="Corbel" w:hAnsi="Corbel" w:cs="Corbel"/>
          <w:sz w:val="19"/>
          <w:lang w:val="sr-Latn-ME" w:eastAsia="en-GB" w:bidi="en-GB"/>
        </w:rPr>
        <w:sectPr w:rsidR="00A50ECD" w:rsidRPr="00A50ECD">
          <w:pgSz w:w="11910" w:h="16840"/>
          <w:pgMar w:top="1040" w:right="980" w:bottom="2260" w:left="960" w:header="768" w:footer="2073" w:gutter="0"/>
          <w:cols w:space="720"/>
        </w:sectPr>
      </w:pPr>
    </w:p>
    <w:p w14:paraId="42F78BC9" w14:textId="77777777" w:rsidR="00A50ECD" w:rsidRPr="00A50ECD" w:rsidRDefault="00A50ECD" w:rsidP="00A50ECD">
      <w:pPr>
        <w:widowControl w:val="0"/>
        <w:autoSpaceDE w:val="0"/>
        <w:autoSpaceDN w:val="0"/>
        <w:spacing w:after="0" w:line="240" w:lineRule="auto"/>
        <w:jc w:val="both"/>
        <w:rPr>
          <w:rFonts w:ascii="Corbel" w:eastAsia="Corbel" w:hAnsi="Corbel" w:cs="Corbel"/>
          <w:i/>
          <w:sz w:val="20"/>
          <w:lang w:val="sr-Latn-ME" w:eastAsia="en-GB" w:bidi="en-GB"/>
        </w:rPr>
      </w:pPr>
    </w:p>
    <w:p w14:paraId="2DBA6EF2" w14:textId="77777777" w:rsidR="00A50ECD" w:rsidRPr="00A50ECD" w:rsidRDefault="00A50ECD" w:rsidP="00A50ECD">
      <w:pPr>
        <w:widowControl w:val="0"/>
        <w:autoSpaceDE w:val="0"/>
        <w:autoSpaceDN w:val="0"/>
        <w:spacing w:before="6" w:after="0" w:line="240" w:lineRule="auto"/>
        <w:jc w:val="both"/>
        <w:rPr>
          <w:rFonts w:ascii="Corbel" w:eastAsia="Corbel" w:hAnsi="Corbel" w:cs="Corbel"/>
          <w:i/>
          <w:sz w:val="21"/>
          <w:lang w:val="sr-Latn-ME" w:eastAsia="en-GB" w:bidi="en-GB"/>
        </w:rPr>
      </w:pPr>
    </w:p>
    <w:p w14:paraId="643EF3FB" w14:textId="77777777" w:rsidR="00A50ECD" w:rsidRPr="00A50ECD" w:rsidRDefault="00A50ECD" w:rsidP="00A50ECD">
      <w:pPr>
        <w:widowControl w:val="0"/>
        <w:autoSpaceDE w:val="0"/>
        <w:autoSpaceDN w:val="0"/>
        <w:spacing w:before="55"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Obrazovne ustanove</w:t>
      </w:r>
    </w:p>
    <w:p w14:paraId="5E22DB9E" w14:textId="77777777" w:rsidR="00A50ECD" w:rsidRPr="00A50ECD" w:rsidRDefault="00A50ECD" w:rsidP="00A50ECD">
      <w:pPr>
        <w:widowControl w:val="0"/>
        <w:autoSpaceDE w:val="0"/>
        <w:autoSpaceDN w:val="0"/>
        <w:spacing w:before="55" w:after="0" w:line="240" w:lineRule="auto"/>
        <w:ind w:left="480"/>
        <w:jc w:val="both"/>
        <w:rPr>
          <w:rFonts w:ascii="Corbel" w:eastAsia="Corbel" w:hAnsi="Corbel" w:cs="Corbel"/>
          <w:b/>
          <w:lang w:val="sr-Latn-ME" w:eastAsia="en-GB" w:bidi="en-GB"/>
        </w:rPr>
      </w:pPr>
    </w:p>
    <w:p w14:paraId="7A502AC4" w14:textId="77777777" w:rsidR="00A50ECD" w:rsidRPr="00A50ECD" w:rsidRDefault="00A50ECD" w:rsidP="00A50ECD">
      <w:pPr>
        <w:widowControl w:val="0"/>
        <w:autoSpaceDE w:val="0"/>
        <w:autoSpaceDN w:val="0"/>
        <w:spacing w:before="55" w:after="0" w:line="240" w:lineRule="auto"/>
        <w:ind w:left="480"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Obrazovni ustanove u PAA sastoje se od jednog vrtića (u Radanovićima), jedne osnovne škole sa dvije obrazovne jedinice (Radanovići i Lastva Grbaljska) i Akademije Arcadia - britanske međunarodne škole koja pruža obrazovanje na predškolskom, osnovnom i srednješkolskom nivou. Najbliži univerziteti nalaze se u glavnom gradu Podgorici. Obrazovne ustanove najbliže putu M-2 prikazane su na slici 35 koja se odnosi na osjetljive receptore i iste su navedene u tabeli 90.</w:t>
      </w:r>
    </w:p>
    <w:p w14:paraId="70859065" w14:textId="77777777" w:rsidR="00A50ECD" w:rsidRPr="00A50ECD" w:rsidRDefault="00A50ECD" w:rsidP="00A50ECD">
      <w:pPr>
        <w:widowControl w:val="0"/>
        <w:autoSpaceDE w:val="0"/>
        <w:autoSpaceDN w:val="0"/>
        <w:spacing w:before="12" w:after="0" w:line="240" w:lineRule="auto"/>
        <w:jc w:val="both"/>
        <w:rPr>
          <w:rFonts w:ascii="Corbel" w:eastAsia="Corbel" w:hAnsi="Corbel" w:cs="Corbel"/>
          <w:sz w:val="21"/>
          <w:lang w:val="sr-Latn-ME" w:eastAsia="en-GB" w:bidi="en-GB"/>
        </w:rPr>
      </w:pPr>
    </w:p>
    <w:p w14:paraId="4F0161CF" w14:textId="4C8E02D8" w:rsidR="00A50ECD" w:rsidRPr="00A50ECD" w:rsidRDefault="00A50ECD" w:rsidP="0064682D">
      <w:pPr>
        <w:pStyle w:val="Tabela"/>
        <w:ind w:left="480"/>
        <w:rPr>
          <w:sz w:val="19"/>
          <w:lang w:val="sr-Latn-ME" w:eastAsia="en-GB" w:bidi="en-GB"/>
        </w:rPr>
      </w:pPr>
      <w:bookmarkStart w:id="491" w:name="_bookmark116"/>
      <w:bookmarkStart w:id="492" w:name="_Toc47540805"/>
      <w:bookmarkEnd w:id="491"/>
      <w:r w:rsidRPr="00A50ECD">
        <w:rPr>
          <w:lang w:val="sr-Latn-ME" w:eastAsia="en-GB" w:bidi="en-GB"/>
        </w:rPr>
        <w:t>Tabela 9</w:t>
      </w:r>
      <w:r w:rsidR="0064682D">
        <w:rPr>
          <w:lang w:val="sr-Latn-ME" w:eastAsia="en-GB" w:bidi="en-GB"/>
        </w:rPr>
        <w:t>2</w:t>
      </w:r>
      <w:r w:rsidRPr="00A50ECD">
        <w:rPr>
          <w:lang w:val="sr-Latn-ME" w:eastAsia="en-GB" w:bidi="en-GB"/>
        </w:rPr>
        <w:t>: Obrazovne ustanove u PAA</w:t>
      </w:r>
      <w:bookmarkEnd w:id="492"/>
    </w:p>
    <w:tbl>
      <w:tblPr>
        <w:tblW w:w="0" w:type="auto"/>
        <w:tblInd w:w="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05"/>
        <w:gridCol w:w="2302"/>
        <w:gridCol w:w="2303"/>
        <w:gridCol w:w="2303"/>
      </w:tblGrid>
      <w:tr w:rsidR="00A50ECD" w:rsidRPr="00A50ECD" w14:paraId="5DB93814" w14:textId="77777777" w:rsidTr="00A50ECD">
        <w:trPr>
          <w:trHeight w:val="652"/>
        </w:trPr>
        <w:tc>
          <w:tcPr>
            <w:tcW w:w="2105" w:type="dxa"/>
            <w:shd w:val="clear" w:color="auto" w:fill="001F5F"/>
            <w:vAlign w:val="center"/>
          </w:tcPr>
          <w:p w14:paraId="03122A6E" w14:textId="77777777" w:rsidR="00A50ECD" w:rsidRPr="00A50ECD" w:rsidRDefault="00A50ECD" w:rsidP="00A50ECD">
            <w:pPr>
              <w:widowControl w:val="0"/>
              <w:autoSpaceDE w:val="0"/>
              <w:autoSpaceDN w:val="0"/>
              <w:spacing w:before="11" w:after="0" w:line="240" w:lineRule="auto"/>
              <w:ind w:left="107"/>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Ustanova </w:t>
            </w:r>
          </w:p>
        </w:tc>
        <w:tc>
          <w:tcPr>
            <w:tcW w:w="2302" w:type="dxa"/>
            <w:shd w:val="clear" w:color="auto" w:fill="001F5F"/>
            <w:vAlign w:val="center"/>
          </w:tcPr>
          <w:p w14:paraId="6AF26479" w14:textId="77777777" w:rsidR="00A50ECD" w:rsidRPr="00A50ECD" w:rsidRDefault="00A50ECD" w:rsidP="00A50ECD">
            <w:pPr>
              <w:widowControl w:val="0"/>
              <w:autoSpaceDE w:val="0"/>
              <w:autoSpaceDN w:val="0"/>
              <w:spacing w:before="1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Naselje</w:t>
            </w:r>
          </w:p>
        </w:tc>
        <w:tc>
          <w:tcPr>
            <w:tcW w:w="2303" w:type="dxa"/>
            <w:shd w:val="clear" w:color="auto" w:fill="001F5F"/>
            <w:vAlign w:val="center"/>
          </w:tcPr>
          <w:p w14:paraId="70055DBC" w14:textId="77777777" w:rsidR="00A50ECD" w:rsidRPr="00A50ECD" w:rsidRDefault="00A50ECD" w:rsidP="00A50ECD">
            <w:pPr>
              <w:widowControl w:val="0"/>
              <w:autoSpaceDE w:val="0"/>
              <w:autoSpaceDN w:val="0"/>
              <w:spacing w:before="1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Koordinate</w:t>
            </w:r>
          </w:p>
        </w:tc>
        <w:tc>
          <w:tcPr>
            <w:tcW w:w="2303" w:type="dxa"/>
            <w:shd w:val="clear" w:color="auto" w:fill="001F5F"/>
            <w:vAlign w:val="center"/>
          </w:tcPr>
          <w:p w14:paraId="18E9D5BB" w14:textId="77777777" w:rsidR="00A50ECD" w:rsidRPr="00A50ECD" w:rsidRDefault="00A50ECD" w:rsidP="00A50ECD">
            <w:pPr>
              <w:widowControl w:val="0"/>
              <w:autoSpaceDE w:val="0"/>
              <w:autoSpaceDN w:val="0"/>
              <w:spacing w:before="11" w:after="0" w:line="273" w:lineRule="auto"/>
              <w:ind w:left="106" w:right="75"/>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Udaljenost od puta (m)</w:t>
            </w:r>
          </w:p>
        </w:tc>
      </w:tr>
      <w:tr w:rsidR="00A50ECD" w:rsidRPr="00A50ECD" w14:paraId="22F17067" w14:textId="77777777" w:rsidTr="00A50ECD">
        <w:trPr>
          <w:trHeight w:val="852"/>
        </w:trPr>
        <w:tc>
          <w:tcPr>
            <w:tcW w:w="2105" w:type="dxa"/>
            <w:vAlign w:val="center"/>
          </w:tcPr>
          <w:p w14:paraId="25A94C9B" w14:textId="77777777" w:rsidR="00A50ECD" w:rsidRPr="00A50ECD" w:rsidRDefault="00A50ECD" w:rsidP="00A50ECD">
            <w:pPr>
              <w:widowControl w:val="0"/>
              <w:autoSpaceDE w:val="0"/>
              <w:autoSpaceDN w:val="0"/>
              <w:spacing w:before="11"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Osnovna škola</w:t>
            </w:r>
          </w:p>
          <w:p w14:paraId="6AEC9B04" w14:textId="77777777" w:rsidR="00A50ECD" w:rsidRPr="00A50ECD" w:rsidRDefault="00A50ECD" w:rsidP="00A50ECD">
            <w:pPr>
              <w:widowControl w:val="0"/>
              <w:autoSpaceDE w:val="0"/>
              <w:autoSpaceDN w:val="0"/>
              <w:spacing w:before="37"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„Nikola Đurković”</w:t>
            </w:r>
          </w:p>
          <w:p w14:paraId="1203D7F3" w14:textId="77777777" w:rsidR="00A50ECD" w:rsidRPr="00A50ECD" w:rsidRDefault="00A50ECD" w:rsidP="00A50ECD">
            <w:pPr>
              <w:widowControl w:val="0"/>
              <w:autoSpaceDE w:val="0"/>
              <w:autoSpaceDN w:val="0"/>
              <w:spacing w:before="37"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(250 učenika)</w:t>
            </w:r>
          </w:p>
        </w:tc>
        <w:tc>
          <w:tcPr>
            <w:tcW w:w="2302" w:type="dxa"/>
            <w:vAlign w:val="center"/>
          </w:tcPr>
          <w:p w14:paraId="3880438B" w14:textId="77777777" w:rsidR="00A50ECD" w:rsidRPr="00A50ECD" w:rsidRDefault="00A50ECD" w:rsidP="00A50ECD">
            <w:pPr>
              <w:widowControl w:val="0"/>
              <w:autoSpaceDE w:val="0"/>
              <w:autoSpaceDN w:val="0"/>
              <w:spacing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Radanovići (Kotor)</w:t>
            </w:r>
          </w:p>
        </w:tc>
        <w:tc>
          <w:tcPr>
            <w:tcW w:w="2303" w:type="dxa"/>
            <w:vAlign w:val="center"/>
          </w:tcPr>
          <w:p w14:paraId="2BAC032A" w14:textId="77777777" w:rsidR="00A50ECD" w:rsidRPr="00A50ECD" w:rsidRDefault="00A50ECD" w:rsidP="00A50ECD">
            <w:pPr>
              <w:widowControl w:val="0"/>
              <w:autoSpaceDE w:val="0"/>
              <w:autoSpaceDN w:val="0"/>
              <w:spacing w:before="148"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42°22’47.7’’N</w:t>
            </w:r>
          </w:p>
          <w:p w14:paraId="010229AB" w14:textId="77777777" w:rsidR="00A50ECD" w:rsidRPr="00A50ECD" w:rsidRDefault="00A50ECD" w:rsidP="00A50ECD">
            <w:pPr>
              <w:widowControl w:val="0"/>
              <w:autoSpaceDE w:val="0"/>
              <w:autoSpaceDN w:val="0"/>
              <w:spacing w:before="37"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18°45’33.5’’E</w:t>
            </w:r>
          </w:p>
        </w:tc>
        <w:tc>
          <w:tcPr>
            <w:tcW w:w="2303" w:type="dxa"/>
            <w:vAlign w:val="center"/>
          </w:tcPr>
          <w:p w14:paraId="4B053C91" w14:textId="77777777" w:rsidR="00A50ECD" w:rsidRPr="00A50ECD" w:rsidRDefault="00A50ECD" w:rsidP="00A50ECD">
            <w:pPr>
              <w:widowControl w:val="0"/>
              <w:autoSpaceDE w:val="0"/>
              <w:autoSpaceDN w:val="0"/>
              <w:spacing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18.34</w:t>
            </w:r>
          </w:p>
        </w:tc>
      </w:tr>
      <w:tr w:rsidR="00A50ECD" w:rsidRPr="00A50ECD" w14:paraId="52EABF70" w14:textId="77777777" w:rsidTr="00A50ECD">
        <w:trPr>
          <w:trHeight w:val="1134"/>
        </w:trPr>
        <w:tc>
          <w:tcPr>
            <w:tcW w:w="2105" w:type="dxa"/>
            <w:vAlign w:val="center"/>
          </w:tcPr>
          <w:p w14:paraId="2371E9AD" w14:textId="77777777" w:rsidR="00A50ECD" w:rsidRPr="00A50ECD" w:rsidRDefault="00A50ECD" w:rsidP="00A50ECD">
            <w:pPr>
              <w:widowControl w:val="0"/>
              <w:autoSpaceDE w:val="0"/>
              <w:autoSpaceDN w:val="0"/>
              <w:spacing w:before="1" w:after="0" w:line="276" w:lineRule="auto"/>
              <w:ind w:left="107" w:right="458"/>
              <w:rPr>
                <w:rFonts w:ascii="Corbel" w:eastAsia="Corbel" w:hAnsi="Corbel" w:cs="Corbel"/>
                <w:sz w:val="20"/>
                <w:lang w:val="sr-Latn-ME" w:eastAsia="en-GB" w:bidi="en-GB"/>
              </w:rPr>
            </w:pPr>
            <w:r w:rsidRPr="00A50ECD">
              <w:rPr>
                <w:rFonts w:ascii="Corbel" w:eastAsia="Corbel" w:hAnsi="Corbel" w:cs="Corbel"/>
                <w:sz w:val="20"/>
                <w:lang w:val="sr-Latn-ME" w:eastAsia="en-GB" w:bidi="en-GB"/>
              </w:rPr>
              <w:t>Osnovna škola „Nikola Đurković” (druga ustanova)</w:t>
            </w:r>
          </w:p>
          <w:p w14:paraId="641E458C" w14:textId="77777777" w:rsidR="00A50ECD" w:rsidRPr="00A50ECD" w:rsidRDefault="00A50ECD" w:rsidP="00A50ECD">
            <w:pPr>
              <w:widowControl w:val="0"/>
              <w:autoSpaceDE w:val="0"/>
              <w:autoSpaceDN w:val="0"/>
              <w:spacing w:before="10"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(70 đaka)</w:t>
            </w:r>
          </w:p>
        </w:tc>
        <w:tc>
          <w:tcPr>
            <w:tcW w:w="2302" w:type="dxa"/>
            <w:vAlign w:val="center"/>
          </w:tcPr>
          <w:p w14:paraId="785EF26F" w14:textId="77777777" w:rsidR="00A50ECD" w:rsidRPr="00A50ECD" w:rsidRDefault="00A50ECD" w:rsidP="00A50ECD">
            <w:pPr>
              <w:widowControl w:val="0"/>
              <w:autoSpaceDE w:val="0"/>
              <w:autoSpaceDN w:val="0"/>
              <w:spacing w:after="0" w:line="273"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Lastva Grbaljska (Kotor)</w:t>
            </w:r>
          </w:p>
        </w:tc>
        <w:tc>
          <w:tcPr>
            <w:tcW w:w="2303" w:type="dxa"/>
            <w:vAlign w:val="center"/>
          </w:tcPr>
          <w:p w14:paraId="6D877FB6" w14:textId="77777777" w:rsidR="00A50ECD" w:rsidRPr="00A50ECD" w:rsidRDefault="00A50ECD" w:rsidP="00A50ECD">
            <w:pPr>
              <w:widowControl w:val="0"/>
              <w:autoSpaceDE w:val="0"/>
              <w:autoSpaceDN w:val="0"/>
              <w:spacing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 18' 23.729'' N</w:t>
            </w:r>
          </w:p>
          <w:p w14:paraId="023B5ED5" w14:textId="77777777" w:rsidR="00A50ECD" w:rsidRPr="00A50ECD" w:rsidRDefault="00A50ECD" w:rsidP="00A50ECD">
            <w:pPr>
              <w:widowControl w:val="0"/>
              <w:autoSpaceDE w:val="0"/>
              <w:autoSpaceDN w:val="0"/>
              <w:spacing w:before="46"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 48' 20.145'' E</w:t>
            </w:r>
          </w:p>
        </w:tc>
        <w:tc>
          <w:tcPr>
            <w:tcW w:w="2303" w:type="dxa"/>
            <w:vAlign w:val="center"/>
          </w:tcPr>
          <w:p w14:paraId="3AB1D2A4" w14:textId="77777777" w:rsidR="00A50ECD" w:rsidRPr="00A50ECD" w:rsidRDefault="00A50ECD" w:rsidP="00A50ECD">
            <w:pPr>
              <w:widowControl w:val="0"/>
              <w:autoSpaceDE w:val="0"/>
              <w:autoSpaceDN w:val="0"/>
              <w:spacing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75</w:t>
            </w:r>
          </w:p>
        </w:tc>
      </w:tr>
      <w:tr w:rsidR="00A50ECD" w:rsidRPr="00A50ECD" w14:paraId="4CAB6E80" w14:textId="77777777" w:rsidTr="00A50ECD">
        <w:trPr>
          <w:trHeight w:val="570"/>
        </w:trPr>
        <w:tc>
          <w:tcPr>
            <w:tcW w:w="2105" w:type="dxa"/>
            <w:vAlign w:val="center"/>
          </w:tcPr>
          <w:p w14:paraId="12BEFEB6" w14:textId="77777777" w:rsidR="00A50ECD" w:rsidRPr="00A50ECD" w:rsidRDefault="00A50ECD" w:rsidP="00A50ECD">
            <w:pPr>
              <w:widowControl w:val="0"/>
              <w:autoSpaceDE w:val="0"/>
              <w:autoSpaceDN w:val="0"/>
              <w:spacing w:before="11"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Vrtić u Radanovićima</w:t>
            </w:r>
          </w:p>
        </w:tc>
        <w:tc>
          <w:tcPr>
            <w:tcW w:w="2302" w:type="dxa"/>
            <w:vAlign w:val="center"/>
          </w:tcPr>
          <w:p w14:paraId="443E497C" w14:textId="77777777" w:rsidR="00A50ECD" w:rsidRPr="00A50ECD" w:rsidRDefault="00A50ECD" w:rsidP="00A50ECD">
            <w:pPr>
              <w:widowControl w:val="0"/>
              <w:autoSpaceDE w:val="0"/>
              <w:autoSpaceDN w:val="0"/>
              <w:spacing w:before="147"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Radanovići (Kotor)</w:t>
            </w:r>
          </w:p>
        </w:tc>
        <w:tc>
          <w:tcPr>
            <w:tcW w:w="2303" w:type="dxa"/>
            <w:vAlign w:val="center"/>
          </w:tcPr>
          <w:p w14:paraId="2495EAD2" w14:textId="77777777" w:rsidR="00A50ECD" w:rsidRPr="00A50ECD" w:rsidRDefault="00A50ECD" w:rsidP="00A50ECD">
            <w:pPr>
              <w:widowControl w:val="0"/>
              <w:autoSpaceDE w:val="0"/>
              <w:autoSpaceDN w:val="0"/>
              <w:spacing w:before="11"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42°21'33.5"N</w:t>
            </w:r>
          </w:p>
          <w:p w14:paraId="265E4CC9" w14:textId="77777777" w:rsidR="00A50ECD" w:rsidRPr="00A50ECD" w:rsidRDefault="00A50ECD" w:rsidP="00A50ECD">
            <w:pPr>
              <w:widowControl w:val="0"/>
              <w:autoSpaceDE w:val="0"/>
              <w:autoSpaceDN w:val="0"/>
              <w:spacing w:before="36"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18°45'34.1"E</w:t>
            </w:r>
          </w:p>
        </w:tc>
        <w:tc>
          <w:tcPr>
            <w:tcW w:w="2303" w:type="dxa"/>
            <w:vAlign w:val="center"/>
          </w:tcPr>
          <w:p w14:paraId="0AB49456" w14:textId="77777777" w:rsidR="00A50ECD" w:rsidRPr="00A50ECD" w:rsidRDefault="00A50ECD" w:rsidP="00A50ECD">
            <w:pPr>
              <w:widowControl w:val="0"/>
              <w:autoSpaceDE w:val="0"/>
              <w:autoSpaceDN w:val="0"/>
              <w:spacing w:before="111"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90</w:t>
            </w:r>
          </w:p>
        </w:tc>
      </w:tr>
      <w:tr w:rsidR="00A50ECD" w:rsidRPr="00A50ECD" w14:paraId="42E26648" w14:textId="77777777" w:rsidTr="00A50ECD">
        <w:trPr>
          <w:trHeight w:val="585"/>
        </w:trPr>
        <w:tc>
          <w:tcPr>
            <w:tcW w:w="2105" w:type="dxa"/>
            <w:vAlign w:val="center"/>
          </w:tcPr>
          <w:p w14:paraId="67BAF45F" w14:textId="77777777" w:rsidR="00A50ECD" w:rsidRPr="00A50ECD" w:rsidRDefault="00A50ECD" w:rsidP="00A50ECD">
            <w:pPr>
              <w:widowControl w:val="0"/>
              <w:autoSpaceDE w:val="0"/>
              <w:autoSpaceDN w:val="0"/>
              <w:spacing w:before="13"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Akademija Arkadija</w:t>
            </w:r>
          </w:p>
          <w:p w14:paraId="0A3DD27B" w14:textId="77777777" w:rsidR="00A50ECD" w:rsidRPr="00A50ECD" w:rsidRDefault="00A50ECD" w:rsidP="00A50ECD">
            <w:pPr>
              <w:widowControl w:val="0"/>
              <w:autoSpaceDE w:val="0"/>
              <w:autoSpaceDN w:val="0"/>
              <w:spacing w:before="46"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(138 đaka)</w:t>
            </w:r>
          </w:p>
        </w:tc>
        <w:tc>
          <w:tcPr>
            <w:tcW w:w="2302" w:type="dxa"/>
            <w:vAlign w:val="center"/>
          </w:tcPr>
          <w:p w14:paraId="00C076BA" w14:textId="77777777" w:rsidR="00A50ECD" w:rsidRPr="00A50ECD" w:rsidRDefault="00A50ECD" w:rsidP="00A50ECD">
            <w:pPr>
              <w:widowControl w:val="0"/>
              <w:autoSpaceDE w:val="0"/>
              <w:autoSpaceDN w:val="0"/>
              <w:spacing w:before="111"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Lješevići (Kotor)</w:t>
            </w:r>
          </w:p>
        </w:tc>
        <w:tc>
          <w:tcPr>
            <w:tcW w:w="2303" w:type="dxa"/>
            <w:vAlign w:val="center"/>
          </w:tcPr>
          <w:p w14:paraId="72978054" w14:textId="77777777" w:rsidR="00A50ECD" w:rsidRPr="00A50ECD" w:rsidRDefault="00A50ECD" w:rsidP="00A50ECD">
            <w:pPr>
              <w:widowControl w:val="0"/>
              <w:autoSpaceDE w:val="0"/>
              <w:autoSpaceDN w:val="0"/>
              <w:spacing w:before="8"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42°23’17.1’’N</w:t>
            </w:r>
          </w:p>
          <w:p w14:paraId="392310A7" w14:textId="77777777" w:rsidR="00A50ECD" w:rsidRPr="00A50ECD" w:rsidRDefault="00A50ECD" w:rsidP="00A50ECD">
            <w:pPr>
              <w:widowControl w:val="0"/>
              <w:autoSpaceDE w:val="0"/>
              <w:autoSpaceDN w:val="0"/>
              <w:spacing w:before="47"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18°44’18.9’’E</w:t>
            </w:r>
          </w:p>
        </w:tc>
        <w:tc>
          <w:tcPr>
            <w:tcW w:w="2303" w:type="dxa"/>
            <w:vAlign w:val="center"/>
          </w:tcPr>
          <w:p w14:paraId="11429888" w14:textId="77777777" w:rsidR="00A50ECD" w:rsidRPr="00A50ECD" w:rsidRDefault="00A50ECD" w:rsidP="00A50ECD">
            <w:pPr>
              <w:widowControl w:val="0"/>
              <w:autoSpaceDE w:val="0"/>
              <w:autoSpaceDN w:val="0"/>
              <w:spacing w:before="119" w:after="0" w:line="240" w:lineRule="auto"/>
              <w:ind w:left="10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171.84</w:t>
            </w:r>
          </w:p>
        </w:tc>
      </w:tr>
    </w:tbl>
    <w:p w14:paraId="027ABFF0" w14:textId="77777777" w:rsidR="00A50ECD" w:rsidRPr="00A50ECD" w:rsidRDefault="00A50ECD" w:rsidP="00A50ECD">
      <w:pPr>
        <w:widowControl w:val="0"/>
        <w:autoSpaceDE w:val="0"/>
        <w:autoSpaceDN w:val="0"/>
        <w:spacing w:before="2" w:after="0" w:line="240" w:lineRule="auto"/>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 xml:space="preserve">            Izvor</w:t>
      </w:r>
      <w:r w:rsidRPr="00A50ECD">
        <w:rPr>
          <w:rFonts w:ascii="Corbel" w:eastAsia="Corbel" w:hAnsi="Corbel" w:cs="Corbel"/>
          <w:sz w:val="18"/>
          <w:lang w:val="sr-Latn-ME" w:eastAsia="en-GB" w:bidi="en-GB"/>
        </w:rPr>
        <w:t>: SES 2020.</w:t>
      </w:r>
    </w:p>
    <w:p w14:paraId="3A21FD41" w14:textId="77777777" w:rsidR="00A50ECD" w:rsidRPr="00A50ECD" w:rsidRDefault="00A50ECD" w:rsidP="00A50ECD">
      <w:pPr>
        <w:widowControl w:val="0"/>
        <w:autoSpaceDE w:val="0"/>
        <w:autoSpaceDN w:val="0"/>
        <w:spacing w:after="0" w:line="240" w:lineRule="auto"/>
        <w:jc w:val="both"/>
        <w:rPr>
          <w:rFonts w:ascii="Corbel" w:eastAsia="Corbel" w:hAnsi="Corbel" w:cs="Corbel"/>
          <w:sz w:val="28"/>
          <w:lang w:val="sr-Latn-ME" w:eastAsia="en-GB" w:bidi="en-GB"/>
        </w:rPr>
      </w:pPr>
    </w:p>
    <w:p w14:paraId="44FD80C1" w14:textId="77777777" w:rsidR="00A50ECD" w:rsidRPr="00A50ECD"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Prema odgovorima dobijenim od ispitanika, nešto manje od polovine učenika putuje u školu autobusom. Predstavnici Akademije Arcadia, na osnovu podataka dobijenim na konsultativnim sastancima, napominju je da je to slučaj i u njihovoj školi, dok druga polovina učenika u školu dolazi sa roditeljima (autom). Fokus gurpa sa učenicima 7. razreda škole u Radanovićima pokazala je da od 22 prisutna učenika, 17 učenika roditelji dovoze u školu, dok pet učenika u školu dolazi pješke (od kojih jedan koristi javni prevoz koji omogućava prevoz u jednom smjeru). Pothodnik koji se nalazi u blizini škole radi lakšeg pristupa, navodno nije često korišćen zbog toga što se smatra nesigurnim i neurednim. Međutim, uloženi su napori da se učini urednijim i sigurnijim postavljanjem rasvjete i čišćenjem okoline. Učenici su takođe naveli da se u tom području dogodio saobraćajni udes, kada je automobil probio zaštitnu ogradu pothodnika. Učenici su zaključili da bi mnogi od njih radije dolazili pješke ukoliko bi uslovi bili bezbjedniji, i pozdravili su ideju da se Projektom obuhvati izgradnja trotara i da se pothodnik potencijalno izmjesti sa njegove trenutne lokacije.</w:t>
      </w:r>
    </w:p>
    <w:p w14:paraId="4C414A4C" w14:textId="77777777" w:rsidR="00A50ECD" w:rsidRPr="00A50ECD"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p>
    <w:p w14:paraId="7FCC2BCF" w14:textId="77777777" w:rsidR="00A50ECD" w:rsidRPr="00A50ECD" w:rsidRDefault="00A50ECD" w:rsidP="00A50ECD">
      <w:pPr>
        <w:widowControl w:val="0"/>
        <w:autoSpaceDE w:val="0"/>
        <w:autoSpaceDN w:val="0"/>
        <w:spacing w:after="0" w:line="276" w:lineRule="auto"/>
        <w:jc w:val="both"/>
        <w:rPr>
          <w:rFonts w:ascii="Corbel" w:eastAsia="Corbel" w:hAnsi="Corbel" w:cs="Corbel"/>
          <w:lang w:val="sr-Latn-ME" w:eastAsia="en-GB" w:bidi="en-GB"/>
        </w:rPr>
        <w:sectPr w:rsidR="00A50ECD" w:rsidRPr="00A50ECD">
          <w:pgSz w:w="11910" w:h="16840"/>
          <w:pgMar w:top="1040" w:right="980" w:bottom="2260" w:left="960" w:header="768" w:footer="2073" w:gutter="0"/>
          <w:cols w:space="720"/>
        </w:sectPr>
      </w:pPr>
    </w:p>
    <w:p w14:paraId="56B99B1C"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29806534" w14:textId="77777777" w:rsidR="00A50ECD" w:rsidRPr="00A50ECD" w:rsidRDefault="00A50ECD" w:rsidP="00A50ECD">
      <w:pPr>
        <w:widowControl w:val="0"/>
        <w:autoSpaceDE w:val="0"/>
        <w:autoSpaceDN w:val="0"/>
        <w:spacing w:before="6" w:after="0" w:line="240" w:lineRule="auto"/>
        <w:jc w:val="both"/>
        <w:rPr>
          <w:rFonts w:ascii="Corbel" w:eastAsia="Corbel" w:hAnsi="Corbel" w:cs="Corbel"/>
          <w:sz w:val="21"/>
          <w:lang w:val="sr-Latn-ME" w:eastAsia="en-GB" w:bidi="en-GB"/>
        </w:rPr>
      </w:pPr>
    </w:p>
    <w:p w14:paraId="3DB7422D" w14:textId="15A765AC" w:rsidR="00A50ECD" w:rsidRPr="00A50ECD" w:rsidRDefault="00A50ECD" w:rsidP="0064682D">
      <w:pPr>
        <w:pStyle w:val="Tabela"/>
        <w:ind w:left="480"/>
        <w:rPr>
          <w:sz w:val="19"/>
          <w:lang w:val="sr-Latn-ME" w:eastAsia="en-GB" w:bidi="en-GB"/>
        </w:rPr>
      </w:pPr>
      <w:bookmarkStart w:id="493" w:name="_Toc47540806"/>
      <w:r w:rsidRPr="00A50ECD">
        <w:rPr>
          <w:lang w:val="sr-Latn-ME" w:eastAsia="en-GB" w:bidi="en-GB"/>
        </w:rPr>
        <w:t>Tabela 9</w:t>
      </w:r>
      <w:r w:rsidR="0064682D">
        <w:rPr>
          <w:lang w:val="sr-Latn-ME" w:eastAsia="en-GB" w:bidi="en-GB"/>
        </w:rPr>
        <w:t>3</w:t>
      </w:r>
      <w:r w:rsidRPr="00A50ECD">
        <w:rPr>
          <w:lang w:val="sr-Latn-ME" w:eastAsia="en-GB" w:bidi="en-GB"/>
        </w:rPr>
        <w:t>: Put do škole</w:t>
      </w:r>
      <w:bookmarkEnd w:id="493"/>
      <w:r w:rsidRPr="00A50ECD">
        <w:rPr>
          <w:lang w:val="sr-Latn-ME" w:eastAsia="en-GB" w:bidi="en-GB"/>
        </w:rPr>
        <w:t xml:space="preserve"> </w:t>
      </w:r>
    </w:p>
    <w:tbl>
      <w:tblPr>
        <w:tblW w:w="0" w:type="auto"/>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42"/>
        <w:gridCol w:w="1584"/>
        <w:gridCol w:w="1706"/>
        <w:gridCol w:w="1704"/>
      </w:tblGrid>
      <w:tr w:rsidR="00A50ECD" w:rsidRPr="00A50ECD" w14:paraId="12E3708C" w14:textId="77777777" w:rsidTr="00A50ECD">
        <w:trPr>
          <w:trHeight w:val="280"/>
        </w:trPr>
        <w:tc>
          <w:tcPr>
            <w:tcW w:w="4042" w:type="dxa"/>
            <w:shd w:val="clear" w:color="auto" w:fill="001F5F"/>
            <w:vAlign w:val="center"/>
          </w:tcPr>
          <w:p w14:paraId="3A727A5C" w14:textId="77777777" w:rsidR="00A50ECD" w:rsidRPr="00A50ECD" w:rsidRDefault="00A50ECD" w:rsidP="00A50ECD">
            <w:pPr>
              <w:widowControl w:val="0"/>
              <w:autoSpaceDE w:val="0"/>
              <w:autoSpaceDN w:val="0"/>
              <w:spacing w:before="1" w:after="0" w:line="240" w:lineRule="auto"/>
              <w:ind w:left="64"/>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Put do škole</w:t>
            </w:r>
          </w:p>
        </w:tc>
        <w:tc>
          <w:tcPr>
            <w:tcW w:w="1584" w:type="dxa"/>
            <w:shd w:val="clear" w:color="auto" w:fill="001F5F"/>
            <w:vAlign w:val="center"/>
          </w:tcPr>
          <w:p w14:paraId="54CCF63C" w14:textId="77777777" w:rsidR="00A50ECD" w:rsidRPr="00A50ECD" w:rsidRDefault="00A50ECD" w:rsidP="00A50ECD">
            <w:pPr>
              <w:widowControl w:val="0"/>
              <w:autoSpaceDE w:val="0"/>
              <w:autoSpaceDN w:val="0"/>
              <w:spacing w:before="1" w:after="0" w:line="240" w:lineRule="auto"/>
              <w:ind w:right="-1"/>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Frekvencija</w:t>
            </w:r>
          </w:p>
        </w:tc>
        <w:tc>
          <w:tcPr>
            <w:tcW w:w="1706" w:type="dxa"/>
            <w:shd w:val="clear" w:color="auto" w:fill="001F5F"/>
            <w:vAlign w:val="center"/>
          </w:tcPr>
          <w:p w14:paraId="560F3B54" w14:textId="77777777" w:rsidR="00A50ECD" w:rsidRPr="00A50ECD" w:rsidRDefault="00A50ECD" w:rsidP="00A50ECD">
            <w:pPr>
              <w:widowControl w:val="0"/>
              <w:autoSpaceDE w:val="0"/>
              <w:autoSpaceDN w:val="0"/>
              <w:spacing w:before="1" w:after="0" w:line="240" w:lineRule="auto"/>
              <w:ind w:left="107" w:right="6"/>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Procenat</w:t>
            </w:r>
          </w:p>
        </w:tc>
        <w:tc>
          <w:tcPr>
            <w:tcW w:w="1704" w:type="dxa"/>
            <w:shd w:val="clear" w:color="auto" w:fill="001F5F"/>
            <w:vAlign w:val="center"/>
          </w:tcPr>
          <w:p w14:paraId="2163F60F" w14:textId="77777777" w:rsidR="00A50ECD" w:rsidRPr="00A50ECD" w:rsidRDefault="00A50ECD" w:rsidP="00A50ECD">
            <w:pPr>
              <w:widowControl w:val="0"/>
              <w:autoSpaceDE w:val="0"/>
              <w:autoSpaceDN w:val="0"/>
              <w:spacing w:before="1" w:after="0" w:line="240" w:lineRule="auto"/>
              <w:ind w:left="119" w:right="13" w:hanging="119"/>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Validni procenat</w:t>
            </w:r>
          </w:p>
        </w:tc>
      </w:tr>
      <w:tr w:rsidR="00A50ECD" w:rsidRPr="00A50ECD" w14:paraId="4FE436EF" w14:textId="77777777" w:rsidTr="00A50ECD">
        <w:trPr>
          <w:trHeight w:val="280"/>
        </w:trPr>
        <w:tc>
          <w:tcPr>
            <w:tcW w:w="4042" w:type="dxa"/>
          </w:tcPr>
          <w:p w14:paraId="3A616F32"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Pješke</w:t>
            </w:r>
          </w:p>
        </w:tc>
        <w:tc>
          <w:tcPr>
            <w:tcW w:w="1584" w:type="dxa"/>
            <w:vAlign w:val="center"/>
          </w:tcPr>
          <w:p w14:paraId="46F39DD1" w14:textId="77777777" w:rsidR="00A50ECD" w:rsidRPr="00A50ECD" w:rsidRDefault="00A50ECD" w:rsidP="00A50ECD">
            <w:pPr>
              <w:widowControl w:val="0"/>
              <w:autoSpaceDE w:val="0"/>
              <w:autoSpaceDN w:val="0"/>
              <w:spacing w:before="1" w:after="0" w:line="240" w:lineRule="auto"/>
              <w:ind w:left="319" w:right="3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1706" w:type="dxa"/>
            <w:vAlign w:val="center"/>
          </w:tcPr>
          <w:p w14:paraId="0AFA2DCD" w14:textId="77777777" w:rsidR="00A50ECD" w:rsidRPr="00A50ECD" w:rsidRDefault="00A50ECD" w:rsidP="00A50ECD">
            <w:pPr>
              <w:widowControl w:val="0"/>
              <w:autoSpaceDE w:val="0"/>
              <w:autoSpaceDN w:val="0"/>
              <w:spacing w:before="1" w:after="0" w:line="240" w:lineRule="auto"/>
              <w:ind w:left="495" w:right="48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10.2</w:t>
            </w:r>
          </w:p>
        </w:tc>
        <w:tc>
          <w:tcPr>
            <w:tcW w:w="1704" w:type="dxa"/>
            <w:vAlign w:val="center"/>
          </w:tcPr>
          <w:p w14:paraId="3ABBC0E7" w14:textId="77777777" w:rsidR="00A50ECD" w:rsidRPr="00A50ECD" w:rsidRDefault="00A50ECD" w:rsidP="00A50ECD">
            <w:pPr>
              <w:widowControl w:val="0"/>
              <w:autoSpaceDE w:val="0"/>
              <w:autoSpaceDN w:val="0"/>
              <w:spacing w:before="1" w:after="0" w:line="240" w:lineRule="auto"/>
              <w:ind w:left="252" w:right="246"/>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22.7</w:t>
            </w:r>
          </w:p>
        </w:tc>
      </w:tr>
      <w:tr w:rsidR="00A50ECD" w:rsidRPr="00A50ECD" w14:paraId="79C667C8" w14:textId="77777777" w:rsidTr="00A50ECD">
        <w:trPr>
          <w:trHeight w:val="282"/>
        </w:trPr>
        <w:tc>
          <w:tcPr>
            <w:tcW w:w="4042" w:type="dxa"/>
          </w:tcPr>
          <w:p w14:paraId="011C4093"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Autom (roditelji, taksi)</w:t>
            </w:r>
          </w:p>
        </w:tc>
        <w:tc>
          <w:tcPr>
            <w:tcW w:w="1584" w:type="dxa"/>
            <w:vAlign w:val="center"/>
          </w:tcPr>
          <w:p w14:paraId="33E60166" w14:textId="77777777" w:rsidR="00A50ECD" w:rsidRPr="00A50ECD" w:rsidRDefault="00A50ECD" w:rsidP="00A50ECD">
            <w:pPr>
              <w:widowControl w:val="0"/>
              <w:autoSpaceDE w:val="0"/>
              <w:autoSpaceDN w:val="0"/>
              <w:spacing w:before="3" w:after="0" w:line="240" w:lineRule="auto"/>
              <w:ind w:left="319" w:right="31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13</w:t>
            </w:r>
          </w:p>
        </w:tc>
        <w:tc>
          <w:tcPr>
            <w:tcW w:w="1706" w:type="dxa"/>
            <w:vAlign w:val="center"/>
          </w:tcPr>
          <w:p w14:paraId="19D0702A" w14:textId="77777777" w:rsidR="00A50ECD" w:rsidRPr="00A50ECD" w:rsidRDefault="00A50ECD" w:rsidP="00A50ECD">
            <w:pPr>
              <w:widowControl w:val="0"/>
              <w:autoSpaceDE w:val="0"/>
              <w:autoSpaceDN w:val="0"/>
              <w:spacing w:before="3" w:after="0" w:line="240" w:lineRule="auto"/>
              <w:ind w:left="496" w:right="48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13.3</w:t>
            </w:r>
          </w:p>
        </w:tc>
        <w:tc>
          <w:tcPr>
            <w:tcW w:w="1704" w:type="dxa"/>
            <w:vAlign w:val="center"/>
          </w:tcPr>
          <w:p w14:paraId="6C6BAC85" w14:textId="77777777" w:rsidR="00A50ECD" w:rsidRPr="00A50ECD" w:rsidRDefault="00A50ECD" w:rsidP="00A50ECD">
            <w:pPr>
              <w:widowControl w:val="0"/>
              <w:autoSpaceDE w:val="0"/>
              <w:autoSpaceDN w:val="0"/>
              <w:spacing w:before="3" w:after="0" w:line="240" w:lineRule="auto"/>
              <w:ind w:left="254" w:right="24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29.5</w:t>
            </w:r>
          </w:p>
        </w:tc>
      </w:tr>
      <w:tr w:rsidR="00A50ECD" w:rsidRPr="00A50ECD" w14:paraId="3655474E" w14:textId="77777777" w:rsidTr="00A50ECD">
        <w:trPr>
          <w:trHeight w:val="280"/>
        </w:trPr>
        <w:tc>
          <w:tcPr>
            <w:tcW w:w="4042" w:type="dxa"/>
          </w:tcPr>
          <w:p w14:paraId="4B8856D2"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Autobusom</w:t>
            </w:r>
          </w:p>
        </w:tc>
        <w:tc>
          <w:tcPr>
            <w:tcW w:w="1584" w:type="dxa"/>
            <w:vAlign w:val="center"/>
          </w:tcPr>
          <w:p w14:paraId="4877972C" w14:textId="77777777" w:rsidR="00A50ECD" w:rsidRPr="00A50ECD" w:rsidRDefault="00A50ECD" w:rsidP="00A50ECD">
            <w:pPr>
              <w:widowControl w:val="0"/>
              <w:autoSpaceDE w:val="0"/>
              <w:autoSpaceDN w:val="0"/>
              <w:spacing w:before="1" w:after="0" w:line="240" w:lineRule="auto"/>
              <w:ind w:left="319" w:right="31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w:t>
            </w:r>
          </w:p>
        </w:tc>
        <w:tc>
          <w:tcPr>
            <w:tcW w:w="1706" w:type="dxa"/>
            <w:vAlign w:val="center"/>
          </w:tcPr>
          <w:p w14:paraId="2EEF4781" w14:textId="77777777" w:rsidR="00A50ECD" w:rsidRPr="00A50ECD" w:rsidRDefault="00A50ECD" w:rsidP="00A50ECD">
            <w:pPr>
              <w:widowControl w:val="0"/>
              <w:autoSpaceDE w:val="0"/>
              <w:autoSpaceDN w:val="0"/>
              <w:spacing w:before="1" w:after="0" w:line="240" w:lineRule="auto"/>
              <w:ind w:left="494" w:right="48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20.4</w:t>
            </w:r>
          </w:p>
        </w:tc>
        <w:tc>
          <w:tcPr>
            <w:tcW w:w="1704" w:type="dxa"/>
            <w:vAlign w:val="center"/>
          </w:tcPr>
          <w:p w14:paraId="2C96F582" w14:textId="77777777" w:rsidR="00A50ECD" w:rsidRPr="00A50ECD" w:rsidRDefault="00A50ECD" w:rsidP="00A50ECD">
            <w:pPr>
              <w:widowControl w:val="0"/>
              <w:autoSpaceDE w:val="0"/>
              <w:autoSpaceDN w:val="0"/>
              <w:spacing w:before="1" w:after="0" w:line="240" w:lineRule="auto"/>
              <w:ind w:left="254" w:right="2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45.5</w:t>
            </w:r>
          </w:p>
        </w:tc>
      </w:tr>
      <w:tr w:rsidR="00A50ECD" w:rsidRPr="00A50ECD" w14:paraId="7126DE48" w14:textId="77777777" w:rsidTr="00A50ECD">
        <w:trPr>
          <w:trHeight w:val="280"/>
        </w:trPr>
        <w:tc>
          <w:tcPr>
            <w:tcW w:w="4042" w:type="dxa"/>
          </w:tcPr>
          <w:p w14:paraId="009D5554"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Drugo (naznačiti)</w:t>
            </w:r>
          </w:p>
        </w:tc>
        <w:tc>
          <w:tcPr>
            <w:tcW w:w="1584" w:type="dxa"/>
            <w:vAlign w:val="center"/>
          </w:tcPr>
          <w:p w14:paraId="2EDF30C3" w14:textId="77777777" w:rsidR="00A50ECD" w:rsidRPr="00A50ECD" w:rsidRDefault="00A50ECD" w:rsidP="00A50ECD">
            <w:pPr>
              <w:widowControl w:val="0"/>
              <w:autoSpaceDE w:val="0"/>
              <w:autoSpaceDN w:val="0"/>
              <w:spacing w:before="1" w:after="0" w:line="240" w:lineRule="auto"/>
              <w:ind w:left="7"/>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1</w:t>
            </w:r>
          </w:p>
        </w:tc>
        <w:tc>
          <w:tcPr>
            <w:tcW w:w="1706" w:type="dxa"/>
            <w:vAlign w:val="center"/>
          </w:tcPr>
          <w:p w14:paraId="435E79FD" w14:textId="77777777" w:rsidR="00A50ECD" w:rsidRPr="00A50ECD" w:rsidRDefault="00A50ECD" w:rsidP="00A50ECD">
            <w:pPr>
              <w:widowControl w:val="0"/>
              <w:autoSpaceDE w:val="0"/>
              <w:autoSpaceDN w:val="0"/>
              <w:spacing w:before="1" w:after="0" w:line="240" w:lineRule="auto"/>
              <w:ind w:left="494" w:right="48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w:t>
            </w:r>
          </w:p>
        </w:tc>
        <w:tc>
          <w:tcPr>
            <w:tcW w:w="1704" w:type="dxa"/>
            <w:vAlign w:val="center"/>
          </w:tcPr>
          <w:p w14:paraId="1A7AB964" w14:textId="77777777" w:rsidR="00A50ECD" w:rsidRPr="00A50ECD" w:rsidRDefault="00A50ECD" w:rsidP="00A50ECD">
            <w:pPr>
              <w:widowControl w:val="0"/>
              <w:autoSpaceDE w:val="0"/>
              <w:autoSpaceDN w:val="0"/>
              <w:spacing w:before="1" w:after="0" w:line="240" w:lineRule="auto"/>
              <w:ind w:left="254" w:right="24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2.3</w:t>
            </w:r>
          </w:p>
        </w:tc>
      </w:tr>
      <w:tr w:rsidR="00A50ECD" w:rsidRPr="00A50ECD" w14:paraId="573B0CF3" w14:textId="77777777" w:rsidTr="00A50ECD">
        <w:trPr>
          <w:trHeight w:val="280"/>
        </w:trPr>
        <w:tc>
          <w:tcPr>
            <w:tcW w:w="4042" w:type="dxa"/>
          </w:tcPr>
          <w:p w14:paraId="7B2A6FC1"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584" w:type="dxa"/>
            <w:vAlign w:val="center"/>
          </w:tcPr>
          <w:p w14:paraId="260E4C35" w14:textId="77777777" w:rsidR="00A50ECD" w:rsidRPr="00A50ECD" w:rsidRDefault="00A50ECD" w:rsidP="00A50ECD">
            <w:pPr>
              <w:widowControl w:val="0"/>
              <w:autoSpaceDE w:val="0"/>
              <w:autoSpaceDN w:val="0"/>
              <w:spacing w:before="1" w:after="0" w:line="240" w:lineRule="auto"/>
              <w:ind w:left="319" w:right="310"/>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44</w:t>
            </w:r>
          </w:p>
        </w:tc>
        <w:tc>
          <w:tcPr>
            <w:tcW w:w="1706" w:type="dxa"/>
            <w:vAlign w:val="center"/>
          </w:tcPr>
          <w:p w14:paraId="0D8E41EF" w14:textId="77777777" w:rsidR="00A50ECD" w:rsidRPr="00A50ECD" w:rsidRDefault="00A50ECD" w:rsidP="00A50ECD">
            <w:pPr>
              <w:widowControl w:val="0"/>
              <w:autoSpaceDE w:val="0"/>
              <w:autoSpaceDN w:val="0"/>
              <w:spacing w:before="1" w:after="0" w:line="240" w:lineRule="auto"/>
              <w:ind w:left="495" w:right="487"/>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44.9</w:t>
            </w:r>
          </w:p>
        </w:tc>
        <w:tc>
          <w:tcPr>
            <w:tcW w:w="1704" w:type="dxa"/>
            <w:vAlign w:val="center"/>
          </w:tcPr>
          <w:p w14:paraId="2584158A" w14:textId="77777777" w:rsidR="00A50ECD" w:rsidRPr="00A50ECD" w:rsidRDefault="00A50ECD" w:rsidP="00A50ECD">
            <w:pPr>
              <w:widowControl w:val="0"/>
              <w:autoSpaceDE w:val="0"/>
              <w:autoSpaceDN w:val="0"/>
              <w:spacing w:before="1" w:after="0" w:line="240" w:lineRule="auto"/>
              <w:ind w:left="254" w:right="242"/>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r w:rsidR="00A50ECD" w:rsidRPr="00A50ECD" w14:paraId="5E100084" w14:textId="77777777" w:rsidTr="00A50ECD">
        <w:trPr>
          <w:trHeight w:val="280"/>
        </w:trPr>
        <w:tc>
          <w:tcPr>
            <w:tcW w:w="4042" w:type="dxa"/>
          </w:tcPr>
          <w:p w14:paraId="0F6C9A80"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Ukupno </w:t>
            </w:r>
          </w:p>
        </w:tc>
        <w:tc>
          <w:tcPr>
            <w:tcW w:w="1584" w:type="dxa"/>
            <w:vAlign w:val="center"/>
          </w:tcPr>
          <w:p w14:paraId="546FDA45" w14:textId="77777777" w:rsidR="00A50ECD" w:rsidRPr="00A50ECD" w:rsidRDefault="00A50ECD" w:rsidP="00A50ECD">
            <w:pPr>
              <w:widowControl w:val="0"/>
              <w:autoSpaceDE w:val="0"/>
              <w:autoSpaceDN w:val="0"/>
              <w:spacing w:before="1" w:after="0" w:line="240" w:lineRule="auto"/>
              <w:ind w:left="319" w:right="30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98</w:t>
            </w:r>
          </w:p>
        </w:tc>
        <w:tc>
          <w:tcPr>
            <w:tcW w:w="1706" w:type="dxa"/>
            <w:vAlign w:val="center"/>
          </w:tcPr>
          <w:p w14:paraId="621564A1" w14:textId="77777777" w:rsidR="00A50ECD" w:rsidRPr="00A50ECD" w:rsidRDefault="00A50ECD" w:rsidP="00A50ECD">
            <w:pPr>
              <w:widowControl w:val="0"/>
              <w:autoSpaceDE w:val="0"/>
              <w:autoSpaceDN w:val="0"/>
              <w:spacing w:before="1" w:after="0" w:line="240" w:lineRule="auto"/>
              <w:ind w:left="495" w:right="487"/>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c>
          <w:tcPr>
            <w:tcW w:w="1704" w:type="dxa"/>
            <w:vAlign w:val="center"/>
          </w:tcPr>
          <w:p w14:paraId="69C24CFA" w14:textId="77777777" w:rsidR="00A50ECD" w:rsidRPr="00A50ECD" w:rsidRDefault="00A50ECD" w:rsidP="00A50ECD">
            <w:pPr>
              <w:widowControl w:val="0"/>
              <w:autoSpaceDE w:val="0"/>
              <w:autoSpaceDN w:val="0"/>
              <w:spacing w:after="0" w:line="240" w:lineRule="auto"/>
              <w:jc w:val="center"/>
              <w:rPr>
                <w:rFonts w:ascii="Times New Roman" w:eastAsia="Corbel" w:hAnsi="Corbel" w:cs="Corbel"/>
                <w:sz w:val="20"/>
                <w:lang w:val="sr-Latn-ME" w:eastAsia="en-GB" w:bidi="en-GB"/>
              </w:rPr>
            </w:pPr>
          </w:p>
        </w:tc>
      </w:tr>
    </w:tbl>
    <w:p w14:paraId="26F09ECC" w14:textId="77777777" w:rsidR="00A50ECD" w:rsidRPr="00A50ECD" w:rsidRDefault="00A50ECD" w:rsidP="00A50ECD">
      <w:pPr>
        <w:widowControl w:val="0"/>
        <w:autoSpaceDE w:val="0"/>
        <w:autoSpaceDN w:val="0"/>
        <w:spacing w:before="2" w:after="0" w:line="240" w:lineRule="auto"/>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 xml:space="preserve">            Izvor</w:t>
      </w:r>
      <w:r w:rsidRPr="00A50ECD">
        <w:rPr>
          <w:rFonts w:ascii="Corbel" w:eastAsia="Corbel" w:hAnsi="Corbel" w:cs="Corbel"/>
          <w:sz w:val="18"/>
          <w:lang w:val="sr-Latn-ME" w:eastAsia="en-GB" w:bidi="en-GB"/>
        </w:rPr>
        <w:t>: SES 2020.</w:t>
      </w:r>
    </w:p>
    <w:p w14:paraId="7808BF96" w14:textId="77777777" w:rsidR="00A50ECD" w:rsidRPr="00A50ECD" w:rsidRDefault="00A50ECD" w:rsidP="00A50ECD">
      <w:pPr>
        <w:widowControl w:val="0"/>
        <w:autoSpaceDE w:val="0"/>
        <w:autoSpaceDN w:val="0"/>
        <w:spacing w:before="2" w:after="0" w:line="240" w:lineRule="auto"/>
        <w:jc w:val="both"/>
        <w:rPr>
          <w:rFonts w:ascii="Corbel" w:eastAsia="Corbel" w:hAnsi="Corbel" w:cs="Corbel"/>
          <w:sz w:val="28"/>
          <w:lang w:val="sr-Latn-ME" w:eastAsia="en-GB" w:bidi="en-GB"/>
        </w:rPr>
      </w:pPr>
    </w:p>
    <w:p w14:paraId="59A24B8A" w14:textId="4DCBE606" w:rsidR="00A50ECD" w:rsidRPr="0064682D" w:rsidRDefault="00A50ECD" w:rsidP="0064682D">
      <w:pPr>
        <w:pStyle w:val="Slika"/>
        <w:rPr>
          <w:lang w:val="sr-Latn-ME" w:eastAsia="en-GB" w:bidi="en-GB"/>
        </w:rPr>
      </w:pPr>
      <w:bookmarkStart w:id="494" w:name="_Toc47539543"/>
      <w:r w:rsidRPr="00A50ECD">
        <w:rPr>
          <w:lang w:val="sr-Latn-ME" w:eastAsia="en-GB" w:bidi="en-GB"/>
        </w:rPr>
        <w:t>Slika 3</w:t>
      </w:r>
      <w:r w:rsidR="0064682D">
        <w:rPr>
          <w:lang w:val="sr-Latn-ME" w:eastAsia="en-GB" w:bidi="en-GB"/>
        </w:rPr>
        <w:t>5</w:t>
      </w:r>
      <w:r w:rsidRPr="00A50ECD">
        <w:rPr>
          <w:lang w:val="sr-Latn-ME" w:eastAsia="en-GB" w:bidi="en-GB"/>
        </w:rPr>
        <w:t>: Fotografije pothodnika kod OŠ Radanovići</w:t>
      </w:r>
      <w:r w:rsidRPr="00A50ECD">
        <w:rPr>
          <w:rFonts w:eastAsia="Corbel" w:cs="Corbel"/>
          <w:noProof/>
          <w:lang w:val="sr-Latn-ME" w:eastAsia="en-GB" w:bidi="en-GB"/>
        </w:rPr>
        <w:drawing>
          <wp:anchor distT="0" distB="0" distL="0" distR="0" simplePos="0" relativeHeight="251717632" behindDoc="0" locked="0" layoutInCell="1" allowOverlap="1" wp14:anchorId="31F2A8F2" wp14:editId="454823E1">
            <wp:simplePos x="0" y="0"/>
            <wp:positionH relativeFrom="page">
              <wp:posOffset>1171575</wp:posOffset>
            </wp:positionH>
            <wp:positionV relativeFrom="paragraph">
              <wp:posOffset>173334</wp:posOffset>
            </wp:positionV>
            <wp:extent cx="2373376" cy="1780031"/>
            <wp:effectExtent l="0" t="0" r="0" b="0"/>
            <wp:wrapTopAndBottom/>
            <wp:docPr id="10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0.jpeg"/>
                    <pic:cNvPicPr/>
                  </pic:nvPicPr>
                  <pic:blipFill>
                    <a:blip r:embed="rId99" cstate="print"/>
                    <a:stretch>
                      <a:fillRect/>
                    </a:stretch>
                  </pic:blipFill>
                  <pic:spPr>
                    <a:xfrm>
                      <a:off x="0" y="0"/>
                      <a:ext cx="2373376" cy="1780031"/>
                    </a:xfrm>
                    <a:prstGeom prst="rect">
                      <a:avLst/>
                    </a:prstGeom>
                  </pic:spPr>
                </pic:pic>
              </a:graphicData>
            </a:graphic>
          </wp:anchor>
        </w:drawing>
      </w:r>
      <w:r w:rsidRPr="00A50ECD">
        <w:rPr>
          <w:rFonts w:eastAsia="Corbel" w:cs="Corbel"/>
          <w:noProof/>
          <w:lang w:val="sr-Latn-ME" w:eastAsia="en-GB" w:bidi="en-GB"/>
        </w:rPr>
        <w:drawing>
          <wp:anchor distT="0" distB="0" distL="0" distR="0" simplePos="0" relativeHeight="251718656" behindDoc="0" locked="0" layoutInCell="1" allowOverlap="1" wp14:anchorId="7B955204" wp14:editId="2A785725">
            <wp:simplePos x="0" y="0"/>
            <wp:positionH relativeFrom="page">
              <wp:posOffset>3724275</wp:posOffset>
            </wp:positionH>
            <wp:positionV relativeFrom="paragraph">
              <wp:posOffset>182859</wp:posOffset>
            </wp:positionV>
            <wp:extent cx="2528201" cy="1767839"/>
            <wp:effectExtent l="0" t="0" r="0" b="0"/>
            <wp:wrapTopAndBottom/>
            <wp:docPr id="10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1.jpeg"/>
                    <pic:cNvPicPr/>
                  </pic:nvPicPr>
                  <pic:blipFill>
                    <a:blip r:embed="rId100" cstate="print"/>
                    <a:stretch>
                      <a:fillRect/>
                    </a:stretch>
                  </pic:blipFill>
                  <pic:spPr>
                    <a:xfrm>
                      <a:off x="0" y="0"/>
                      <a:ext cx="2528201" cy="1767839"/>
                    </a:xfrm>
                    <a:prstGeom prst="rect">
                      <a:avLst/>
                    </a:prstGeom>
                  </pic:spPr>
                </pic:pic>
              </a:graphicData>
            </a:graphic>
          </wp:anchor>
        </w:drawing>
      </w:r>
      <w:bookmarkEnd w:id="494"/>
    </w:p>
    <w:p w14:paraId="4238DEA6" w14:textId="77777777" w:rsidR="00A50ECD" w:rsidRPr="00A50ECD" w:rsidRDefault="00A50ECD" w:rsidP="00A50ECD">
      <w:pPr>
        <w:widowControl w:val="0"/>
        <w:autoSpaceDE w:val="0"/>
        <w:autoSpaceDN w:val="0"/>
        <w:spacing w:before="4" w:after="0" w:line="240" w:lineRule="auto"/>
        <w:jc w:val="both"/>
        <w:rPr>
          <w:rFonts w:ascii="Corbel" w:eastAsia="Corbel" w:hAnsi="Corbel" w:cs="Corbel"/>
          <w:i/>
          <w:sz w:val="24"/>
          <w:lang w:val="sr-Latn-ME" w:eastAsia="en-GB" w:bidi="en-GB"/>
        </w:rPr>
      </w:pPr>
    </w:p>
    <w:p w14:paraId="1AC26744" w14:textId="77777777" w:rsidR="00A50ECD" w:rsidRPr="00A50ECD" w:rsidRDefault="00A50ECD" w:rsidP="00A50ECD">
      <w:pPr>
        <w:widowControl w:val="0"/>
        <w:autoSpaceDE w:val="0"/>
        <w:autoSpaceDN w:val="0"/>
        <w:spacing w:before="1"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Zdravstvene ustanove</w:t>
      </w:r>
    </w:p>
    <w:p w14:paraId="2F0050D4" w14:textId="77777777" w:rsidR="00A50ECD" w:rsidRPr="00A50ECD" w:rsidRDefault="00A50ECD" w:rsidP="00A50ECD">
      <w:pPr>
        <w:widowControl w:val="0"/>
        <w:autoSpaceDE w:val="0"/>
        <w:autoSpaceDN w:val="0"/>
        <w:spacing w:before="1" w:after="0" w:line="240" w:lineRule="auto"/>
        <w:ind w:left="480"/>
        <w:jc w:val="both"/>
        <w:rPr>
          <w:rFonts w:ascii="Corbel" w:eastAsia="Corbel" w:hAnsi="Corbel" w:cs="Corbel"/>
          <w:b/>
          <w:lang w:val="sr-Latn-ME" w:eastAsia="en-GB" w:bidi="en-GB"/>
        </w:rPr>
      </w:pPr>
    </w:p>
    <w:p w14:paraId="3A29A68A" w14:textId="77777777" w:rsidR="00A50ECD" w:rsidRPr="00A50ECD" w:rsidRDefault="00A50ECD" w:rsidP="00A50ECD">
      <w:pPr>
        <w:widowControl w:val="0"/>
        <w:autoSpaceDE w:val="0"/>
        <w:autoSpaceDN w:val="0"/>
        <w:spacing w:before="1" w:after="0" w:line="240" w:lineRule="auto"/>
        <w:ind w:left="480"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Zdravstveni sistem u Crnoj Gori sastoji se od državnih i privatnih zdravstvenih ustanova. Podaci prikupljeni tokom SES pokazuju da u PAA postoje dvije zdravstvene ustanove - Poliklinika „Hipokrat“ i „Fidami Medica“, dok se najbliža bolnica nalazi u Kotoru. Prema informacijama dobijenim tokom socio-ekonomskog istraživanja od bolnice u Kotoru, najčešći prijavljeni medicinski slučajevi su: respiratorne bolesti, kardio-vaskularne bolesti i povrede. Godišnje bolnica primi oko 7.000 pacijenata, sa otprilike 54.000 bolesnika na kućnom liječenju</w:t>
      </w:r>
      <w:r w:rsidRPr="00A50ECD">
        <w:rPr>
          <w:rFonts w:ascii="Corbel" w:eastAsia="Corbel" w:hAnsi="Corbel" w:cs="Corbel"/>
          <w:bCs/>
          <w:vertAlign w:val="superscript"/>
          <w:lang w:val="sr-Latn-ME" w:eastAsia="en-GB" w:bidi="en-GB"/>
        </w:rPr>
        <w:footnoteReference w:id="57"/>
      </w:r>
      <w:r w:rsidRPr="00A50ECD">
        <w:rPr>
          <w:rFonts w:ascii="Corbel" w:eastAsia="Corbel" w:hAnsi="Corbel" w:cs="Corbel"/>
          <w:bCs/>
          <w:lang w:val="sr-Latn-ME" w:eastAsia="en-GB" w:bidi="en-GB"/>
        </w:rPr>
        <w:t>.</w:t>
      </w:r>
      <w:r w:rsidRPr="00A50ECD">
        <w:rPr>
          <w:rFonts w:ascii="Corbel" w:eastAsia="Corbel" w:hAnsi="Corbel" w:cs="Corbel"/>
          <w:position w:val="5"/>
          <w:sz w:val="12"/>
          <w:lang w:val="sr-Latn-ME" w:eastAsia="en-GB" w:bidi="en-GB"/>
        </w:rPr>
        <w:t xml:space="preserve"> </w:t>
      </w:r>
      <w:r w:rsidRPr="00A50ECD">
        <w:rPr>
          <w:rFonts w:ascii="Corbel" w:eastAsia="Corbel" w:hAnsi="Corbel" w:cs="Corbel"/>
          <w:bCs/>
          <w:lang w:val="sr-Latn-ME" w:eastAsia="en-GB" w:bidi="en-GB"/>
        </w:rPr>
        <w:t xml:space="preserve"> Rukovodstvo bolnice tvrdi da je trenutni kapacitet dovoljan da zadovolji potrebe lokalnog stanovništva i turista, čak i ako se broj pacijenata značajno povećava tokom ljetnje turističke sezone. Rukovodstvo Poliklinike „Hipokrat“, privatne klinike specijalizovane za radiološku dijagnostiku, ortopediju i neurologiju, procijenilo je da se broj pacijenata povećava za oko 20% tokom turističke sezone</w:t>
      </w:r>
      <w:r w:rsidRPr="00A50ECD">
        <w:rPr>
          <w:rFonts w:ascii="Corbel" w:eastAsia="Corbel" w:hAnsi="Corbel" w:cs="Corbel"/>
          <w:bCs/>
          <w:vertAlign w:val="superscript"/>
          <w:lang w:val="sr-Latn-ME" w:eastAsia="en-GB" w:bidi="en-GB"/>
        </w:rPr>
        <w:footnoteReference w:id="58"/>
      </w:r>
      <w:r w:rsidRPr="00A50ECD">
        <w:rPr>
          <w:rFonts w:ascii="Corbel" w:eastAsia="Corbel" w:hAnsi="Corbel" w:cs="Corbel"/>
          <w:bCs/>
          <w:lang w:val="sr-Latn-ME" w:eastAsia="en-GB" w:bidi="en-GB"/>
        </w:rPr>
        <w:t>.</w:t>
      </w:r>
      <w:r w:rsidRPr="00A50ECD">
        <w:rPr>
          <w:rFonts w:ascii="Corbel" w:eastAsia="Corbel" w:hAnsi="Corbel" w:cs="Corbel"/>
          <w:position w:val="5"/>
          <w:sz w:val="12"/>
          <w:lang w:val="sr-Latn-ME" w:eastAsia="en-GB" w:bidi="en-GB"/>
        </w:rPr>
        <w:t xml:space="preserve"> </w:t>
      </w:r>
      <w:r w:rsidRPr="00A50ECD">
        <w:rPr>
          <w:rFonts w:ascii="Corbel" w:eastAsia="Corbel" w:hAnsi="Corbel" w:cs="Corbel"/>
          <w:bCs/>
          <w:lang w:val="sr-Latn-ME" w:eastAsia="en-GB" w:bidi="en-GB"/>
        </w:rPr>
        <w:t xml:space="preserve"> Sve tri ustanove koje su anketirane tokom SES naglasile su potrebu za stalnim pristupom njihovim objektima tokom izgradnje i pozdravili su izgradnju puta, jer smatraju da će se poboljšanjem puta smanjiti broj saobraćajnih nesreća, poboljšati pristup zbog smanjenja gužvi i smanjiće se broj propuštenih zakazanih pregleda.   </w:t>
      </w:r>
    </w:p>
    <w:p w14:paraId="6AE6C795"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32839BF6"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7E02F784"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sectPr w:rsidR="00A50ECD" w:rsidRPr="00A50ECD">
          <w:footerReference w:type="default" r:id="rId101"/>
          <w:pgSz w:w="11910" w:h="16840"/>
          <w:pgMar w:top="1040" w:right="980" w:bottom="2260" w:left="960" w:header="768" w:footer="2073" w:gutter="0"/>
          <w:pgNumType w:start="160"/>
          <w:cols w:space="720"/>
        </w:sectPr>
      </w:pPr>
    </w:p>
    <w:p w14:paraId="52DE8A46"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p>
    <w:p w14:paraId="3E6B7B11" w14:textId="77777777" w:rsidR="00A50ECD" w:rsidRPr="00A50ECD" w:rsidRDefault="00A50ECD" w:rsidP="00A50ECD">
      <w:pPr>
        <w:widowControl w:val="0"/>
        <w:autoSpaceDE w:val="0"/>
        <w:autoSpaceDN w:val="0"/>
        <w:spacing w:before="6" w:after="0" w:line="240" w:lineRule="auto"/>
        <w:jc w:val="both"/>
        <w:rPr>
          <w:rFonts w:ascii="Corbel" w:eastAsia="Corbel" w:hAnsi="Corbel" w:cs="Corbel"/>
          <w:sz w:val="21"/>
          <w:lang w:val="sr-Latn-ME" w:eastAsia="en-GB" w:bidi="en-GB"/>
        </w:rPr>
      </w:pPr>
    </w:p>
    <w:p w14:paraId="3C5D1AA3" w14:textId="23F1418F" w:rsidR="00A50ECD" w:rsidRPr="00A50ECD" w:rsidRDefault="0064682D" w:rsidP="0064682D">
      <w:pPr>
        <w:pStyle w:val="Tabela"/>
        <w:rPr>
          <w:sz w:val="13"/>
          <w:lang w:val="sr-Latn-ME" w:eastAsia="en-GB" w:bidi="en-GB"/>
        </w:rPr>
      </w:pPr>
      <w:r>
        <w:rPr>
          <w:lang w:val="sr-Latn-ME" w:eastAsia="en-GB" w:bidi="en-GB"/>
        </w:rPr>
        <w:t xml:space="preserve">          </w:t>
      </w:r>
      <w:bookmarkStart w:id="495" w:name="_Toc47540807"/>
      <w:r w:rsidR="00A50ECD" w:rsidRPr="00A50ECD">
        <w:rPr>
          <w:lang w:val="sr-Latn-ME" w:eastAsia="en-GB" w:bidi="en-GB"/>
        </w:rPr>
        <w:t>Tabela 9</w:t>
      </w:r>
      <w:r>
        <w:rPr>
          <w:lang w:val="sr-Latn-ME" w:eastAsia="en-GB" w:bidi="en-GB"/>
        </w:rPr>
        <w:t>4</w:t>
      </w:r>
      <w:r w:rsidR="00A50ECD" w:rsidRPr="00A50ECD">
        <w:rPr>
          <w:lang w:val="sr-Latn-ME" w:eastAsia="en-GB" w:bidi="en-GB"/>
        </w:rPr>
        <w:t>: Zdravstvene ustanove u PAA</w:t>
      </w:r>
      <w:bookmarkEnd w:id="495"/>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02"/>
        <w:gridCol w:w="2244"/>
        <w:gridCol w:w="2249"/>
        <w:gridCol w:w="2648"/>
      </w:tblGrid>
      <w:tr w:rsidR="00A50ECD" w:rsidRPr="00A50ECD" w14:paraId="1DA4F3B1" w14:textId="77777777" w:rsidTr="00A50ECD">
        <w:trPr>
          <w:trHeight w:val="371"/>
        </w:trPr>
        <w:tc>
          <w:tcPr>
            <w:tcW w:w="2102" w:type="dxa"/>
            <w:shd w:val="clear" w:color="auto" w:fill="001F5F"/>
            <w:vAlign w:val="center"/>
          </w:tcPr>
          <w:p w14:paraId="5AD3A26D" w14:textId="77777777" w:rsidR="00A50ECD" w:rsidRPr="00A50ECD" w:rsidRDefault="00A50ECD" w:rsidP="00A50ECD">
            <w:pPr>
              <w:widowControl w:val="0"/>
              <w:autoSpaceDE w:val="0"/>
              <w:autoSpaceDN w:val="0"/>
              <w:spacing w:before="1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Zdravstvena ustanova</w:t>
            </w:r>
          </w:p>
        </w:tc>
        <w:tc>
          <w:tcPr>
            <w:tcW w:w="2244" w:type="dxa"/>
            <w:shd w:val="clear" w:color="auto" w:fill="001F5F"/>
            <w:vAlign w:val="center"/>
          </w:tcPr>
          <w:p w14:paraId="040B06D1" w14:textId="77777777" w:rsidR="00A50ECD" w:rsidRPr="00A50ECD" w:rsidRDefault="00A50ECD" w:rsidP="00A50ECD">
            <w:pPr>
              <w:widowControl w:val="0"/>
              <w:autoSpaceDE w:val="0"/>
              <w:autoSpaceDN w:val="0"/>
              <w:spacing w:before="11" w:after="0" w:line="240" w:lineRule="auto"/>
              <w:ind w:left="108"/>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Naselje</w:t>
            </w:r>
          </w:p>
        </w:tc>
        <w:tc>
          <w:tcPr>
            <w:tcW w:w="2249" w:type="dxa"/>
            <w:shd w:val="clear" w:color="auto" w:fill="001F5F"/>
            <w:vAlign w:val="center"/>
          </w:tcPr>
          <w:p w14:paraId="361143E3" w14:textId="77777777" w:rsidR="00A50ECD" w:rsidRPr="00A50ECD" w:rsidRDefault="00A50ECD" w:rsidP="00A50ECD">
            <w:pPr>
              <w:widowControl w:val="0"/>
              <w:autoSpaceDE w:val="0"/>
              <w:autoSpaceDN w:val="0"/>
              <w:spacing w:before="11" w:after="0" w:line="240" w:lineRule="auto"/>
              <w:ind w:left="108"/>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Koordinate</w:t>
            </w:r>
          </w:p>
        </w:tc>
        <w:tc>
          <w:tcPr>
            <w:tcW w:w="2648" w:type="dxa"/>
            <w:shd w:val="clear" w:color="auto" w:fill="001F5F"/>
            <w:vAlign w:val="center"/>
          </w:tcPr>
          <w:p w14:paraId="4F662BA3" w14:textId="77777777" w:rsidR="00A50ECD" w:rsidRPr="00A50ECD" w:rsidRDefault="00A50ECD" w:rsidP="00A50ECD">
            <w:pPr>
              <w:widowControl w:val="0"/>
              <w:autoSpaceDE w:val="0"/>
              <w:autoSpaceDN w:val="0"/>
              <w:spacing w:before="11" w:after="0" w:line="240" w:lineRule="auto"/>
              <w:ind w:left="106"/>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Udaljenost od puta (m)</w:t>
            </w:r>
          </w:p>
        </w:tc>
      </w:tr>
      <w:tr w:rsidR="00A50ECD" w:rsidRPr="00A50ECD" w14:paraId="39DF7BBA" w14:textId="77777777" w:rsidTr="00A50ECD">
        <w:trPr>
          <w:trHeight w:val="561"/>
        </w:trPr>
        <w:tc>
          <w:tcPr>
            <w:tcW w:w="2102" w:type="dxa"/>
            <w:vAlign w:val="center"/>
          </w:tcPr>
          <w:p w14:paraId="5C25A138" w14:textId="77777777" w:rsidR="00A50ECD" w:rsidRPr="00A50ECD" w:rsidRDefault="00A50ECD" w:rsidP="00A50ECD">
            <w:pPr>
              <w:widowControl w:val="0"/>
              <w:autoSpaceDE w:val="0"/>
              <w:autoSpaceDN w:val="0"/>
              <w:spacing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Poliklinika “Hipokrat”</w:t>
            </w:r>
          </w:p>
        </w:tc>
        <w:tc>
          <w:tcPr>
            <w:tcW w:w="2244" w:type="dxa"/>
            <w:vAlign w:val="center"/>
          </w:tcPr>
          <w:p w14:paraId="2AA6CBF8" w14:textId="77777777" w:rsidR="00A50ECD" w:rsidRPr="00A50ECD" w:rsidRDefault="00A50ECD" w:rsidP="00A50ECD">
            <w:pPr>
              <w:widowControl w:val="0"/>
              <w:autoSpaceDE w:val="0"/>
              <w:autoSpaceDN w:val="0"/>
              <w:spacing w:after="0" w:line="240" w:lineRule="auto"/>
              <w:ind w:left="10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Radanovići (Kotor)</w:t>
            </w:r>
          </w:p>
        </w:tc>
        <w:tc>
          <w:tcPr>
            <w:tcW w:w="2249" w:type="dxa"/>
          </w:tcPr>
          <w:p w14:paraId="5BEBAEC7" w14:textId="77777777" w:rsidR="00A50ECD" w:rsidRPr="00A50ECD" w:rsidRDefault="00A50ECD" w:rsidP="00A50ECD">
            <w:pPr>
              <w:widowControl w:val="0"/>
              <w:autoSpaceDE w:val="0"/>
              <w:autoSpaceDN w:val="0"/>
              <w:spacing w:after="0" w:line="240" w:lineRule="auto"/>
              <w:ind w:left="579"/>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42°22’47.7’’N</w:t>
            </w:r>
          </w:p>
          <w:p w14:paraId="7B9CDF48" w14:textId="77777777" w:rsidR="00A50ECD" w:rsidRPr="00A50ECD" w:rsidRDefault="00A50ECD" w:rsidP="00A50ECD">
            <w:pPr>
              <w:widowControl w:val="0"/>
              <w:autoSpaceDE w:val="0"/>
              <w:autoSpaceDN w:val="0"/>
              <w:spacing w:after="0" w:line="240" w:lineRule="auto"/>
              <w:ind w:left="583"/>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18°45’00.4’’E</w:t>
            </w:r>
          </w:p>
        </w:tc>
        <w:tc>
          <w:tcPr>
            <w:tcW w:w="2648" w:type="dxa"/>
            <w:vAlign w:val="center"/>
          </w:tcPr>
          <w:p w14:paraId="4C2EC8F0" w14:textId="77777777" w:rsidR="00A50ECD" w:rsidRPr="00A50ECD" w:rsidRDefault="00A50ECD" w:rsidP="00A50ECD">
            <w:pPr>
              <w:widowControl w:val="0"/>
              <w:tabs>
                <w:tab w:val="left" w:pos="831"/>
              </w:tabs>
              <w:autoSpaceDE w:val="0"/>
              <w:autoSpaceDN w:val="0"/>
              <w:spacing w:after="0" w:line="240" w:lineRule="auto"/>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57.24</w:t>
            </w:r>
          </w:p>
        </w:tc>
      </w:tr>
      <w:tr w:rsidR="00A50ECD" w:rsidRPr="00A50ECD" w14:paraId="28898F7E" w14:textId="77777777" w:rsidTr="00A50ECD">
        <w:trPr>
          <w:trHeight w:val="561"/>
        </w:trPr>
        <w:tc>
          <w:tcPr>
            <w:tcW w:w="2102" w:type="dxa"/>
            <w:vAlign w:val="center"/>
          </w:tcPr>
          <w:p w14:paraId="4D9A4E8F" w14:textId="77777777" w:rsidR="00A50ECD" w:rsidRPr="00A50ECD" w:rsidRDefault="00A50ECD" w:rsidP="00A50ECD">
            <w:pPr>
              <w:widowControl w:val="0"/>
              <w:autoSpaceDE w:val="0"/>
              <w:autoSpaceDN w:val="0"/>
              <w:spacing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“Fidami” Medika</w:t>
            </w:r>
          </w:p>
        </w:tc>
        <w:tc>
          <w:tcPr>
            <w:tcW w:w="2244" w:type="dxa"/>
            <w:vAlign w:val="center"/>
          </w:tcPr>
          <w:p w14:paraId="33C4A26F" w14:textId="77777777" w:rsidR="00A50ECD" w:rsidRPr="00A50ECD" w:rsidRDefault="00A50ECD" w:rsidP="00A50ECD">
            <w:pPr>
              <w:widowControl w:val="0"/>
              <w:autoSpaceDE w:val="0"/>
              <w:autoSpaceDN w:val="0"/>
              <w:spacing w:after="0" w:line="240" w:lineRule="auto"/>
              <w:ind w:left="10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Radanovići (Kotor)</w:t>
            </w:r>
          </w:p>
        </w:tc>
        <w:tc>
          <w:tcPr>
            <w:tcW w:w="2249" w:type="dxa"/>
          </w:tcPr>
          <w:p w14:paraId="1998580A" w14:textId="77777777" w:rsidR="00A50ECD" w:rsidRPr="00A50ECD" w:rsidRDefault="00A50ECD" w:rsidP="00A50ECD">
            <w:pPr>
              <w:widowControl w:val="0"/>
              <w:autoSpaceDE w:val="0"/>
              <w:autoSpaceDN w:val="0"/>
              <w:spacing w:after="0" w:line="240" w:lineRule="auto"/>
              <w:ind w:left="5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42°22’05.8’’N</w:t>
            </w:r>
          </w:p>
          <w:p w14:paraId="047637B3" w14:textId="77777777" w:rsidR="00A50ECD" w:rsidRPr="00A50ECD" w:rsidRDefault="00A50ECD" w:rsidP="00A50ECD">
            <w:pPr>
              <w:widowControl w:val="0"/>
              <w:autoSpaceDE w:val="0"/>
              <w:autoSpaceDN w:val="0"/>
              <w:spacing w:after="0" w:line="240" w:lineRule="auto"/>
              <w:ind w:left="60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18°45’14.7’’E</w:t>
            </w:r>
          </w:p>
        </w:tc>
        <w:tc>
          <w:tcPr>
            <w:tcW w:w="2648" w:type="dxa"/>
            <w:vAlign w:val="center"/>
          </w:tcPr>
          <w:p w14:paraId="46438D1E" w14:textId="77777777" w:rsidR="00A50ECD" w:rsidRPr="00A50ECD" w:rsidRDefault="00A50ECD" w:rsidP="00A50ECD">
            <w:pPr>
              <w:widowControl w:val="0"/>
              <w:tabs>
                <w:tab w:val="left" w:pos="831"/>
              </w:tabs>
              <w:autoSpaceDE w:val="0"/>
              <w:autoSpaceDN w:val="0"/>
              <w:spacing w:after="0" w:line="240" w:lineRule="auto"/>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22.98</w:t>
            </w:r>
          </w:p>
        </w:tc>
      </w:tr>
      <w:tr w:rsidR="00A50ECD" w:rsidRPr="00A50ECD" w14:paraId="4E6E4F11" w14:textId="77777777" w:rsidTr="00A50ECD">
        <w:trPr>
          <w:trHeight w:val="563"/>
        </w:trPr>
        <w:tc>
          <w:tcPr>
            <w:tcW w:w="2102" w:type="dxa"/>
            <w:vAlign w:val="center"/>
          </w:tcPr>
          <w:p w14:paraId="40529536" w14:textId="77777777" w:rsidR="00A50ECD" w:rsidRPr="00A50ECD" w:rsidRDefault="00A50ECD" w:rsidP="00A50ECD">
            <w:pPr>
              <w:widowControl w:val="0"/>
              <w:autoSpaceDE w:val="0"/>
              <w:autoSpaceDN w:val="0"/>
              <w:spacing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Bolnica Kotor</w:t>
            </w:r>
          </w:p>
        </w:tc>
        <w:tc>
          <w:tcPr>
            <w:tcW w:w="2244" w:type="dxa"/>
            <w:vAlign w:val="center"/>
          </w:tcPr>
          <w:p w14:paraId="3B331A8D" w14:textId="77777777" w:rsidR="00A50ECD" w:rsidRPr="00A50ECD" w:rsidRDefault="00A50ECD" w:rsidP="00A50ECD">
            <w:pPr>
              <w:widowControl w:val="0"/>
              <w:autoSpaceDE w:val="0"/>
              <w:autoSpaceDN w:val="0"/>
              <w:spacing w:after="0" w:line="240" w:lineRule="auto"/>
              <w:ind w:left="10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Škaljari (Kotor)</w:t>
            </w:r>
          </w:p>
        </w:tc>
        <w:tc>
          <w:tcPr>
            <w:tcW w:w="2249" w:type="dxa"/>
          </w:tcPr>
          <w:p w14:paraId="328E5636" w14:textId="77777777" w:rsidR="00A50ECD" w:rsidRPr="00A50ECD" w:rsidRDefault="00A50ECD" w:rsidP="00A50ECD">
            <w:pPr>
              <w:widowControl w:val="0"/>
              <w:autoSpaceDE w:val="0"/>
              <w:autoSpaceDN w:val="0"/>
              <w:spacing w:after="0" w:line="240" w:lineRule="auto"/>
              <w:ind w:left="586"/>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42°25'13.9"N</w:t>
            </w:r>
          </w:p>
          <w:p w14:paraId="198E17EE" w14:textId="77777777" w:rsidR="00A50ECD" w:rsidRPr="00A50ECD" w:rsidRDefault="00A50ECD" w:rsidP="00A50ECD">
            <w:pPr>
              <w:widowControl w:val="0"/>
              <w:autoSpaceDE w:val="0"/>
              <w:autoSpaceDN w:val="0"/>
              <w:spacing w:after="0" w:line="240" w:lineRule="auto"/>
              <w:ind w:left="605"/>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18°45'50.3"E</w:t>
            </w:r>
          </w:p>
        </w:tc>
        <w:tc>
          <w:tcPr>
            <w:tcW w:w="2648" w:type="dxa"/>
            <w:vAlign w:val="center"/>
          </w:tcPr>
          <w:p w14:paraId="7B38D5C8" w14:textId="77777777" w:rsidR="00A50ECD" w:rsidRPr="00A50ECD" w:rsidRDefault="00A50ECD" w:rsidP="00A50ECD">
            <w:pPr>
              <w:widowControl w:val="0"/>
              <w:tabs>
                <w:tab w:val="left" w:pos="831"/>
              </w:tabs>
              <w:autoSpaceDE w:val="0"/>
              <w:autoSpaceDN w:val="0"/>
              <w:spacing w:after="0" w:line="240" w:lineRule="auto"/>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3,511.76</w:t>
            </w:r>
          </w:p>
        </w:tc>
      </w:tr>
      <w:tr w:rsidR="00A50ECD" w:rsidRPr="00A50ECD" w14:paraId="6659D7A1" w14:textId="77777777" w:rsidTr="00A50ECD">
        <w:trPr>
          <w:trHeight w:val="561"/>
        </w:trPr>
        <w:tc>
          <w:tcPr>
            <w:tcW w:w="2102" w:type="dxa"/>
            <w:vAlign w:val="center"/>
          </w:tcPr>
          <w:p w14:paraId="78DC314A" w14:textId="77777777" w:rsidR="00A50ECD" w:rsidRPr="00A50ECD" w:rsidRDefault="00A50ECD" w:rsidP="00A50ECD">
            <w:pPr>
              <w:widowControl w:val="0"/>
              <w:autoSpaceDE w:val="0"/>
              <w:autoSpaceDN w:val="0"/>
              <w:spacing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Hitna služba</w:t>
            </w:r>
          </w:p>
          <w:p w14:paraId="325BD639" w14:textId="77777777" w:rsidR="00A50ECD" w:rsidRPr="00A50ECD" w:rsidRDefault="00A50ECD" w:rsidP="00A50ECD">
            <w:pPr>
              <w:widowControl w:val="0"/>
              <w:autoSpaceDE w:val="0"/>
              <w:autoSpaceDN w:val="0"/>
              <w:spacing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Budva</w:t>
            </w:r>
          </w:p>
        </w:tc>
        <w:tc>
          <w:tcPr>
            <w:tcW w:w="2244" w:type="dxa"/>
            <w:vAlign w:val="center"/>
          </w:tcPr>
          <w:p w14:paraId="083629BE" w14:textId="77777777" w:rsidR="00A50ECD" w:rsidRPr="00A50ECD" w:rsidRDefault="00A50ECD" w:rsidP="00A50ECD">
            <w:pPr>
              <w:widowControl w:val="0"/>
              <w:autoSpaceDE w:val="0"/>
              <w:autoSpaceDN w:val="0"/>
              <w:spacing w:after="0" w:line="240" w:lineRule="auto"/>
              <w:ind w:left="10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Ulica 4 Filipa Kovačevića </w:t>
            </w:r>
          </w:p>
          <w:p w14:paraId="20EC1A1E" w14:textId="77777777" w:rsidR="00A50ECD" w:rsidRPr="00A50ECD" w:rsidRDefault="00A50ECD" w:rsidP="00A50ECD">
            <w:pPr>
              <w:widowControl w:val="0"/>
              <w:autoSpaceDE w:val="0"/>
              <w:autoSpaceDN w:val="0"/>
              <w:spacing w:after="0" w:line="240" w:lineRule="auto"/>
              <w:ind w:left="10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Budva (Budva)</w:t>
            </w:r>
          </w:p>
        </w:tc>
        <w:tc>
          <w:tcPr>
            <w:tcW w:w="2249" w:type="dxa"/>
          </w:tcPr>
          <w:p w14:paraId="1CB2BE4D" w14:textId="77777777" w:rsidR="00A50ECD" w:rsidRPr="00A50ECD" w:rsidRDefault="00A50ECD" w:rsidP="00A50ECD">
            <w:pPr>
              <w:widowControl w:val="0"/>
              <w:autoSpaceDE w:val="0"/>
              <w:autoSpaceDN w:val="0"/>
              <w:spacing w:after="0" w:line="240" w:lineRule="auto"/>
              <w:ind w:left="60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42°17'23.7"N</w:t>
            </w:r>
          </w:p>
          <w:p w14:paraId="103B5BCE" w14:textId="77777777" w:rsidR="00A50ECD" w:rsidRPr="00A50ECD" w:rsidRDefault="00A50ECD" w:rsidP="00A50ECD">
            <w:pPr>
              <w:widowControl w:val="0"/>
              <w:autoSpaceDE w:val="0"/>
              <w:autoSpaceDN w:val="0"/>
              <w:spacing w:after="0" w:line="240" w:lineRule="auto"/>
              <w:ind w:left="595"/>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18°50'24.8"E</w:t>
            </w:r>
          </w:p>
        </w:tc>
        <w:tc>
          <w:tcPr>
            <w:tcW w:w="2648" w:type="dxa"/>
            <w:vAlign w:val="center"/>
          </w:tcPr>
          <w:p w14:paraId="503D9A6B" w14:textId="77777777" w:rsidR="00A50ECD" w:rsidRPr="00A50ECD" w:rsidRDefault="00A50ECD" w:rsidP="00A50ECD">
            <w:pPr>
              <w:widowControl w:val="0"/>
              <w:tabs>
                <w:tab w:val="left" w:pos="831"/>
              </w:tabs>
              <w:autoSpaceDE w:val="0"/>
              <w:autoSpaceDN w:val="0"/>
              <w:spacing w:after="0" w:line="240" w:lineRule="auto"/>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2,856.21</w:t>
            </w:r>
          </w:p>
        </w:tc>
      </w:tr>
      <w:tr w:rsidR="00A50ECD" w:rsidRPr="00A50ECD" w14:paraId="68562256" w14:textId="77777777" w:rsidTr="00A50ECD">
        <w:trPr>
          <w:trHeight w:val="561"/>
        </w:trPr>
        <w:tc>
          <w:tcPr>
            <w:tcW w:w="2102" w:type="dxa"/>
            <w:vAlign w:val="center"/>
          </w:tcPr>
          <w:p w14:paraId="1FB236BF" w14:textId="77777777" w:rsidR="00A50ECD" w:rsidRPr="00A50ECD" w:rsidRDefault="00A50ECD" w:rsidP="00A50ECD">
            <w:pPr>
              <w:widowControl w:val="0"/>
              <w:autoSpaceDE w:val="0"/>
              <w:autoSpaceDN w:val="0"/>
              <w:spacing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Hitna služba</w:t>
            </w:r>
          </w:p>
          <w:p w14:paraId="12EB0F83" w14:textId="77777777" w:rsidR="00A50ECD" w:rsidRPr="00A50ECD" w:rsidRDefault="00A50ECD" w:rsidP="00A50ECD">
            <w:pPr>
              <w:widowControl w:val="0"/>
              <w:autoSpaceDE w:val="0"/>
              <w:autoSpaceDN w:val="0"/>
              <w:spacing w:after="0" w:line="240" w:lineRule="auto"/>
              <w:ind w:left="107"/>
              <w:rPr>
                <w:rFonts w:ascii="Corbel" w:eastAsia="Corbel" w:hAnsi="Corbel" w:cs="Corbel"/>
                <w:sz w:val="20"/>
                <w:lang w:val="sr-Latn-ME" w:eastAsia="en-GB" w:bidi="en-GB"/>
              </w:rPr>
            </w:pPr>
            <w:r w:rsidRPr="00A50ECD">
              <w:rPr>
                <w:rFonts w:ascii="Corbel" w:eastAsia="Corbel" w:hAnsi="Corbel" w:cs="Corbel"/>
                <w:sz w:val="20"/>
                <w:lang w:val="sr-Latn-ME" w:eastAsia="en-GB" w:bidi="en-GB"/>
              </w:rPr>
              <w:t>Tivat</w:t>
            </w:r>
          </w:p>
        </w:tc>
        <w:tc>
          <w:tcPr>
            <w:tcW w:w="2244" w:type="dxa"/>
            <w:vAlign w:val="center"/>
          </w:tcPr>
          <w:p w14:paraId="5EBECB10" w14:textId="77777777" w:rsidR="00A50ECD" w:rsidRPr="00A50ECD" w:rsidRDefault="00A50ECD" w:rsidP="00A50ECD">
            <w:pPr>
              <w:widowControl w:val="0"/>
              <w:autoSpaceDE w:val="0"/>
              <w:autoSpaceDN w:val="0"/>
              <w:spacing w:after="0" w:line="240" w:lineRule="auto"/>
              <w:ind w:left="10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(centar grada) Tivat</w:t>
            </w:r>
          </w:p>
        </w:tc>
        <w:tc>
          <w:tcPr>
            <w:tcW w:w="2249" w:type="dxa"/>
          </w:tcPr>
          <w:p w14:paraId="588100AC" w14:textId="77777777" w:rsidR="00A50ECD" w:rsidRPr="00A50ECD" w:rsidRDefault="00A50ECD" w:rsidP="00A50ECD">
            <w:pPr>
              <w:widowControl w:val="0"/>
              <w:autoSpaceDE w:val="0"/>
              <w:autoSpaceDN w:val="0"/>
              <w:spacing w:after="0" w:line="240" w:lineRule="auto"/>
              <w:ind w:left="576"/>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42°26'01.4"N</w:t>
            </w:r>
          </w:p>
          <w:p w14:paraId="6803BAD9" w14:textId="77777777" w:rsidR="00A50ECD" w:rsidRPr="00A50ECD" w:rsidRDefault="00A50ECD" w:rsidP="00A50ECD">
            <w:pPr>
              <w:widowControl w:val="0"/>
              <w:autoSpaceDE w:val="0"/>
              <w:autoSpaceDN w:val="0"/>
              <w:spacing w:after="0" w:line="240" w:lineRule="auto"/>
              <w:ind w:left="60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18°41'51.8"E</w:t>
            </w:r>
          </w:p>
        </w:tc>
        <w:tc>
          <w:tcPr>
            <w:tcW w:w="2648" w:type="dxa"/>
            <w:vAlign w:val="center"/>
          </w:tcPr>
          <w:p w14:paraId="7223F40A" w14:textId="77777777" w:rsidR="00A50ECD" w:rsidRPr="00A50ECD" w:rsidRDefault="00A50ECD" w:rsidP="00A50ECD">
            <w:pPr>
              <w:widowControl w:val="0"/>
              <w:tabs>
                <w:tab w:val="left" w:pos="831"/>
              </w:tabs>
              <w:autoSpaceDE w:val="0"/>
              <w:autoSpaceDN w:val="0"/>
              <w:spacing w:after="0" w:line="240" w:lineRule="auto"/>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2,703.17</w:t>
            </w:r>
          </w:p>
        </w:tc>
      </w:tr>
    </w:tbl>
    <w:p w14:paraId="698D449D" w14:textId="5EF9E9D4" w:rsidR="00A50ECD" w:rsidRDefault="00A50ECD" w:rsidP="0064682D">
      <w:pPr>
        <w:widowControl w:val="0"/>
        <w:autoSpaceDE w:val="0"/>
        <w:autoSpaceDN w:val="0"/>
        <w:spacing w:before="33" w:after="0" w:line="276" w:lineRule="auto"/>
        <w:ind w:left="480" w:right="453"/>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348C523E" w14:textId="77777777" w:rsidR="0064682D" w:rsidRPr="0064682D" w:rsidRDefault="0064682D" w:rsidP="0064682D">
      <w:pPr>
        <w:widowControl w:val="0"/>
        <w:autoSpaceDE w:val="0"/>
        <w:autoSpaceDN w:val="0"/>
        <w:spacing w:before="33" w:after="0" w:line="276" w:lineRule="auto"/>
        <w:ind w:left="480" w:right="453"/>
        <w:jc w:val="both"/>
        <w:rPr>
          <w:rFonts w:ascii="Corbel" w:eastAsia="Corbel" w:hAnsi="Corbel" w:cs="Corbel"/>
          <w:sz w:val="18"/>
          <w:lang w:val="sr-Latn-ME" w:eastAsia="en-GB" w:bidi="en-GB"/>
        </w:rPr>
      </w:pPr>
    </w:p>
    <w:p w14:paraId="6B8E273B" w14:textId="77777777" w:rsidR="00A50ECD" w:rsidRPr="00A50ECD" w:rsidRDefault="00A50ECD" w:rsidP="00A50ECD">
      <w:pPr>
        <w:widowControl w:val="0"/>
        <w:autoSpaceDE w:val="0"/>
        <w:autoSpaceDN w:val="0"/>
        <w:spacing w:after="0" w:line="276" w:lineRule="auto"/>
        <w:ind w:left="480" w:right="5534"/>
        <w:jc w:val="both"/>
        <w:rPr>
          <w:rFonts w:ascii="Corbel" w:eastAsia="Corbel" w:hAnsi="Corbel" w:cs="Corbel"/>
          <w:b/>
          <w:lang w:val="sr-Latn-ME" w:eastAsia="en-GB" w:bidi="en-GB"/>
        </w:rPr>
      </w:pPr>
      <w:r w:rsidRPr="00A50ECD">
        <w:rPr>
          <w:rFonts w:ascii="Corbel" w:eastAsia="Corbel" w:hAnsi="Corbel" w:cs="Corbel"/>
          <w:noProof/>
          <w:lang w:val="sr-Latn-ME" w:eastAsia="en-GB" w:bidi="en-GB"/>
        </w:rPr>
        <w:drawing>
          <wp:anchor distT="0" distB="0" distL="0" distR="0" simplePos="0" relativeHeight="251719680" behindDoc="0" locked="0" layoutInCell="1" allowOverlap="1" wp14:anchorId="65B3EB4C" wp14:editId="4256C00A">
            <wp:simplePos x="0" y="0"/>
            <wp:positionH relativeFrom="page">
              <wp:posOffset>3786505</wp:posOffset>
            </wp:positionH>
            <wp:positionV relativeFrom="paragraph">
              <wp:posOffset>73025</wp:posOffset>
            </wp:positionV>
            <wp:extent cx="3024504" cy="3001010"/>
            <wp:effectExtent l="0" t="0" r="0" b="0"/>
            <wp:wrapNone/>
            <wp:docPr id="10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2.jpeg"/>
                    <pic:cNvPicPr/>
                  </pic:nvPicPr>
                  <pic:blipFill>
                    <a:blip r:embed="rId102" cstate="print"/>
                    <a:stretch>
                      <a:fillRect/>
                    </a:stretch>
                  </pic:blipFill>
                  <pic:spPr>
                    <a:xfrm>
                      <a:off x="0" y="0"/>
                      <a:ext cx="3024504" cy="3001010"/>
                    </a:xfrm>
                    <a:prstGeom prst="rect">
                      <a:avLst/>
                    </a:prstGeom>
                  </pic:spPr>
                </pic:pic>
              </a:graphicData>
            </a:graphic>
          </wp:anchor>
        </w:drawing>
      </w:r>
      <w:r w:rsidRPr="00A50ECD">
        <w:rPr>
          <w:rFonts w:ascii="Corbel" w:eastAsia="Corbel" w:hAnsi="Corbel" w:cs="Corbel"/>
          <w:b/>
          <w:lang w:val="sr-Latn-ME" w:eastAsia="en-GB" w:bidi="en-GB"/>
        </w:rPr>
        <w:t>Javne i komunalne usluge: Struja, voda i kanalizacija</w:t>
      </w:r>
    </w:p>
    <w:p w14:paraId="4783E75D" w14:textId="77777777" w:rsidR="00A50ECD" w:rsidRPr="00A50ECD" w:rsidRDefault="00A50ECD" w:rsidP="00A50ECD">
      <w:pPr>
        <w:widowControl w:val="0"/>
        <w:autoSpaceDE w:val="0"/>
        <w:autoSpaceDN w:val="0"/>
        <w:spacing w:after="0" w:line="240" w:lineRule="auto"/>
        <w:jc w:val="both"/>
        <w:rPr>
          <w:rFonts w:ascii="Corbel" w:eastAsia="Corbel" w:hAnsi="Corbel" w:cs="Corbel"/>
          <w:b/>
          <w:lang w:val="sr-Latn-ME" w:eastAsia="en-GB" w:bidi="en-GB"/>
        </w:rPr>
      </w:pPr>
    </w:p>
    <w:p w14:paraId="2A4FA80A" w14:textId="77777777" w:rsidR="00A50ECD" w:rsidRPr="00A50ECD" w:rsidRDefault="00A50ECD" w:rsidP="00A50ECD">
      <w:pPr>
        <w:widowControl w:val="0"/>
        <w:autoSpaceDE w:val="0"/>
        <w:autoSpaceDN w:val="0"/>
        <w:spacing w:before="160" w:after="0" w:line="276" w:lineRule="auto"/>
        <w:ind w:left="480" w:right="5040"/>
        <w:jc w:val="both"/>
        <w:rPr>
          <w:rFonts w:ascii="Corbel" w:eastAsia="Corbel" w:hAnsi="Corbel" w:cs="Corbel"/>
          <w:lang w:val="sr-Latn-ME" w:eastAsia="en-GB" w:bidi="en-GB"/>
        </w:rPr>
      </w:pPr>
      <w:r w:rsidRPr="00A50ECD">
        <w:rPr>
          <w:rFonts w:ascii="Corbel" w:eastAsia="Corbel" w:hAnsi="Corbel" w:cs="Corbel"/>
          <w:lang w:val="sr-Latn-ME" w:eastAsia="en-GB" w:bidi="en-GB"/>
        </w:rPr>
        <w:t>Duž crnogorske obale električna energija se snabdijeva kroz 110-kV prenosnu mrežu. Obalno područje se napaja iz TS 400/110 kV Podgorica 2 (dalekovodi Podgorica 2 – Bar i Podgorica 2 – Cetinje – Budva) i TS 110 kV Trebinje (dalekovod 110 kV Trebinje – Herceg Novi)</w:t>
      </w:r>
      <w:r w:rsidRPr="00A50ECD">
        <w:rPr>
          <w:rFonts w:ascii="Corbel" w:eastAsia="Corbel" w:hAnsi="Corbel" w:cs="Corbel"/>
          <w:vertAlign w:val="superscript"/>
          <w:lang w:val="sr-Latn-ME" w:eastAsia="en-GB" w:bidi="en-GB"/>
        </w:rPr>
        <w:footnoteReference w:id="59"/>
      </w:r>
      <w:r w:rsidRPr="00A50ECD">
        <w:rPr>
          <w:rFonts w:ascii="Corbel" w:eastAsia="Corbel" w:hAnsi="Corbel" w:cs="Corbel"/>
          <w:lang w:val="sr-Latn-ME" w:eastAsia="en-GB" w:bidi="en-GB"/>
        </w:rPr>
        <w:t>.</w:t>
      </w:r>
      <w:r w:rsidRPr="00A50ECD">
        <w:rPr>
          <w:rFonts w:ascii="Corbel" w:eastAsia="Corbel" w:hAnsi="Corbel" w:cs="Corbel"/>
          <w:position w:val="5"/>
          <w:sz w:val="12"/>
          <w:lang w:val="sr-Latn-ME" w:eastAsia="en-GB" w:bidi="en-GB"/>
        </w:rPr>
        <w:t xml:space="preserve"> </w:t>
      </w:r>
    </w:p>
    <w:p w14:paraId="4CEE4586" w14:textId="77777777" w:rsidR="00A50ECD" w:rsidRPr="00A50ECD" w:rsidRDefault="00A50ECD" w:rsidP="00A50ECD">
      <w:pPr>
        <w:widowControl w:val="0"/>
        <w:autoSpaceDE w:val="0"/>
        <w:autoSpaceDN w:val="0"/>
        <w:spacing w:after="0" w:line="276" w:lineRule="auto"/>
        <w:ind w:left="480" w:right="5534"/>
        <w:jc w:val="both"/>
        <w:rPr>
          <w:rFonts w:ascii="Corbel" w:eastAsia="Corbel" w:hAnsi="Corbel" w:cs="Corbel"/>
          <w:i/>
          <w:lang w:val="sr-Latn-ME" w:eastAsia="en-GB" w:bidi="en-GB"/>
        </w:rPr>
      </w:pPr>
    </w:p>
    <w:p w14:paraId="6BEE00DD" w14:textId="77777777" w:rsidR="00A50ECD" w:rsidRPr="00A50ECD" w:rsidRDefault="00A50ECD" w:rsidP="00A50ECD">
      <w:pPr>
        <w:widowControl w:val="0"/>
        <w:autoSpaceDE w:val="0"/>
        <w:autoSpaceDN w:val="0"/>
        <w:spacing w:after="0" w:line="276" w:lineRule="auto"/>
        <w:ind w:left="480" w:right="5534"/>
        <w:jc w:val="both"/>
        <w:rPr>
          <w:rFonts w:ascii="Corbel" w:eastAsia="Corbel" w:hAnsi="Corbel" w:cs="Corbel"/>
          <w:i/>
          <w:lang w:val="sr-Latn-ME" w:eastAsia="en-GB" w:bidi="en-GB"/>
        </w:rPr>
      </w:pPr>
    </w:p>
    <w:p w14:paraId="24A420AA" w14:textId="00C19AB7" w:rsidR="00A50ECD" w:rsidRPr="00A50ECD" w:rsidRDefault="00A50ECD" w:rsidP="00A50ECD">
      <w:pPr>
        <w:widowControl w:val="0"/>
        <w:autoSpaceDE w:val="0"/>
        <w:autoSpaceDN w:val="0"/>
        <w:spacing w:after="0" w:line="276" w:lineRule="auto"/>
        <w:ind w:left="480" w:right="5534"/>
        <w:jc w:val="both"/>
        <w:rPr>
          <w:rFonts w:ascii="Corbel" w:eastAsia="Corbel" w:hAnsi="Corbel" w:cs="Corbel"/>
          <w:i/>
          <w:lang w:val="sr-Latn-ME" w:eastAsia="en-GB" w:bidi="en-GB"/>
        </w:rPr>
      </w:pPr>
      <w:r w:rsidRPr="00A50ECD">
        <w:rPr>
          <w:rFonts w:ascii="Corbel" w:eastAsia="Corbel" w:hAnsi="Corbel" w:cs="Corbel"/>
          <w:i/>
          <w:lang w:val="sr-Latn-ME" w:eastAsia="en-GB" w:bidi="en-GB"/>
        </w:rPr>
        <w:t>Slika 3</w:t>
      </w:r>
      <w:r w:rsidR="000E6802">
        <w:rPr>
          <w:rFonts w:ascii="Corbel" w:eastAsia="Corbel" w:hAnsi="Corbel" w:cs="Corbel"/>
          <w:i/>
          <w:lang w:val="sr-Latn-ME" w:eastAsia="en-GB" w:bidi="en-GB"/>
        </w:rPr>
        <w:t>6</w:t>
      </w:r>
      <w:r w:rsidRPr="00A50ECD">
        <w:rPr>
          <w:rFonts w:ascii="Corbel" w:eastAsia="Corbel" w:hAnsi="Corbel" w:cs="Corbel"/>
          <w:i/>
          <w:lang w:val="sr-Latn-ME" w:eastAsia="en-GB" w:bidi="en-GB"/>
        </w:rPr>
        <w:t>: Sistem za prenos električne energije, Crna Gora</w:t>
      </w:r>
    </w:p>
    <w:p w14:paraId="4785CF55" w14:textId="77777777" w:rsidR="00A50ECD" w:rsidRPr="00A50ECD" w:rsidRDefault="00A50ECD" w:rsidP="00A50ECD">
      <w:pPr>
        <w:widowControl w:val="0"/>
        <w:autoSpaceDE w:val="0"/>
        <w:autoSpaceDN w:val="0"/>
        <w:spacing w:after="0" w:line="276" w:lineRule="auto"/>
        <w:ind w:left="480" w:right="5534"/>
        <w:jc w:val="both"/>
        <w:rPr>
          <w:rFonts w:ascii="Corbel" w:eastAsia="Corbel" w:hAnsi="Corbel" w:cs="Corbel"/>
          <w:i/>
          <w:lang w:val="sr-Latn-ME" w:eastAsia="en-GB" w:bidi="en-GB"/>
        </w:rPr>
      </w:pPr>
    </w:p>
    <w:p w14:paraId="21DF91ED" w14:textId="77777777" w:rsidR="00A50ECD" w:rsidRPr="00A50ECD" w:rsidRDefault="00A50ECD" w:rsidP="00A50ECD">
      <w:pPr>
        <w:widowControl w:val="0"/>
        <w:autoSpaceDE w:val="0"/>
        <w:autoSpaceDN w:val="0"/>
        <w:spacing w:after="0" w:line="276" w:lineRule="auto"/>
        <w:ind w:left="480" w:right="5534"/>
        <w:jc w:val="both"/>
        <w:rPr>
          <w:rFonts w:ascii="Corbel" w:eastAsia="Corbel" w:hAnsi="Corbel" w:cs="Corbel"/>
          <w:i/>
          <w:lang w:val="sr-Latn-ME" w:eastAsia="en-GB" w:bidi="en-GB"/>
        </w:rPr>
      </w:pPr>
    </w:p>
    <w:p w14:paraId="18EDE387" w14:textId="77777777" w:rsidR="00A50ECD" w:rsidRPr="00A50ECD" w:rsidRDefault="00A50ECD" w:rsidP="00A50ECD">
      <w:pPr>
        <w:widowControl w:val="0"/>
        <w:autoSpaceDE w:val="0"/>
        <w:autoSpaceDN w:val="0"/>
        <w:spacing w:after="0" w:line="276" w:lineRule="auto"/>
        <w:ind w:right="5534"/>
        <w:rPr>
          <w:rFonts w:ascii="Calibri" w:eastAsia="Corbel" w:hAnsi="Corbel" w:cs="Corbel"/>
          <w:i/>
          <w:sz w:val="20"/>
          <w:szCs w:val="20"/>
          <w:lang w:val="sr-Latn-ME" w:eastAsia="en-GB" w:bidi="en-GB"/>
        </w:rPr>
      </w:pPr>
      <w:r w:rsidRPr="00A50ECD">
        <w:rPr>
          <w:rFonts w:ascii="Corbel" w:eastAsia="Corbel" w:hAnsi="Corbel" w:cs="Corbel"/>
          <w:i/>
          <w:lang w:val="sr-Latn-ME" w:eastAsia="en-GB" w:bidi="en-GB"/>
        </w:rPr>
        <w:t xml:space="preserve">                                                                                           </w:t>
      </w:r>
    </w:p>
    <w:p w14:paraId="793E6EE2" w14:textId="77777777" w:rsidR="00A50ECD" w:rsidRPr="00A50ECD" w:rsidRDefault="00A50ECD" w:rsidP="00A50ECD">
      <w:pPr>
        <w:widowControl w:val="0"/>
        <w:autoSpaceDE w:val="0"/>
        <w:autoSpaceDN w:val="0"/>
        <w:spacing w:before="6" w:after="0" w:line="240" w:lineRule="auto"/>
        <w:jc w:val="both"/>
        <w:rPr>
          <w:rFonts w:ascii="Calibri" w:eastAsia="Corbel" w:hAnsi="Corbel" w:cs="Corbel"/>
          <w:iCs/>
          <w:sz w:val="18"/>
          <w:szCs w:val="18"/>
          <w:lang w:val="sr-Latn-ME" w:eastAsia="en-GB" w:bidi="en-GB"/>
        </w:rPr>
      </w:pPr>
      <w:r w:rsidRPr="00A50ECD">
        <w:rPr>
          <w:rFonts w:ascii="Corbel" w:eastAsia="Corbel" w:hAnsi="Corbel" w:cs="Corbel"/>
          <w:i/>
          <w:sz w:val="20"/>
          <w:szCs w:val="20"/>
          <w:lang w:val="sr-Latn-ME" w:eastAsia="en-GB" w:bidi="en-GB"/>
        </w:rPr>
        <w:t xml:space="preserve">                                                                                                                               </w:t>
      </w:r>
      <w:r w:rsidRPr="00A50ECD">
        <w:rPr>
          <w:rFonts w:ascii="Corbel" w:eastAsia="Corbel" w:hAnsi="Corbel" w:cs="Corbel"/>
          <w:iCs/>
          <w:sz w:val="18"/>
          <w:szCs w:val="18"/>
          <w:lang w:val="sr-Latn-ME" w:eastAsia="en-GB" w:bidi="en-GB"/>
        </w:rPr>
        <w:t>I</w:t>
      </w:r>
      <w:r w:rsidRPr="00A50ECD">
        <w:rPr>
          <w:rFonts w:ascii="Corbel" w:eastAsia="Corbel" w:hAnsi="Corbel" w:cs="Corbel"/>
          <w:iCs/>
          <w:sz w:val="18"/>
          <w:szCs w:val="18"/>
          <w:lang w:val="en-GB" w:eastAsia="en-GB" w:bidi="en-GB"/>
        </w:rPr>
        <w:t>zvor</w:t>
      </w:r>
      <w:r w:rsidRPr="00D365CC">
        <w:rPr>
          <w:rFonts w:ascii="Corbel" w:eastAsia="Corbel" w:hAnsi="Corbel" w:cs="Corbel"/>
          <w:iCs/>
          <w:sz w:val="18"/>
          <w:szCs w:val="18"/>
          <w:lang w:val="sr-Latn-ME" w:eastAsia="en-GB" w:bidi="en-GB"/>
        </w:rPr>
        <w:t xml:space="preserve">: </w:t>
      </w:r>
      <w:r w:rsidRPr="00A50ECD">
        <w:rPr>
          <w:rFonts w:ascii="Corbel" w:eastAsia="Corbel" w:hAnsi="Corbel" w:cs="Corbel"/>
          <w:iCs/>
          <w:sz w:val="18"/>
          <w:szCs w:val="18"/>
          <w:lang w:val="en-GB" w:eastAsia="en-GB" w:bidi="en-GB"/>
        </w:rPr>
        <w:t>Crnogorski</w:t>
      </w:r>
      <w:r w:rsidRPr="00D365CC">
        <w:rPr>
          <w:rFonts w:ascii="Corbel" w:eastAsia="Corbel" w:hAnsi="Corbel" w:cs="Corbel"/>
          <w:iCs/>
          <w:sz w:val="18"/>
          <w:szCs w:val="18"/>
          <w:lang w:val="sr-Latn-ME" w:eastAsia="en-GB" w:bidi="en-GB"/>
        </w:rPr>
        <w:t xml:space="preserve"> </w:t>
      </w:r>
      <w:r w:rsidRPr="00A50ECD">
        <w:rPr>
          <w:rFonts w:ascii="Corbel" w:eastAsia="Corbel" w:hAnsi="Corbel" w:cs="Corbel"/>
          <w:iCs/>
          <w:sz w:val="18"/>
          <w:szCs w:val="18"/>
          <w:lang w:val="en-GB" w:eastAsia="en-GB" w:bidi="en-GB"/>
        </w:rPr>
        <w:t>elektroprenosni</w:t>
      </w:r>
      <w:r w:rsidRPr="00D365CC">
        <w:rPr>
          <w:rFonts w:ascii="Corbel" w:eastAsia="Corbel" w:hAnsi="Corbel" w:cs="Corbel"/>
          <w:iCs/>
          <w:sz w:val="18"/>
          <w:szCs w:val="18"/>
          <w:lang w:val="sr-Latn-ME" w:eastAsia="en-GB" w:bidi="en-GB"/>
        </w:rPr>
        <w:t xml:space="preserve"> </w:t>
      </w:r>
      <w:r w:rsidRPr="00A50ECD">
        <w:rPr>
          <w:rFonts w:ascii="Corbel" w:eastAsia="Corbel" w:hAnsi="Corbel" w:cs="Corbel"/>
          <w:iCs/>
          <w:sz w:val="18"/>
          <w:szCs w:val="18"/>
          <w:lang w:val="en-GB" w:eastAsia="en-GB" w:bidi="en-GB"/>
        </w:rPr>
        <w:t>sistem</w:t>
      </w:r>
      <w:r w:rsidRPr="00D365CC">
        <w:rPr>
          <w:rFonts w:ascii="Corbel" w:eastAsia="Corbel" w:hAnsi="Corbel" w:cs="Corbel"/>
          <w:iCs/>
          <w:sz w:val="18"/>
          <w:szCs w:val="18"/>
          <w:lang w:val="sr-Latn-ME" w:eastAsia="en-GB" w:bidi="en-GB"/>
        </w:rPr>
        <w:t xml:space="preserve"> </w:t>
      </w:r>
      <w:r w:rsidRPr="00A50ECD">
        <w:rPr>
          <w:rFonts w:ascii="Corbel" w:eastAsia="Corbel" w:hAnsi="Corbel" w:cs="Corbel"/>
          <w:iCs/>
          <w:sz w:val="18"/>
          <w:szCs w:val="18"/>
          <w:lang w:val="en-GB" w:eastAsia="en-GB" w:bidi="en-GB"/>
        </w:rPr>
        <w:t>a</w:t>
      </w:r>
      <w:r w:rsidRPr="00D365CC">
        <w:rPr>
          <w:rFonts w:ascii="Corbel" w:eastAsia="Corbel" w:hAnsi="Corbel" w:cs="Corbel"/>
          <w:iCs/>
          <w:sz w:val="18"/>
          <w:szCs w:val="18"/>
          <w:lang w:val="sr-Latn-ME" w:eastAsia="en-GB" w:bidi="en-GB"/>
        </w:rPr>
        <w:t>.</w:t>
      </w:r>
      <w:r w:rsidRPr="00A50ECD">
        <w:rPr>
          <w:rFonts w:ascii="Corbel" w:eastAsia="Corbel" w:hAnsi="Corbel" w:cs="Corbel"/>
          <w:iCs/>
          <w:sz w:val="18"/>
          <w:szCs w:val="18"/>
          <w:lang w:val="en-GB" w:eastAsia="en-GB" w:bidi="en-GB"/>
        </w:rPr>
        <w:t>d</w:t>
      </w:r>
      <w:r w:rsidRPr="00D365CC">
        <w:rPr>
          <w:rFonts w:ascii="Corbel" w:eastAsia="Corbel" w:hAnsi="Corbel" w:cs="Corbel"/>
          <w:iCs/>
          <w:sz w:val="18"/>
          <w:szCs w:val="18"/>
          <w:lang w:val="sr-Latn-ME" w:eastAsia="en-GB" w:bidi="en-GB"/>
        </w:rPr>
        <w:t>. (</w:t>
      </w:r>
      <w:hyperlink r:id="rId103" w:history="1">
        <w:r w:rsidRPr="00A50ECD">
          <w:rPr>
            <w:rFonts w:ascii="Corbel" w:eastAsia="Corbel" w:hAnsi="Corbel" w:cs="Corbel"/>
            <w:iCs/>
            <w:color w:val="0563C1" w:themeColor="hyperlink"/>
            <w:sz w:val="18"/>
            <w:szCs w:val="18"/>
            <w:u w:val="single"/>
            <w:lang w:val="en-GB" w:eastAsia="en-GB" w:bidi="en-GB"/>
          </w:rPr>
          <w:t>www</w:t>
        </w:r>
        <w:r w:rsidRPr="00D365CC">
          <w:rPr>
            <w:rFonts w:ascii="Corbel" w:eastAsia="Corbel" w:hAnsi="Corbel" w:cs="Corbel"/>
            <w:iCs/>
            <w:color w:val="0563C1" w:themeColor="hyperlink"/>
            <w:sz w:val="18"/>
            <w:szCs w:val="18"/>
            <w:u w:val="single"/>
            <w:lang w:val="sr-Latn-ME" w:eastAsia="en-GB" w:bidi="en-GB"/>
          </w:rPr>
          <w:t>.</w:t>
        </w:r>
        <w:r w:rsidRPr="00A50ECD">
          <w:rPr>
            <w:rFonts w:ascii="Corbel" w:eastAsia="Corbel" w:hAnsi="Corbel" w:cs="Corbel"/>
            <w:iCs/>
            <w:color w:val="0563C1" w:themeColor="hyperlink"/>
            <w:sz w:val="18"/>
            <w:szCs w:val="18"/>
            <w:u w:val="single"/>
            <w:lang w:val="en-GB" w:eastAsia="en-GB" w:bidi="en-GB"/>
          </w:rPr>
          <w:t>cges</w:t>
        </w:r>
        <w:r w:rsidRPr="00D365CC">
          <w:rPr>
            <w:rFonts w:ascii="Corbel" w:eastAsia="Corbel" w:hAnsi="Corbel" w:cs="Corbel"/>
            <w:iCs/>
            <w:color w:val="0563C1" w:themeColor="hyperlink"/>
            <w:sz w:val="18"/>
            <w:szCs w:val="18"/>
            <w:u w:val="single"/>
            <w:lang w:val="sr-Latn-ME" w:eastAsia="en-GB" w:bidi="en-GB"/>
          </w:rPr>
          <w:t>.</w:t>
        </w:r>
        <w:r w:rsidRPr="00A50ECD">
          <w:rPr>
            <w:rFonts w:ascii="Corbel" w:eastAsia="Corbel" w:hAnsi="Corbel" w:cs="Corbel"/>
            <w:iCs/>
            <w:color w:val="0563C1" w:themeColor="hyperlink"/>
            <w:sz w:val="18"/>
            <w:szCs w:val="18"/>
            <w:u w:val="single"/>
            <w:lang w:val="en-GB" w:eastAsia="en-GB" w:bidi="en-GB"/>
          </w:rPr>
          <w:t>me</w:t>
        </w:r>
      </w:hyperlink>
      <w:r w:rsidRPr="00D365CC">
        <w:rPr>
          <w:rFonts w:ascii="Corbel" w:eastAsia="Corbel" w:hAnsi="Corbel" w:cs="Corbel"/>
          <w:iCs/>
          <w:color w:val="0563C1" w:themeColor="hyperlink"/>
          <w:sz w:val="18"/>
          <w:szCs w:val="18"/>
          <w:u w:val="single"/>
          <w:lang w:val="sr-Latn-ME" w:eastAsia="en-GB" w:bidi="en-GB"/>
        </w:rPr>
        <w:t>)</w:t>
      </w:r>
    </w:p>
    <w:p w14:paraId="6B30C0D2" w14:textId="77777777" w:rsidR="00A50ECD" w:rsidRPr="0064682D" w:rsidRDefault="00A50ECD" w:rsidP="00A50ECD">
      <w:pPr>
        <w:widowControl w:val="0"/>
        <w:autoSpaceDE w:val="0"/>
        <w:autoSpaceDN w:val="0"/>
        <w:spacing w:after="0" w:line="276" w:lineRule="auto"/>
        <w:ind w:left="480" w:right="454"/>
        <w:jc w:val="both"/>
        <w:rPr>
          <w:rFonts w:ascii="Corbel" w:eastAsia="Corbel" w:hAnsi="Corbel" w:cs="Corbel"/>
          <w:sz w:val="10"/>
          <w:szCs w:val="10"/>
          <w:lang w:val="sr-Latn-ME" w:eastAsia="en-GB" w:bidi="en-GB"/>
        </w:rPr>
      </w:pPr>
    </w:p>
    <w:p w14:paraId="486227B5" w14:textId="77777777" w:rsidR="00A50ECD" w:rsidRPr="00A50ECD"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Tokom socio-ekonomskog istraživanja, ispitanici su upitani o povezanosti na infrastrukturu. Svi ispitanici su konstatovali da su povezani na sistem snabdijevanja električnom energijom, dok nijedan od ispitanika nije priključen na kanalizacionu mrežu. Tabela 93 prikazuje rezultate SES i pružanja usluga javnog snabdijevanja u anketiranim domaćinstvima. Većina ispitanika (73,9%) je zaključila da javni sistemi za snabdijevanje iziskuju poboljšanja: da često registruju prestanak napajanja energijom tokom vremenskih nepogoda i da je napon nizak, da su vodostaji niski i da nedostaje regulisan kanalizacioni sistem. </w:t>
      </w:r>
    </w:p>
    <w:p w14:paraId="789A287C"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sectPr w:rsidR="00A50ECD" w:rsidRPr="00A50ECD">
          <w:pgSz w:w="11910" w:h="16840"/>
          <w:pgMar w:top="1040" w:right="980" w:bottom="2260" w:left="960" w:header="768" w:footer="2073" w:gutter="0"/>
          <w:cols w:space="720"/>
        </w:sectPr>
      </w:pPr>
    </w:p>
    <w:p w14:paraId="4D10262A" w14:textId="77777777" w:rsidR="00A50ECD" w:rsidRPr="00A50ECD" w:rsidRDefault="00A50ECD" w:rsidP="00A50ECD">
      <w:pPr>
        <w:widowControl w:val="0"/>
        <w:autoSpaceDE w:val="0"/>
        <w:autoSpaceDN w:val="0"/>
        <w:spacing w:after="0" w:line="240" w:lineRule="auto"/>
        <w:jc w:val="both"/>
        <w:rPr>
          <w:rFonts w:ascii="Corbel" w:eastAsia="Corbel" w:hAnsi="Corbel" w:cs="Corbel"/>
          <w:sz w:val="20"/>
          <w:lang w:val="sr-Latn-ME" w:eastAsia="en-GB" w:bidi="en-GB"/>
        </w:rPr>
      </w:pPr>
      <w:bookmarkStart w:id="496" w:name="_bookmark117"/>
      <w:bookmarkEnd w:id="496"/>
    </w:p>
    <w:p w14:paraId="7F9502AE" w14:textId="4242EDD5" w:rsidR="00A50ECD" w:rsidRPr="00A50ECD" w:rsidRDefault="00A50ECD" w:rsidP="0064682D">
      <w:pPr>
        <w:pStyle w:val="Tabela"/>
        <w:rPr>
          <w:sz w:val="19"/>
          <w:lang w:val="sr-Latn-ME" w:eastAsia="en-GB" w:bidi="en-GB"/>
        </w:rPr>
      </w:pPr>
      <w:r w:rsidRPr="00A50ECD">
        <w:rPr>
          <w:lang w:val="sr-Latn-ME" w:eastAsia="en-GB" w:bidi="en-GB"/>
        </w:rPr>
        <w:t xml:space="preserve">          </w:t>
      </w:r>
      <w:bookmarkStart w:id="497" w:name="_Toc47540808"/>
      <w:r w:rsidRPr="00A50ECD">
        <w:rPr>
          <w:lang w:val="sr-Latn-ME" w:eastAsia="en-GB" w:bidi="en-GB"/>
        </w:rPr>
        <w:t>Tabela 9</w:t>
      </w:r>
      <w:r w:rsidR="0064682D">
        <w:rPr>
          <w:lang w:val="sr-Latn-ME" w:eastAsia="en-GB" w:bidi="en-GB"/>
        </w:rPr>
        <w:t>5</w:t>
      </w:r>
      <w:r w:rsidRPr="00A50ECD">
        <w:rPr>
          <w:lang w:val="sr-Latn-ME" w:eastAsia="en-GB" w:bidi="en-GB"/>
        </w:rPr>
        <w:t>: Električna energija, vodovod i kanalizacija kod anketiranih domaćinstava</w:t>
      </w:r>
      <w:bookmarkEnd w:id="497"/>
    </w:p>
    <w:tbl>
      <w:tblPr>
        <w:tblW w:w="0" w:type="auto"/>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0"/>
        <w:gridCol w:w="1171"/>
        <w:gridCol w:w="1607"/>
        <w:gridCol w:w="2347"/>
      </w:tblGrid>
      <w:tr w:rsidR="00A50ECD" w:rsidRPr="00A50ECD" w14:paraId="3D99A5CA" w14:textId="77777777" w:rsidTr="00A50ECD">
        <w:trPr>
          <w:trHeight w:val="280"/>
        </w:trPr>
        <w:tc>
          <w:tcPr>
            <w:tcW w:w="5081" w:type="dxa"/>
            <w:gridSpan w:val="2"/>
            <w:shd w:val="clear" w:color="auto" w:fill="001F5F"/>
          </w:tcPr>
          <w:p w14:paraId="1294BCDB"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Povezanost na sistem</w:t>
            </w:r>
          </w:p>
        </w:tc>
        <w:tc>
          <w:tcPr>
            <w:tcW w:w="1607" w:type="dxa"/>
            <w:shd w:val="clear" w:color="auto" w:fill="001F5F"/>
          </w:tcPr>
          <w:p w14:paraId="6F1DE9E8" w14:textId="77777777" w:rsidR="00A50ECD" w:rsidRPr="00A50ECD" w:rsidRDefault="00A50ECD" w:rsidP="00A50ECD">
            <w:pPr>
              <w:widowControl w:val="0"/>
              <w:autoSpaceDE w:val="0"/>
              <w:autoSpaceDN w:val="0"/>
              <w:spacing w:before="1" w:after="0" w:line="240" w:lineRule="auto"/>
              <w:ind w:left="521" w:right="511"/>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Broj</w:t>
            </w:r>
          </w:p>
        </w:tc>
        <w:tc>
          <w:tcPr>
            <w:tcW w:w="2347" w:type="dxa"/>
            <w:shd w:val="clear" w:color="auto" w:fill="001F5F"/>
          </w:tcPr>
          <w:p w14:paraId="69A36D01" w14:textId="77777777" w:rsidR="00A50ECD" w:rsidRPr="00A50ECD" w:rsidRDefault="00A50ECD" w:rsidP="00A50ECD">
            <w:pPr>
              <w:widowControl w:val="0"/>
              <w:autoSpaceDE w:val="0"/>
              <w:autoSpaceDN w:val="0"/>
              <w:spacing w:before="1" w:after="0" w:line="240" w:lineRule="auto"/>
              <w:ind w:left="473" w:right="464"/>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Validnost N %</w:t>
            </w:r>
          </w:p>
        </w:tc>
      </w:tr>
      <w:tr w:rsidR="00A50ECD" w:rsidRPr="00A50ECD" w14:paraId="49EF5846" w14:textId="77777777" w:rsidTr="00A50ECD">
        <w:trPr>
          <w:trHeight w:val="280"/>
        </w:trPr>
        <w:tc>
          <w:tcPr>
            <w:tcW w:w="3910" w:type="dxa"/>
            <w:vMerge w:val="restart"/>
          </w:tcPr>
          <w:p w14:paraId="4A7A1BD6" w14:textId="77777777" w:rsidR="00A50ECD" w:rsidRPr="00A50ECD" w:rsidRDefault="00A50ECD" w:rsidP="00A50ECD">
            <w:pPr>
              <w:widowControl w:val="0"/>
              <w:autoSpaceDE w:val="0"/>
              <w:autoSpaceDN w:val="0"/>
              <w:spacing w:before="11" w:after="0" w:line="240" w:lineRule="auto"/>
              <w:jc w:val="both"/>
              <w:rPr>
                <w:rFonts w:ascii="Corbel" w:eastAsia="Corbel" w:hAnsi="Corbel" w:cs="Corbel"/>
                <w:i/>
                <w:sz w:val="23"/>
                <w:lang w:val="sr-Latn-ME" w:eastAsia="en-GB" w:bidi="en-GB"/>
              </w:rPr>
            </w:pPr>
          </w:p>
          <w:p w14:paraId="498AB855" w14:textId="77777777" w:rsidR="00A50ECD" w:rsidRPr="00A50ECD" w:rsidRDefault="00A50ECD" w:rsidP="00A50ECD">
            <w:pPr>
              <w:widowControl w:val="0"/>
              <w:autoSpaceDE w:val="0"/>
              <w:autoSpaceDN w:val="0"/>
              <w:spacing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Električna energija </w:t>
            </w:r>
          </w:p>
        </w:tc>
        <w:tc>
          <w:tcPr>
            <w:tcW w:w="1171" w:type="dxa"/>
          </w:tcPr>
          <w:p w14:paraId="69CE7BAE"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Da</w:t>
            </w:r>
          </w:p>
        </w:tc>
        <w:tc>
          <w:tcPr>
            <w:tcW w:w="1607" w:type="dxa"/>
            <w:vAlign w:val="center"/>
          </w:tcPr>
          <w:p w14:paraId="316BA425" w14:textId="77777777" w:rsidR="00A50ECD" w:rsidRPr="00A50ECD" w:rsidRDefault="00A50ECD" w:rsidP="00A50ECD">
            <w:pPr>
              <w:widowControl w:val="0"/>
              <w:autoSpaceDE w:val="0"/>
              <w:autoSpaceDN w:val="0"/>
              <w:spacing w:before="1" w:after="0" w:line="240" w:lineRule="auto"/>
              <w:ind w:left="521" w:right="50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46</w:t>
            </w:r>
          </w:p>
        </w:tc>
        <w:tc>
          <w:tcPr>
            <w:tcW w:w="2347" w:type="dxa"/>
            <w:vAlign w:val="center"/>
          </w:tcPr>
          <w:p w14:paraId="0984E26E" w14:textId="77777777" w:rsidR="00A50ECD" w:rsidRPr="00A50ECD" w:rsidRDefault="00A50ECD" w:rsidP="00A50ECD">
            <w:pPr>
              <w:widowControl w:val="0"/>
              <w:autoSpaceDE w:val="0"/>
              <w:autoSpaceDN w:val="0"/>
              <w:spacing w:before="1" w:after="0" w:line="240" w:lineRule="auto"/>
              <w:ind w:left="473" w:right="46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100.0</w:t>
            </w:r>
          </w:p>
        </w:tc>
      </w:tr>
      <w:tr w:rsidR="00A50ECD" w:rsidRPr="00A50ECD" w14:paraId="514F5B0F" w14:textId="77777777" w:rsidTr="00A50ECD">
        <w:trPr>
          <w:trHeight w:val="280"/>
        </w:trPr>
        <w:tc>
          <w:tcPr>
            <w:tcW w:w="3910" w:type="dxa"/>
            <w:vMerge/>
            <w:tcBorders>
              <w:top w:val="nil"/>
            </w:tcBorders>
          </w:tcPr>
          <w:p w14:paraId="7E1A45C0"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1171" w:type="dxa"/>
          </w:tcPr>
          <w:p w14:paraId="50F2CC29"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Ne</w:t>
            </w:r>
          </w:p>
        </w:tc>
        <w:tc>
          <w:tcPr>
            <w:tcW w:w="1607" w:type="dxa"/>
            <w:vAlign w:val="center"/>
          </w:tcPr>
          <w:p w14:paraId="0D8F3304" w14:textId="77777777" w:rsidR="00A50ECD" w:rsidRPr="00A50ECD" w:rsidRDefault="00A50ECD" w:rsidP="00A50ECD">
            <w:pPr>
              <w:widowControl w:val="0"/>
              <w:autoSpaceDE w:val="0"/>
              <w:autoSpaceDN w:val="0"/>
              <w:spacing w:before="1" w:after="0" w:line="240" w:lineRule="auto"/>
              <w:ind w:left="13"/>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0</w:t>
            </w:r>
          </w:p>
        </w:tc>
        <w:tc>
          <w:tcPr>
            <w:tcW w:w="2347" w:type="dxa"/>
            <w:vAlign w:val="center"/>
          </w:tcPr>
          <w:p w14:paraId="49A4C611" w14:textId="77777777" w:rsidR="00A50ECD" w:rsidRPr="00A50ECD" w:rsidRDefault="00A50ECD" w:rsidP="00A50ECD">
            <w:pPr>
              <w:widowControl w:val="0"/>
              <w:autoSpaceDE w:val="0"/>
              <w:autoSpaceDN w:val="0"/>
              <w:spacing w:before="1" w:after="0" w:line="240" w:lineRule="auto"/>
              <w:ind w:left="473" w:right="460"/>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r>
      <w:tr w:rsidR="00A50ECD" w:rsidRPr="00A50ECD" w14:paraId="080D87AE" w14:textId="77777777" w:rsidTr="00A50ECD">
        <w:trPr>
          <w:trHeight w:val="280"/>
        </w:trPr>
        <w:tc>
          <w:tcPr>
            <w:tcW w:w="3910" w:type="dxa"/>
            <w:vMerge/>
            <w:tcBorders>
              <w:top w:val="nil"/>
            </w:tcBorders>
          </w:tcPr>
          <w:p w14:paraId="6C6522F7"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1171" w:type="dxa"/>
          </w:tcPr>
          <w:p w14:paraId="7EFB59BC"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607" w:type="dxa"/>
            <w:vAlign w:val="center"/>
          </w:tcPr>
          <w:p w14:paraId="0BAE72D1" w14:textId="77777777" w:rsidR="00A50ECD" w:rsidRPr="00A50ECD" w:rsidRDefault="00A50ECD" w:rsidP="00A50ECD">
            <w:pPr>
              <w:widowControl w:val="0"/>
              <w:autoSpaceDE w:val="0"/>
              <w:autoSpaceDN w:val="0"/>
              <w:spacing w:before="1" w:after="0" w:line="240" w:lineRule="auto"/>
              <w:ind w:left="521" w:right="510"/>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46</w:t>
            </w:r>
          </w:p>
        </w:tc>
        <w:tc>
          <w:tcPr>
            <w:tcW w:w="2347" w:type="dxa"/>
            <w:vAlign w:val="center"/>
          </w:tcPr>
          <w:p w14:paraId="3E777698" w14:textId="77777777" w:rsidR="00A50ECD" w:rsidRPr="00A50ECD" w:rsidRDefault="00A50ECD" w:rsidP="00A50ECD">
            <w:pPr>
              <w:widowControl w:val="0"/>
              <w:autoSpaceDE w:val="0"/>
              <w:autoSpaceDN w:val="0"/>
              <w:spacing w:before="1" w:after="0" w:line="240" w:lineRule="auto"/>
              <w:ind w:left="473" w:right="45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r w:rsidR="00A50ECD" w:rsidRPr="00A50ECD" w14:paraId="2D83B24A" w14:textId="77777777" w:rsidTr="00A50ECD">
        <w:trPr>
          <w:trHeight w:val="280"/>
        </w:trPr>
        <w:tc>
          <w:tcPr>
            <w:tcW w:w="3910" w:type="dxa"/>
            <w:vMerge w:val="restart"/>
          </w:tcPr>
          <w:p w14:paraId="0A1AC541" w14:textId="77777777" w:rsidR="00A50ECD" w:rsidRPr="00A50ECD" w:rsidRDefault="00A50ECD" w:rsidP="00A50ECD">
            <w:pPr>
              <w:widowControl w:val="0"/>
              <w:autoSpaceDE w:val="0"/>
              <w:autoSpaceDN w:val="0"/>
              <w:spacing w:before="11" w:after="0" w:line="240" w:lineRule="auto"/>
              <w:jc w:val="both"/>
              <w:rPr>
                <w:rFonts w:ascii="Corbel" w:eastAsia="Corbel" w:hAnsi="Corbel" w:cs="Corbel"/>
                <w:i/>
                <w:sz w:val="23"/>
                <w:lang w:val="sr-Latn-ME" w:eastAsia="en-GB" w:bidi="en-GB"/>
              </w:rPr>
            </w:pPr>
          </w:p>
          <w:p w14:paraId="400DF414" w14:textId="77777777" w:rsidR="00A50ECD" w:rsidRPr="00A50ECD" w:rsidRDefault="00A50ECD" w:rsidP="00A50ECD">
            <w:pPr>
              <w:widowControl w:val="0"/>
              <w:autoSpaceDE w:val="0"/>
              <w:autoSpaceDN w:val="0"/>
              <w:spacing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Vodovod</w:t>
            </w:r>
          </w:p>
        </w:tc>
        <w:tc>
          <w:tcPr>
            <w:tcW w:w="1171" w:type="dxa"/>
          </w:tcPr>
          <w:p w14:paraId="72597635"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Da</w:t>
            </w:r>
          </w:p>
        </w:tc>
        <w:tc>
          <w:tcPr>
            <w:tcW w:w="1607" w:type="dxa"/>
            <w:vAlign w:val="center"/>
          </w:tcPr>
          <w:p w14:paraId="6D18D260" w14:textId="77777777" w:rsidR="00A50ECD" w:rsidRPr="00A50ECD" w:rsidRDefault="00A50ECD" w:rsidP="00A50ECD">
            <w:pPr>
              <w:widowControl w:val="0"/>
              <w:autoSpaceDE w:val="0"/>
              <w:autoSpaceDN w:val="0"/>
              <w:spacing w:before="1" w:after="0" w:line="240" w:lineRule="auto"/>
              <w:ind w:left="520" w:right="51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29</w:t>
            </w:r>
          </w:p>
        </w:tc>
        <w:tc>
          <w:tcPr>
            <w:tcW w:w="2347" w:type="dxa"/>
            <w:vAlign w:val="center"/>
          </w:tcPr>
          <w:p w14:paraId="6C4BA848" w14:textId="77777777" w:rsidR="00A50ECD" w:rsidRPr="00A50ECD" w:rsidRDefault="00A50ECD" w:rsidP="00A50ECD">
            <w:pPr>
              <w:widowControl w:val="0"/>
              <w:autoSpaceDE w:val="0"/>
              <w:autoSpaceDN w:val="0"/>
              <w:spacing w:before="1" w:after="0" w:line="240" w:lineRule="auto"/>
              <w:ind w:left="473" w:right="45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63.0</w:t>
            </w:r>
          </w:p>
        </w:tc>
      </w:tr>
      <w:tr w:rsidR="00A50ECD" w:rsidRPr="00A50ECD" w14:paraId="21123F97" w14:textId="77777777" w:rsidTr="00A50ECD">
        <w:trPr>
          <w:trHeight w:val="280"/>
        </w:trPr>
        <w:tc>
          <w:tcPr>
            <w:tcW w:w="3910" w:type="dxa"/>
            <w:vMerge/>
            <w:tcBorders>
              <w:top w:val="nil"/>
            </w:tcBorders>
          </w:tcPr>
          <w:p w14:paraId="305B9C85"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1171" w:type="dxa"/>
          </w:tcPr>
          <w:p w14:paraId="459079C6"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Ne</w:t>
            </w:r>
          </w:p>
        </w:tc>
        <w:tc>
          <w:tcPr>
            <w:tcW w:w="1607" w:type="dxa"/>
            <w:vAlign w:val="center"/>
          </w:tcPr>
          <w:p w14:paraId="529C8A81" w14:textId="77777777" w:rsidR="00A50ECD" w:rsidRPr="00A50ECD" w:rsidRDefault="00A50ECD" w:rsidP="00A50ECD">
            <w:pPr>
              <w:widowControl w:val="0"/>
              <w:autoSpaceDE w:val="0"/>
              <w:autoSpaceDN w:val="0"/>
              <w:spacing w:before="1" w:after="0" w:line="240" w:lineRule="auto"/>
              <w:ind w:left="521" w:right="50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17</w:t>
            </w:r>
          </w:p>
        </w:tc>
        <w:tc>
          <w:tcPr>
            <w:tcW w:w="2347" w:type="dxa"/>
            <w:vAlign w:val="center"/>
          </w:tcPr>
          <w:p w14:paraId="5A7A4E14" w14:textId="77777777" w:rsidR="00A50ECD" w:rsidRPr="00A50ECD" w:rsidRDefault="00A50ECD" w:rsidP="00A50ECD">
            <w:pPr>
              <w:widowControl w:val="0"/>
              <w:autoSpaceDE w:val="0"/>
              <w:autoSpaceDN w:val="0"/>
              <w:spacing w:before="1" w:after="0" w:line="240" w:lineRule="auto"/>
              <w:ind w:left="473" w:right="45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37.0</w:t>
            </w:r>
          </w:p>
        </w:tc>
      </w:tr>
      <w:tr w:rsidR="00A50ECD" w:rsidRPr="00A50ECD" w14:paraId="6D04E46A" w14:textId="77777777" w:rsidTr="00A50ECD">
        <w:trPr>
          <w:trHeight w:val="282"/>
        </w:trPr>
        <w:tc>
          <w:tcPr>
            <w:tcW w:w="3910" w:type="dxa"/>
            <w:vMerge/>
            <w:tcBorders>
              <w:top w:val="nil"/>
            </w:tcBorders>
          </w:tcPr>
          <w:p w14:paraId="541E5407"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1171" w:type="dxa"/>
          </w:tcPr>
          <w:p w14:paraId="2A8A7805" w14:textId="77777777" w:rsidR="00A50ECD" w:rsidRPr="00A50ECD" w:rsidRDefault="00A50ECD" w:rsidP="00A50ECD">
            <w:pPr>
              <w:widowControl w:val="0"/>
              <w:autoSpaceDE w:val="0"/>
              <w:autoSpaceDN w:val="0"/>
              <w:spacing w:before="3"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607" w:type="dxa"/>
            <w:vAlign w:val="center"/>
          </w:tcPr>
          <w:p w14:paraId="1D2B2BBD" w14:textId="77777777" w:rsidR="00A50ECD" w:rsidRPr="00A50ECD" w:rsidRDefault="00A50ECD" w:rsidP="00A50ECD">
            <w:pPr>
              <w:widowControl w:val="0"/>
              <w:autoSpaceDE w:val="0"/>
              <w:autoSpaceDN w:val="0"/>
              <w:spacing w:before="3" w:after="0" w:line="240" w:lineRule="auto"/>
              <w:ind w:left="521" w:right="510"/>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46</w:t>
            </w:r>
          </w:p>
        </w:tc>
        <w:tc>
          <w:tcPr>
            <w:tcW w:w="2347" w:type="dxa"/>
            <w:vAlign w:val="center"/>
          </w:tcPr>
          <w:p w14:paraId="1C39B5EC" w14:textId="77777777" w:rsidR="00A50ECD" w:rsidRPr="00A50ECD" w:rsidRDefault="00A50ECD" w:rsidP="00A50ECD">
            <w:pPr>
              <w:widowControl w:val="0"/>
              <w:autoSpaceDE w:val="0"/>
              <w:autoSpaceDN w:val="0"/>
              <w:spacing w:before="3" w:after="0" w:line="240" w:lineRule="auto"/>
              <w:ind w:left="473" w:right="45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r w:rsidR="00A50ECD" w:rsidRPr="00A50ECD" w14:paraId="58C4FC9F" w14:textId="77777777" w:rsidTr="00A50ECD">
        <w:trPr>
          <w:trHeight w:val="280"/>
        </w:trPr>
        <w:tc>
          <w:tcPr>
            <w:tcW w:w="3910" w:type="dxa"/>
            <w:vMerge w:val="restart"/>
          </w:tcPr>
          <w:p w14:paraId="6FBBB3DC" w14:textId="77777777" w:rsidR="00A50ECD" w:rsidRPr="00A50ECD" w:rsidRDefault="00A50ECD" w:rsidP="00A50ECD">
            <w:pPr>
              <w:widowControl w:val="0"/>
              <w:autoSpaceDE w:val="0"/>
              <w:autoSpaceDN w:val="0"/>
              <w:spacing w:before="11" w:after="0" w:line="240" w:lineRule="auto"/>
              <w:jc w:val="both"/>
              <w:rPr>
                <w:rFonts w:ascii="Corbel" w:eastAsia="Corbel" w:hAnsi="Corbel" w:cs="Corbel"/>
                <w:i/>
                <w:sz w:val="23"/>
                <w:lang w:val="sr-Latn-ME" w:eastAsia="en-GB" w:bidi="en-GB"/>
              </w:rPr>
            </w:pPr>
          </w:p>
          <w:p w14:paraId="0EEFFAC8" w14:textId="77777777" w:rsidR="00A50ECD" w:rsidRPr="00A50ECD" w:rsidRDefault="00A50ECD" w:rsidP="00A50ECD">
            <w:pPr>
              <w:widowControl w:val="0"/>
              <w:autoSpaceDE w:val="0"/>
              <w:autoSpaceDN w:val="0"/>
              <w:spacing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Kanalizacija</w:t>
            </w:r>
          </w:p>
        </w:tc>
        <w:tc>
          <w:tcPr>
            <w:tcW w:w="1171" w:type="dxa"/>
          </w:tcPr>
          <w:p w14:paraId="277487E0"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Da</w:t>
            </w:r>
          </w:p>
        </w:tc>
        <w:tc>
          <w:tcPr>
            <w:tcW w:w="1607" w:type="dxa"/>
            <w:vAlign w:val="center"/>
          </w:tcPr>
          <w:p w14:paraId="3C8D5F36" w14:textId="77777777" w:rsidR="00A50ECD" w:rsidRPr="00A50ECD" w:rsidRDefault="00A50ECD" w:rsidP="00A50ECD">
            <w:pPr>
              <w:widowControl w:val="0"/>
              <w:autoSpaceDE w:val="0"/>
              <w:autoSpaceDN w:val="0"/>
              <w:spacing w:before="1" w:after="0" w:line="240" w:lineRule="auto"/>
              <w:ind w:left="13"/>
              <w:jc w:val="center"/>
              <w:rPr>
                <w:rFonts w:ascii="Corbel" w:eastAsia="Corbel" w:hAnsi="Corbel" w:cs="Corbel"/>
                <w:sz w:val="20"/>
                <w:lang w:val="sr-Latn-ME" w:eastAsia="en-GB" w:bidi="en-GB"/>
              </w:rPr>
            </w:pPr>
            <w:r w:rsidRPr="00A50ECD">
              <w:rPr>
                <w:rFonts w:ascii="Corbel" w:eastAsia="Corbel" w:hAnsi="Corbel" w:cs="Corbel"/>
                <w:w w:val="99"/>
                <w:sz w:val="20"/>
                <w:lang w:val="sr-Latn-ME" w:eastAsia="en-GB" w:bidi="en-GB"/>
              </w:rPr>
              <w:t>0</w:t>
            </w:r>
          </w:p>
        </w:tc>
        <w:tc>
          <w:tcPr>
            <w:tcW w:w="2347" w:type="dxa"/>
            <w:vAlign w:val="center"/>
          </w:tcPr>
          <w:p w14:paraId="168A755C" w14:textId="77777777" w:rsidR="00A50ECD" w:rsidRPr="00A50ECD" w:rsidRDefault="00A50ECD" w:rsidP="00A50ECD">
            <w:pPr>
              <w:widowControl w:val="0"/>
              <w:autoSpaceDE w:val="0"/>
              <w:autoSpaceDN w:val="0"/>
              <w:spacing w:before="1" w:after="0" w:line="240" w:lineRule="auto"/>
              <w:ind w:left="473" w:right="460"/>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0.0</w:t>
            </w:r>
          </w:p>
        </w:tc>
      </w:tr>
      <w:tr w:rsidR="00A50ECD" w:rsidRPr="00A50ECD" w14:paraId="5FB97986" w14:textId="77777777" w:rsidTr="00A50ECD">
        <w:trPr>
          <w:trHeight w:val="280"/>
        </w:trPr>
        <w:tc>
          <w:tcPr>
            <w:tcW w:w="3910" w:type="dxa"/>
            <w:vMerge/>
            <w:tcBorders>
              <w:top w:val="nil"/>
            </w:tcBorders>
          </w:tcPr>
          <w:p w14:paraId="181C546E"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1171" w:type="dxa"/>
          </w:tcPr>
          <w:p w14:paraId="11DFAC52"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Ne</w:t>
            </w:r>
          </w:p>
        </w:tc>
        <w:tc>
          <w:tcPr>
            <w:tcW w:w="1607" w:type="dxa"/>
            <w:vAlign w:val="center"/>
          </w:tcPr>
          <w:p w14:paraId="4CE28DA5" w14:textId="77777777" w:rsidR="00A50ECD" w:rsidRPr="00A50ECD" w:rsidRDefault="00A50ECD" w:rsidP="00A50ECD">
            <w:pPr>
              <w:widowControl w:val="0"/>
              <w:autoSpaceDE w:val="0"/>
              <w:autoSpaceDN w:val="0"/>
              <w:spacing w:before="1" w:after="0" w:line="240" w:lineRule="auto"/>
              <w:ind w:left="521" w:right="509"/>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44</w:t>
            </w:r>
          </w:p>
        </w:tc>
        <w:tc>
          <w:tcPr>
            <w:tcW w:w="2347" w:type="dxa"/>
            <w:vAlign w:val="center"/>
          </w:tcPr>
          <w:p w14:paraId="2A60D433" w14:textId="77777777" w:rsidR="00A50ECD" w:rsidRPr="00A50ECD" w:rsidRDefault="00A50ECD" w:rsidP="00A50ECD">
            <w:pPr>
              <w:widowControl w:val="0"/>
              <w:autoSpaceDE w:val="0"/>
              <w:autoSpaceDN w:val="0"/>
              <w:spacing w:before="1" w:after="0" w:line="240" w:lineRule="auto"/>
              <w:ind w:left="473" w:right="461"/>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100.0</w:t>
            </w:r>
          </w:p>
        </w:tc>
      </w:tr>
      <w:tr w:rsidR="00A50ECD" w:rsidRPr="00A50ECD" w14:paraId="5297D724" w14:textId="77777777" w:rsidTr="00A50ECD">
        <w:trPr>
          <w:trHeight w:val="280"/>
        </w:trPr>
        <w:tc>
          <w:tcPr>
            <w:tcW w:w="3910" w:type="dxa"/>
            <w:vMerge/>
            <w:tcBorders>
              <w:top w:val="nil"/>
            </w:tcBorders>
          </w:tcPr>
          <w:p w14:paraId="6977F114" w14:textId="77777777" w:rsidR="00A50ECD" w:rsidRPr="00A50ECD" w:rsidRDefault="00A50ECD" w:rsidP="00A50ECD">
            <w:pPr>
              <w:widowControl w:val="0"/>
              <w:autoSpaceDE w:val="0"/>
              <w:autoSpaceDN w:val="0"/>
              <w:spacing w:after="0" w:line="240" w:lineRule="auto"/>
              <w:jc w:val="both"/>
              <w:rPr>
                <w:rFonts w:ascii="Corbel" w:eastAsia="Corbel" w:hAnsi="Corbel" w:cs="Corbel"/>
                <w:sz w:val="2"/>
                <w:szCs w:val="2"/>
                <w:lang w:val="sr-Latn-ME" w:eastAsia="en-GB" w:bidi="en-GB"/>
              </w:rPr>
            </w:pPr>
          </w:p>
        </w:tc>
        <w:tc>
          <w:tcPr>
            <w:tcW w:w="1171" w:type="dxa"/>
          </w:tcPr>
          <w:p w14:paraId="39687F95" w14:textId="77777777" w:rsidR="00A50ECD" w:rsidRPr="00A50ECD" w:rsidRDefault="00A50ECD" w:rsidP="00A50ECD">
            <w:pPr>
              <w:widowControl w:val="0"/>
              <w:autoSpaceDE w:val="0"/>
              <w:autoSpaceDN w:val="0"/>
              <w:spacing w:before="1" w:after="0" w:line="240" w:lineRule="auto"/>
              <w:ind w:left="64"/>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Ukupno</w:t>
            </w:r>
          </w:p>
        </w:tc>
        <w:tc>
          <w:tcPr>
            <w:tcW w:w="1607" w:type="dxa"/>
            <w:vAlign w:val="center"/>
          </w:tcPr>
          <w:p w14:paraId="78F33F82" w14:textId="77777777" w:rsidR="00A50ECD" w:rsidRPr="00A50ECD" w:rsidRDefault="00A50ECD" w:rsidP="00A50ECD">
            <w:pPr>
              <w:widowControl w:val="0"/>
              <w:autoSpaceDE w:val="0"/>
              <w:autoSpaceDN w:val="0"/>
              <w:spacing w:before="1" w:after="0" w:line="240" w:lineRule="auto"/>
              <w:ind w:left="521" w:right="50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44</w:t>
            </w:r>
          </w:p>
        </w:tc>
        <w:tc>
          <w:tcPr>
            <w:tcW w:w="2347" w:type="dxa"/>
            <w:vAlign w:val="center"/>
          </w:tcPr>
          <w:p w14:paraId="26D849E6" w14:textId="77777777" w:rsidR="00A50ECD" w:rsidRPr="00A50ECD" w:rsidRDefault="00A50ECD" w:rsidP="00A50ECD">
            <w:pPr>
              <w:widowControl w:val="0"/>
              <w:autoSpaceDE w:val="0"/>
              <w:autoSpaceDN w:val="0"/>
              <w:spacing w:before="1" w:after="0" w:line="240" w:lineRule="auto"/>
              <w:ind w:left="473" w:right="459"/>
              <w:jc w:val="center"/>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100.0</w:t>
            </w:r>
          </w:p>
        </w:tc>
      </w:tr>
    </w:tbl>
    <w:p w14:paraId="26257112" w14:textId="77777777" w:rsidR="00A50ECD" w:rsidRPr="00A50ECD" w:rsidRDefault="00A50ECD" w:rsidP="00A50ECD">
      <w:pPr>
        <w:widowControl w:val="0"/>
        <w:autoSpaceDE w:val="0"/>
        <w:autoSpaceDN w:val="0"/>
        <w:spacing w:before="33" w:after="0" w:line="276" w:lineRule="auto"/>
        <w:ind w:left="480" w:right="453"/>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24DD759A" w14:textId="77777777" w:rsidR="00A50ECD" w:rsidRPr="00A50ECD" w:rsidRDefault="00A50ECD" w:rsidP="00A50ECD">
      <w:pPr>
        <w:widowControl w:val="0"/>
        <w:autoSpaceDE w:val="0"/>
        <w:autoSpaceDN w:val="0"/>
        <w:spacing w:before="8" w:after="0" w:line="240" w:lineRule="auto"/>
        <w:jc w:val="both"/>
        <w:rPr>
          <w:rFonts w:ascii="Corbel" w:eastAsia="Corbel" w:hAnsi="Corbel" w:cs="Corbel"/>
          <w:sz w:val="16"/>
          <w:lang w:val="sr-Latn-ME" w:eastAsia="en-GB" w:bidi="en-GB"/>
        </w:rPr>
      </w:pPr>
    </w:p>
    <w:p w14:paraId="5EF563D8"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Objekti opšte namjene</w:t>
      </w:r>
    </w:p>
    <w:p w14:paraId="07043994" w14:textId="77777777" w:rsidR="00A50ECD" w:rsidRPr="0064682D" w:rsidRDefault="00A50ECD" w:rsidP="00A50ECD">
      <w:pPr>
        <w:widowControl w:val="0"/>
        <w:autoSpaceDE w:val="0"/>
        <w:autoSpaceDN w:val="0"/>
        <w:spacing w:before="7" w:after="0" w:line="240" w:lineRule="auto"/>
        <w:jc w:val="both"/>
        <w:rPr>
          <w:rFonts w:ascii="Corbel" w:eastAsia="Corbel" w:hAnsi="Corbel" w:cs="Corbel"/>
          <w:b/>
          <w:sz w:val="10"/>
          <w:szCs w:val="10"/>
          <w:lang w:val="sr-Latn-ME" w:eastAsia="en-GB" w:bidi="en-GB"/>
        </w:rPr>
      </w:pPr>
    </w:p>
    <w:p w14:paraId="482189A7" w14:textId="77777777" w:rsidR="00A50ECD" w:rsidRPr="00A50ECD" w:rsidRDefault="00A50ECD" w:rsidP="00A50ECD">
      <w:pPr>
        <w:widowControl w:val="0"/>
        <w:autoSpaceDE w:val="0"/>
        <w:autoSpaceDN w:val="0"/>
        <w:spacing w:after="0" w:line="276" w:lineRule="auto"/>
        <w:ind w:left="480" w:right="487"/>
        <w:jc w:val="both"/>
        <w:rPr>
          <w:rFonts w:ascii="Corbel" w:eastAsia="Corbel" w:hAnsi="Corbel" w:cs="Corbel"/>
          <w:lang w:val="sr-Latn-ME" w:eastAsia="en-GB" w:bidi="en-GB"/>
        </w:rPr>
      </w:pPr>
      <w:r w:rsidRPr="00A50ECD">
        <w:rPr>
          <w:rFonts w:ascii="Corbel" w:eastAsia="Corbel" w:hAnsi="Corbel" w:cs="Corbel"/>
          <w:lang w:val="sr-Latn-ME" w:eastAsia="en-GB" w:bidi="en-GB"/>
        </w:rPr>
        <w:t>Postoji nekoliko sportskih objekata na raspolaganju lokalnim zajednicama koje žive u okviru PAA. To uključuje centar za jahanje, zatvorenu sportsku (balon) dvoranu i dva fudbalska stadiona, kako je navedeno u tabeli 94.</w:t>
      </w:r>
    </w:p>
    <w:p w14:paraId="49AAAFEC" w14:textId="77777777" w:rsidR="00A50ECD" w:rsidRPr="00A50ECD" w:rsidRDefault="00A50ECD" w:rsidP="00A50ECD">
      <w:pPr>
        <w:widowControl w:val="0"/>
        <w:autoSpaceDE w:val="0"/>
        <w:autoSpaceDN w:val="0"/>
        <w:spacing w:before="3" w:after="0" w:line="240" w:lineRule="auto"/>
        <w:jc w:val="both"/>
        <w:rPr>
          <w:rFonts w:ascii="Corbel" w:eastAsia="Corbel" w:hAnsi="Corbel" w:cs="Corbel"/>
          <w:sz w:val="25"/>
          <w:lang w:val="sr-Latn-ME" w:eastAsia="en-GB" w:bidi="en-GB"/>
        </w:rPr>
      </w:pPr>
    </w:p>
    <w:p w14:paraId="342BCBEC" w14:textId="5FA65856" w:rsidR="00A50ECD" w:rsidRPr="00A50ECD" w:rsidRDefault="00A50ECD" w:rsidP="0064682D">
      <w:pPr>
        <w:pStyle w:val="Tabela"/>
        <w:ind w:left="480"/>
        <w:rPr>
          <w:sz w:val="19"/>
          <w:lang w:val="sr-Latn-ME" w:eastAsia="en-GB" w:bidi="en-GB"/>
        </w:rPr>
      </w:pPr>
      <w:bookmarkStart w:id="498" w:name="_bookmark118"/>
      <w:bookmarkStart w:id="499" w:name="_Toc47540809"/>
      <w:bookmarkEnd w:id="498"/>
      <w:r w:rsidRPr="00A50ECD">
        <w:rPr>
          <w:lang w:val="sr-Latn-ME" w:eastAsia="en-GB" w:bidi="en-GB"/>
        </w:rPr>
        <w:t>Tabela 9</w:t>
      </w:r>
      <w:r w:rsidR="0064682D">
        <w:rPr>
          <w:lang w:val="sr-Latn-ME" w:eastAsia="en-GB" w:bidi="en-GB"/>
        </w:rPr>
        <w:t>6</w:t>
      </w:r>
      <w:r w:rsidRPr="00A50ECD">
        <w:rPr>
          <w:lang w:val="sr-Latn-ME" w:eastAsia="en-GB" w:bidi="en-GB"/>
        </w:rPr>
        <w:t>: Udaljenost najbližih sportskih objekata do puta M-2</w:t>
      </w:r>
      <w:bookmarkEnd w:id="499"/>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46"/>
        <w:gridCol w:w="2247"/>
        <w:gridCol w:w="2247"/>
        <w:gridCol w:w="2532"/>
      </w:tblGrid>
      <w:tr w:rsidR="00A50ECD" w:rsidRPr="00A50ECD" w14:paraId="6CC52768" w14:textId="77777777" w:rsidTr="00A50ECD">
        <w:trPr>
          <w:trHeight w:val="280"/>
        </w:trPr>
        <w:tc>
          <w:tcPr>
            <w:tcW w:w="2046" w:type="dxa"/>
            <w:shd w:val="clear" w:color="auto" w:fill="001F5F"/>
          </w:tcPr>
          <w:p w14:paraId="0F3AF8C0" w14:textId="77777777" w:rsidR="00A50ECD" w:rsidRPr="00A50ECD" w:rsidRDefault="00A50ECD" w:rsidP="00A50ECD">
            <w:pPr>
              <w:widowControl w:val="0"/>
              <w:autoSpaceDE w:val="0"/>
              <w:autoSpaceDN w:val="0"/>
              <w:spacing w:before="1" w:after="0" w:line="240" w:lineRule="auto"/>
              <w:ind w:left="163" w:right="156"/>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Objekat</w:t>
            </w:r>
          </w:p>
        </w:tc>
        <w:tc>
          <w:tcPr>
            <w:tcW w:w="2247" w:type="dxa"/>
            <w:shd w:val="clear" w:color="auto" w:fill="001F5F"/>
          </w:tcPr>
          <w:p w14:paraId="64659352" w14:textId="77777777" w:rsidR="00A50ECD" w:rsidRPr="00A50ECD" w:rsidRDefault="00A50ECD" w:rsidP="00A50ECD">
            <w:pPr>
              <w:widowControl w:val="0"/>
              <w:autoSpaceDE w:val="0"/>
              <w:autoSpaceDN w:val="0"/>
              <w:spacing w:before="1" w:after="0" w:line="240" w:lineRule="auto"/>
              <w:ind w:left="331" w:right="324"/>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Naselje </w:t>
            </w:r>
          </w:p>
        </w:tc>
        <w:tc>
          <w:tcPr>
            <w:tcW w:w="2247" w:type="dxa"/>
            <w:shd w:val="clear" w:color="auto" w:fill="001F5F"/>
          </w:tcPr>
          <w:p w14:paraId="27D1AC1F" w14:textId="77777777" w:rsidR="00A50ECD" w:rsidRPr="00A50ECD" w:rsidRDefault="00A50ECD" w:rsidP="00A50ECD">
            <w:pPr>
              <w:widowControl w:val="0"/>
              <w:autoSpaceDE w:val="0"/>
              <w:autoSpaceDN w:val="0"/>
              <w:spacing w:before="1" w:after="0" w:line="240" w:lineRule="auto"/>
              <w:ind w:left="599"/>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 xml:space="preserve">Koordinate </w:t>
            </w:r>
          </w:p>
        </w:tc>
        <w:tc>
          <w:tcPr>
            <w:tcW w:w="2532" w:type="dxa"/>
            <w:shd w:val="clear" w:color="auto" w:fill="001F5F"/>
          </w:tcPr>
          <w:p w14:paraId="31C4FA5A" w14:textId="77777777" w:rsidR="00A50ECD" w:rsidRPr="00A50ECD" w:rsidRDefault="00A50ECD" w:rsidP="00A50ECD">
            <w:pPr>
              <w:widowControl w:val="0"/>
              <w:autoSpaceDE w:val="0"/>
              <w:autoSpaceDN w:val="0"/>
              <w:spacing w:before="1" w:after="0" w:line="240" w:lineRule="auto"/>
              <w:ind w:left="148" w:right="143"/>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Udaljenost od puta (m)</w:t>
            </w:r>
          </w:p>
        </w:tc>
      </w:tr>
      <w:tr w:rsidR="00A50ECD" w:rsidRPr="00A50ECD" w14:paraId="0799E2AE" w14:textId="77777777" w:rsidTr="00A50ECD">
        <w:trPr>
          <w:trHeight w:val="561"/>
        </w:trPr>
        <w:tc>
          <w:tcPr>
            <w:tcW w:w="2046" w:type="dxa"/>
            <w:vAlign w:val="center"/>
          </w:tcPr>
          <w:p w14:paraId="6285C361" w14:textId="77777777" w:rsidR="00A50ECD" w:rsidRPr="00A50ECD" w:rsidRDefault="00A50ECD" w:rsidP="00A50ECD">
            <w:pPr>
              <w:widowControl w:val="0"/>
              <w:autoSpaceDE w:val="0"/>
              <w:autoSpaceDN w:val="0"/>
              <w:spacing w:after="0" w:line="240" w:lineRule="auto"/>
              <w:ind w:left="163" w:right="158"/>
              <w:rPr>
                <w:rFonts w:ascii="Corbel" w:eastAsia="Corbel" w:hAnsi="Corbel" w:cs="Corbel"/>
                <w:sz w:val="20"/>
                <w:lang w:val="sr-Latn-ME" w:eastAsia="en-GB" w:bidi="en-GB"/>
              </w:rPr>
            </w:pPr>
            <w:r w:rsidRPr="00A50ECD">
              <w:rPr>
                <w:rFonts w:ascii="Corbel" w:eastAsia="Corbel" w:hAnsi="Corbel" w:cs="Corbel"/>
                <w:sz w:val="20"/>
                <w:lang w:val="sr-Latn-ME" w:eastAsia="en-GB" w:bidi="en-GB"/>
              </w:rPr>
              <w:t>Centar za jahanje “Budva”</w:t>
            </w:r>
          </w:p>
        </w:tc>
        <w:tc>
          <w:tcPr>
            <w:tcW w:w="2247" w:type="dxa"/>
            <w:vAlign w:val="center"/>
          </w:tcPr>
          <w:p w14:paraId="40A55128" w14:textId="77777777" w:rsidR="00A50ECD" w:rsidRPr="00A50ECD" w:rsidRDefault="00A50ECD" w:rsidP="00A50ECD">
            <w:pPr>
              <w:widowControl w:val="0"/>
              <w:autoSpaceDE w:val="0"/>
              <w:autoSpaceDN w:val="0"/>
              <w:spacing w:after="0" w:line="240" w:lineRule="auto"/>
              <w:ind w:left="331" w:right="32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Prijevor (Budva)</w:t>
            </w:r>
          </w:p>
        </w:tc>
        <w:tc>
          <w:tcPr>
            <w:tcW w:w="2247" w:type="dxa"/>
            <w:vAlign w:val="center"/>
          </w:tcPr>
          <w:p w14:paraId="21273B1B" w14:textId="77777777" w:rsidR="00A50ECD" w:rsidRPr="00A50ECD" w:rsidRDefault="00A50ECD" w:rsidP="00A50ECD">
            <w:pPr>
              <w:widowControl w:val="0"/>
              <w:autoSpaceDE w:val="0"/>
              <w:autoSpaceDN w:val="0"/>
              <w:spacing w:after="0" w:line="240" w:lineRule="auto"/>
              <w:ind w:left="-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42°18’06.0’’N</w:t>
            </w:r>
          </w:p>
          <w:p w14:paraId="791350E6" w14:textId="77777777" w:rsidR="00A50ECD" w:rsidRPr="00A50ECD" w:rsidRDefault="00A50ECD" w:rsidP="00A50ECD">
            <w:pPr>
              <w:widowControl w:val="0"/>
              <w:autoSpaceDE w:val="0"/>
              <w:autoSpaceDN w:val="0"/>
              <w:spacing w:after="0" w:line="240" w:lineRule="auto"/>
              <w:ind w:left="-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18°48’21.3’’E</w:t>
            </w:r>
          </w:p>
        </w:tc>
        <w:tc>
          <w:tcPr>
            <w:tcW w:w="2532" w:type="dxa"/>
            <w:vAlign w:val="center"/>
          </w:tcPr>
          <w:p w14:paraId="75137C71" w14:textId="77777777" w:rsidR="00A50ECD" w:rsidRPr="00A50ECD" w:rsidRDefault="00A50ECD" w:rsidP="00A50ECD">
            <w:pPr>
              <w:widowControl w:val="0"/>
              <w:autoSpaceDE w:val="0"/>
              <w:autoSpaceDN w:val="0"/>
              <w:spacing w:after="0" w:line="240" w:lineRule="auto"/>
              <w:ind w:left="148" w:right="13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47.56</w:t>
            </w:r>
          </w:p>
        </w:tc>
      </w:tr>
      <w:tr w:rsidR="00A50ECD" w:rsidRPr="00A50ECD" w14:paraId="5EDCDBBA" w14:textId="77777777" w:rsidTr="00A50ECD">
        <w:trPr>
          <w:trHeight w:val="561"/>
        </w:trPr>
        <w:tc>
          <w:tcPr>
            <w:tcW w:w="2046" w:type="dxa"/>
            <w:vAlign w:val="center"/>
          </w:tcPr>
          <w:p w14:paraId="3599E8C8" w14:textId="77777777" w:rsidR="00A50ECD" w:rsidRPr="00A50ECD" w:rsidRDefault="00A50ECD" w:rsidP="00A50ECD">
            <w:pPr>
              <w:widowControl w:val="0"/>
              <w:autoSpaceDE w:val="0"/>
              <w:autoSpaceDN w:val="0"/>
              <w:spacing w:after="0" w:line="240" w:lineRule="auto"/>
              <w:ind w:left="163" w:right="157"/>
              <w:rPr>
                <w:rFonts w:ascii="Corbel" w:eastAsia="Corbel" w:hAnsi="Corbel" w:cs="Corbel"/>
                <w:sz w:val="20"/>
                <w:lang w:val="sr-Latn-ME" w:eastAsia="en-GB" w:bidi="en-GB"/>
              </w:rPr>
            </w:pPr>
            <w:r w:rsidRPr="00A50ECD">
              <w:rPr>
                <w:rFonts w:ascii="Corbel" w:eastAsia="Corbel" w:hAnsi="Corbel" w:cs="Corbel"/>
                <w:sz w:val="20"/>
                <w:lang w:val="sr-Latn-ME" w:eastAsia="en-GB" w:bidi="en-GB"/>
              </w:rPr>
              <w:t>Stadion FK “Grbalj”</w:t>
            </w:r>
          </w:p>
        </w:tc>
        <w:tc>
          <w:tcPr>
            <w:tcW w:w="2247" w:type="dxa"/>
            <w:vAlign w:val="center"/>
          </w:tcPr>
          <w:p w14:paraId="6C8403A4" w14:textId="77777777" w:rsidR="00A50ECD" w:rsidRPr="00A50ECD" w:rsidRDefault="00A50ECD" w:rsidP="00A50ECD">
            <w:pPr>
              <w:widowControl w:val="0"/>
              <w:autoSpaceDE w:val="0"/>
              <w:autoSpaceDN w:val="0"/>
              <w:spacing w:after="0" w:line="240" w:lineRule="auto"/>
              <w:ind w:left="331" w:right="32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Radanovići (Kotor)</w:t>
            </w:r>
          </w:p>
        </w:tc>
        <w:tc>
          <w:tcPr>
            <w:tcW w:w="2247" w:type="dxa"/>
            <w:vAlign w:val="center"/>
          </w:tcPr>
          <w:p w14:paraId="1F8C9341" w14:textId="77777777" w:rsidR="00A50ECD" w:rsidRPr="00A50ECD" w:rsidRDefault="00A50ECD" w:rsidP="00A50ECD">
            <w:pPr>
              <w:widowControl w:val="0"/>
              <w:autoSpaceDE w:val="0"/>
              <w:autoSpaceDN w:val="0"/>
              <w:spacing w:after="0" w:line="240" w:lineRule="auto"/>
              <w:ind w:left="-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42°22'39.2"N</w:t>
            </w:r>
          </w:p>
          <w:p w14:paraId="6EF9F502" w14:textId="77777777" w:rsidR="00A50ECD" w:rsidRPr="00A50ECD" w:rsidRDefault="00A50ECD" w:rsidP="00A50ECD">
            <w:pPr>
              <w:widowControl w:val="0"/>
              <w:autoSpaceDE w:val="0"/>
              <w:autoSpaceDN w:val="0"/>
              <w:spacing w:after="0" w:line="240" w:lineRule="auto"/>
              <w:ind w:left="-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18°45'08.4"E</w:t>
            </w:r>
          </w:p>
        </w:tc>
        <w:tc>
          <w:tcPr>
            <w:tcW w:w="2532" w:type="dxa"/>
            <w:vAlign w:val="center"/>
          </w:tcPr>
          <w:p w14:paraId="06394A1D" w14:textId="77777777" w:rsidR="00A50ECD" w:rsidRPr="00A50ECD" w:rsidRDefault="00A50ECD" w:rsidP="00A50ECD">
            <w:pPr>
              <w:widowControl w:val="0"/>
              <w:autoSpaceDE w:val="0"/>
              <w:autoSpaceDN w:val="0"/>
              <w:spacing w:after="0" w:line="240" w:lineRule="auto"/>
              <w:ind w:left="147" w:right="143"/>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120</w:t>
            </w:r>
          </w:p>
        </w:tc>
      </w:tr>
      <w:tr w:rsidR="00A50ECD" w:rsidRPr="00A50ECD" w14:paraId="2F583975" w14:textId="77777777" w:rsidTr="00A50ECD">
        <w:trPr>
          <w:trHeight w:val="563"/>
        </w:trPr>
        <w:tc>
          <w:tcPr>
            <w:tcW w:w="2046" w:type="dxa"/>
            <w:vAlign w:val="center"/>
          </w:tcPr>
          <w:p w14:paraId="59E65A51" w14:textId="77777777" w:rsidR="00A50ECD" w:rsidRPr="00A50ECD" w:rsidRDefault="00A50ECD" w:rsidP="00A50ECD">
            <w:pPr>
              <w:widowControl w:val="0"/>
              <w:autoSpaceDE w:val="0"/>
              <w:autoSpaceDN w:val="0"/>
              <w:spacing w:after="0" w:line="240" w:lineRule="auto"/>
              <w:ind w:left="163" w:right="158"/>
              <w:rPr>
                <w:rFonts w:ascii="Corbel" w:eastAsia="Corbel" w:hAnsi="Corbel" w:cs="Corbel"/>
                <w:sz w:val="20"/>
                <w:lang w:val="sr-Latn-ME" w:eastAsia="en-GB" w:bidi="en-GB"/>
              </w:rPr>
            </w:pPr>
            <w:r w:rsidRPr="00A50ECD">
              <w:rPr>
                <w:rFonts w:ascii="Corbel" w:eastAsia="Corbel" w:hAnsi="Corbel" w:cs="Corbel"/>
                <w:sz w:val="20"/>
                <w:lang w:val="sr-Latn-ME" w:eastAsia="en-GB" w:bidi="en-GB"/>
              </w:rPr>
              <w:t>Stadion “Donja</w:t>
            </w:r>
          </w:p>
          <w:p w14:paraId="7523B6E8" w14:textId="77777777" w:rsidR="00A50ECD" w:rsidRPr="00A50ECD" w:rsidRDefault="00A50ECD" w:rsidP="00A50ECD">
            <w:pPr>
              <w:widowControl w:val="0"/>
              <w:autoSpaceDE w:val="0"/>
              <w:autoSpaceDN w:val="0"/>
              <w:spacing w:after="0" w:line="240" w:lineRule="auto"/>
              <w:ind w:left="163" w:right="155"/>
              <w:rPr>
                <w:rFonts w:ascii="Corbel" w:eastAsia="Corbel" w:hAnsi="Corbel" w:cs="Corbel"/>
                <w:sz w:val="20"/>
                <w:lang w:val="sr-Latn-ME" w:eastAsia="en-GB" w:bidi="en-GB"/>
              </w:rPr>
            </w:pPr>
            <w:r w:rsidRPr="00A50ECD">
              <w:rPr>
                <w:rFonts w:ascii="Corbel" w:eastAsia="Corbel" w:hAnsi="Corbel" w:cs="Corbel"/>
                <w:sz w:val="20"/>
                <w:lang w:val="sr-Latn-ME" w:eastAsia="en-GB" w:bidi="en-GB"/>
              </w:rPr>
              <w:t>Sutvara”</w:t>
            </w:r>
          </w:p>
        </w:tc>
        <w:tc>
          <w:tcPr>
            <w:tcW w:w="2247" w:type="dxa"/>
            <w:vAlign w:val="center"/>
          </w:tcPr>
          <w:p w14:paraId="762CC82E" w14:textId="77777777" w:rsidR="00A50ECD" w:rsidRPr="00A50ECD" w:rsidRDefault="00A50ECD" w:rsidP="00A50ECD">
            <w:pPr>
              <w:widowControl w:val="0"/>
              <w:autoSpaceDE w:val="0"/>
              <w:autoSpaceDN w:val="0"/>
              <w:spacing w:after="0" w:line="240" w:lineRule="auto"/>
              <w:ind w:left="331" w:right="32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Radanovići (Kotor)</w:t>
            </w:r>
          </w:p>
        </w:tc>
        <w:tc>
          <w:tcPr>
            <w:tcW w:w="2247" w:type="dxa"/>
            <w:vAlign w:val="center"/>
          </w:tcPr>
          <w:p w14:paraId="2F088E1D" w14:textId="77777777" w:rsidR="00A50ECD" w:rsidRPr="00A50ECD" w:rsidRDefault="00A50ECD" w:rsidP="00A50ECD">
            <w:pPr>
              <w:widowControl w:val="0"/>
              <w:autoSpaceDE w:val="0"/>
              <w:autoSpaceDN w:val="0"/>
              <w:spacing w:after="0" w:line="240" w:lineRule="auto"/>
              <w:ind w:left="-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42°22'36.3"N</w:t>
            </w:r>
          </w:p>
          <w:p w14:paraId="7640BCAF" w14:textId="77777777" w:rsidR="00A50ECD" w:rsidRPr="00A50ECD" w:rsidRDefault="00A50ECD" w:rsidP="00A50ECD">
            <w:pPr>
              <w:widowControl w:val="0"/>
              <w:autoSpaceDE w:val="0"/>
              <w:autoSpaceDN w:val="0"/>
              <w:spacing w:after="0" w:line="240" w:lineRule="auto"/>
              <w:ind w:left="-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18°45'07.2"E</w:t>
            </w:r>
          </w:p>
        </w:tc>
        <w:tc>
          <w:tcPr>
            <w:tcW w:w="2532" w:type="dxa"/>
            <w:vAlign w:val="center"/>
          </w:tcPr>
          <w:p w14:paraId="2C9370B9" w14:textId="77777777" w:rsidR="00A50ECD" w:rsidRPr="00A50ECD" w:rsidRDefault="00A50ECD" w:rsidP="00A50ECD">
            <w:pPr>
              <w:widowControl w:val="0"/>
              <w:autoSpaceDE w:val="0"/>
              <w:autoSpaceDN w:val="0"/>
              <w:spacing w:after="0" w:line="240" w:lineRule="auto"/>
              <w:ind w:left="148" w:right="138"/>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30.69</w:t>
            </w:r>
          </w:p>
        </w:tc>
      </w:tr>
      <w:tr w:rsidR="00A50ECD" w:rsidRPr="00A50ECD" w14:paraId="6307F6D8" w14:textId="77777777" w:rsidTr="00A50ECD">
        <w:trPr>
          <w:trHeight w:val="561"/>
        </w:trPr>
        <w:tc>
          <w:tcPr>
            <w:tcW w:w="2046" w:type="dxa"/>
            <w:vAlign w:val="center"/>
          </w:tcPr>
          <w:p w14:paraId="66A10595" w14:textId="77777777" w:rsidR="00A50ECD" w:rsidRPr="00A50ECD" w:rsidRDefault="00A50ECD" w:rsidP="00A50ECD">
            <w:pPr>
              <w:widowControl w:val="0"/>
              <w:autoSpaceDE w:val="0"/>
              <w:autoSpaceDN w:val="0"/>
              <w:spacing w:after="0" w:line="240" w:lineRule="auto"/>
              <w:ind w:left="163" w:right="155"/>
              <w:rPr>
                <w:rFonts w:ascii="Corbel" w:eastAsia="Corbel" w:hAnsi="Corbel" w:cs="Corbel"/>
                <w:sz w:val="20"/>
                <w:lang w:val="sr-Latn-ME" w:eastAsia="en-GB" w:bidi="en-GB"/>
              </w:rPr>
            </w:pPr>
            <w:r w:rsidRPr="00A50ECD">
              <w:rPr>
                <w:rFonts w:ascii="Corbel" w:eastAsia="Corbel" w:hAnsi="Corbel" w:cs="Corbel"/>
                <w:sz w:val="20"/>
                <w:lang w:val="sr-Latn-ME" w:eastAsia="en-GB" w:bidi="en-GB"/>
              </w:rPr>
              <w:t>Zatvorena sportska  dvorana</w:t>
            </w:r>
          </w:p>
          <w:p w14:paraId="4A601B4A" w14:textId="77777777" w:rsidR="00A50ECD" w:rsidRPr="00A50ECD" w:rsidRDefault="00A50ECD" w:rsidP="00A50ECD">
            <w:pPr>
              <w:widowControl w:val="0"/>
              <w:autoSpaceDE w:val="0"/>
              <w:autoSpaceDN w:val="0"/>
              <w:spacing w:after="0" w:line="240" w:lineRule="auto"/>
              <w:ind w:left="161" w:right="158"/>
              <w:rPr>
                <w:rFonts w:ascii="Corbel" w:eastAsia="Corbel" w:hAnsi="Corbel" w:cs="Corbel"/>
                <w:sz w:val="20"/>
                <w:lang w:val="sr-Latn-ME" w:eastAsia="en-GB" w:bidi="en-GB"/>
              </w:rPr>
            </w:pPr>
            <w:r w:rsidRPr="00A50ECD">
              <w:rPr>
                <w:rFonts w:ascii="Corbel" w:eastAsia="Corbel" w:hAnsi="Corbel" w:cs="Corbel"/>
                <w:sz w:val="20"/>
                <w:lang w:val="sr-Latn-ME" w:eastAsia="en-GB" w:bidi="en-GB"/>
              </w:rPr>
              <w:t>“Tango”</w:t>
            </w:r>
          </w:p>
        </w:tc>
        <w:tc>
          <w:tcPr>
            <w:tcW w:w="2247" w:type="dxa"/>
            <w:vAlign w:val="center"/>
          </w:tcPr>
          <w:p w14:paraId="6403D0E1" w14:textId="77777777" w:rsidR="00A50ECD" w:rsidRPr="00A50ECD" w:rsidRDefault="00A50ECD" w:rsidP="00A50ECD">
            <w:pPr>
              <w:widowControl w:val="0"/>
              <w:autoSpaceDE w:val="0"/>
              <w:autoSpaceDN w:val="0"/>
              <w:spacing w:after="0" w:line="240" w:lineRule="auto"/>
              <w:ind w:left="331" w:right="32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Radanovići (Kotor)</w:t>
            </w:r>
          </w:p>
        </w:tc>
        <w:tc>
          <w:tcPr>
            <w:tcW w:w="2247" w:type="dxa"/>
            <w:vAlign w:val="center"/>
          </w:tcPr>
          <w:p w14:paraId="01713044" w14:textId="77777777" w:rsidR="00A50ECD" w:rsidRPr="00A50ECD" w:rsidRDefault="00A50ECD" w:rsidP="00A50ECD">
            <w:pPr>
              <w:widowControl w:val="0"/>
              <w:autoSpaceDE w:val="0"/>
              <w:autoSpaceDN w:val="0"/>
              <w:spacing w:after="0" w:line="240" w:lineRule="auto"/>
              <w:ind w:left="-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42°22'03.0"N</w:t>
            </w:r>
          </w:p>
          <w:p w14:paraId="6E556316" w14:textId="77777777" w:rsidR="00A50ECD" w:rsidRPr="00A50ECD" w:rsidRDefault="00A50ECD" w:rsidP="00A50ECD">
            <w:pPr>
              <w:widowControl w:val="0"/>
              <w:autoSpaceDE w:val="0"/>
              <w:autoSpaceDN w:val="0"/>
              <w:spacing w:after="0" w:line="240" w:lineRule="auto"/>
              <w:ind w:left="-44"/>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18°45'18.2"E</w:t>
            </w:r>
          </w:p>
        </w:tc>
        <w:tc>
          <w:tcPr>
            <w:tcW w:w="2532" w:type="dxa"/>
            <w:vAlign w:val="center"/>
          </w:tcPr>
          <w:p w14:paraId="5CC740A6" w14:textId="77777777" w:rsidR="00A50ECD" w:rsidRPr="00A50ECD" w:rsidRDefault="00A50ECD" w:rsidP="00A50ECD">
            <w:pPr>
              <w:widowControl w:val="0"/>
              <w:autoSpaceDE w:val="0"/>
              <w:autoSpaceDN w:val="0"/>
              <w:spacing w:after="0" w:line="240" w:lineRule="auto"/>
              <w:ind w:left="148" w:right="142"/>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10.20</w:t>
            </w:r>
          </w:p>
        </w:tc>
      </w:tr>
    </w:tbl>
    <w:p w14:paraId="4395B4CE" w14:textId="77777777" w:rsidR="00A50ECD" w:rsidRPr="00A50ECD" w:rsidRDefault="00A50ECD" w:rsidP="00A50ECD">
      <w:pPr>
        <w:widowControl w:val="0"/>
        <w:autoSpaceDE w:val="0"/>
        <w:autoSpaceDN w:val="0"/>
        <w:spacing w:before="33" w:after="0" w:line="276" w:lineRule="auto"/>
        <w:ind w:left="480" w:right="453"/>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SES 2020.</w:t>
      </w:r>
    </w:p>
    <w:p w14:paraId="614611BC"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58233D66" w14:textId="77777777" w:rsidR="00A50ECD" w:rsidRPr="00A50ECD" w:rsidRDefault="00A50ECD" w:rsidP="00A50ECD">
      <w:pPr>
        <w:widowControl w:val="0"/>
        <w:autoSpaceDE w:val="0"/>
        <w:autoSpaceDN w:val="0"/>
        <w:spacing w:before="122"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Uslovi na putu</w:t>
      </w:r>
    </w:p>
    <w:p w14:paraId="5AF765AB" w14:textId="77777777" w:rsidR="00A50ECD" w:rsidRPr="0064682D" w:rsidRDefault="00A50ECD" w:rsidP="00A50ECD">
      <w:pPr>
        <w:widowControl w:val="0"/>
        <w:autoSpaceDE w:val="0"/>
        <w:autoSpaceDN w:val="0"/>
        <w:spacing w:before="7" w:after="0" w:line="240" w:lineRule="auto"/>
        <w:jc w:val="both"/>
        <w:rPr>
          <w:rFonts w:ascii="Corbel" w:eastAsia="Corbel" w:hAnsi="Corbel" w:cs="Corbel"/>
          <w:b/>
          <w:lang w:val="sr-Latn-ME" w:eastAsia="en-GB" w:bidi="en-GB"/>
        </w:rPr>
      </w:pPr>
    </w:p>
    <w:p w14:paraId="60043560" w14:textId="77777777" w:rsidR="00A50ECD" w:rsidRPr="00A50ECD" w:rsidRDefault="00A50ECD" w:rsidP="00A50ECD">
      <w:pPr>
        <w:widowControl w:val="0"/>
        <w:autoSpaceDE w:val="0"/>
        <w:autoSpaceDN w:val="0"/>
        <w:spacing w:after="0" w:line="276" w:lineRule="auto"/>
        <w:ind w:left="480" w:right="452"/>
        <w:jc w:val="both"/>
        <w:rPr>
          <w:rFonts w:ascii="Corbel" w:eastAsia="Corbel" w:hAnsi="Corbel" w:cs="Corbel"/>
          <w:lang w:val="sr-Latn-ME" w:eastAsia="en-GB" w:bidi="en-GB"/>
        </w:rPr>
      </w:pPr>
      <w:r w:rsidRPr="00A50ECD">
        <w:rPr>
          <w:rFonts w:ascii="Corbel" w:eastAsia="Corbel" w:hAnsi="Corbel" w:cs="Corbel"/>
          <w:lang w:val="sr-Latn-ME" w:eastAsia="en-GB" w:bidi="en-GB"/>
        </w:rPr>
        <w:t>Kao što je prethodno navedeno, državni putevi potpadaju pod nadležnost UZS. UZS je odgovorna za međuopštinske puteve (magistralne puteve), dok su lokalni i priključni putevi u nadležnosti lokalnih samouprava. Tokom realizacije SES većina ispitanika (skoro 60%) smatra stanje na postojećem putu lošim, oko 39% smatra da je put zadovoljavajući, dok samo 2% smatra da je put u dobrom stanju. Slično tome, više od polovine ispitanika (54,5%) je primjetilo da je saobraćajno opterećenje loše, oko 7% ispitanika smatra da je saobraćajno opterećenje dobro, dok ostatak smatra da je zadovoljavajuće. Gotovo svi ispitanici komentarisali su da u ljetnjim mjesecima ima više saobraćajnih gužvi i redova. Većina (86,7%) koristi svoje automobile za prevoz, dok 6,7% ispitanika navodi da koriste autobuse. Više od tri četvrtine (77,8%) anketiranih put M-2 koriste svakodnevno, dok ga 11% koristi nedjeljno, a 11% mjesečno.</w:t>
      </w:r>
    </w:p>
    <w:p w14:paraId="1C807F11" w14:textId="77777777" w:rsidR="00A50ECD" w:rsidRPr="00A50ECD" w:rsidRDefault="00A50ECD" w:rsidP="00A50ECD">
      <w:pPr>
        <w:widowControl w:val="0"/>
        <w:autoSpaceDE w:val="0"/>
        <w:autoSpaceDN w:val="0"/>
        <w:spacing w:after="0" w:line="276" w:lineRule="auto"/>
        <w:ind w:left="480" w:right="452"/>
        <w:jc w:val="both"/>
        <w:rPr>
          <w:rFonts w:ascii="Corbel" w:eastAsia="Corbel" w:hAnsi="Corbel" w:cs="Corbel"/>
          <w:lang w:val="sr-Latn-ME" w:eastAsia="en-GB" w:bidi="en-GB"/>
        </w:rPr>
      </w:pPr>
    </w:p>
    <w:p w14:paraId="089764D4" w14:textId="77777777" w:rsidR="00A50ECD" w:rsidRPr="00A50ECD" w:rsidRDefault="00A50ECD" w:rsidP="000353CC">
      <w:pPr>
        <w:widowControl w:val="0"/>
        <w:numPr>
          <w:ilvl w:val="1"/>
          <w:numId w:val="140"/>
        </w:numPr>
        <w:tabs>
          <w:tab w:val="left" w:pos="1189"/>
        </w:tabs>
        <w:autoSpaceDE w:val="0"/>
        <w:autoSpaceDN w:val="0"/>
        <w:spacing w:after="0" w:line="240" w:lineRule="auto"/>
        <w:jc w:val="both"/>
        <w:outlineLvl w:val="1"/>
        <w:rPr>
          <w:rFonts w:ascii="Corbel" w:eastAsia="Corbel" w:hAnsi="Corbel" w:cs="Corbel"/>
          <w:b/>
          <w:bCs/>
          <w:lang w:val="sr-Latn-ME" w:eastAsia="en-GB" w:bidi="en-GB"/>
        </w:rPr>
      </w:pPr>
      <w:bookmarkStart w:id="500" w:name="_bookmark119"/>
      <w:bookmarkStart w:id="501" w:name="_Toc47542765"/>
      <w:bookmarkEnd w:id="500"/>
      <w:r w:rsidRPr="00A50ECD">
        <w:rPr>
          <w:rFonts w:ascii="Corbel" w:eastAsia="Corbel" w:hAnsi="Corbel" w:cs="Corbel"/>
          <w:b/>
          <w:bCs/>
          <w:color w:val="001F5F"/>
          <w:lang w:val="sr-Latn-ME" w:eastAsia="en-GB" w:bidi="en-GB"/>
        </w:rPr>
        <w:t>Procjena uticaja</w:t>
      </w:r>
      <w:bookmarkEnd w:id="501"/>
      <w:r w:rsidRPr="00A50ECD">
        <w:rPr>
          <w:rFonts w:ascii="Corbel" w:eastAsia="Corbel" w:hAnsi="Corbel" w:cs="Corbel"/>
          <w:b/>
          <w:bCs/>
          <w:color w:val="001F5F"/>
          <w:lang w:val="sr-Latn-ME" w:eastAsia="en-GB" w:bidi="en-GB"/>
        </w:rPr>
        <w:t xml:space="preserve"> </w:t>
      </w:r>
    </w:p>
    <w:p w14:paraId="3303CE97" w14:textId="77777777" w:rsidR="00A50ECD" w:rsidRPr="00A50ECD" w:rsidRDefault="00A50ECD" w:rsidP="00A50ECD">
      <w:pPr>
        <w:widowControl w:val="0"/>
        <w:autoSpaceDE w:val="0"/>
        <w:autoSpaceDN w:val="0"/>
        <w:spacing w:before="161"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Ovo poglavlje obuhvata procjenu potencijalnih socio-ekonomskih uticaja povezanih sa izgradnjom i korišćenjem rekonstruisanog puta. Identifikovani su aspekti koji će vjerovatno rezultirati značajnim uticajem na socio-ekonomske resurse ili receptore tokom izgradnje i/ili rada, a za upravljanje tim uticajima navedene su odgovarajuće mjere ublažavanja i/ili poboljšanja. Navedene mjere su zatim obuhvaćene projektnim obavezama koje su definisane u Detaljnom planu upravljanja i monitoringa životnom sredinom i društvenim okruženjem (ESMP).</w:t>
      </w:r>
    </w:p>
    <w:p w14:paraId="34194BD3" w14:textId="77777777" w:rsidR="00A50ECD" w:rsidRPr="00A50ECD" w:rsidRDefault="00A50EC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497EB6BE" w14:textId="77777777" w:rsidR="00A50ECD" w:rsidRPr="00A50ECD" w:rsidRDefault="00A50ECD" w:rsidP="000353CC">
      <w:pPr>
        <w:widowControl w:val="0"/>
        <w:numPr>
          <w:ilvl w:val="2"/>
          <w:numId w:val="140"/>
        </w:numPr>
        <w:tabs>
          <w:tab w:val="left" w:pos="1560"/>
        </w:tabs>
        <w:autoSpaceDE w:val="0"/>
        <w:autoSpaceDN w:val="0"/>
        <w:spacing w:after="0" w:line="381" w:lineRule="auto"/>
        <w:ind w:left="480" w:right="5395" w:firstLine="283"/>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Uticaji tokom faze izgradnje</w:t>
      </w:r>
      <w:r w:rsidRPr="00A50ECD">
        <w:rPr>
          <w:rFonts w:ascii="Corbel" w:eastAsia="Corbel" w:hAnsi="Corbel" w:cs="Corbel"/>
          <w:b/>
          <w:lang w:val="sr-Latn-ME" w:eastAsia="en-GB" w:bidi="en-GB"/>
        </w:rPr>
        <w:t xml:space="preserve"> Potencijalni uticaji na zemljište </w:t>
      </w:r>
    </w:p>
    <w:p w14:paraId="1D356FBE" w14:textId="77777777" w:rsidR="00A50ECD" w:rsidRPr="00A50ECD" w:rsidRDefault="00A50ECD" w:rsidP="00A50ECD">
      <w:pPr>
        <w:widowControl w:val="0"/>
        <w:autoSpaceDE w:val="0"/>
        <w:autoSpaceDN w:val="0"/>
        <w:spacing w:before="123" w:after="0" w:line="276" w:lineRule="auto"/>
        <w:ind w:left="480" w:right="453"/>
        <w:jc w:val="both"/>
        <w:rPr>
          <w:rFonts w:ascii="Corbel" w:eastAsia="Corbel" w:hAnsi="Corbel" w:cs="Corbel"/>
          <w:lang w:val="sr-Latn-ME" w:eastAsia="en-GB" w:bidi="en-GB"/>
        </w:rPr>
      </w:pPr>
      <w:r w:rsidRPr="00A50ECD">
        <w:rPr>
          <w:rFonts w:ascii="Corbel" w:eastAsia="Corbel" w:hAnsi="Corbel" w:cs="Corbel"/>
          <w:lang w:val="sr-Latn-ME" w:eastAsia="en-GB" w:bidi="en-GB"/>
        </w:rPr>
        <w:t>Sve aktivnosti koje se odnose na otkup zemljišta i preseljenje bi trebale biti završene prije početka izgradnje, pa su stoga ovi uticaji definisani kao trajni. Projekat obuhvata proširenje puta sa postojeće dvije trake na dvije trake u svakom smjeru, razdjelnim ostrvom, trotoarima i zelenim pojasom. Pored toga, dodatni otkup zemljišta će biti realizovan za potrebe izgradnje kružnih tokova i mostova. Dodatno zemljište biće eksproprisano od vlasnika zemljišta i korisnika zemljišta sa obje strane puta. Površine zemljišta koje treba eksproprisati od svakog vlasnika su navedene u elaboratima eksproprijacije.</w:t>
      </w:r>
    </w:p>
    <w:p w14:paraId="260C81E6" w14:textId="77777777" w:rsidR="00A50ECD" w:rsidRPr="00A50ECD" w:rsidRDefault="00A50ECD"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48E01F08" w14:textId="77777777" w:rsidR="00A50ECD" w:rsidRPr="00A50ECD"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r w:rsidRPr="00A50ECD">
        <w:rPr>
          <w:rFonts w:ascii="Corbel" w:eastAsia="Corbel" w:hAnsi="Corbel" w:cs="Corbel"/>
          <w:lang w:val="sr-Latn-ME" w:eastAsia="en-GB" w:bidi="en-GB"/>
        </w:rPr>
        <w:t>Elaborati eksproprijacije sadrže podatke za 20 katastarskih opština Budva, Kotor i Tivat. Elaborati eksproprijacije su završeni u martu 2020. godine. Podaci iz elaborata eksproprijacije pokazuju da će 661 parcela biti predmet eksproprijacije, od čega je 424 u privatnom vlasništvu, dok je 112 parcela u vlasništvu privrednih subjekata. Pored toga, 125 parcela se nalazi u državnom ili vlasništu lokalnih samouprava. Sveukupno, elaborati eksproprijacije pokazuju da će se eksproprisati ukupno oko 168875m</w:t>
      </w:r>
      <w:r w:rsidRPr="00A50ECD">
        <w:rPr>
          <w:rFonts w:ascii="Corbel" w:eastAsia="Corbel" w:hAnsi="Corbel" w:cs="Corbel"/>
          <w:vertAlign w:val="superscript"/>
          <w:lang w:val="sr-Latn-ME" w:eastAsia="en-GB" w:bidi="en-GB"/>
        </w:rPr>
        <w:t>2</w:t>
      </w:r>
      <w:r w:rsidRPr="00A50ECD">
        <w:rPr>
          <w:rFonts w:ascii="Corbel" w:eastAsia="Corbel" w:hAnsi="Corbel" w:cs="Corbel"/>
          <w:lang w:val="sr-Latn-ME" w:eastAsia="en-GB" w:bidi="en-GB"/>
        </w:rPr>
        <w:t xml:space="preserve"> ili 16,89 hektara zemljišta, od čega je 36% u privatnom vlasništvu, 36% je u vlasništvu preduzeća, dok je ostatak u vlasništvu države.</w:t>
      </w:r>
    </w:p>
    <w:p w14:paraId="591364E0" w14:textId="77777777" w:rsidR="00A50ECD" w:rsidRPr="00A50ECD" w:rsidRDefault="00A50ECD" w:rsidP="00A50ECD">
      <w:pPr>
        <w:widowControl w:val="0"/>
        <w:autoSpaceDE w:val="0"/>
        <w:autoSpaceDN w:val="0"/>
        <w:spacing w:after="0" w:line="276" w:lineRule="auto"/>
        <w:ind w:left="480" w:right="454"/>
        <w:jc w:val="both"/>
        <w:rPr>
          <w:rFonts w:ascii="Corbel" w:eastAsia="Corbel" w:hAnsi="Corbel" w:cs="Corbel"/>
          <w:lang w:val="sr-Latn-ME" w:eastAsia="en-GB" w:bidi="en-GB"/>
        </w:rPr>
      </w:pPr>
    </w:p>
    <w:p w14:paraId="5811BF96" w14:textId="77777777" w:rsidR="00A50ECD" w:rsidRPr="00A50ECD" w:rsidRDefault="00A50EC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3BEFD202" w14:textId="58FEB649" w:rsidR="00A50ECD" w:rsidRPr="00A50ECD" w:rsidRDefault="00A50ECD" w:rsidP="0064682D">
      <w:pPr>
        <w:pStyle w:val="Tabela"/>
        <w:ind w:left="360" w:firstLine="120"/>
        <w:rPr>
          <w:sz w:val="19"/>
          <w:lang w:val="sr-Latn-ME" w:eastAsia="en-GB" w:bidi="en-GB"/>
        </w:rPr>
      </w:pPr>
      <w:bookmarkStart w:id="502" w:name="_Toc47540810"/>
      <w:r w:rsidRPr="00A50ECD">
        <w:rPr>
          <w:lang w:val="sr-Latn-ME" w:eastAsia="en-GB" w:bidi="en-GB"/>
        </w:rPr>
        <w:t>Tabela 9</w:t>
      </w:r>
      <w:r w:rsidR="0064682D">
        <w:rPr>
          <w:lang w:val="sr-Latn-ME" w:eastAsia="en-GB" w:bidi="en-GB"/>
        </w:rPr>
        <w:t>7</w:t>
      </w:r>
      <w:r w:rsidRPr="00A50ECD">
        <w:rPr>
          <w:lang w:val="sr-Latn-ME" w:eastAsia="en-GB" w:bidi="en-GB"/>
        </w:rPr>
        <w:t>: Pregled zemljišta koje će se eksproprisati i vlasnička struktura</w:t>
      </w:r>
      <w:bookmarkEnd w:id="502"/>
      <w:r w:rsidRPr="00A50ECD">
        <w:rPr>
          <w:lang w:val="sr-Latn-ME" w:eastAsia="en-GB" w:bidi="en-GB"/>
        </w:rPr>
        <w:t xml:space="preserve"> </w:t>
      </w: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76"/>
        <w:gridCol w:w="2228"/>
        <w:gridCol w:w="3140"/>
      </w:tblGrid>
      <w:tr w:rsidR="00A50ECD" w:rsidRPr="00A50ECD" w14:paraId="469A8D53" w14:textId="77777777" w:rsidTr="00A50ECD">
        <w:trPr>
          <w:trHeight w:val="520"/>
          <w:tblHeader/>
        </w:trPr>
        <w:tc>
          <w:tcPr>
            <w:tcW w:w="3776" w:type="dxa"/>
            <w:shd w:val="clear" w:color="auto" w:fill="001F5F"/>
            <w:vAlign w:val="center"/>
          </w:tcPr>
          <w:p w14:paraId="7A585B82" w14:textId="77777777" w:rsidR="00A50ECD" w:rsidRPr="00A50ECD" w:rsidRDefault="00A50ECD" w:rsidP="00A50ECD">
            <w:pPr>
              <w:widowControl w:val="0"/>
              <w:autoSpaceDE w:val="0"/>
              <w:autoSpaceDN w:val="0"/>
              <w:spacing w:before="1" w:after="0" w:line="240" w:lineRule="auto"/>
              <w:ind w:left="107"/>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Vlasnička struktura</w:t>
            </w:r>
          </w:p>
        </w:tc>
        <w:tc>
          <w:tcPr>
            <w:tcW w:w="2228" w:type="dxa"/>
            <w:shd w:val="clear" w:color="auto" w:fill="001F5F"/>
            <w:vAlign w:val="center"/>
          </w:tcPr>
          <w:p w14:paraId="2ABB80B1"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Broja parcela</w:t>
            </w:r>
          </w:p>
        </w:tc>
        <w:tc>
          <w:tcPr>
            <w:tcW w:w="3140" w:type="dxa"/>
            <w:shd w:val="clear" w:color="auto" w:fill="001F5F"/>
            <w:vAlign w:val="center"/>
          </w:tcPr>
          <w:p w14:paraId="7644C084"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Zahvaćeno područje (m²)</w:t>
            </w:r>
          </w:p>
        </w:tc>
      </w:tr>
      <w:tr w:rsidR="00A50ECD" w:rsidRPr="00A50ECD" w14:paraId="139F9BE5" w14:textId="77777777" w:rsidTr="00A50ECD">
        <w:trPr>
          <w:trHeight w:val="521"/>
        </w:trPr>
        <w:tc>
          <w:tcPr>
            <w:tcW w:w="3776" w:type="dxa"/>
          </w:tcPr>
          <w:p w14:paraId="322C8F48"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Opština Kotor (16 KO)</w:t>
            </w:r>
          </w:p>
        </w:tc>
        <w:tc>
          <w:tcPr>
            <w:tcW w:w="2228" w:type="dxa"/>
            <w:vAlign w:val="center"/>
          </w:tcPr>
          <w:p w14:paraId="728186BC" w14:textId="77777777" w:rsidR="00A50ECD" w:rsidRPr="00A50ECD" w:rsidRDefault="00A50ECD" w:rsidP="00A50ECD">
            <w:pPr>
              <w:widowControl w:val="0"/>
              <w:autoSpaceDE w:val="0"/>
              <w:autoSpaceDN w:val="0"/>
              <w:spacing w:after="0" w:line="240" w:lineRule="auto"/>
              <w:jc w:val="center"/>
              <w:rPr>
                <w:rFonts w:ascii="Times New Roman" w:eastAsia="Corbel" w:hAnsi="Corbel" w:cs="Corbel"/>
                <w:sz w:val="20"/>
                <w:lang w:val="sr-Latn-ME" w:eastAsia="en-GB" w:bidi="en-GB"/>
              </w:rPr>
            </w:pPr>
          </w:p>
        </w:tc>
        <w:tc>
          <w:tcPr>
            <w:tcW w:w="3140" w:type="dxa"/>
            <w:vAlign w:val="center"/>
          </w:tcPr>
          <w:p w14:paraId="6E1AC25F" w14:textId="77777777" w:rsidR="00A50ECD" w:rsidRPr="00A50ECD" w:rsidRDefault="00A50ECD" w:rsidP="00A50ECD">
            <w:pPr>
              <w:widowControl w:val="0"/>
              <w:autoSpaceDE w:val="0"/>
              <w:autoSpaceDN w:val="0"/>
              <w:spacing w:after="0" w:line="240" w:lineRule="auto"/>
              <w:jc w:val="center"/>
              <w:rPr>
                <w:rFonts w:ascii="Times New Roman" w:eastAsia="Corbel" w:hAnsi="Corbel" w:cs="Corbel"/>
                <w:sz w:val="20"/>
                <w:lang w:val="sr-Latn-ME" w:eastAsia="en-GB" w:bidi="en-GB"/>
              </w:rPr>
            </w:pPr>
          </w:p>
        </w:tc>
      </w:tr>
      <w:tr w:rsidR="00A50ECD" w:rsidRPr="00A50ECD" w14:paraId="00FB3D35" w14:textId="77777777" w:rsidTr="00A50ECD">
        <w:trPr>
          <w:trHeight w:val="520"/>
        </w:trPr>
        <w:tc>
          <w:tcPr>
            <w:tcW w:w="3776" w:type="dxa"/>
          </w:tcPr>
          <w:p w14:paraId="6D2C4A86"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Fizička lica</w:t>
            </w:r>
          </w:p>
        </w:tc>
        <w:tc>
          <w:tcPr>
            <w:tcW w:w="2228" w:type="dxa"/>
            <w:vAlign w:val="center"/>
          </w:tcPr>
          <w:p w14:paraId="5733E892"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366</w:t>
            </w:r>
          </w:p>
        </w:tc>
        <w:tc>
          <w:tcPr>
            <w:tcW w:w="3140" w:type="dxa"/>
            <w:vAlign w:val="center"/>
          </w:tcPr>
          <w:p w14:paraId="7D6E0679" w14:textId="77777777" w:rsidR="00A50ECD" w:rsidRPr="00A50ECD" w:rsidRDefault="00A50ECD" w:rsidP="00A50ECD">
            <w:pPr>
              <w:widowControl w:val="0"/>
              <w:autoSpaceDE w:val="0"/>
              <w:autoSpaceDN w:val="0"/>
              <w:spacing w:before="1" w:after="0" w:line="240" w:lineRule="auto"/>
              <w:ind w:left="107"/>
              <w:jc w:val="center"/>
              <w:rPr>
                <w:rFonts w:ascii="Corbel" w:eastAsia="Corbel" w:hAnsi="Corbel" w:cs="Corbel"/>
                <w:sz w:val="20"/>
                <w:lang w:val="sr-Latn-ME" w:eastAsia="en-GB" w:bidi="en-GB"/>
              </w:rPr>
            </w:pPr>
          </w:p>
        </w:tc>
      </w:tr>
      <w:tr w:rsidR="00A50ECD" w:rsidRPr="00A50ECD" w14:paraId="77BCD36E" w14:textId="77777777" w:rsidTr="00A50ECD">
        <w:trPr>
          <w:trHeight w:val="522"/>
        </w:trPr>
        <w:tc>
          <w:tcPr>
            <w:tcW w:w="3776" w:type="dxa"/>
          </w:tcPr>
          <w:p w14:paraId="4167C770"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Pravna lica (privredni subjekti)</w:t>
            </w:r>
          </w:p>
        </w:tc>
        <w:tc>
          <w:tcPr>
            <w:tcW w:w="2228" w:type="dxa"/>
            <w:vAlign w:val="center"/>
          </w:tcPr>
          <w:p w14:paraId="455ADB78"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52</w:t>
            </w:r>
          </w:p>
        </w:tc>
        <w:tc>
          <w:tcPr>
            <w:tcW w:w="3140" w:type="dxa"/>
            <w:vAlign w:val="center"/>
          </w:tcPr>
          <w:p w14:paraId="49A27059"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6066</w:t>
            </w:r>
          </w:p>
        </w:tc>
      </w:tr>
      <w:tr w:rsidR="00A50ECD" w:rsidRPr="00A50ECD" w14:paraId="346A01E4" w14:textId="77777777" w:rsidTr="00A50ECD">
        <w:trPr>
          <w:trHeight w:val="522"/>
        </w:trPr>
        <w:tc>
          <w:tcPr>
            <w:tcW w:w="3776" w:type="dxa"/>
          </w:tcPr>
          <w:p w14:paraId="22081FA5"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Država</w:t>
            </w:r>
          </w:p>
        </w:tc>
        <w:tc>
          <w:tcPr>
            <w:tcW w:w="2228" w:type="dxa"/>
            <w:vAlign w:val="center"/>
          </w:tcPr>
          <w:p w14:paraId="2CB2BA02"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87</w:t>
            </w:r>
          </w:p>
        </w:tc>
        <w:tc>
          <w:tcPr>
            <w:tcW w:w="3140" w:type="dxa"/>
            <w:vAlign w:val="center"/>
          </w:tcPr>
          <w:p w14:paraId="5F96B9FD"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33832</w:t>
            </w:r>
          </w:p>
        </w:tc>
      </w:tr>
      <w:tr w:rsidR="00A50ECD" w:rsidRPr="00A50ECD" w14:paraId="2E944677" w14:textId="77777777" w:rsidTr="00A50ECD">
        <w:trPr>
          <w:trHeight w:val="522"/>
        </w:trPr>
        <w:tc>
          <w:tcPr>
            <w:tcW w:w="3776" w:type="dxa"/>
          </w:tcPr>
          <w:p w14:paraId="61D75FA4"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b/>
                <w:bCs/>
                <w:sz w:val="20"/>
                <w:szCs w:val="20"/>
                <w:lang w:val="sr-Latn-ME" w:eastAsia="en-GB" w:bidi="en-GB"/>
              </w:rPr>
            </w:pPr>
            <w:r w:rsidRPr="00A50ECD">
              <w:rPr>
                <w:rFonts w:ascii="Corbel" w:eastAsia="Corbel" w:hAnsi="Corbel" w:cs="Corbel"/>
                <w:b/>
                <w:bCs/>
                <w:sz w:val="20"/>
                <w:szCs w:val="20"/>
                <w:lang w:val="sr-Latn-ME" w:eastAsia="en-GB" w:bidi="en-GB"/>
              </w:rPr>
              <w:t>Ukupno u opštini Kotor</w:t>
            </w:r>
          </w:p>
        </w:tc>
        <w:tc>
          <w:tcPr>
            <w:tcW w:w="2228" w:type="dxa"/>
            <w:vAlign w:val="center"/>
          </w:tcPr>
          <w:p w14:paraId="1E7D1249"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lang w:val="en-GB" w:eastAsia="en-GB" w:bidi="en-GB"/>
              </w:rPr>
            </w:pPr>
            <w:r w:rsidRPr="00A50ECD">
              <w:rPr>
                <w:rFonts w:ascii="Corbel" w:eastAsia="Corbel" w:hAnsi="Corbel" w:cs="Corbel"/>
                <w:b/>
                <w:sz w:val="18"/>
                <w:szCs w:val="20"/>
                <w:lang w:val="en-GB" w:eastAsia="en-GB" w:bidi="en-GB"/>
              </w:rPr>
              <w:t>505</w:t>
            </w:r>
          </w:p>
        </w:tc>
        <w:tc>
          <w:tcPr>
            <w:tcW w:w="3140" w:type="dxa"/>
            <w:vAlign w:val="center"/>
          </w:tcPr>
          <w:p w14:paraId="3F335017"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lang w:val="en-GB" w:eastAsia="en-GB" w:bidi="en-GB"/>
              </w:rPr>
            </w:pPr>
            <w:r w:rsidRPr="00A50ECD">
              <w:rPr>
                <w:rFonts w:ascii="Corbel" w:eastAsia="Corbel" w:hAnsi="Corbel" w:cs="Corbel"/>
                <w:b/>
                <w:sz w:val="18"/>
                <w:szCs w:val="20"/>
                <w:lang w:val="en-GB" w:eastAsia="en-GB" w:bidi="en-GB"/>
              </w:rPr>
              <w:t>80807</w:t>
            </w:r>
          </w:p>
        </w:tc>
      </w:tr>
      <w:tr w:rsidR="00A50ECD" w:rsidRPr="00A50ECD" w14:paraId="2597B883" w14:textId="77777777" w:rsidTr="00A50ECD">
        <w:trPr>
          <w:trHeight w:val="522"/>
        </w:trPr>
        <w:tc>
          <w:tcPr>
            <w:tcW w:w="3776" w:type="dxa"/>
          </w:tcPr>
          <w:p w14:paraId="09602158"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Opština Tivat (2 KO)</w:t>
            </w:r>
          </w:p>
        </w:tc>
        <w:tc>
          <w:tcPr>
            <w:tcW w:w="2228" w:type="dxa"/>
            <w:vAlign w:val="center"/>
          </w:tcPr>
          <w:p w14:paraId="47EBE5D7"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color w:val="FFFFFF" w:themeColor="background1"/>
                <w:sz w:val="18"/>
                <w:szCs w:val="20"/>
                <w:lang w:val="en-GB" w:eastAsia="en-GB" w:bidi="en-GB"/>
              </w:rPr>
            </w:pPr>
          </w:p>
        </w:tc>
        <w:tc>
          <w:tcPr>
            <w:tcW w:w="3140" w:type="dxa"/>
            <w:vAlign w:val="center"/>
          </w:tcPr>
          <w:p w14:paraId="3FDD3DC6"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color w:val="FFFFFF" w:themeColor="background1"/>
                <w:sz w:val="18"/>
                <w:szCs w:val="20"/>
                <w:highlight w:val="cyan"/>
                <w:lang w:val="en-GB" w:eastAsia="en-GB" w:bidi="en-GB"/>
              </w:rPr>
            </w:pPr>
          </w:p>
        </w:tc>
      </w:tr>
      <w:tr w:rsidR="00A50ECD" w:rsidRPr="00A50ECD" w14:paraId="69489E7F" w14:textId="77777777" w:rsidTr="00A50ECD">
        <w:trPr>
          <w:trHeight w:val="522"/>
        </w:trPr>
        <w:tc>
          <w:tcPr>
            <w:tcW w:w="3776" w:type="dxa"/>
          </w:tcPr>
          <w:p w14:paraId="488E3C6D"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Fizička lica</w:t>
            </w:r>
          </w:p>
        </w:tc>
        <w:tc>
          <w:tcPr>
            <w:tcW w:w="2228" w:type="dxa"/>
            <w:vAlign w:val="center"/>
          </w:tcPr>
          <w:p w14:paraId="13B0FC57"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15</w:t>
            </w:r>
          </w:p>
        </w:tc>
        <w:tc>
          <w:tcPr>
            <w:tcW w:w="3140" w:type="dxa"/>
            <w:vAlign w:val="center"/>
          </w:tcPr>
          <w:p w14:paraId="07CD47D0"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5089</w:t>
            </w:r>
          </w:p>
        </w:tc>
      </w:tr>
      <w:tr w:rsidR="00A50ECD" w:rsidRPr="00A50ECD" w14:paraId="0A8F980A" w14:textId="77777777" w:rsidTr="00A50ECD">
        <w:trPr>
          <w:trHeight w:val="522"/>
        </w:trPr>
        <w:tc>
          <w:tcPr>
            <w:tcW w:w="3776" w:type="dxa"/>
          </w:tcPr>
          <w:p w14:paraId="21F56739"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Pravna lica (privredni subjekti)</w:t>
            </w:r>
          </w:p>
        </w:tc>
        <w:tc>
          <w:tcPr>
            <w:tcW w:w="2228" w:type="dxa"/>
            <w:vAlign w:val="center"/>
          </w:tcPr>
          <w:p w14:paraId="5E85BD90"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58</w:t>
            </w:r>
          </w:p>
        </w:tc>
        <w:tc>
          <w:tcPr>
            <w:tcW w:w="3140" w:type="dxa"/>
            <w:vAlign w:val="center"/>
          </w:tcPr>
          <w:p w14:paraId="4BC61E92"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50274</w:t>
            </w:r>
          </w:p>
        </w:tc>
      </w:tr>
      <w:tr w:rsidR="00A50ECD" w:rsidRPr="00A50ECD" w14:paraId="1FCDE7DA" w14:textId="77777777" w:rsidTr="00A50ECD">
        <w:trPr>
          <w:trHeight w:val="522"/>
        </w:trPr>
        <w:tc>
          <w:tcPr>
            <w:tcW w:w="3776" w:type="dxa"/>
          </w:tcPr>
          <w:p w14:paraId="41C878AC"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Država</w:t>
            </w:r>
          </w:p>
        </w:tc>
        <w:tc>
          <w:tcPr>
            <w:tcW w:w="2228" w:type="dxa"/>
            <w:vAlign w:val="center"/>
          </w:tcPr>
          <w:p w14:paraId="42CA2B70"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19</w:t>
            </w:r>
          </w:p>
        </w:tc>
        <w:tc>
          <w:tcPr>
            <w:tcW w:w="3140" w:type="dxa"/>
            <w:vAlign w:val="center"/>
          </w:tcPr>
          <w:p w14:paraId="60F13011"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9242</w:t>
            </w:r>
          </w:p>
        </w:tc>
      </w:tr>
      <w:tr w:rsidR="00A50ECD" w:rsidRPr="00A50ECD" w14:paraId="3483DDC9" w14:textId="77777777" w:rsidTr="00A50ECD">
        <w:trPr>
          <w:trHeight w:val="522"/>
        </w:trPr>
        <w:tc>
          <w:tcPr>
            <w:tcW w:w="3776" w:type="dxa"/>
          </w:tcPr>
          <w:p w14:paraId="39444A59"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b/>
                <w:bCs/>
                <w:sz w:val="20"/>
                <w:szCs w:val="20"/>
                <w:lang w:val="sr-Latn-ME" w:eastAsia="en-GB" w:bidi="en-GB"/>
              </w:rPr>
            </w:pPr>
            <w:r w:rsidRPr="00A50ECD">
              <w:rPr>
                <w:rFonts w:ascii="Corbel" w:eastAsia="Corbel" w:hAnsi="Corbel" w:cs="Corbel"/>
                <w:b/>
                <w:bCs/>
                <w:sz w:val="20"/>
                <w:szCs w:val="20"/>
                <w:lang w:val="sr-Latn-ME" w:eastAsia="en-GB" w:bidi="en-GB"/>
              </w:rPr>
              <w:t>Ukupno u opštini Tivat</w:t>
            </w:r>
          </w:p>
        </w:tc>
        <w:tc>
          <w:tcPr>
            <w:tcW w:w="2228" w:type="dxa"/>
            <w:vAlign w:val="center"/>
          </w:tcPr>
          <w:p w14:paraId="0BE4FBFF"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lang w:val="en-GB" w:eastAsia="en-GB" w:bidi="en-GB"/>
              </w:rPr>
            </w:pPr>
            <w:r w:rsidRPr="00A50ECD">
              <w:rPr>
                <w:rFonts w:ascii="Corbel" w:eastAsia="Corbel" w:hAnsi="Corbel" w:cs="Corbel"/>
                <w:b/>
                <w:sz w:val="18"/>
                <w:szCs w:val="20"/>
                <w:lang w:val="en-GB" w:eastAsia="en-GB" w:bidi="en-GB"/>
              </w:rPr>
              <w:t>92</w:t>
            </w:r>
          </w:p>
        </w:tc>
        <w:tc>
          <w:tcPr>
            <w:tcW w:w="3140" w:type="dxa"/>
            <w:vAlign w:val="center"/>
          </w:tcPr>
          <w:p w14:paraId="6AA419EF"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highlight w:val="cyan"/>
                <w:lang w:val="en-GB" w:eastAsia="en-GB" w:bidi="en-GB"/>
              </w:rPr>
            </w:pPr>
            <w:r w:rsidRPr="00A50ECD">
              <w:rPr>
                <w:rFonts w:ascii="Corbel" w:eastAsia="Corbel" w:hAnsi="Corbel" w:cs="Corbel"/>
                <w:b/>
                <w:sz w:val="18"/>
                <w:szCs w:val="20"/>
                <w:lang w:val="en-GB" w:eastAsia="en-GB" w:bidi="en-GB"/>
              </w:rPr>
              <w:t>64605</w:t>
            </w:r>
          </w:p>
        </w:tc>
      </w:tr>
      <w:tr w:rsidR="00A50ECD" w:rsidRPr="00A50ECD" w14:paraId="24D360D3" w14:textId="77777777" w:rsidTr="00A50ECD">
        <w:trPr>
          <w:trHeight w:val="522"/>
        </w:trPr>
        <w:tc>
          <w:tcPr>
            <w:tcW w:w="3776" w:type="dxa"/>
          </w:tcPr>
          <w:p w14:paraId="41E03A71"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b/>
                <w:bCs/>
                <w:sz w:val="20"/>
                <w:szCs w:val="20"/>
                <w:lang w:val="sr-Latn-ME" w:eastAsia="en-GB" w:bidi="en-GB"/>
              </w:rPr>
            </w:pPr>
            <w:r w:rsidRPr="00A50ECD">
              <w:rPr>
                <w:rFonts w:ascii="Corbel" w:eastAsia="Corbel" w:hAnsi="Corbel" w:cs="Corbel"/>
                <w:b/>
                <w:bCs/>
                <w:sz w:val="20"/>
                <w:szCs w:val="20"/>
                <w:lang w:val="sr-Latn-ME" w:eastAsia="en-GB" w:bidi="en-GB"/>
              </w:rPr>
              <w:t>Opština Budva (2 KO)</w:t>
            </w:r>
          </w:p>
        </w:tc>
        <w:tc>
          <w:tcPr>
            <w:tcW w:w="2228" w:type="dxa"/>
            <w:vAlign w:val="center"/>
          </w:tcPr>
          <w:p w14:paraId="522ED365"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color w:val="FFFFFF" w:themeColor="background1"/>
                <w:sz w:val="18"/>
                <w:szCs w:val="20"/>
                <w:lang w:val="en-GB" w:eastAsia="en-GB" w:bidi="en-GB"/>
              </w:rPr>
            </w:pPr>
          </w:p>
        </w:tc>
        <w:tc>
          <w:tcPr>
            <w:tcW w:w="3140" w:type="dxa"/>
            <w:vAlign w:val="center"/>
          </w:tcPr>
          <w:p w14:paraId="6970BB6E"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color w:val="FFFFFF" w:themeColor="background1"/>
                <w:sz w:val="18"/>
                <w:szCs w:val="20"/>
                <w:lang w:val="en-GB" w:eastAsia="en-GB" w:bidi="en-GB"/>
              </w:rPr>
            </w:pPr>
          </w:p>
        </w:tc>
      </w:tr>
      <w:tr w:rsidR="00A50ECD" w:rsidRPr="00A50ECD" w14:paraId="18989911" w14:textId="77777777" w:rsidTr="00A50ECD">
        <w:trPr>
          <w:trHeight w:val="522"/>
        </w:trPr>
        <w:tc>
          <w:tcPr>
            <w:tcW w:w="3776" w:type="dxa"/>
          </w:tcPr>
          <w:p w14:paraId="5C364DC6" w14:textId="77777777" w:rsidR="00A50ECD" w:rsidRPr="00A50ECD" w:rsidRDefault="00A50ECD" w:rsidP="00A50ECD">
            <w:pPr>
              <w:widowControl w:val="0"/>
              <w:autoSpaceDE w:val="0"/>
              <w:autoSpaceDN w:val="0"/>
              <w:spacing w:before="1"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Fizička lica</w:t>
            </w:r>
          </w:p>
        </w:tc>
        <w:tc>
          <w:tcPr>
            <w:tcW w:w="2228" w:type="dxa"/>
            <w:vAlign w:val="center"/>
          </w:tcPr>
          <w:p w14:paraId="2A529DF1"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43</w:t>
            </w:r>
          </w:p>
        </w:tc>
        <w:tc>
          <w:tcPr>
            <w:tcW w:w="3140" w:type="dxa"/>
            <w:vAlign w:val="center"/>
          </w:tcPr>
          <w:p w14:paraId="3E81E770"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14921</w:t>
            </w:r>
          </w:p>
        </w:tc>
      </w:tr>
      <w:tr w:rsidR="00A50ECD" w:rsidRPr="00A50ECD" w14:paraId="2EF2B9BD" w14:textId="77777777" w:rsidTr="00A50ECD">
        <w:trPr>
          <w:trHeight w:val="522"/>
        </w:trPr>
        <w:tc>
          <w:tcPr>
            <w:tcW w:w="3776" w:type="dxa"/>
          </w:tcPr>
          <w:p w14:paraId="3134F1CD"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Pravna lica (privredni subjekti)</w:t>
            </w:r>
          </w:p>
        </w:tc>
        <w:tc>
          <w:tcPr>
            <w:tcW w:w="2228" w:type="dxa"/>
            <w:vAlign w:val="center"/>
          </w:tcPr>
          <w:p w14:paraId="572D0A08"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2</w:t>
            </w:r>
          </w:p>
        </w:tc>
        <w:tc>
          <w:tcPr>
            <w:tcW w:w="3140" w:type="dxa"/>
            <w:vAlign w:val="center"/>
          </w:tcPr>
          <w:p w14:paraId="75E6B676"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3878</w:t>
            </w:r>
          </w:p>
        </w:tc>
      </w:tr>
      <w:tr w:rsidR="00A50ECD" w:rsidRPr="00A50ECD" w14:paraId="55833B65" w14:textId="77777777" w:rsidTr="00A50ECD">
        <w:trPr>
          <w:trHeight w:val="522"/>
        </w:trPr>
        <w:tc>
          <w:tcPr>
            <w:tcW w:w="3776" w:type="dxa"/>
          </w:tcPr>
          <w:p w14:paraId="30CC5EA7"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sz w:val="20"/>
                <w:szCs w:val="20"/>
                <w:lang w:val="sr-Latn-ME" w:eastAsia="en-GB" w:bidi="en-GB"/>
              </w:rPr>
            </w:pPr>
            <w:r w:rsidRPr="00A50ECD">
              <w:rPr>
                <w:rFonts w:ascii="Corbel" w:eastAsia="Corbel" w:hAnsi="Corbel" w:cs="Corbel"/>
                <w:sz w:val="20"/>
                <w:szCs w:val="20"/>
                <w:lang w:val="sr-Latn-ME" w:eastAsia="en-GB" w:bidi="en-GB"/>
              </w:rPr>
              <w:t>Država</w:t>
            </w:r>
          </w:p>
        </w:tc>
        <w:tc>
          <w:tcPr>
            <w:tcW w:w="2228" w:type="dxa"/>
            <w:vAlign w:val="center"/>
          </w:tcPr>
          <w:p w14:paraId="2B580216"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19</w:t>
            </w:r>
          </w:p>
        </w:tc>
        <w:tc>
          <w:tcPr>
            <w:tcW w:w="3140" w:type="dxa"/>
            <w:vAlign w:val="center"/>
          </w:tcPr>
          <w:p w14:paraId="6A54E287"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sz w:val="18"/>
                <w:szCs w:val="20"/>
                <w:lang w:val="en-GB" w:eastAsia="en-GB" w:bidi="en-GB"/>
              </w:rPr>
            </w:pPr>
            <w:r w:rsidRPr="00A50ECD">
              <w:rPr>
                <w:rFonts w:ascii="Corbel" w:eastAsia="Corbel" w:hAnsi="Corbel" w:cs="Corbel"/>
                <w:sz w:val="18"/>
                <w:szCs w:val="20"/>
                <w:lang w:val="en-GB" w:eastAsia="en-GB" w:bidi="en-GB"/>
              </w:rPr>
              <w:t>4664</w:t>
            </w:r>
          </w:p>
        </w:tc>
      </w:tr>
      <w:tr w:rsidR="00A50ECD" w:rsidRPr="00A50ECD" w14:paraId="087701D5" w14:textId="77777777" w:rsidTr="00A50ECD">
        <w:trPr>
          <w:trHeight w:val="522"/>
        </w:trPr>
        <w:tc>
          <w:tcPr>
            <w:tcW w:w="3776" w:type="dxa"/>
          </w:tcPr>
          <w:p w14:paraId="268A702E" w14:textId="77777777" w:rsidR="00A50ECD" w:rsidRPr="00A50ECD" w:rsidRDefault="00A50ECD" w:rsidP="00A50ECD">
            <w:pPr>
              <w:widowControl w:val="0"/>
              <w:autoSpaceDE w:val="0"/>
              <w:autoSpaceDN w:val="0"/>
              <w:spacing w:before="3" w:after="0" w:line="240" w:lineRule="auto"/>
              <w:ind w:left="107"/>
              <w:jc w:val="both"/>
              <w:rPr>
                <w:rFonts w:ascii="Corbel" w:eastAsia="Corbel" w:hAnsi="Corbel" w:cs="Corbel"/>
                <w:b/>
                <w:bCs/>
                <w:sz w:val="20"/>
                <w:szCs w:val="20"/>
                <w:lang w:val="sr-Latn-ME" w:eastAsia="en-GB" w:bidi="en-GB"/>
              </w:rPr>
            </w:pPr>
            <w:r w:rsidRPr="00A50ECD">
              <w:rPr>
                <w:rFonts w:ascii="Corbel" w:eastAsia="Corbel" w:hAnsi="Corbel" w:cs="Corbel"/>
                <w:b/>
                <w:bCs/>
                <w:sz w:val="20"/>
                <w:szCs w:val="20"/>
                <w:lang w:val="sr-Latn-ME" w:eastAsia="en-GB" w:bidi="en-GB"/>
              </w:rPr>
              <w:t>Ukupno u opštini Budva</w:t>
            </w:r>
          </w:p>
        </w:tc>
        <w:tc>
          <w:tcPr>
            <w:tcW w:w="2228" w:type="dxa"/>
            <w:vAlign w:val="center"/>
          </w:tcPr>
          <w:p w14:paraId="27FE4A10"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lang w:val="en-GB" w:eastAsia="en-GB" w:bidi="en-GB"/>
              </w:rPr>
            </w:pPr>
            <w:r w:rsidRPr="00A50ECD">
              <w:rPr>
                <w:rFonts w:ascii="Corbel" w:eastAsia="Corbel" w:hAnsi="Corbel" w:cs="Corbel"/>
                <w:b/>
                <w:sz w:val="18"/>
                <w:szCs w:val="20"/>
                <w:lang w:val="en-GB" w:eastAsia="en-GB" w:bidi="en-GB"/>
              </w:rPr>
              <w:t>64</w:t>
            </w:r>
          </w:p>
        </w:tc>
        <w:tc>
          <w:tcPr>
            <w:tcW w:w="3140" w:type="dxa"/>
            <w:vAlign w:val="center"/>
          </w:tcPr>
          <w:p w14:paraId="616C07E0"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lang w:val="en-GB" w:eastAsia="en-GB" w:bidi="en-GB"/>
              </w:rPr>
            </w:pPr>
            <w:r w:rsidRPr="00A50ECD">
              <w:rPr>
                <w:rFonts w:ascii="Corbel" w:eastAsia="Corbel" w:hAnsi="Corbel" w:cs="Corbel"/>
                <w:b/>
                <w:sz w:val="18"/>
                <w:szCs w:val="20"/>
                <w:lang w:val="en-GB" w:eastAsia="en-GB" w:bidi="en-GB"/>
              </w:rPr>
              <w:t>23463</w:t>
            </w:r>
          </w:p>
        </w:tc>
      </w:tr>
      <w:tr w:rsidR="00A50ECD" w:rsidRPr="00A50ECD" w14:paraId="7445D8CB" w14:textId="77777777" w:rsidTr="00A50ECD">
        <w:trPr>
          <w:trHeight w:val="522"/>
        </w:trPr>
        <w:tc>
          <w:tcPr>
            <w:tcW w:w="3776" w:type="dxa"/>
          </w:tcPr>
          <w:p w14:paraId="588DF99B" w14:textId="77777777" w:rsidR="00A50ECD" w:rsidRPr="00A50ECD" w:rsidRDefault="00A50ECD" w:rsidP="00A50ECD">
            <w:pPr>
              <w:widowControl w:val="0"/>
              <w:autoSpaceDE w:val="0"/>
              <w:autoSpaceDN w:val="0"/>
              <w:spacing w:before="3" w:after="0" w:line="240" w:lineRule="auto"/>
              <w:ind w:left="107" w:right="184"/>
              <w:jc w:val="both"/>
              <w:rPr>
                <w:rFonts w:ascii="Corbel" w:eastAsia="Corbel" w:hAnsi="Corbel" w:cs="Corbel"/>
                <w:b/>
                <w:bCs/>
                <w:sz w:val="20"/>
                <w:szCs w:val="20"/>
                <w:lang w:val="sr-Latn-ME" w:eastAsia="en-GB" w:bidi="en-GB"/>
              </w:rPr>
            </w:pPr>
            <w:r w:rsidRPr="00A50ECD">
              <w:rPr>
                <w:rFonts w:ascii="Corbel" w:eastAsia="Corbel" w:hAnsi="Corbel" w:cs="Corbel"/>
                <w:b/>
                <w:bCs/>
                <w:sz w:val="20"/>
                <w:szCs w:val="20"/>
                <w:lang w:val="sr-Latn-ME" w:eastAsia="en-GB" w:bidi="en-GB"/>
              </w:rPr>
              <w:t>Ukupno u svim opštinama (fizička lica + pravna lica + država)</w:t>
            </w:r>
          </w:p>
        </w:tc>
        <w:tc>
          <w:tcPr>
            <w:tcW w:w="2228" w:type="dxa"/>
            <w:vAlign w:val="center"/>
          </w:tcPr>
          <w:p w14:paraId="59AD961C"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lang w:val="en-GB" w:eastAsia="en-GB" w:bidi="en-GB"/>
              </w:rPr>
            </w:pPr>
            <w:r w:rsidRPr="00A50ECD">
              <w:rPr>
                <w:rFonts w:ascii="Corbel" w:eastAsia="Corbel" w:hAnsi="Corbel" w:cs="Corbel"/>
                <w:b/>
                <w:sz w:val="18"/>
                <w:szCs w:val="20"/>
                <w:lang w:val="en-GB" w:eastAsia="en-GB" w:bidi="en-GB"/>
              </w:rPr>
              <w:t>661</w:t>
            </w:r>
          </w:p>
        </w:tc>
        <w:tc>
          <w:tcPr>
            <w:tcW w:w="3140" w:type="dxa"/>
            <w:vAlign w:val="center"/>
          </w:tcPr>
          <w:p w14:paraId="7364921A"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lang w:val="en-GB" w:eastAsia="en-GB" w:bidi="en-GB"/>
              </w:rPr>
            </w:pPr>
            <w:r w:rsidRPr="00A50ECD">
              <w:rPr>
                <w:rFonts w:ascii="Corbel" w:eastAsia="Corbel" w:hAnsi="Corbel" w:cs="Corbel"/>
                <w:b/>
                <w:sz w:val="18"/>
                <w:szCs w:val="20"/>
                <w:lang w:val="en-GB" w:eastAsia="en-GB" w:bidi="en-GB"/>
              </w:rPr>
              <w:t>168875</w:t>
            </w:r>
          </w:p>
        </w:tc>
      </w:tr>
      <w:tr w:rsidR="00A50ECD" w:rsidRPr="00A50ECD" w14:paraId="17D73220" w14:textId="77777777" w:rsidTr="00A50ECD">
        <w:trPr>
          <w:trHeight w:val="522"/>
        </w:trPr>
        <w:tc>
          <w:tcPr>
            <w:tcW w:w="3776" w:type="dxa"/>
          </w:tcPr>
          <w:p w14:paraId="369ACC92" w14:textId="77777777" w:rsidR="00A50ECD" w:rsidRPr="00A50ECD" w:rsidRDefault="00A50ECD" w:rsidP="00A50ECD">
            <w:pPr>
              <w:widowControl w:val="0"/>
              <w:autoSpaceDE w:val="0"/>
              <w:autoSpaceDN w:val="0"/>
              <w:spacing w:before="3" w:after="0" w:line="240" w:lineRule="auto"/>
              <w:ind w:left="107" w:right="184"/>
              <w:jc w:val="both"/>
              <w:rPr>
                <w:rFonts w:ascii="Corbel" w:eastAsia="Corbel" w:hAnsi="Corbel" w:cs="Corbel"/>
                <w:b/>
                <w:bCs/>
                <w:sz w:val="20"/>
                <w:szCs w:val="20"/>
                <w:lang w:val="sr-Latn-ME" w:eastAsia="en-GB" w:bidi="en-GB"/>
              </w:rPr>
            </w:pPr>
            <w:r w:rsidRPr="00A50ECD">
              <w:rPr>
                <w:rFonts w:ascii="Corbel" w:eastAsia="Corbel" w:hAnsi="Corbel" w:cs="Corbel"/>
                <w:b/>
                <w:bCs/>
                <w:sz w:val="20"/>
                <w:szCs w:val="20"/>
                <w:lang w:val="sr-Latn-ME" w:eastAsia="en-GB" w:bidi="en-GB"/>
              </w:rPr>
              <w:t>Ukupno u svim opštinama (fizička lica + pravna lica)</w:t>
            </w:r>
          </w:p>
        </w:tc>
        <w:tc>
          <w:tcPr>
            <w:tcW w:w="2228" w:type="dxa"/>
            <w:vAlign w:val="center"/>
          </w:tcPr>
          <w:p w14:paraId="6BA6DB5F"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lang w:val="en-GB" w:eastAsia="en-GB" w:bidi="en-GB"/>
              </w:rPr>
            </w:pPr>
            <w:r w:rsidRPr="00A50ECD">
              <w:rPr>
                <w:rFonts w:ascii="Corbel" w:eastAsia="Corbel" w:hAnsi="Corbel" w:cs="Corbel"/>
                <w:b/>
                <w:sz w:val="18"/>
                <w:szCs w:val="20"/>
                <w:lang w:val="en-GB" w:eastAsia="en-GB" w:bidi="en-GB"/>
              </w:rPr>
              <w:t>536</w:t>
            </w:r>
          </w:p>
        </w:tc>
        <w:tc>
          <w:tcPr>
            <w:tcW w:w="3140" w:type="dxa"/>
            <w:vAlign w:val="center"/>
          </w:tcPr>
          <w:p w14:paraId="7B3ABFA6" w14:textId="77777777" w:rsidR="00A50ECD" w:rsidRPr="00A50ECD" w:rsidRDefault="00A50ECD" w:rsidP="00A50ECD">
            <w:pPr>
              <w:widowControl w:val="0"/>
              <w:autoSpaceDE w:val="0"/>
              <w:autoSpaceDN w:val="0"/>
              <w:spacing w:before="100" w:beforeAutospacing="1" w:after="100" w:afterAutospacing="1" w:line="240" w:lineRule="auto"/>
              <w:jc w:val="center"/>
              <w:rPr>
                <w:rFonts w:ascii="Corbel" w:eastAsia="Corbel" w:hAnsi="Corbel" w:cs="Corbel"/>
                <w:b/>
                <w:sz w:val="18"/>
                <w:szCs w:val="20"/>
                <w:lang w:val="en-GB" w:eastAsia="en-GB" w:bidi="en-GB"/>
              </w:rPr>
            </w:pPr>
            <w:r w:rsidRPr="00A50ECD">
              <w:rPr>
                <w:rFonts w:ascii="Corbel" w:eastAsia="Corbel" w:hAnsi="Corbel" w:cs="Corbel"/>
                <w:b/>
                <w:sz w:val="18"/>
                <w:szCs w:val="20"/>
                <w:lang w:val="en-GB" w:eastAsia="en-GB" w:bidi="en-GB"/>
              </w:rPr>
              <w:t>121137</w:t>
            </w:r>
          </w:p>
        </w:tc>
      </w:tr>
    </w:tbl>
    <w:p w14:paraId="35AAC1FA" w14:textId="77777777" w:rsidR="00A50ECD" w:rsidRPr="00A50ECD" w:rsidRDefault="00A50ECD" w:rsidP="00A50ECD">
      <w:pPr>
        <w:widowControl w:val="0"/>
        <w:autoSpaceDE w:val="0"/>
        <w:autoSpaceDN w:val="0"/>
        <w:spacing w:before="1" w:after="0" w:line="240" w:lineRule="auto"/>
        <w:jc w:val="both"/>
        <w:rPr>
          <w:rFonts w:ascii="Corbel" w:eastAsia="Corbel" w:hAnsi="Corbel" w:cs="Corbel"/>
          <w:bCs/>
          <w:sz w:val="16"/>
          <w:lang w:val="sr-Latn-ME" w:eastAsia="en-GB" w:bidi="en-GB"/>
        </w:rPr>
      </w:pPr>
      <w:r w:rsidRPr="00A50ECD">
        <w:rPr>
          <w:rFonts w:ascii="Corbel" w:eastAsia="Corbel" w:hAnsi="Corbel" w:cs="Corbel"/>
          <w:sz w:val="20"/>
          <w:lang w:val="sr-Latn-ME" w:eastAsia="en-GB" w:bidi="en-GB"/>
        </w:rPr>
        <w:t xml:space="preserve">         </w:t>
      </w:r>
      <w:r w:rsidRPr="00A50ECD">
        <w:rPr>
          <w:rFonts w:ascii="Corbel" w:eastAsia="Corbel" w:hAnsi="Corbel" w:cs="Corbel"/>
          <w:bCs/>
          <w:i/>
          <w:sz w:val="16"/>
          <w:lang w:val="sr-Latn-ME" w:eastAsia="en-GB" w:bidi="en-GB"/>
        </w:rPr>
        <w:t>Izvor: Elaborati eksproprijacije za projekat rekonstrukcije magistralnog puta M-2 Tivat-Jaz, 2019-2020. godine</w:t>
      </w:r>
    </w:p>
    <w:p w14:paraId="72E0712E"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p>
    <w:p w14:paraId="2762D7FD"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r w:rsidRPr="00A50ECD">
        <w:rPr>
          <w:rFonts w:ascii="Corbel" w:eastAsia="Corbel" w:hAnsi="Corbel" w:cs="Corbel"/>
          <w:b/>
          <w:lang w:val="sr-Latn-ME" w:eastAsia="en-GB" w:bidi="en-GB"/>
        </w:rPr>
        <w:t>Fizičko raseljavanje</w:t>
      </w:r>
    </w:p>
    <w:p w14:paraId="1604DC81" w14:textId="77777777" w:rsidR="00A50ECD" w:rsidRPr="00A50ECD" w:rsidRDefault="00A50ECD" w:rsidP="00A50ECD">
      <w:pPr>
        <w:widowControl w:val="0"/>
        <w:autoSpaceDE w:val="0"/>
        <w:autoSpaceDN w:val="0"/>
        <w:spacing w:after="0" w:line="240" w:lineRule="auto"/>
        <w:jc w:val="both"/>
        <w:rPr>
          <w:rFonts w:ascii="Corbel" w:eastAsia="Corbel" w:hAnsi="Corbel" w:cs="Corbel"/>
          <w:b/>
          <w:sz w:val="23"/>
          <w:lang w:val="sr-Latn-ME" w:eastAsia="en-GB" w:bidi="en-GB"/>
        </w:rPr>
      </w:pPr>
    </w:p>
    <w:p w14:paraId="538C014D" w14:textId="77777777" w:rsidR="00A50ECD" w:rsidRPr="00A50ECD" w:rsidRDefault="00A50ECD" w:rsidP="000353CC">
      <w:pPr>
        <w:widowControl w:val="0"/>
        <w:numPr>
          <w:ilvl w:val="1"/>
          <w:numId w:val="138"/>
        </w:numPr>
        <w:tabs>
          <w:tab w:val="left" w:pos="1921"/>
        </w:tabs>
        <w:autoSpaceDE w:val="0"/>
        <w:autoSpaceDN w:val="0"/>
        <w:spacing w:before="39" w:after="0" w:line="273" w:lineRule="auto"/>
        <w:ind w:right="459"/>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Projektom će se fizički preseliti dvije (2) privatne kuće. </w:t>
      </w:r>
    </w:p>
    <w:p w14:paraId="3D1AC8E8" w14:textId="77777777" w:rsidR="00A50ECD" w:rsidRPr="00A50ECD" w:rsidRDefault="00A50ECD" w:rsidP="00A50ECD">
      <w:pPr>
        <w:widowControl w:val="0"/>
        <w:tabs>
          <w:tab w:val="left" w:pos="1921"/>
        </w:tabs>
        <w:autoSpaceDE w:val="0"/>
        <w:autoSpaceDN w:val="0"/>
        <w:spacing w:before="39" w:after="0" w:line="273" w:lineRule="auto"/>
        <w:ind w:left="540" w:right="459"/>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Pored toga 7% domaćinstava je izjavilo da ima namjeru da zatraži eksproprijaciju cijele parcele, jer preostala površina nakon eksproprijacije više neće biti od koristi , dok 13% ispitanika još razmatra ovu mogućnost. </w:t>
      </w:r>
    </w:p>
    <w:p w14:paraId="479A2F44" w14:textId="77777777" w:rsidR="00A50ECD" w:rsidRPr="00A50ECD" w:rsidRDefault="00A50ECD" w:rsidP="00A50ECD">
      <w:pPr>
        <w:widowControl w:val="0"/>
        <w:tabs>
          <w:tab w:val="left" w:pos="1921"/>
        </w:tabs>
        <w:autoSpaceDE w:val="0"/>
        <w:autoSpaceDN w:val="0"/>
        <w:spacing w:before="1" w:after="0" w:line="273" w:lineRule="auto"/>
        <w:ind w:left="540" w:right="457"/>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U FGD u Radanovićima dva domaćinstva su navela da će tražiti da se presele na suprotnu stranu novog puta, na zemljište koje je u vlasništvu države. To bi uključivalo fizičko preseljenje.  </w:t>
      </w:r>
    </w:p>
    <w:p w14:paraId="01142C62" w14:textId="77777777" w:rsidR="00A50ECD" w:rsidRPr="00A50ECD" w:rsidRDefault="00A50ECD" w:rsidP="00A50ECD">
      <w:pPr>
        <w:widowControl w:val="0"/>
        <w:tabs>
          <w:tab w:val="left" w:pos="1921"/>
        </w:tabs>
        <w:autoSpaceDE w:val="0"/>
        <w:autoSpaceDN w:val="0"/>
        <w:spacing w:before="2" w:after="0" w:line="273" w:lineRule="auto"/>
        <w:ind w:left="540" w:right="459"/>
        <w:jc w:val="both"/>
        <w:rPr>
          <w:rFonts w:ascii="Corbel" w:eastAsia="Corbel" w:hAnsi="Corbel" w:cs="Corbel"/>
          <w:lang w:val="sr-Latn-ME" w:eastAsia="en-GB" w:bidi="en-GB"/>
        </w:rPr>
      </w:pPr>
      <w:r w:rsidRPr="00A50ECD">
        <w:rPr>
          <w:rFonts w:ascii="Corbel" w:eastAsia="Corbel" w:hAnsi="Corbel" w:cs="Corbel"/>
          <w:lang w:val="sr-Latn-ME" w:eastAsia="en-GB" w:bidi="en-GB"/>
        </w:rPr>
        <w:t>49% anketiranih domaćinstava očekivalo je da će njihova kuća biti eksproprisana, što ukazuje na visok nivo zabrinutosti koji nije zasnovan na realnom razumijevanju uticaja. Ovo sugeriše da će manji broj domaćinstava zahtijevati eksproprijaciju cjelokupne parcele zemljišta (uključujući i svoju kuću), nakon što dobiju potpunije informacije, iako neka od domaćinstava mogu zatražiti fizičko raseljenje.</w:t>
      </w:r>
    </w:p>
    <w:p w14:paraId="149A445E" w14:textId="3B438FE2" w:rsidR="00A50ECD" w:rsidRPr="0064682D" w:rsidRDefault="00A50ECD" w:rsidP="0064682D">
      <w:pPr>
        <w:widowControl w:val="0"/>
        <w:tabs>
          <w:tab w:val="left" w:pos="1920"/>
          <w:tab w:val="left" w:pos="1921"/>
        </w:tabs>
        <w:autoSpaceDE w:val="0"/>
        <w:autoSpaceDN w:val="0"/>
        <w:spacing w:before="7" w:after="0" w:line="240" w:lineRule="auto"/>
        <w:ind w:left="540" w:right="472"/>
        <w:jc w:val="both"/>
        <w:rPr>
          <w:rFonts w:ascii="Corbel" w:eastAsia="Corbel" w:hAnsi="Corbel" w:cs="Corbel"/>
          <w:sz w:val="20"/>
          <w:lang w:val="sr-Latn-ME" w:eastAsia="en-GB" w:bidi="en-GB"/>
        </w:rPr>
      </w:pPr>
      <w:r w:rsidRPr="00A50ECD">
        <w:rPr>
          <w:rFonts w:ascii="Corbel" w:eastAsia="Corbel" w:hAnsi="Corbel" w:cs="Corbel"/>
          <w:lang w:val="sr-Latn-ME" w:eastAsia="en-GB" w:bidi="en-GB"/>
        </w:rPr>
        <w:t xml:space="preserve">Još uvijek nije jasno definisano da li će se neko od domaćinstava koje će biti fizički preseljeno kvalifikovati domaćinstvo pod različitim uticajem. </w:t>
      </w:r>
    </w:p>
    <w:p w14:paraId="3AA77932" w14:textId="732A5D20" w:rsidR="00A50ECD" w:rsidRPr="0064682D" w:rsidRDefault="00A50ECD" w:rsidP="000353CC">
      <w:pPr>
        <w:widowControl w:val="0"/>
        <w:numPr>
          <w:ilvl w:val="0"/>
          <w:numId w:val="138"/>
        </w:numPr>
        <w:tabs>
          <w:tab w:val="left" w:pos="1201"/>
        </w:tabs>
        <w:autoSpaceDE w:val="0"/>
        <w:autoSpaceDN w:val="0"/>
        <w:spacing w:before="1" w:after="0" w:line="276" w:lineRule="auto"/>
        <w:ind w:right="455"/>
        <w:jc w:val="both"/>
        <w:rPr>
          <w:rFonts w:ascii="Corbel" w:eastAsia="Corbel" w:hAnsi="Corbel" w:cs="Corbel"/>
          <w:lang w:val="sr-Latn-ME" w:eastAsia="en-GB" w:bidi="en-GB"/>
        </w:rPr>
      </w:pPr>
      <w:r w:rsidRPr="00A50ECD">
        <w:rPr>
          <w:rFonts w:ascii="Corbel" w:eastAsia="Corbel" w:hAnsi="Corbel" w:cs="Corbel"/>
          <w:lang w:val="sr-Latn-ME" w:eastAsia="en-GB" w:bidi="en-GB"/>
        </w:rPr>
        <w:t>Trenutno se ne očekuje zatvaranje preduzeća, mada 17% vlasnika preduzeća očekuju da će zbog Projekta morati da zaustave poslovanje, što je u direktnoj vezi sa eksproprijacijom.</w:t>
      </w:r>
    </w:p>
    <w:p w14:paraId="45E13F37" w14:textId="77777777" w:rsidR="00A50ECD" w:rsidRPr="00A50ECD" w:rsidRDefault="00A50ECD" w:rsidP="000353CC">
      <w:pPr>
        <w:widowControl w:val="0"/>
        <w:numPr>
          <w:ilvl w:val="0"/>
          <w:numId w:val="138"/>
        </w:numPr>
        <w:tabs>
          <w:tab w:val="left" w:pos="1201"/>
        </w:tabs>
        <w:autoSpaceDE w:val="0"/>
        <w:autoSpaceDN w:val="0"/>
        <w:spacing w:after="0" w:line="276" w:lineRule="auto"/>
        <w:ind w:right="454"/>
        <w:jc w:val="both"/>
        <w:rPr>
          <w:rFonts w:ascii="Corbel" w:eastAsia="Corbel" w:hAnsi="Corbel" w:cs="Corbel"/>
          <w:lang w:val="sr-Latn-ME" w:eastAsia="en-GB" w:bidi="en-GB"/>
        </w:rPr>
      </w:pPr>
      <w:r w:rsidRPr="00A50ECD">
        <w:rPr>
          <w:rFonts w:ascii="Corbel" w:eastAsia="Corbel" w:hAnsi="Corbel" w:cs="Corbel"/>
          <w:lang w:val="sr-Latn-ME" w:eastAsia="en-GB" w:bidi="en-GB"/>
        </w:rPr>
        <w:t>U većini slučajeva premiještanje preduzeća predstavljalo bi ekonomsko, a ne fizičko preseljenje. Međutim, s obzirom da 18% preduzeća ima zaposlene koji žive u okviru objekata poslovanja, preduzeća koja će potencijalno prestati sa radom mogu takođe pokrenuti fizičko preseljenje rezidentnih zaposlenih.</w:t>
      </w:r>
    </w:p>
    <w:p w14:paraId="3FB6A3C7" w14:textId="77777777" w:rsidR="00A50ECD" w:rsidRPr="00A50ECD" w:rsidRDefault="00A50ECD" w:rsidP="0064682D">
      <w:pPr>
        <w:widowControl w:val="0"/>
        <w:tabs>
          <w:tab w:val="left" w:pos="1201"/>
        </w:tabs>
        <w:autoSpaceDE w:val="0"/>
        <w:autoSpaceDN w:val="0"/>
        <w:spacing w:after="0" w:line="276" w:lineRule="auto"/>
        <w:ind w:right="454"/>
        <w:jc w:val="both"/>
        <w:rPr>
          <w:rFonts w:ascii="Corbel" w:eastAsia="Corbel" w:hAnsi="Corbel" w:cs="Corbel"/>
          <w:lang w:val="sr-Latn-ME" w:eastAsia="en-GB" w:bidi="en-GB"/>
        </w:rPr>
      </w:pPr>
    </w:p>
    <w:p w14:paraId="5CB5DF62" w14:textId="77777777" w:rsidR="00A50ECD" w:rsidRPr="00A50ECD" w:rsidRDefault="00A50ECD" w:rsidP="0064682D">
      <w:pPr>
        <w:widowControl w:val="0"/>
        <w:autoSpaceDE w:val="0"/>
        <w:autoSpaceDN w:val="0"/>
        <w:spacing w:after="0" w:line="552" w:lineRule="auto"/>
        <w:ind w:right="7199"/>
        <w:jc w:val="both"/>
        <w:rPr>
          <w:rFonts w:ascii="Corbel" w:eastAsia="Corbel" w:hAnsi="Corbel" w:cs="Corbel"/>
          <w:b/>
          <w:lang w:val="sr-Latn-ME" w:eastAsia="en-GB" w:bidi="en-GB"/>
        </w:rPr>
      </w:pPr>
      <w:r w:rsidRPr="00A50ECD">
        <w:rPr>
          <w:rFonts w:ascii="Corbel" w:eastAsia="Corbel" w:hAnsi="Corbel" w:cs="Corbel"/>
          <w:b/>
          <w:lang w:val="sr-Latn-ME" w:eastAsia="en-GB" w:bidi="en-GB"/>
        </w:rPr>
        <w:t xml:space="preserve">Ekonomsko preseljenje </w:t>
      </w:r>
    </w:p>
    <w:p w14:paraId="4847A77D" w14:textId="77777777" w:rsidR="00A50ECD" w:rsidRPr="00A50ECD" w:rsidRDefault="00A50ECD" w:rsidP="00A50ECD">
      <w:pPr>
        <w:widowControl w:val="0"/>
        <w:autoSpaceDE w:val="0"/>
        <w:autoSpaceDN w:val="0"/>
        <w:spacing w:before="120" w:after="0" w:line="552" w:lineRule="auto"/>
        <w:ind w:right="7199"/>
        <w:jc w:val="both"/>
        <w:rPr>
          <w:rFonts w:ascii="Corbel" w:eastAsia="Corbel" w:hAnsi="Corbel" w:cs="Corbel"/>
          <w:b/>
          <w:lang w:val="sr-Latn-ME" w:eastAsia="en-GB" w:bidi="en-GB"/>
        </w:rPr>
      </w:pPr>
      <w:r w:rsidRPr="00A50ECD">
        <w:rPr>
          <w:rFonts w:ascii="Corbel" w:eastAsia="Corbel" w:hAnsi="Corbel" w:cs="Corbel"/>
          <w:b/>
          <w:lang w:val="sr-Latn-ME" w:eastAsia="en-GB" w:bidi="en-GB"/>
        </w:rPr>
        <w:t>Domaćinstva</w:t>
      </w:r>
    </w:p>
    <w:p w14:paraId="7FF14E08" w14:textId="77777777" w:rsidR="00A50ECD" w:rsidRPr="00A50ECD" w:rsidRDefault="00A50ECD" w:rsidP="00A50ECD">
      <w:pPr>
        <w:widowControl w:val="0"/>
        <w:autoSpaceDE w:val="0"/>
        <w:autoSpaceDN w:val="0"/>
        <w:spacing w:after="0" w:line="267" w:lineRule="exact"/>
        <w:jc w:val="both"/>
        <w:rPr>
          <w:rFonts w:ascii="Corbel" w:eastAsia="Corbel" w:hAnsi="Corbel" w:cs="Corbel"/>
          <w:lang w:val="sr-Latn-ME" w:eastAsia="en-GB" w:bidi="en-GB"/>
        </w:rPr>
      </w:pPr>
      <w:r w:rsidRPr="00A50ECD">
        <w:rPr>
          <w:rFonts w:ascii="Corbel" w:eastAsia="Corbel" w:hAnsi="Corbel" w:cs="Corbel"/>
          <w:lang w:val="sr-Latn-ME" w:eastAsia="en-GB" w:bidi="en-GB"/>
        </w:rPr>
        <w:t>Osnovna sredstva za život od domaćinstava koja su bazirana kao ona koja imaju gazdinstva ili nekretnine su:</w:t>
      </w:r>
    </w:p>
    <w:p w14:paraId="674B9120" w14:textId="77777777" w:rsidR="00A50ECD" w:rsidRPr="00A50ECD" w:rsidRDefault="00A50ECD" w:rsidP="00A50ECD">
      <w:pPr>
        <w:widowControl w:val="0"/>
        <w:autoSpaceDE w:val="0"/>
        <w:autoSpaceDN w:val="0"/>
        <w:spacing w:before="9" w:after="0" w:line="240" w:lineRule="auto"/>
        <w:jc w:val="both"/>
        <w:rPr>
          <w:rFonts w:ascii="Corbel" w:eastAsia="Corbel" w:hAnsi="Corbel" w:cs="Corbel"/>
          <w:sz w:val="28"/>
          <w:lang w:val="sr-Latn-ME" w:eastAsia="en-GB" w:bidi="en-GB"/>
        </w:rPr>
      </w:pPr>
    </w:p>
    <w:p w14:paraId="590B5B28" w14:textId="77777777" w:rsidR="00A50ECD" w:rsidRPr="00A50ECD" w:rsidRDefault="00A50ECD" w:rsidP="000353CC">
      <w:pPr>
        <w:widowControl w:val="0"/>
        <w:numPr>
          <w:ilvl w:val="0"/>
          <w:numId w:val="141"/>
        </w:numPr>
        <w:autoSpaceDE w:val="0"/>
        <w:autoSpaceDN w:val="0"/>
        <w:spacing w:before="6"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Iznajmljivanja nekretnina turistima, preduzećima ili u svrhe stanovanja.</w:t>
      </w:r>
    </w:p>
    <w:p w14:paraId="23B4E1E7" w14:textId="77777777" w:rsidR="00A50ECD" w:rsidRPr="00A50ECD" w:rsidRDefault="00A50ECD" w:rsidP="000353CC">
      <w:pPr>
        <w:widowControl w:val="0"/>
        <w:numPr>
          <w:ilvl w:val="0"/>
          <w:numId w:val="141"/>
        </w:numPr>
        <w:autoSpaceDE w:val="0"/>
        <w:autoSpaceDN w:val="0"/>
        <w:spacing w:before="6"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Poljoprivredna namjena - trgovina, uzgoj povrća i voća, maslina, vina, meda i stoke.</w:t>
      </w:r>
    </w:p>
    <w:p w14:paraId="6D4B229F" w14:textId="77777777" w:rsidR="00A50ECD" w:rsidRPr="00A50ECD" w:rsidRDefault="00A50ECD" w:rsidP="000353CC">
      <w:pPr>
        <w:widowControl w:val="0"/>
        <w:numPr>
          <w:ilvl w:val="0"/>
          <w:numId w:val="141"/>
        </w:numPr>
        <w:autoSpaceDE w:val="0"/>
        <w:autoSpaceDN w:val="0"/>
        <w:spacing w:before="6"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Zemljište namijenjeno za izgradnju </w:t>
      </w:r>
    </w:p>
    <w:p w14:paraId="767C2771" w14:textId="77777777" w:rsidR="00A50ECD" w:rsidRPr="00A50ECD" w:rsidRDefault="00A50ECD" w:rsidP="000353CC">
      <w:pPr>
        <w:widowControl w:val="0"/>
        <w:numPr>
          <w:ilvl w:val="0"/>
          <w:numId w:val="141"/>
        </w:numPr>
        <w:autoSpaceDE w:val="0"/>
        <w:autoSpaceDN w:val="0"/>
        <w:spacing w:before="6"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Nekoliko domaćinstava imaju mala preduzeća koja posluju iz svojih domova.</w:t>
      </w:r>
    </w:p>
    <w:p w14:paraId="140219A8" w14:textId="77777777" w:rsidR="00A50ECD" w:rsidRPr="00A50ECD" w:rsidRDefault="00A50ECD" w:rsidP="00A50ECD">
      <w:pPr>
        <w:widowControl w:val="0"/>
        <w:autoSpaceDE w:val="0"/>
        <w:autoSpaceDN w:val="0"/>
        <w:spacing w:before="6" w:after="0" w:line="240" w:lineRule="auto"/>
        <w:jc w:val="both"/>
        <w:rPr>
          <w:rFonts w:ascii="Corbel" w:eastAsia="Corbel" w:hAnsi="Corbel" w:cs="Corbel"/>
          <w:lang w:val="sr-Latn-ME" w:eastAsia="en-GB" w:bidi="en-GB"/>
        </w:rPr>
      </w:pPr>
    </w:p>
    <w:p w14:paraId="2F9F0265" w14:textId="77777777" w:rsidR="00A50ECD" w:rsidRPr="00A50ECD" w:rsidRDefault="00A50ECD" w:rsidP="00A50ECD">
      <w:pPr>
        <w:widowControl w:val="0"/>
        <w:autoSpaceDE w:val="0"/>
        <w:autoSpaceDN w:val="0"/>
        <w:spacing w:before="9"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Pored toga, mnoga domaćinstva dopunjuju svoju ishranu hranom koju uzgajaju u svojim baštama. Međutim, značaj će zavisiti od procenta </w:t>
      </w:r>
      <w:r w:rsidRPr="0064682D">
        <w:rPr>
          <w:rFonts w:ascii="Corbel" w:eastAsia="Corbel" w:hAnsi="Corbel" w:cs="Corbel"/>
          <w:lang w:val="sr-Latn-ME" w:eastAsia="en-GB" w:bidi="en-GB"/>
        </w:rPr>
        <w:t>oduzetog zemljišta i određenog korišćenja zemljišta i strukture koje treba eksproprisati od svakog domaćinstva. Budući da Odluka o utvrđivanju javnog interesa nije objavljena u vrijeme</w:t>
      </w:r>
      <w:r w:rsidRPr="00A50ECD">
        <w:rPr>
          <w:rFonts w:ascii="Corbel" w:eastAsia="Corbel" w:hAnsi="Corbel" w:cs="Corbel"/>
          <w:lang w:val="sr-Latn-ME" w:eastAsia="en-GB" w:bidi="en-GB"/>
        </w:rPr>
        <w:t xml:space="preserve"> sprovođenja ove procjene, kao i činjenicu da podaci o eksproprijaciji nisu javno objavljeni, nije moguće utvrditi količine različitih vrsta zemljišta koja će biti eksproprisano. Voćnjaci su uglavnom smješteni na zemlji udaljenoj od ceste, tako da bi eventualni uticaji na voćnjake trebali biti ograničeni.</w:t>
      </w:r>
    </w:p>
    <w:p w14:paraId="022BB7A9" w14:textId="77777777" w:rsidR="00A50ECD" w:rsidRPr="00A50ECD" w:rsidRDefault="00A50ECD" w:rsidP="00A50ECD">
      <w:pPr>
        <w:widowControl w:val="0"/>
        <w:autoSpaceDE w:val="0"/>
        <w:autoSpaceDN w:val="0"/>
        <w:spacing w:before="12" w:after="0" w:line="240" w:lineRule="auto"/>
        <w:jc w:val="both"/>
        <w:rPr>
          <w:rFonts w:ascii="Corbel" w:eastAsia="Corbel" w:hAnsi="Corbel" w:cs="Corbel"/>
          <w:sz w:val="21"/>
          <w:lang w:val="sr-Latn-ME" w:eastAsia="en-GB" w:bidi="en-GB"/>
        </w:rPr>
      </w:pPr>
    </w:p>
    <w:p w14:paraId="62316F23" w14:textId="77777777" w:rsidR="00A50ECD" w:rsidRPr="00A50ECD" w:rsidRDefault="00A50ECD" w:rsidP="00A50ECD">
      <w:pPr>
        <w:widowControl w:val="0"/>
        <w:autoSpaceDE w:val="0"/>
        <w:autoSpaceDN w:val="0"/>
        <w:spacing w:after="0" w:line="240" w:lineRule="auto"/>
        <w:jc w:val="both"/>
        <w:rPr>
          <w:rFonts w:ascii="Corbel" w:eastAsia="Corbel" w:hAnsi="Corbel" w:cs="Corbel"/>
          <w:b/>
          <w:lang w:val="sr-Latn-ME" w:eastAsia="en-GB" w:bidi="en-GB"/>
        </w:rPr>
      </w:pPr>
      <w:r w:rsidRPr="00A50ECD">
        <w:rPr>
          <w:rFonts w:ascii="Corbel" w:eastAsia="Corbel" w:hAnsi="Corbel" w:cs="Corbel"/>
          <w:b/>
          <w:lang w:val="sr-Latn-ME" w:eastAsia="en-GB" w:bidi="en-GB"/>
        </w:rPr>
        <w:t>Privredni subjekti</w:t>
      </w:r>
    </w:p>
    <w:p w14:paraId="1D817A05" w14:textId="77777777" w:rsidR="00A50ECD" w:rsidRPr="00A50ECD" w:rsidRDefault="00A50ECD" w:rsidP="00A50ECD">
      <w:pPr>
        <w:widowControl w:val="0"/>
        <w:autoSpaceDE w:val="0"/>
        <w:autoSpaceDN w:val="0"/>
        <w:spacing w:after="0" w:line="240" w:lineRule="auto"/>
        <w:ind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Trenutno se ne očekuje zatvaranje preduzeća, mada je 17% vlasnika preduzeća očekuje da će morati da privremeno obustavi poslovanje zbog projekta puta, što je u direktnoj vezi sa eksproprijacijom. Najčešća pitanja koja se odnose na gubitak su parking mjesta i blizina pristupnog puta za preduzeća. Dodatne zabrinutosti koje se odnose na pristup kupcima i dobavljačima, kao i gubitak pomoćne infrastrukture. U ovom procesu i vlasnici preduzeća i oni koji iznajmljuju poslovne prostore moraju biti uključeni.</w:t>
      </w:r>
    </w:p>
    <w:p w14:paraId="0B32D64E" w14:textId="77777777" w:rsidR="00A50ECD" w:rsidRPr="00A50ECD" w:rsidRDefault="00A50ECD" w:rsidP="00A50ECD">
      <w:pPr>
        <w:widowControl w:val="0"/>
        <w:autoSpaceDE w:val="0"/>
        <w:autoSpaceDN w:val="0"/>
        <w:spacing w:after="0" w:line="240" w:lineRule="auto"/>
        <w:jc w:val="both"/>
        <w:rPr>
          <w:rFonts w:ascii="Corbel" w:eastAsia="Corbel" w:hAnsi="Corbel" w:cs="Corbel"/>
          <w:b/>
          <w:lang w:val="sr-Latn-ME" w:eastAsia="en-GB" w:bidi="en-GB"/>
        </w:rPr>
      </w:pPr>
    </w:p>
    <w:p w14:paraId="38542290" w14:textId="77777777" w:rsidR="00A50ECD" w:rsidRPr="00A50ECD" w:rsidRDefault="00A50ECD" w:rsidP="00A50ECD">
      <w:pPr>
        <w:widowControl w:val="0"/>
        <w:autoSpaceDE w:val="0"/>
        <w:autoSpaceDN w:val="0"/>
        <w:spacing w:after="0" w:line="240" w:lineRule="auto"/>
        <w:jc w:val="both"/>
        <w:rPr>
          <w:rFonts w:ascii="Corbel" w:eastAsia="Corbel" w:hAnsi="Corbel" w:cs="Corbel"/>
          <w:b/>
          <w:lang w:val="sr-Latn-ME" w:eastAsia="en-GB" w:bidi="en-GB"/>
        </w:rPr>
      </w:pPr>
      <w:r w:rsidRPr="00A50ECD">
        <w:rPr>
          <w:rFonts w:ascii="Corbel" w:eastAsia="Corbel" w:hAnsi="Corbel" w:cs="Corbel"/>
          <w:b/>
          <w:lang w:val="sr-Latn-ME" w:eastAsia="en-GB" w:bidi="en-GB"/>
        </w:rPr>
        <w:t>Privremeni uticaji</w:t>
      </w:r>
    </w:p>
    <w:p w14:paraId="0EBEB8F2" w14:textId="77777777" w:rsidR="00A50ECD" w:rsidRPr="00A50ECD" w:rsidRDefault="00A50ECD" w:rsidP="00A50ECD">
      <w:pPr>
        <w:widowControl w:val="0"/>
        <w:autoSpaceDE w:val="0"/>
        <w:autoSpaceDN w:val="0"/>
        <w:spacing w:before="41" w:after="0" w:line="240" w:lineRule="auto"/>
        <w:ind w:right="472"/>
        <w:jc w:val="both"/>
        <w:rPr>
          <w:rFonts w:ascii="Corbel" w:eastAsia="Corbel" w:hAnsi="Corbel" w:cs="Corbel"/>
          <w:lang w:val="sr-Latn-ME" w:eastAsia="en-GB" w:bidi="en-GB"/>
        </w:rPr>
      </w:pPr>
      <w:r w:rsidRPr="00A50ECD">
        <w:rPr>
          <w:rFonts w:ascii="Corbel" w:eastAsia="Corbel" w:hAnsi="Corbel" w:cs="Corbel"/>
          <w:lang w:val="sr-Latn-ME" w:eastAsia="en-GB" w:bidi="en-GB"/>
        </w:rPr>
        <w:t>Privremena podrška nadoknađuje i ublažava privremene uticaje preseljenja, dok se fizičko raseljavanje i obnova sredstva za život finalizuju. Domaćinstvo može zahtijevati privremenu pomoć ako zamjensko stanovanje nije spremno nakon dovršetka eksproprijacije i ako se obnova sredstava za život ne može dovršiti prije gubitka postojećih sredstava za život. Privremeni gubici uključuju nadoknadu i/ili podršku dok sazrijevaju voćnjaci itd. I dok se obnavljaju sredstva za život u kući. Preduzećima će biti potrebna privremena pomoć, dok se poslovni prostori rekonfigurišu i razvijaju nova parkirališta. Preduzeća koja će se zatvoriti će iziskivati prilagođenu obnovu sredstava za život vlasnicima preduzeća kako bi se mogli ponovo otvoriti negdje drugdje ili razviti način za sticanje sredstava za život. Pored toga, zaposlenima će možda biti potrebne privremene plate dok su preduzeća privremeno zatvorena i zaposlenima koji žive u njima mogu biti potrebna dodatna podrška za prelazak na novi posao.</w:t>
      </w:r>
    </w:p>
    <w:p w14:paraId="45C9CC18" w14:textId="77777777" w:rsidR="00A50ECD" w:rsidRPr="00A50ECD" w:rsidRDefault="00A50ECD" w:rsidP="00A50ECD">
      <w:pPr>
        <w:widowControl w:val="0"/>
        <w:autoSpaceDE w:val="0"/>
        <w:autoSpaceDN w:val="0"/>
        <w:spacing w:before="41" w:after="0" w:line="240" w:lineRule="auto"/>
        <w:ind w:left="480"/>
        <w:jc w:val="both"/>
        <w:rPr>
          <w:rFonts w:ascii="Corbel" w:eastAsia="Corbel" w:hAnsi="Corbel" w:cs="Corbel"/>
          <w:lang w:val="sr-Latn-ME" w:eastAsia="en-GB" w:bidi="en-GB"/>
        </w:rPr>
      </w:pPr>
    </w:p>
    <w:p w14:paraId="69A786B0" w14:textId="77777777" w:rsidR="00A50ECD" w:rsidRPr="00A50ECD" w:rsidRDefault="00A50ECD" w:rsidP="00A50ECD">
      <w:pPr>
        <w:widowControl w:val="0"/>
        <w:autoSpaceDE w:val="0"/>
        <w:autoSpaceDN w:val="0"/>
        <w:spacing w:after="0" w:line="240" w:lineRule="auto"/>
        <w:jc w:val="both"/>
        <w:rPr>
          <w:rFonts w:ascii="Corbel" w:eastAsia="Corbel" w:hAnsi="Corbel" w:cs="Corbel"/>
          <w:b/>
          <w:lang w:val="sr-Latn-ME" w:eastAsia="en-GB" w:bidi="en-GB"/>
        </w:rPr>
      </w:pPr>
      <w:r w:rsidRPr="00A50ECD">
        <w:rPr>
          <w:rFonts w:ascii="Corbel" w:eastAsia="Corbel" w:hAnsi="Corbel" w:cs="Corbel"/>
          <w:b/>
          <w:lang w:val="sr-Latn-ME" w:eastAsia="en-GB" w:bidi="en-GB"/>
        </w:rPr>
        <w:t>Prelazni uticaji</w:t>
      </w:r>
    </w:p>
    <w:p w14:paraId="5AE70333" w14:textId="77777777" w:rsidR="00A50ECD" w:rsidRPr="00A50ECD" w:rsidRDefault="00A50ECD" w:rsidP="00A50ECD">
      <w:pPr>
        <w:widowControl w:val="0"/>
        <w:autoSpaceDE w:val="0"/>
        <w:autoSpaceDN w:val="0"/>
        <w:spacing w:before="4" w:after="0" w:line="240" w:lineRule="auto"/>
        <w:ind w:right="472"/>
        <w:jc w:val="both"/>
        <w:rPr>
          <w:rFonts w:ascii="Corbel" w:eastAsia="Corbel" w:hAnsi="Corbel" w:cs="Corbel"/>
          <w:lang w:val="sr-Latn-ME" w:eastAsia="en-GB" w:bidi="en-GB"/>
        </w:rPr>
      </w:pPr>
      <w:r w:rsidRPr="00A50ECD">
        <w:rPr>
          <w:rFonts w:ascii="Corbel" w:eastAsia="Corbel" w:hAnsi="Corbel" w:cs="Corbel"/>
          <w:lang w:val="sr-Latn-ME" w:eastAsia="en-GB" w:bidi="en-GB"/>
        </w:rPr>
        <w:t>Prelazna podrška nadoknađuje i ublažava transakcione troškove i sve dodatne zahtjeve za olakšavanje preseljenja i pristupa, uključujući podršku za učešće grupa sa različitim uticajem. Očekuje se da će obuhvatati i transakcione troškove povezane sa raseljavanjem domaćinstava i za kupovinu pomoćnog zemljišta i imovine i izdavanje dozvole za ekonomsku imovinu. Pored toga, može uključivati podršku različito ugroženim grupama da pristupe sastancima za osobe sa invaliditetom, pri pomoći u pravnim procesima za domaćinstva, sa problemima u komunikaciji (nepismeno stanovništvo).</w:t>
      </w:r>
    </w:p>
    <w:p w14:paraId="6B729FA1" w14:textId="77777777" w:rsidR="00A50ECD" w:rsidRPr="00A50ECD" w:rsidRDefault="00A50ECD" w:rsidP="00A50ECD">
      <w:pPr>
        <w:widowControl w:val="0"/>
        <w:autoSpaceDE w:val="0"/>
        <w:autoSpaceDN w:val="0"/>
        <w:spacing w:before="4" w:after="0" w:line="240" w:lineRule="auto"/>
        <w:jc w:val="both"/>
        <w:rPr>
          <w:rFonts w:ascii="Corbel" w:eastAsia="Corbel" w:hAnsi="Corbel" w:cs="Corbel"/>
          <w:sz w:val="25"/>
          <w:lang w:val="sr-Latn-ME" w:eastAsia="en-GB" w:bidi="en-GB"/>
        </w:rPr>
      </w:pPr>
    </w:p>
    <w:p w14:paraId="2762D71B" w14:textId="77777777" w:rsidR="00A50ECD" w:rsidRPr="00A50ECD" w:rsidRDefault="00A50ECD" w:rsidP="00A50ECD">
      <w:pPr>
        <w:widowControl w:val="0"/>
        <w:autoSpaceDE w:val="0"/>
        <w:autoSpaceDN w:val="0"/>
        <w:spacing w:before="1" w:after="0" w:line="240" w:lineRule="auto"/>
        <w:jc w:val="both"/>
        <w:rPr>
          <w:rFonts w:ascii="Corbel" w:eastAsia="Corbel" w:hAnsi="Corbel" w:cs="Corbel"/>
          <w:b/>
          <w:lang w:val="sr-Latn-ME" w:eastAsia="en-GB" w:bidi="en-GB"/>
        </w:rPr>
      </w:pPr>
    </w:p>
    <w:p w14:paraId="15E2E4C7" w14:textId="77777777" w:rsidR="00A50ECD" w:rsidRPr="00A50ECD" w:rsidRDefault="00A50ECD" w:rsidP="00A50ECD">
      <w:pPr>
        <w:widowControl w:val="0"/>
        <w:autoSpaceDE w:val="0"/>
        <w:autoSpaceDN w:val="0"/>
        <w:spacing w:before="1" w:after="0" w:line="240" w:lineRule="auto"/>
        <w:jc w:val="both"/>
        <w:rPr>
          <w:rFonts w:ascii="Corbel" w:eastAsia="Corbel" w:hAnsi="Corbel" w:cs="Corbel"/>
          <w:b/>
          <w:lang w:val="sr-Latn-ME" w:eastAsia="en-GB" w:bidi="en-GB"/>
        </w:rPr>
      </w:pPr>
      <w:r w:rsidRPr="00A50ECD">
        <w:rPr>
          <w:rFonts w:ascii="Corbel" w:eastAsia="Corbel" w:hAnsi="Corbel" w:cs="Corbel"/>
          <w:b/>
          <w:lang w:val="sr-Latn-ME" w:eastAsia="en-GB" w:bidi="en-GB"/>
        </w:rPr>
        <w:t xml:space="preserve">Osjetljivi receptori/Domaćinstva pod različitim uticajima Projekta  </w:t>
      </w:r>
    </w:p>
    <w:p w14:paraId="3C6F6216" w14:textId="77777777" w:rsidR="00A50ECD" w:rsidRPr="00A50ECD" w:rsidRDefault="00A50ECD" w:rsidP="00A50ECD">
      <w:pPr>
        <w:widowControl w:val="0"/>
        <w:autoSpaceDE w:val="0"/>
        <w:autoSpaceDN w:val="0"/>
        <w:spacing w:before="38" w:after="0" w:line="240" w:lineRule="auto"/>
        <w:jc w:val="both"/>
        <w:rPr>
          <w:rFonts w:ascii="Corbel" w:eastAsia="Corbel" w:hAnsi="Corbel" w:cs="Corbel"/>
          <w:lang w:val="sr-Latn-ME" w:eastAsia="en-GB" w:bidi="en-GB"/>
        </w:rPr>
      </w:pPr>
    </w:p>
    <w:p w14:paraId="1812BDE3" w14:textId="77777777" w:rsidR="00A50ECD" w:rsidRPr="00A50ECD" w:rsidRDefault="00A50ECD" w:rsidP="00A50ECD">
      <w:pPr>
        <w:widowControl w:val="0"/>
        <w:autoSpaceDE w:val="0"/>
        <w:autoSpaceDN w:val="0"/>
        <w:spacing w:before="38"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Sledeće osjetljive grupe mogu biti različito pogođene usled realizacije Projekta:</w:t>
      </w:r>
    </w:p>
    <w:p w14:paraId="220B636A" w14:textId="77777777" w:rsidR="00A50ECD" w:rsidRPr="00A50ECD" w:rsidRDefault="00A50ECD" w:rsidP="00A50ECD">
      <w:pPr>
        <w:widowControl w:val="0"/>
        <w:autoSpaceDE w:val="0"/>
        <w:autoSpaceDN w:val="0"/>
        <w:spacing w:before="10" w:after="0" w:line="240" w:lineRule="auto"/>
        <w:jc w:val="both"/>
        <w:rPr>
          <w:rFonts w:ascii="Corbel" w:eastAsia="Corbel" w:hAnsi="Corbel" w:cs="Corbel"/>
          <w:sz w:val="28"/>
          <w:lang w:val="sr-Latn-ME" w:eastAsia="en-GB" w:bidi="en-GB"/>
        </w:rPr>
      </w:pPr>
    </w:p>
    <w:p w14:paraId="29F1AAF5"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lang w:val="sr-Latn-ME" w:eastAsia="en-GB" w:bidi="en-GB"/>
        </w:rPr>
      </w:pPr>
      <w:r w:rsidRPr="00A50ECD">
        <w:rPr>
          <w:rFonts w:ascii="Corbel" w:eastAsia="Corbel" w:hAnsi="Corbel" w:cs="Corbel"/>
          <w:lang w:val="sr-Latn-ME" w:eastAsia="en-GB" w:bidi="en-GB"/>
        </w:rPr>
        <w:t>•</w:t>
      </w:r>
      <w:r w:rsidRPr="00A50ECD">
        <w:rPr>
          <w:rFonts w:ascii="Corbel" w:eastAsia="Corbel" w:hAnsi="Corbel" w:cs="Corbel"/>
          <w:lang w:val="sr-Latn-ME" w:eastAsia="en-GB" w:bidi="en-GB"/>
        </w:rPr>
        <w:tab/>
        <w:t>Domaćinstva koja su korisnici socijalne pomoći (5%);</w:t>
      </w:r>
    </w:p>
    <w:p w14:paraId="37383D7D"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lang w:val="sr-Latn-ME" w:eastAsia="en-GB" w:bidi="en-GB"/>
        </w:rPr>
      </w:pPr>
      <w:r w:rsidRPr="00A50ECD">
        <w:rPr>
          <w:rFonts w:ascii="Corbel" w:eastAsia="Corbel" w:hAnsi="Corbel" w:cs="Corbel"/>
          <w:lang w:val="sr-Latn-ME" w:eastAsia="en-GB" w:bidi="en-GB"/>
        </w:rPr>
        <w:t>•</w:t>
      </w:r>
      <w:r w:rsidRPr="00A50ECD">
        <w:rPr>
          <w:rFonts w:ascii="Corbel" w:eastAsia="Corbel" w:hAnsi="Corbel" w:cs="Corbel"/>
          <w:lang w:val="sr-Latn-ME" w:eastAsia="en-GB" w:bidi="en-GB"/>
        </w:rPr>
        <w:tab/>
        <w:t>Domaćinstva u kojima je žena glava porodice (1%);</w:t>
      </w:r>
    </w:p>
    <w:p w14:paraId="039BBF01"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lang w:val="sr-Latn-ME" w:eastAsia="en-GB" w:bidi="en-GB"/>
        </w:rPr>
      </w:pPr>
      <w:r w:rsidRPr="00A50ECD">
        <w:rPr>
          <w:rFonts w:ascii="Corbel" w:eastAsia="Corbel" w:hAnsi="Corbel" w:cs="Corbel"/>
          <w:lang w:val="sr-Latn-ME" w:eastAsia="en-GB" w:bidi="en-GB"/>
        </w:rPr>
        <w:t>•</w:t>
      </w:r>
      <w:r w:rsidRPr="00A50ECD">
        <w:rPr>
          <w:rFonts w:ascii="Corbel" w:eastAsia="Corbel" w:hAnsi="Corbel" w:cs="Corbel"/>
          <w:lang w:val="sr-Latn-ME" w:eastAsia="en-GB" w:bidi="en-GB"/>
        </w:rPr>
        <w:tab/>
        <w:t>Romska domaćinstva nastanjena preko puta aerodroma (2%);</w:t>
      </w:r>
    </w:p>
    <w:p w14:paraId="08FB2DA2"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lang w:val="sr-Latn-ME" w:eastAsia="en-GB" w:bidi="en-GB"/>
        </w:rPr>
      </w:pPr>
      <w:r w:rsidRPr="00A50ECD">
        <w:rPr>
          <w:rFonts w:ascii="Corbel" w:eastAsia="Corbel" w:hAnsi="Corbel" w:cs="Corbel"/>
          <w:lang w:val="sr-Latn-ME" w:eastAsia="en-GB" w:bidi="en-GB"/>
        </w:rPr>
        <w:t>•</w:t>
      </w:r>
      <w:r w:rsidRPr="00A50ECD">
        <w:rPr>
          <w:rFonts w:ascii="Corbel" w:eastAsia="Corbel" w:hAnsi="Corbel" w:cs="Corbel"/>
          <w:lang w:val="sr-Latn-ME" w:eastAsia="en-GB" w:bidi="en-GB"/>
        </w:rPr>
        <w:tab/>
        <w:t>Domaćinstva koja primaju penziju (33%) ;</w:t>
      </w:r>
    </w:p>
    <w:p w14:paraId="27125008"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lang w:val="sr-Latn-ME" w:eastAsia="en-GB" w:bidi="en-GB"/>
        </w:rPr>
      </w:pPr>
      <w:r w:rsidRPr="00A50ECD">
        <w:rPr>
          <w:rFonts w:ascii="Corbel" w:eastAsia="Corbel" w:hAnsi="Corbel" w:cs="Corbel"/>
          <w:lang w:val="sr-Latn-ME" w:eastAsia="en-GB" w:bidi="en-GB"/>
        </w:rPr>
        <w:t>•</w:t>
      </w:r>
      <w:r w:rsidRPr="00A50ECD">
        <w:rPr>
          <w:rFonts w:ascii="Corbel" w:eastAsia="Corbel" w:hAnsi="Corbel" w:cs="Corbel"/>
          <w:lang w:val="sr-Latn-ME" w:eastAsia="en-GB" w:bidi="en-GB"/>
        </w:rPr>
        <w:tab/>
        <w:t>Domaćinstva koja imaju više od 7 članova porodice (6%);</w:t>
      </w:r>
    </w:p>
    <w:p w14:paraId="049514E2"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lang w:val="sr-Latn-ME" w:eastAsia="en-GB" w:bidi="en-GB"/>
        </w:rPr>
      </w:pPr>
      <w:r w:rsidRPr="00A50ECD">
        <w:rPr>
          <w:rFonts w:ascii="Corbel" w:eastAsia="Corbel" w:hAnsi="Corbel" w:cs="Corbel"/>
          <w:lang w:val="sr-Latn-ME" w:eastAsia="en-GB" w:bidi="en-GB"/>
        </w:rPr>
        <w:t>•</w:t>
      </w:r>
      <w:r w:rsidRPr="00A50ECD">
        <w:rPr>
          <w:rFonts w:ascii="Corbel" w:eastAsia="Corbel" w:hAnsi="Corbel" w:cs="Corbel"/>
          <w:lang w:val="sr-Latn-ME" w:eastAsia="en-GB" w:bidi="en-GB"/>
        </w:rPr>
        <w:tab/>
        <w:t>Domaćinstva u kojima glava porodice nema završenu srednju školu (25%);</w:t>
      </w:r>
    </w:p>
    <w:p w14:paraId="664ECAA3"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lang w:val="sr-Latn-ME" w:eastAsia="en-GB" w:bidi="en-GB"/>
        </w:rPr>
      </w:pPr>
      <w:r w:rsidRPr="00A50ECD">
        <w:rPr>
          <w:rFonts w:ascii="Corbel" w:eastAsia="Corbel" w:hAnsi="Corbel" w:cs="Corbel"/>
          <w:lang w:val="sr-Latn-ME" w:eastAsia="en-GB" w:bidi="en-GB"/>
        </w:rPr>
        <w:t>•</w:t>
      </w:r>
      <w:r w:rsidRPr="00A50ECD">
        <w:rPr>
          <w:rFonts w:ascii="Corbel" w:eastAsia="Corbel" w:hAnsi="Corbel" w:cs="Corbel"/>
          <w:lang w:val="sr-Latn-ME" w:eastAsia="en-GB" w:bidi="en-GB"/>
        </w:rPr>
        <w:tab/>
        <w:t>Domaćinstva koja žive u iznajmljenim kućama/stanovima (2%) ili domaćinstva koja žive na zemljištu koje je u vlasništvu šire porodice (6%);</w:t>
      </w:r>
    </w:p>
    <w:p w14:paraId="77C0B351"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lang w:val="sr-Latn-ME" w:eastAsia="en-GB" w:bidi="en-GB"/>
        </w:rPr>
      </w:pPr>
      <w:r w:rsidRPr="00A50ECD">
        <w:rPr>
          <w:rFonts w:ascii="Corbel" w:eastAsia="Corbel" w:hAnsi="Corbel" w:cs="Corbel"/>
          <w:lang w:val="sr-Latn-ME" w:eastAsia="en-GB" w:bidi="en-GB"/>
        </w:rPr>
        <w:t>•</w:t>
      </w:r>
      <w:r w:rsidRPr="00A50ECD">
        <w:rPr>
          <w:rFonts w:ascii="Corbel" w:eastAsia="Corbel" w:hAnsi="Corbel" w:cs="Corbel"/>
          <w:lang w:val="sr-Latn-ME" w:eastAsia="en-GB" w:bidi="en-GB"/>
        </w:rPr>
        <w:tab/>
        <w:t>Domaćinstva koja nemaju formalni smještaj (1%) .</w:t>
      </w:r>
    </w:p>
    <w:p w14:paraId="36AC1E0B"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lang w:val="sr-Latn-ME" w:eastAsia="en-GB" w:bidi="en-GB"/>
        </w:rPr>
      </w:pPr>
      <w:r w:rsidRPr="00A50ECD">
        <w:rPr>
          <w:rFonts w:ascii="Corbel" w:eastAsia="Corbel" w:hAnsi="Corbel" w:cs="Corbel"/>
          <w:lang w:val="sr-Latn-ME" w:eastAsia="en-GB" w:bidi="en-GB"/>
        </w:rPr>
        <w:t>•</w:t>
      </w:r>
      <w:r w:rsidRPr="00A50ECD">
        <w:rPr>
          <w:rFonts w:ascii="Corbel" w:eastAsia="Corbel" w:hAnsi="Corbel" w:cs="Corbel"/>
          <w:lang w:val="sr-Latn-ME" w:eastAsia="en-GB" w:bidi="en-GB"/>
        </w:rPr>
        <w:tab/>
        <w:t>Domaćinstva sa članovima koji su bolesni ili lošeg zdravlja (2%).</w:t>
      </w:r>
    </w:p>
    <w:p w14:paraId="040949F7" w14:textId="77777777" w:rsidR="00A50ECD" w:rsidRPr="00A50ECD" w:rsidRDefault="00A50ECD" w:rsidP="00A50ECD">
      <w:pPr>
        <w:widowControl w:val="0"/>
        <w:autoSpaceDE w:val="0"/>
        <w:autoSpaceDN w:val="0"/>
        <w:spacing w:before="1" w:after="0" w:line="276" w:lineRule="auto"/>
        <w:ind w:right="461"/>
        <w:jc w:val="both"/>
        <w:rPr>
          <w:rFonts w:ascii="Corbel" w:eastAsia="Corbel" w:hAnsi="Corbel" w:cs="Corbel"/>
          <w:highlight w:val="cyan"/>
          <w:lang w:val="sr-Latn-ME" w:eastAsia="en-GB" w:bidi="en-GB"/>
        </w:rPr>
      </w:pPr>
    </w:p>
    <w:p w14:paraId="73674485"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Pored toga, domaćinstva su ocijenila sledeće poteškoće u procesu punog učešća u procesu preseljenja:</w:t>
      </w:r>
    </w:p>
    <w:p w14:paraId="5BBCA092" w14:textId="77777777" w:rsidR="00A50ECD" w:rsidRPr="00A50ECD" w:rsidRDefault="00A50ECD" w:rsidP="00A50ECD">
      <w:pPr>
        <w:widowControl w:val="0"/>
        <w:autoSpaceDE w:val="0"/>
        <w:autoSpaceDN w:val="0"/>
        <w:spacing w:after="0" w:line="240" w:lineRule="auto"/>
        <w:ind w:left="567"/>
        <w:jc w:val="both"/>
        <w:rPr>
          <w:rFonts w:ascii="Corbel" w:eastAsia="Corbel" w:hAnsi="Corbel" w:cs="Corbel"/>
          <w:lang w:val="sr-Latn-ME" w:eastAsia="en-GB" w:bidi="en-GB"/>
        </w:rPr>
      </w:pPr>
    </w:p>
    <w:p w14:paraId="6E68DD6C"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 Slabost ili loše zdravlje 2%</w:t>
      </w:r>
    </w:p>
    <w:p w14:paraId="48037703"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 Izazovi zbog radnih obaveza 6%</w:t>
      </w:r>
    </w:p>
    <w:p w14:paraId="47F994D1"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 Odsutnost vlasnika nekretnine tokom eksproprijacije 1%</w:t>
      </w:r>
    </w:p>
    <w:p w14:paraId="4CCEF0E3" w14:textId="77777777" w:rsidR="00A50ECD" w:rsidRPr="00A50ECD" w:rsidRDefault="00A50ECD" w:rsidP="000353CC">
      <w:pPr>
        <w:widowControl w:val="0"/>
        <w:numPr>
          <w:ilvl w:val="1"/>
          <w:numId w:val="138"/>
        </w:numPr>
        <w:autoSpaceDE w:val="0"/>
        <w:autoSpaceDN w:val="0"/>
        <w:spacing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Prethodno loše iskustvo (1%)</w:t>
      </w:r>
    </w:p>
    <w:p w14:paraId="39FC21F0" w14:textId="77777777" w:rsidR="00A50ECD" w:rsidRPr="00A50ECD" w:rsidRDefault="00A50ECD" w:rsidP="00A50ECD">
      <w:pPr>
        <w:widowControl w:val="0"/>
        <w:autoSpaceDE w:val="0"/>
        <w:autoSpaceDN w:val="0"/>
        <w:spacing w:after="0" w:line="240" w:lineRule="auto"/>
        <w:rPr>
          <w:rFonts w:ascii="Corbel" w:eastAsia="Corbel" w:hAnsi="Corbel" w:cs="Corbel"/>
          <w:highlight w:val="cyan"/>
          <w:lang w:val="sr-Latn-ME" w:eastAsia="en-GB" w:bidi="en-GB"/>
        </w:rPr>
      </w:pPr>
    </w:p>
    <w:p w14:paraId="18AEB621" w14:textId="77777777" w:rsidR="00A50ECD" w:rsidRPr="00A50ECD" w:rsidRDefault="00A50ECD" w:rsidP="00A50ECD">
      <w:pPr>
        <w:widowControl w:val="0"/>
        <w:autoSpaceDE w:val="0"/>
        <w:autoSpaceDN w:val="0"/>
        <w:spacing w:after="0" w:line="240" w:lineRule="auto"/>
        <w:ind w:right="331"/>
        <w:jc w:val="both"/>
        <w:rPr>
          <w:rFonts w:ascii="Corbel" w:eastAsia="Corbel" w:hAnsi="Corbel" w:cs="Corbel"/>
          <w:lang w:val="sr-Latn-ME" w:eastAsia="en-GB" w:bidi="en-GB"/>
        </w:rPr>
      </w:pPr>
      <w:r w:rsidRPr="00A50ECD">
        <w:rPr>
          <w:rFonts w:ascii="Corbel" w:eastAsia="Corbel" w:hAnsi="Corbel" w:cs="Corbel"/>
          <w:lang w:val="sr-Latn-ME" w:eastAsia="en-GB" w:bidi="en-GB"/>
        </w:rPr>
        <w:t>Domaćinstva koja iznajmljuju imovinu, koriste imovinu članova porodice ili države, možda neće biti uključena u postupak eksproprijacije i možda će biti neophodne dodatne mjere ublažavanja uticaja preseljenja.</w:t>
      </w:r>
    </w:p>
    <w:p w14:paraId="018DBD79" w14:textId="77777777" w:rsidR="00A50ECD" w:rsidRPr="00A50ECD" w:rsidRDefault="00A50ECD" w:rsidP="00A50ECD">
      <w:pPr>
        <w:widowControl w:val="0"/>
        <w:autoSpaceDE w:val="0"/>
        <w:autoSpaceDN w:val="0"/>
        <w:spacing w:after="0" w:line="240" w:lineRule="auto"/>
        <w:ind w:left="426" w:right="331"/>
        <w:jc w:val="both"/>
        <w:rPr>
          <w:rFonts w:ascii="Corbel" w:eastAsia="Corbel" w:hAnsi="Corbel" w:cs="Corbel"/>
          <w:lang w:val="sr-Latn-ME" w:eastAsia="en-GB" w:bidi="en-GB"/>
        </w:rPr>
      </w:pPr>
    </w:p>
    <w:p w14:paraId="674639EC" w14:textId="411EF69A" w:rsidR="0055439C" w:rsidRPr="00A50ECD" w:rsidRDefault="0055439C" w:rsidP="0055439C">
      <w:pPr>
        <w:widowControl w:val="0"/>
        <w:autoSpaceDE w:val="0"/>
        <w:autoSpaceDN w:val="0"/>
        <w:spacing w:after="0" w:line="240" w:lineRule="auto"/>
        <w:ind w:right="331"/>
        <w:jc w:val="both"/>
        <w:rPr>
          <w:rFonts w:ascii="Corbel" w:eastAsia="Corbel" w:hAnsi="Corbel" w:cs="Corbel"/>
          <w:lang w:val="sr-Latn-ME" w:eastAsia="en-GB" w:bidi="en-GB"/>
        </w:rPr>
      </w:pPr>
      <w:r w:rsidRPr="0055439C">
        <w:rPr>
          <w:rFonts w:ascii="Corbel" w:eastAsia="Corbel" w:hAnsi="Corbel" w:cs="Corbel"/>
          <w:lang w:val="sr-Latn-ME" w:eastAsia="en-GB" w:bidi="en-GB"/>
        </w:rPr>
        <w:t xml:space="preserve">Generalno, uticaji izazvani eksproprijacijom zemljišta, a za koje ne budu primijenjene mjere ublažavanja uticaja, će po prirodi biti </w:t>
      </w:r>
      <w:r w:rsidRPr="0055439C">
        <w:rPr>
          <w:rFonts w:ascii="Corbel" w:eastAsia="Corbel" w:hAnsi="Corbel" w:cs="Corbel"/>
          <w:b/>
          <w:bCs/>
          <w:lang w:val="sr-Latn-ME" w:eastAsia="en-GB" w:bidi="en-GB"/>
        </w:rPr>
        <w:t>nepovoljni</w:t>
      </w:r>
      <w:r w:rsidRPr="0055439C">
        <w:rPr>
          <w:rFonts w:ascii="Corbel" w:eastAsia="Corbel" w:hAnsi="Corbel" w:cs="Corbel"/>
          <w:lang w:val="sr-Latn-ME" w:eastAsia="en-GB" w:bidi="en-GB"/>
        </w:rPr>
        <w:t xml:space="preserve"> (vidi: preporučene mjere ublažavanja uticaja u Poglavlju 11.6)</w:t>
      </w:r>
      <w:r>
        <w:rPr>
          <w:rFonts w:ascii="Corbel" w:eastAsia="Corbel" w:hAnsi="Corbel" w:cs="Corbel"/>
          <w:lang w:val="sr-Latn-ME" w:eastAsia="en-GB" w:bidi="en-GB"/>
        </w:rPr>
        <w:t>.</w:t>
      </w:r>
    </w:p>
    <w:p w14:paraId="6A39C90E" w14:textId="77777777" w:rsidR="00A50ECD" w:rsidRPr="0055439C" w:rsidRDefault="00A50ECD" w:rsidP="00A50ECD">
      <w:pPr>
        <w:widowControl w:val="0"/>
        <w:autoSpaceDE w:val="0"/>
        <w:autoSpaceDN w:val="0"/>
        <w:spacing w:before="7" w:after="0" w:line="240" w:lineRule="auto"/>
        <w:ind w:left="426" w:right="331"/>
        <w:jc w:val="both"/>
        <w:rPr>
          <w:rFonts w:ascii="Corbel" w:eastAsia="Corbel" w:hAnsi="Corbel" w:cs="Corbel"/>
          <w:sz w:val="28"/>
          <w:lang w:val="sr-Latn-ME" w:eastAsia="en-GB" w:bidi="en-GB"/>
        </w:rPr>
      </w:pPr>
    </w:p>
    <w:p w14:paraId="45E3002B" w14:textId="77777777" w:rsidR="00A50ECD" w:rsidRPr="00A50ECD" w:rsidRDefault="00A50ECD" w:rsidP="00A50ECD">
      <w:pPr>
        <w:widowControl w:val="0"/>
        <w:autoSpaceDE w:val="0"/>
        <w:autoSpaceDN w:val="0"/>
        <w:spacing w:after="0" w:line="273" w:lineRule="auto"/>
        <w:ind w:right="331"/>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Kada su u pitanju fizički preseljena domaćinstva, iako će se uticaj desiti na malom području, on će imati dugoročno trajanje, pa se smatra da ima </w:t>
      </w:r>
      <w:r w:rsidRPr="00A50ECD">
        <w:rPr>
          <w:rFonts w:ascii="Corbel" w:eastAsia="Corbel" w:hAnsi="Corbel" w:cs="Corbel"/>
          <w:b/>
          <w:bCs/>
          <w:lang w:val="sr-Latn-ME" w:eastAsia="en-GB" w:bidi="en-GB"/>
        </w:rPr>
        <w:t>srednji</w:t>
      </w:r>
      <w:r w:rsidRPr="00A50ECD">
        <w:rPr>
          <w:rFonts w:ascii="Corbel" w:eastAsia="Corbel" w:hAnsi="Corbel" w:cs="Corbel"/>
          <w:lang w:val="sr-Latn-ME" w:eastAsia="en-GB" w:bidi="en-GB"/>
        </w:rPr>
        <w:t xml:space="preserve"> značaj. Osjetljivost domaćinstava u pogledu fizičkog preseljenja je trenutno nepoznata i biće utvrđena tokom izrade LARP studije popisa imovine.</w:t>
      </w:r>
    </w:p>
    <w:p w14:paraId="308A428B" w14:textId="77777777" w:rsidR="00A50ECD" w:rsidRPr="00A50ECD" w:rsidRDefault="00A50ECD" w:rsidP="00A50ECD">
      <w:pPr>
        <w:widowControl w:val="0"/>
        <w:autoSpaceDE w:val="0"/>
        <w:autoSpaceDN w:val="0"/>
        <w:spacing w:after="0" w:line="273" w:lineRule="auto"/>
        <w:ind w:left="480" w:right="461"/>
        <w:jc w:val="both"/>
        <w:rPr>
          <w:rFonts w:ascii="Corbel" w:eastAsia="Corbel" w:hAnsi="Corbel" w:cs="Corbel"/>
          <w:lang w:val="sr-Latn-ME" w:eastAsia="en-GB" w:bidi="en-GB"/>
        </w:rPr>
      </w:pPr>
    </w:p>
    <w:p w14:paraId="4327AEEE" w14:textId="77777777" w:rsidR="00A50ECD" w:rsidRPr="00A50ECD" w:rsidRDefault="00A50ECD" w:rsidP="00A50ECD">
      <w:pPr>
        <w:widowControl w:val="0"/>
        <w:autoSpaceDE w:val="0"/>
        <w:autoSpaceDN w:val="0"/>
        <w:spacing w:after="0" w:line="273" w:lineRule="auto"/>
        <w:ind w:right="331"/>
        <w:jc w:val="both"/>
        <w:rPr>
          <w:rFonts w:ascii="Corbel" w:eastAsia="Corbel" w:hAnsi="Corbel" w:cs="Corbel"/>
          <w:lang w:val="sr-Latn-ME" w:eastAsia="en-GB" w:bidi="en-GB"/>
        </w:rPr>
      </w:pPr>
      <w:r w:rsidRPr="00A50ECD">
        <w:rPr>
          <w:rFonts w:ascii="Corbel" w:eastAsia="Corbel" w:hAnsi="Corbel" w:cs="Corbel"/>
          <w:lang w:val="sr-Latn-ME" w:eastAsia="en-GB" w:bidi="en-GB"/>
        </w:rPr>
        <w:t>Uticaji ekonomskog preseljenja na preduzeća i domaćinstva dogodiće se na znatnom dijelu Projektnog područja i imaće uticaje koji variraju od prelaznih do dugoročnih. Smatra se da će oni imati srednji značaj. Uticaji ekonomskog preseljenja će se razlikovati po značaju.</w:t>
      </w:r>
    </w:p>
    <w:p w14:paraId="646EB188" w14:textId="77777777" w:rsidR="00A50ECD" w:rsidRPr="00A50ECD" w:rsidRDefault="00A50ECD" w:rsidP="00A50ECD">
      <w:pPr>
        <w:widowControl w:val="0"/>
        <w:autoSpaceDE w:val="0"/>
        <w:autoSpaceDN w:val="0"/>
        <w:spacing w:after="0" w:line="273" w:lineRule="auto"/>
        <w:ind w:left="426" w:right="331"/>
        <w:jc w:val="both"/>
        <w:rPr>
          <w:rFonts w:ascii="Corbel" w:eastAsia="Corbel" w:hAnsi="Corbel" w:cs="Corbel"/>
          <w:lang w:val="sr-Latn-ME" w:eastAsia="en-GB" w:bidi="en-GB"/>
        </w:rPr>
      </w:pPr>
    </w:p>
    <w:p w14:paraId="059D9CC8" w14:textId="77777777" w:rsidR="00A50ECD" w:rsidRPr="00A50ECD" w:rsidRDefault="00A50ECD" w:rsidP="00A50ECD">
      <w:pPr>
        <w:widowControl w:val="0"/>
        <w:autoSpaceDE w:val="0"/>
        <w:autoSpaceDN w:val="0"/>
        <w:spacing w:after="0" w:line="273" w:lineRule="auto"/>
        <w:ind w:right="331"/>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Za neka domaćinstva oni mogu imati </w:t>
      </w:r>
      <w:r w:rsidRPr="00A50ECD">
        <w:rPr>
          <w:rFonts w:ascii="Corbel" w:eastAsia="Corbel" w:hAnsi="Corbel" w:cs="Corbel"/>
          <w:b/>
          <w:bCs/>
          <w:lang w:val="sr-Latn-ME" w:eastAsia="en-GB" w:bidi="en-GB"/>
        </w:rPr>
        <w:t>pozitivne ili vrlo male</w:t>
      </w:r>
      <w:r w:rsidRPr="00A50ECD">
        <w:rPr>
          <w:rFonts w:ascii="Corbel" w:eastAsia="Corbel" w:hAnsi="Corbel" w:cs="Corbel"/>
          <w:lang w:val="sr-Latn-ME" w:eastAsia="en-GB" w:bidi="en-GB"/>
        </w:rPr>
        <w:t xml:space="preserve"> uticaje, ukoliko je otkupljeno zemljište neiskorišćeno zemljište i pogođena domaćinstva dobijaju novčanu naknadu za zemljište.</w:t>
      </w:r>
    </w:p>
    <w:p w14:paraId="0A944720" w14:textId="77777777" w:rsidR="00A50ECD" w:rsidRPr="00A50ECD" w:rsidRDefault="00A50ECD" w:rsidP="00A50ECD">
      <w:pPr>
        <w:widowControl w:val="0"/>
        <w:autoSpaceDE w:val="0"/>
        <w:autoSpaceDN w:val="0"/>
        <w:spacing w:before="8" w:after="0" w:line="240" w:lineRule="auto"/>
        <w:ind w:left="426" w:right="331"/>
        <w:jc w:val="both"/>
        <w:rPr>
          <w:rFonts w:ascii="Corbel" w:eastAsia="Corbel" w:hAnsi="Corbel" w:cs="Corbel"/>
          <w:sz w:val="25"/>
          <w:lang w:val="sr-Latn-ME" w:eastAsia="en-GB" w:bidi="en-GB"/>
        </w:rPr>
      </w:pPr>
    </w:p>
    <w:p w14:paraId="75795F61" w14:textId="77777777" w:rsidR="00A50ECD" w:rsidRPr="00A50ECD" w:rsidRDefault="00A50ECD" w:rsidP="00A50ECD">
      <w:pPr>
        <w:widowControl w:val="0"/>
        <w:autoSpaceDE w:val="0"/>
        <w:autoSpaceDN w:val="0"/>
        <w:spacing w:after="0" w:line="273" w:lineRule="auto"/>
        <w:ind w:right="331"/>
        <w:jc w:val="both"/>
        <w:rPr>
          <w:rFonts w:ascii="Corbel" w:eastAsia="Corbel" w:hAnsi="Corbel" w:cs="Corbel"/>
          <w:lang w:val="sr-Latn-ME" w:eastAsia="en-GB" w:bidi="en-GB"/>
        </w:rPr>
      </w:pPr>
      <w:r w:rsidRPr="00A50ECD">
        <w:rPr>
          <w:rFonts w:ascii="Corbel" w:eastAsia="Corbel" w:hAnsi="Corbel" w:cs="Corbel"/>
          <w:lang w:val="sr-Latn-ME" w:eastAsia="en-GB" w:bidi="en-GB"/>
        </w:rPr>
        <w:t>Međutim, 17% preduzeća koja su učestvovala u SES pretpostavilo je da će morati da prekinu poslovanje usljed realizacije Projekta, a 25% domaćinstava u zoni od 50 metara, ima uvjerenje da će teško održati svoj trenutni životni standard nakon gubitka zemlje. Mnoga preduzeća su izrazila zabrinutost zbog gubitka parking prostora, a nekolicina domaćinstava spomenula je kritične resurse za život koje smatraju da će biti ugroženi projektom. Smatra se da će neka domaćinstva izgubiće baštenske površine koje se koriste za život, a 12% njih će moguće izgubiti poljoprivredno zemljište namjenjeno za komercijalnu proizvodnju. Pomenuta domaćinstva i kompanije će biti pod negativnim uticajima koji se mogu kretati od srednjeg do veoma visokog rizika.</w:t>
      </w:r>
    </w:p>
    <w:p w14:paraId="4C4CF463" w14:textId="77777777" w:rsidR="00A50ECD" w:rsidRPr="00A50ECD" w:rsidRDefault="00A50ECD" w:rsidP="00A50ECD">
      <w:pPr>
        <w:widowControl w:val="0"/>
        <w:autoSpaceDE w:val="0"/>
        <w:autoSpaceDN w:val="0"/>
        <w:spacing w:after="0" w:line="273" w:lineRule="auto"/>
        <w:ind w:right="47"/>
        <w:jc w:val="both"/>
        <w:rPr>
          <w:rFonts w:ascii="Corbel" w:eastAsia="Corbel" w:hAnsi="Corbel" w:cs="Corbel"/>
          <w:lang w:val="sr-Latn-ME" w:eastAsia="en-GB" w:bidi="en-GB"/>
        </w:rPr>
      </w:pPr>
    </w:p>
    <w:p w14:paraId="3F486663" w14:textId="77777777" w:rsidR="00A50ECD" w:rsidRPr="00A50ECD" w:rsidRDefault="00A50ECD" w:rsidP="00A50ECD">
      <w:pPr>
        <w:widowControl w:val="0"/>
        <w:autoSpaceDE w:val="0"/>
        <w:autoSpaceDN w:val="0"/>
        <w:spacing w:after="0" w:line="273" w:lineRule="auto"/>
        <w:ind w:right="331"/>
        <w:jc w:val="both"/>
        <w:rPr>
          <w:rFonts w:ascii="Corbel" w:eastAsia="Corbel" w:hAnsi="Corbel" w:cs="Corbel"/>
          <w:lang w:val="sr-Latn-ME" w:eastAsia="en-GB" w:bidi="en-GB"/>
        </w:rPr>
      </w:pPr>
      <w:r w:rsidRPr="00A50ECD">
        <w:rPr>
          <w:rFonts w:ascii="Corbel" w:eastAsia="Corbel" w:hAnsi="Corbel" w:cs="Corbel"/>
          <w:lang w:val="sr-Latn-ME" w:eastAsia="en-GB" w:bidi="en-GB"/>
        </w:rPr>
        <w:t>Zaposleni u preduzećima i domaćinstvima koja iznajmljuju svoje objekte će biti pod različitim uticajima projekta i bez ublažavanja neki od njih će biti veoma osjetljivi i potencijalno se ne bi mogli prilagoditi promjenama koje donosi projekat.</w:t>
      </w:r>
    </w:p>
    <w:p w14:paraId="578CB76F" w14:textId="77777777" w:rsidR="00A50ECD" w:rsidRPr="00A50ECD" w:rsidRDefault="00A50ECD" w:rsidP="00A50ECD">
      <w:pPr>
        <w:widowControl w:val="0"/>
        <w:autoSpaceDE w:val="0"/>
        <w:autoSpaceDN w:val="0"/>
        <w:spacing w:after="0" w:line="273" w:lineRule="auto"/>
        <w:ind w:left="426" w:right="331"/>
        <w:jc w:val="both"/>
        <w:rPr>
          <w:rFonts w:ascii="Corbel" w:eastAsia="Corbel" w:hAnsi="Corbel" w:cs="Corbel"/>
          <w:lang w:val="sr-Latn-ME" w:eastAsia="en-GB" w:bidi="en-GB"/>
        </w:rPr>
      </w:pPr>
    </w:p>
    <w:p w14:paraId="4C660480" w14:textId="77777777" w:rsidR="00A50ECD" w:rsidRPr="00A50ECD" w:rsidRDefault="00A50ECD" w:rsidP="00A50ECD">
      <w:pPr>
        <w:widowControl w:val="0"/>
        <w:autoSpaceDE w:val="0"/>
        <w:autoSpaceDN w:val="0"/>
        <w:spacing w:after="0" w:line="273" w:lineRule="auto"/>
        <w:ind w:right="331"/>
        <w:jc w:val="both"/>
        <w:rPr>
          <w:rFonts w:ascii="Corbel" w:eastAsia="Corbel" w:hAnsi="Corbel" w:cs="Corbel"/>
          <w:lang w:val="sr-Latn-ME" w:eastAsia="en-GB" w:bidi="en-GB"/>
        </w:rPr>
      </w:pPr>
      <w:r w:rsidRPr="00A50ECD">
        <w:rPr>
          <w:rFonts w:ascii="Corbel" w:eastAsia="Corbel" w:hAnsi="Corbel" w:cs="Corbel"/>
          <w:lang w:val="sr-Latn-ME" w:eastAsia="en-GB" w:bidi="en-GB"/>
        </w:rPr>
        <w:t>Određena domaćinstva sa samohranim majkama, starijim osobama sa invaliditetom, niskim nivoom formalnog obrazovanja i domaćinstva sa slabom pismenošću će biti vjerovatno ekonomski raseljena. Ovi diferencijalni uticaji će se razlikovati od nekih do stvaranja malog stepena osjetljivosti, dok će nekoliko domaćinstava možda biti veoma osjetljiva na prilagođavanje promjenama.</w:t>
      </w:r>
    </w:p>
    <w:p w14:paraId="00C780EA" w14:textId="77777777" w:rsidR="00A50ECD" w:rsidRPr="00A50ECD" w:rsidRDefault="00A50ECD" w:rsidP="00A50ECD">
      <w:pPr>
        <w:widowControl w:val="0"/>
        <w:autoSpaceDE w:val="0"/>
        <w:autoSpaceDN w:val="0"/>
        <w:spacing w:after="0" w:line="240" w:lineRule="auto"/>
        <w:rPr>
          <w:rFonts w:ascii="Corbel" w:eastAsia="Corbel" w:hAnsi="Corbel" w:cs="Corbel"/>
          <w:lang w:val="sr-Latn-ME" w:eastAsia="en-GB" w:bidi="en-GB"/>
        </w:rPr>
      </w:pPr>
    </w:p>
    <w:p w14:paraId="00A93F65" w14:textId="77777777" w:rsidR="00A50ECD" w:rsidRPr="00A50ECD" w:rsidRDefault="00A50ECD" w:rsidP="00A50ECD">
      <w:pPr>
        <w:widowControl w:val="0"/>
        <w:autoSpaceDE w:val="0"/>
        <w:autoSpaceDN w:val="0"/>
        <w:spacing w:before="4" w:after="0" w:line="240" w:lineRule="auto"/>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lokalnu ekonomiju i lokalno zapošljavanje</w:t>
      </w:r>
    </w:p>
    <w:p w14:paraId="77F1A383" w14:textId="77777777" w:rsidR="00A50ECD" w:rsidRPr="00A50ECD" w:rsidRDefault="00A50ECD" w:rsidP="00A50ECD">
      <w:pPr>
        <w:widowControl w:val="0"/>
        <w:autoSpaceDE w:val="0"/>
        <w:autoSpaceDN w:val="0"/>
        <w:spacing w:before="4" w:after="0" w:line="240" w:lineRule="auto"/>
        <w:jc w:val="both"/>
        <w:rPr>
          <w:rFonts w:ascii="Corbel" w:eastAsia="Corbel" w:hAnsi="Corbel" w:cs="Corbel"/>
          <w:b/>
          <w:lang w:val="sr-Latn-ME" w:eastAsia="en-GB" w:bidi="en-GB"/>
        </w:rPr>
      </w:pPr>
    </w:p>
    <w:p w14:paraId="0C1AC92C" w14:textId="77777777" w:rsidR="00A50ECD" w:rsidRPr="00A50ECD" w:rsidRDefault="00A50ECD" w:rsidP="00A50ECD">
      <w:pPr>
        <w:widowControl w:val="0"/>
        <w:autoSpaceDE w:val="0"/>
        <w:autoSpaceDN w:val="0"/>
        <w:spacing w:before="4" w:after="0" w:line="276" w:lineRule="auto"/>
        <w:ind w:right="331"/>
        <w:jc w:val="both"/>
        <w:rPr>
          <w:rFonts w:ascii="Corbel" w:eastAsia="Corbel" w:hAnsi="Corbel" w:cs="Corbel"/>
          <w:bCs/>
          <w:lang w:val="sr-Latn-ME" w:eastAsia="en-GB" w:bidi="en-GB"/>
        </w:rPr>
      </w:pPr>
      <w:r w:rsidRPr="00A50ECD">
        <w:rPr>
          <w:rFonts w:ascii="Corbel" w:eastAsia="Corbel" w:hAnsi="Corbel" w:cs="Corbel"/>
          <w:bCs/>
          <w:lang w:val="sr-Latn-ME" w:eastAsia="en-GB" w:bidi="en-GB"/>
        </w:rPr>
        <w:t>Nove šanse za zaposlenje koja će biti stvorene usljed realizacije Projekta još uvijek nijesu poznate, jer će zapošljavanja vršiti Izvođač građevinskih radova i njegovi podizvođači, nakon što budu izabrani. Očekuje se, međutim, da će direktni poslovi biti dostupni lokalno (preko lokalnih izvođača) tokom perioda od 24 mjeseca gradnje, sa različitim nivoima kvalifikacije potrebnim u različitim fazama procesa izgradnje. Npr. uklanjanje zemljišta, površinski radovi, građevinski radovi (izgradnja mostova, propusta, odvodnih konstrukcija), komunalne i električne instalacije, uređenje okoline itd.</w:t>
      </w:r>
    </w:p>
    <w:p w14:paraId="7AA4496A" w14:textId="77777777" w:rsidR="00A50ECD" w:rsidRPr="00A50ECD" w:rsidRDefault="00A50ECD" w:rsidP="00A50ECD">
      <w:pPr>
        <w:widowControl w:val="0"/>
        <w:autoSpaceDE w:val="0"/>
        <w:autoSpaceDN w:val="0"/>
        <w:spacing w:before="4" w:after="0" w:line="240" w:lineRule="auto"/>
        <w:ind w:left="426" w:right="331"/>
        <w:jc w:val="both"/>
        <w:rPr>
          <w:rFonts w:ascii="Corbel" w:eastAsia="Corbel" w:hAnsi="Corbel" w:cs="Corbel"/>
          <w:bCs/>
          <w:lang w:val="sr-Latn-ME" w:eastAsia="en-GB" w:bidi="en-GB"/>
        </w:rPr>
      </w:pPr>
    </w:p>
    <w:p w14:paraId="0BA15CB3" w14:textId="77777777" w:rsidR="00A50ECD" w:rsidRPr="00A50ECD" w:rsidRDefault="00A50ECD" w:rsidP="00A50ECD">
      <w:pPr>
        <w:widowControl w:val="0"/>
        <w:autoSpaceDE w:val="0"/>
        <w:autoSpaceDN w:val="0"/>
        <w:spacing w:before="4" w:after="0" w:line="276" w:lineRule="auto"/>
        <w:ind w:right="331"/>
        <w:jc w:val="both"/>
        <w:rPr>
          <w:rFonts w:ascii="Corbel" w:eastAsia="Corbel" w:hAnsi="Corbel" w:cs="Corbel"/>
          <w:bCs/>
          <w:lang w:val="sr-Latn-ME" w:eastAsia="en-GB" w:bidi="en-GB"/>
        </w:rPr>
      </w:pPr>
      <w:r w:rsidRPr="00A50ECD">
        <w:rPr>
          <w:rFonts w:ascii="Corbel" w:eastAsia="Corbel" w:hAnsi="Corbel" w:cs="Corbel"/>
          <w:bCs/>
          <w:lang w:val="sr-Latn-ME" w:eastAsia="en-GB" w:bidi="en-GB"/>
        </w:rPr>
        <w:t>Očekuju se i indirektne mogućnosti zapošljavanja tokom ove faze, kroz pružanje roba i usluga (snabdijevanje građevinskim materijalom, transportne usluge, ugostiteljstvo, čišćenje, bezbjednost, itd.). Međunarodna finansijska korporacija (IFC) (2015) izvještava iz više izvora da je multiplikator zapošljavanja (broj direktnih, indirektnih i indukovanih poslova za svaki direktni posao) za infrastrukturne projekte često veći od 2</w:t>
      </w:r>
      <w:r w:rsidRPr="00A50ECD">
        <w:rPr>
          <w:rFonts w:ascii="Corbel" w:eastAsia="Corbel" w:hAnsi="Corbel" w:cs="Corbel"/>
          <w:bCs/>
          <w:vertAlign w:val="superscript"/>
          <w:lang w:val="sr-Latn-ME" w:eastAsia="en-GB" w:bidi="en-GB"/>
        </w:rPr>
        <w:footnoteReference w:id="60"/>
      </w:r>
      <w:r w:rsidRPr="00A50ECD">
        <w:rPr>
          <w:rFonts w:ascii="Corbel" w:eastAsia="Corbel" w:hAnsi="Corbel" w:cs="Corbel"/>
          <w:bCs/>
          <w:lang w:val="sr-Latn-ME" w:eastAsia="en-GB" w:bidi="en-GB"/>
        </w:rPr>
        <w:t>.</w:t>
      </w:r>
      <w:r w:rsidRPr="00A50ECD">
        <w:rPr>
          <w:rFonts w:ascii="Corbel" w:eastAsia="Corbel" w:hAnsi="Corbel" w:cs="Corbel"/>
          <w:position w:val="5"/>
          <w:sz w:val="12"/>
          <w:lang w:val="sr-Latn-ME" w:eastAsia="en-GB" w:bidi="en-GB"/>
        </w:rPr>
        <w:t xml:space="preserve">  </w:t>
      </w:r>
      <w:r w:rsidRPr="00A50ECD">
        <w:rPr>
          <w:rFonts w:ascii="Corbel" w:eastAsia="Corbel" w:hAnsi="Corbel" w:cs="Corbel"/>
          <w:bCs/>
          <w:lang w:val="sr-Latn-ME" w:eastAsia="en-GB" w:bidi="en-GB"/>
        </w:rPr>
        <w:t>Oni koji obezbijede posao će redovno primati zarade tokom svog zaposlenja, pri čemu će imati priliku za razvijanje novih vještina.</w:t>
      </w:r>
    </w:p>
    <w:p w14:paraId="486DF5CD" w14:textId="77777777" w:rsidR="00A50ECD" w:rsidRPr="00A50ECD" w:rsidRDefault="00A50ECD" w:rsidP="00A50ECD">
      <w:pPr>
        <w:widowControl w:val="0"/>
        <w:autoSpaceDE w:val="0"/>
        <w:autoSpaceDN w:val="0"/>
        <w:spacing w:before="4" w:after="0" w:line="240" w:lineRule="auto"/>
        <w:ind w:left="426" w:right="331"/>
        <w:jc w:val="both"/>
        <w:rPr>
          <w:rFonts w:ascii="Corbel" w:eastAsia="Corbel" w:hAnsi="Corbel" w:cs="Corbel"/>
          <w:bCs/>
          <w:lang w:val="sr-Latn-ME" w:eastAsia="en-GB" w:bidi="en-GB"/>
        </w:rPr>
      </w:pPr>
    </w:p>
    <w:p w14:paraId="3D7B8AD8" w14:textId="77777777" w:rsidR="00A50ECD" w:rsidRPr="00A50ECD" w:rsidRDefault="00A50ECD" w:rsidP="00A50ECD">
      <w:pPr>
        <w:widowControl w:val="0"/>
        <w:autoSpaceDE w:val="0"/>
        <w:autoSpaceDN w:val="0"/>
        <w:spacing w:before="4" w:after="0" w:line="276" w:lineRule="auto"/>
        <w:ind w:right="331"/>
        <w:jc w:val="both"/>
        <w:rPr>
          <w:rFonts w:ascii="Corbel" w:eastAsia="Corbel" w:hAnsi="Corbel" w:cs="Corbel"/>
          <w:bCs/>
          <w:lang w:val="sr-Latn-ME" w:eastAsia="en-GB" w:bidi="en-GB"/>
        </w:rPr>
      </w:pPr>
      <w:r w:rsidRPr="00A50ECD">
        <w:rPr>
          <w:rFonts w:ascii="Corbel" w:eastAsia="Corbel" w:hAnsi="Corbel" w:cs="Corbel"/>
          <w:bCs/>
          <w:lang w:val="sr-Latn-ME" w:eastAsia="en-GB" w:bidi="en-GB"/>
        </w:rPr>
        <w:t xml:space="preserve">Na kraju faze izgradnje doći će do značajnog smanjenja broja radne snage, ali se očekuje da će uslovi zaposlenja (uključujući dužinu ugovora) biti jasno saopšteni radnicima na projektu. Baza vještina u području zahvaćenom projektom je visoka, a lokalno stanovništvo je uglavnom zaposleno ili je u penziji. Međutim, oko 8% anketiranih tokom socio-ekonomskog istraživanja izjavilo je da su nezaposleni, a poslovi (direktni ili indirektni) koje će Projekat omogućiti tokom faze izgradnje će stoga pružiti dodatne mogućnosti lokalnim zajednicama za zapošljavanje, prihod, unaprijeđenje vještina i radno iskustvo. Prisustvo građevinske radne snage i potražnja za lokalnim dobrima i uslugama takođe će ojačati lokalnu ekonomiju. Prethodno pomenuto predstavlja </w:t>
      </w:r>
      <w:r w:rsidRPr="00A50ECD">
        <w:rPr>
          <w:rFonts w:ascii="Corbel" w:eastAsia="Corbel" w:hAnsi="Corbel" w:cs="Corbel"/>
          <w:b/>
          <w:lang w:val="sr-Latn-ME" w:eastAsia="en-GB" w:bidi="en-GB"/>
        </w:rPr>
        <w:t>pozitivan</w:t>
      </w:r>
      <w:r w:rsidRPr="00A50ECD">
        <w:rPr>
          <w:rFonts w:ascii="Corbel" w:eastAsia="Corbel" w:hAnsi="Corbel" w:cs="Corbel"/>
          <w:bCs/>
          <w:lang w:val="sr-Latn-ME" w:eastAsia="en-GB" w:bidi="en-GB"/>
        </w:rPr>
        <w:t xml:space="preserve"> uticaj Projekta.</w:t>
      </w:r>
    </w:p>
    <w:p w14:paraId="478A6459"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2338890B"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5D9D9EA8" w14:textId="77777777" w:rsidR="00A50ECD" w:rsidRPr="00A50ECD" w:rsidRDefault="00A50ECD" w:rsidP="0064682D">
      <w:pPr>
        <w:widowControl w:val="0"/>
        <w:autoSpaceDE w:val="0"/>
        <w:autoSpaceDN w:val="0"/>
        <w:spacing w:after="0" w:line="240" w:lineRule="auto"/>
        <w:jc w:val="both"/>
        <w:rPr>
          <w:rFonts w:ascii="Corbel" w:eastAsia="Corbel" w:hAnsi="Corbel" w:cs="Corbel"/>
          <w:b/>
          <w:lang w:val="sr-Latn-ME" w:eastAsia="en-GB" w:bidi="en-GB"/>
        </w:rPr>
      </w:pPr>
    </w:p>
    <w:p w14:paraId="02DC7A96" w14:textId="77777777" w:rsidR="00A50ECD" w:rsidRPr="00A50ECD" w:rsidRDefault="00A50ECD" w:rsidP="00A50ECD">
      <w:pPr>
        <w:widowControl w:val="0"/>
        <w:autoSpaceDE w:val="0"/>
        <w:autoSpaceDN w:val="0"/>
        <w:spacing w:after="0" w:line="240" w:lineRule="auto"/>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lokalne zajednice usljed priliva radnika</w:t>
      </w:r>
    </w:p>
    <w:p w14:paraId="5F578104"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lang w:val="sr-Latn-ME" w:eastAsia="en-GB" w:bidi="en-GB"/>
        </w:rPr>
      </w:pPr>
    </w:p>
    <w:p w14:paraId="3AFD5CF5" w14:textId="77777777" w:rsidR="00A50ECD" w:rsidRPr="00A50ECD" w:rsidRDefault="00A50ECD" w:rsidP="00A50ECD">
      <w:pPr>
        <w:widowControl w:val="0"/>
        <w:autoSpaceDE w:val="0"/>
        <w:autoSpaceDN w:val="0"/>
        <w:spacing w:before="10" w:after="0" w:line="276" w:lineRule="auto"/>
        <w:ind w:right="331"/>
        <w:jc w:val="both"/>
        <w:rPr>
          <w:rFonts w:ascii="Corbel" w:eastAsia="Corbel" w:hAnsi="Corbel" w:cs="Corbel"/>
          <w:bCs/>
          <w:lang w:val="sr-Latn-ME" w:eastAsia="en-GB" w:bidi="en-GB"/>
        </w:rPr>
      </w:pPr>
      <w:r w:rsidRPr="00A50ECD">
        <w:rPr>
          <w:rFonts w:ascii="Corbel" w:eastAsia="Corbel" w:hAnsi="Corbel" w:cs="Corbel"/>
          <w:bCs/>
          <w:lang w:val="sr-Latn-ME" w:eastAsia="en-GB" w:bidi="en-GB"/>
        </w:rPr>
        <w:t>Priliv građevinskih radnika i ostalih koji traže ekonomske prilike može dovesti do demografskih promjena i smanjiti socijalnu koheziju u PAA. Iako će Projekat imati ciljeve za lokalno zapošljavanje, očekuje se da će najveći dio radne snage biti zaposlen van PAA. S obzirom na relativno blizinu glavnog grada Podgorice, očekuje se da će građevinski izvođač i njegovi podizvođači imati dobro</w:t>
      </w:r>
      <w:r w:rsidRPr="00D365CC">
        <w:rPr>
          <w:rFonts w:ascii="Corbel" w:eastAsia="Corbel" w:hAnsi="Corbel" w:cs="Corbel"/>
          <w:lang w:val="sr-Latn-ME" w:eastAsia="en-GB" w:bidi="en-GB"/>
        </w:rPr>
        <w:t xml:space="preserve"> </w:t>
      </w:r>
      <w:r w:rsidRPr="00A50ECD">
        <w:rPr>
          <w:rFonts w:ascii="Corbel" w:eastAsia="Corbel" w:hAnsi="Corbel" w:cs="Corbel"/>
          <w:bCs/>
          <w:lang w:val="sr-Latn-ME" w:eastAsia="en-GB" w:bidi="en-GB"/>
        </w:rPr>
        <w:t xml:space="preserve">uspostavljena radna snaga na raspolaganju za ovaj posao. Vjerovatno će doći do neravnopravnosti polova jer su radnici uključeni u građevinske radove većinom muškog pola. </w:t>
      </w:r>
    </w:p>
    <w:p w14:paraId="24E40011" w14:textId="77777777" w:rsidR="00A50ECD" w:rsidRPr="00A50ECD" w:rsidRDefault="00A50ECD" w:rsidP="00A50ECD">
      <w:pPr>
        <w:widowControl w:val="0"/>
        <w:autoSpaceDE w:val="0"/>
        <w:autoSpaceDN w:val="0"/>
        <w:spacing w:before="10" w:after="0" w:line="276" w:lineRule="auto"/>
        <w:ind w:right="331"/>
        <w:jc w:val="both"/>
        <w:rPr>
          <w:rFonts w:ascii="Corbel" w:eastAsia="Corbel" w:hAnsi="Corbel" w:cs="Corbel"/>
          <w:bCs/>
          <w:lang w:val="sr-Latn-ME" w:eastAsia="en-GB" w:bidi="en-GB"/>
        </w:rPr>
      </w:pPr>
    </w:p>
    <w:p w14:paraId="59E35694" w14:textId="77777777" w:rsidR="00A50ECD" w:rsidRPr="00A50ECD" w:rsidRDefault="00A50ECD" w:rsidP="00A50ECD">
      <w:pPr>
        <w:widowControl w:val="0"/>
        <w:autoSpaceDE w:val="0"/>
        <w:autoSpaceDN w:val="0"/>
        <w:spacing w:before="10" w:after="0" w:line="276" w:lineRule="auto"/>
        <w:ind w:right="331"/>
        <w:jc w:val="both"/>
        <w:rPr>
          <w:rFonts w:ascii="Corbel" w:eastAsia="Corbel" w:hAnsi="Corbel" w:cs="Corbel"/>
          <w:bCs/>
          <w:lang w:val="sr-Latn-ME" w:eastAsia="en-GB" w:bidi="en-GB"/>
        </w:rPr>
      </w:pPr>
      <w:r w:rsidRPr="00A50ECD">
        <w:rPr>
          <w:rFonts w:ascii="Corbel" w:eastAsia="Corbel" w:hAnsi="Corbel" w:cs="Corbel"/>
          <w:bCs/>
          <w:lang w:val="sr-Latn-ME" w:eastAsia="en-GB" w:bidi="en-GB"/>
        </w:rPr>
        <w:t xml:space="preserve">Postoji i potencijal za pojačani pritisak na lokalnu infrastrukturu, komunalne ustanove i zdravstvene usluge ako Izvođač ne bude dobro upravljao pomenutim aspektima. Međutim, ne postoje planovi da se u toku projekta izgradi privremeni ili dugoročni radnički smještaj. Očekuje se da će radnici biti smješteni u hotelima i pansionima u PAA i blizini, sa autobusima koji će ih prevoziti na lokaciju projekta.   </w:t>
      </w:r>
    </w:p>
    <w:p w14:paraId="017D53C5" w14:textId="77777777" w:rsidR="00A50ECD" w:rsidRPr="00A50ECD" w:rsidRDefault="00A50ECD" w:rsidP="00A50ECD">
      <w:pPr>
        <w:widowControl w:val="0"/>
        <w:autoSpaceDE w:val="0"/>
        <w:autoSpaceDN w:val="0"/>
        <w:spacing w:before="10" w:after="0" w:line="240" w:lineRule="auto"/>
        <w:ind w:left="426" w:right="331"/>
        <w:jc w:val="both"/>
        <w:rPr>
          <w:rFonts w:ascii="Corbel" w:eastAsia="Corbel" w:hAnsi="Corbel" w:cs="Corbel"/>
          <w:bCs/>
          <w:lang w:val="sr-Latn-ME" w:eastAsia="en-GB" w:bidi="en-GB"/>
        </w:rPr>
      </w:pPr>
    </w:p>
    <w:p w14:paraId="4003648A" w14:textId="77777777" w:rsidR="00A50ECD" w:rsidRPr="00A50ECD" w:rsidRDefault="00A50ECD" w:rsidP="00A50ECD">
      <w:pPr>
        <w:widowControl w:val="0"/>
        <w:autoSpaceDE w:val="0"/>
        <w:autoSpaceDN w:val="0"/>
        <w:spacing w:after="0" w:line="240" w:lineRule="auto"/>
        <w:ind w:right="331"/>
        <w:jc w:val="both"/>
        <w:rPr>
          <w:rFonts w:ascii="Corbel" w:eastAsia="Corbel" w:hAnsi="Corbel" w:cs="Corbel"/>
          <w:lang w:val="sr-Latn-ME" w:eastAsia="en-GB" w:bidi="en-GB"/>
        </w:rPr>
      </w:pPr>
      <w:r w:rsidRPr="00A50ECD">
        <w:rPr>
          <w:rFonts w:ascii="Corbel" w:eastAsia="Corbel" w:hAnsi="Corbel" w:cs="Corbel"/>
          <w:lang w:val="sr-Latn-ME" w:eastAsia="en-GB" w:bidi="en-GB"/>
        </w:rPr>
        <w:t>Izvođač radova će se voditi:</w:t>
      </w:r>
    </w:p>
    <w:p w14:paraId="5D34CFE8" w14:textId="77777777" w:rsidR="00A50ECD" w:rsidRPr="00A50ECD" w:rsidRDefault="00A50ECD" w:rsidP="00A50ECD">
      <w:pPr>
        <w:widowControl w:val="0"/>
        <w:autoSpaceDE w:val="0"/>
        <w:autoSpaceDN w:val="0"/>
        <w:spacing w:after="0" w:line="240" w:lineRule="auto"/>
        <w:ind w:left="426" w:right="331"/>
        <w:jc w:val="both"/>
        <w:rPr>
          <w:rFonts w:ascii="Corbel" w:eastAsia="Corbel" w:hAnsi="Corbel" w:cs="Corbel"/>
          <w:lang w:val="sr-Latn-ME" w:eastAsia="en-GB" w:bidi="en-GB"/>
        </w:rPr>
      </w:pPr>
    </w:p>
    <w:p w14:paraId="4E18F16A" w14:textId="77777777" w:rsidR="00A50ECD" w:rsidRPr="00A50ECD" w:rsidRDefault="00A50ECD" w:rsidP="00A50ECD">
      <w:pPr>
        <w:widowControl w:val="0"/>
        <w:autoSpaceDE w:val="0"/>
        <w:autoSpaceDN w:val="0"/>
        <w:spacing w:after="0" w:line="276" w:lineRule="auto"/>
        <w:ind w:left="709" w:right="331" w:hanging="142"/>
        <w:jc w:val="both"/>
        <w:rPr>
          <w:rFonts w:ascii="Corbel" w:eastAsia="Corbel" w:hAnsi="Corbel" w:cs="Corbel"/>
          <w:lang w:val="sr-Latn-ME" w:eastAsia="en-GB" w:bidi="en-GB"/>
        </w:rPr>
      </w:pPr>
      <w:r w:rsidRPr="00A50ECD">
        <w:rPr>
          <w:rFonts w:ascii="Corbel" w:eastAsia="Corbel" w:hAnsi="Corbel" w:cs="Corbel"/>
          <w:lang w:val="sr-Latn-ME" w:eastAsia="en-GB" w:bidi="en-GB"/>
        </w:rPr>
        <w:t>• Uputstvima Svjetske banke o „Upravljanju rizicima neželjenog uticaja na zajednice od priliva radnog pritiska privremenim projektom“, 2016. godine</w:t>
      </w:r>
    </w:p>
    <w:p w14:paraId="2DF24C32" w14:textId="77777777" w:rsidR="00A50ECD" w:rsidRPr="00A50ECD" w:rsidRDefault="00A50ECD" w:rsidP="00A50ECD">
      <w:pPr>
        <w:widowControl w:val="0"/>
        <w:autoSpaceDE w:val="0"/>
        <w:autoSpaceDN w:val="0"/>
        <w:spacing w:after="0" w:line="276" w:lineRule="auto"/>
        <w:ind w:left="709" w:right="331" w:hanging="142"/>
        <w:jc w:val="both"/>
        <w:rPr>
          <w:rFonts w:ascii="Corbel" w:eastAsia="Corbel" w:hAnsi="Corbel" w:cs="Corbel"/>
          <w:lang w:val="sr-Latn-ME" w:eastAsia="en-GB" w:bidi="en-GB"/>
        </w:rPr>
      </w:pPr>
      <w:r w:rsidRPr="00A50ECD">
        <w:rPr>
          <w:rFonts w:ascii="Corbel" w:eastAsia="Corbel" w:hAnsi="Corbel" w:cs="Corbel"/>
          <w:lang w:val="sr-Latn-ME" w:eastAsia="en-GB" w:bidi="en-GB"/>
        </w:rPr>
        <w:t>• Napomeni o dobroj praksi Svjetske banke o „Rješavanju rodno zasnovanog nasilja u finansiranju investicionih projekata koji uključuju velike građevinske radove“, 2018. godine</w:t>
      </w:r>
    </w:p>
    <w:p w14:paraId="4361E817" w14:textId="77777777" w:rsidR="00A50ECD" w:rsidRPr="00A50ECD" w:rsidRDefault="00A50ECD" w:rsidP="00A50ECD">
      <w:pPr>
        <w:widowControl w:val="0"/>
        <w:autoSpaceDE w:val="0"/>
        <w:autoSpaceDN w:val="0"/>
        <w:spacing w:after="0" w:line="276" w:lineRule="auto"/>
        <w:ind w:left="709" w:right="331" w:hanging="142"/>
        <w:jc w:val="both"/>
        <w:rPr>
          <w:rFonts w:ascii="Corbel" w:eastAsia="Corbel" w:hAnsi="Corbel" w:cs="Corbel"/>
          <w:lang w:val="sr-Latn-ME" w:eastAsia="en-GB" w:bidi="en-GB"/>
        </w:rPr>
      </w:pPr>
      <w:r w:rsidRPr="00A50ECD">
        <w:rPr>
          <w:rFonts w:ascii="Corbel" w:eastAsia="Corbel" w:hAnsi="Corbel" w:cs="Corbel"/>
          <w:lang w:val="sr-Latn-ME" w:eastAsia="en-GB" w:bidi="en-GB"/>
        </w:rPr>
        <w:t>• Napomeni o dobroj praksi međunarodne finansijske saradnje na temu „Upravljanje ekološkim i društvenim performansama izvođača radova“, 2017. godine</w:t>
      </w:r>
    </w:p>
    <w:p w14:paraId="1E11909A" w14:textId="77777777" w:rsidR="00A50ECD" w:rsidRPr="00A50ECD" w:rsidRDefault="00A50ECD" w:rsidP="00A50ECD">
      <w:pPr>
        <w:widowControl w:val="0"/>
        <w:autoSpaceDE w:val="0"/>
        <w:autoSpaceDN w:val="0"/>
        <w:spacing w:after="0" w:line="240" w:lineRule="auto"/>
        <w:ind w:left="426" w:right="331"/>
        <w:jc w:val="both"/>
        <w:rPr>
          <w:rFonts w:ascii="Corbel" w:eastAsia="Corbel" w:hAnsi="Corbel" w:cs="Corbel"/>
          <w:sz w:val="20"/>
          <w:lang w:val="sr-Latn-ME" w:eastAsia="en-GB" w:bidi="en-GB"/>
        </w:rPr>
      </w:pPr>
    </w:p>
    <w:p w14:paraId="22E51A0C" w14:textId="77777777" w:rsidR="00A50ECD" w:rsidRPr="00A50ECD" w:rsidRDefault="00A50ECD" w:rsidP="00A50ECD">
      <w:pPr>
        <w:widowControl w:val="0"/>
        <w:autoSpaceDE w:val="0"/>
        <w:autoSpaceDN w:val="0"/>
        <w:spacing w:before="10" w:after="0" w:line="276" w:lineRule="auto"/>
        <w:ind w:right="331"/>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Uticaj je po prirodi negativan. Osjetljivost receptora u cjelini se procjenjuje kao niska zbog ionako relativno aktivne lokacije Projekta i mnogo posjeta u tom području; penzioneri ili starije osobe koje žive u PAA mogu biti osjetljivije na uticaje Projekta, jer vrlo vjerovatno da će biti kod kuće tokom dana kada je izgradnja u toku. Značaj uticaja ocijenjen je kao nizak - uticaj je lokalni, kratkoročni i utiče na mali dio domaćinstava. Bez dodatnih kontrola, </w:t>
      </w:r>
      <w:r w:rsidRPr="00A50ECD">
        <w:rPr>
          <w:rFonts w:ascii="Corbel" w:eastAsia="Corbel" w:hAnsi="Corbel" w:cs="Corbel"/>
          <w:b/>
          <w:bCs/>
          <w:lang w:val="sr-Latn-ME" w:eastAsia="en-GB" w:bidi="en-GB"/>
        </w:rPr>
        <w:t>mala</w:t>
      </w:r>
      <w:r w:rsidRPr="00A50ECD">
        <w:rPr>
          <w:rFonts w:ascii="Corbel" w:eastAsia="Corbel" w:hAnsi="Corbel" w:cs="Corbel"/>
          <w:lang w:val="sr-Latn-ME" w:eastAsia="en-GB" w:bidi="en-GB"/>
        </w:rPr>
        <w:t xml:space="preserve"> je i </w:t>
      </w:r>
      <w:r w:rsidRPr="00A50ECD">
        <w:rPr>
          <w:rFonts w:ascii="Corbel" w:eastAsia="Corbel" w:hAnsi="Corbel" w:cs="Corbel"/>
          <w:b/>
          <w:bCs/>
          <w:lang w:val="sr-Latn-ME" w:eastAsia="en-GB" w:bidi="en-GB"/>
        </w:rPr>
        <w:t>srednja vjerovatnoća</w:t>
      </w:r>
      <w:r w:rsidRPr="00A50ECD">
        <w:rPr>
          <w:rFonts w:ascii="Corbel" w:eastAsia="Corbel" w:hAnsi="Corbel" w:cs="Corbel"/>
          <w:lang w:val="sr-Latn-ME" w:eastAsia="en-GB" w:bidi="en-GB"/>
        </w:rPr>
        <w:t xml:space="preserve"> za pojavu ovog uticaja. To dovodi do nivoa značaja od </w:t>
      </w:r>
      <w:r w:rsidRPr="00A50ECD">
        <w:rPr>
          <w:rFonts w:ascii="Corbel" w:eastAsia="Corbel" w:hAnsi="Corbel" w:cs="Corbel"/>
          <w:b/>
          <w:bCs/>
          <w:lang w:val="sr-Latn-ME" w:eastAsia="en-GB" w:bidi="en-GB"/>
        </w:rPr>
        <w:t>niskog</w:t>
      </w:r>
      <w:r w:rsidRPr="00A50ECD">
        <w:rPr>
          <w:rFonts w:ascii="Corbel" w:eastAsia="Corbel" w:hAnsi="Corbel" w:cs="Corbel"/>
          <w:lang w:val="sr-Latn-ME" w:eastAsia="en-GB" w:bidi="en-GB"/>
        </w:rPr>
        <w:t xml:space="preserve"> </w:t>
      </w:r>
      <w:r w:rsidRPr="00A50ECD">
        <w:rPr>
          <w:rFonts w:ascii="Corbel" w:eastAsia="Corbel" w:hAnsi="Corbel" w:cs="Corbel"/>
          <w:b/>
          <w:bCs/>
          <w:lang w:val="sr-Latn-ME" w:eastAsia="en-GB" w:bidi="en-GB"/>
        </w:rPr>
        <w:t>do srednjeg</w:t>
      </w:r>
      <w:r w:rsidRPr="00A50ECD">
        <w:rPr>
          <w:rFonts w:ascii="Corbel" w:eastAsia="Corbel" w:hAnsi="Corbel" w:cs="Corbel"/>
          <w:lang w:val="sr-Latn-ME" w:eastAsia="en-GB" w:bidi="en-GB"/>
        </w:rPr>
        <w:t xml:space="preserve"> tokom izgradnje, prije primjene bilo kakvih mjera ublažavanja ili upravljanja. </w:t>
      </w:r>
    </w:p>
    <w:p w14:paraId="4A24F761" w14:textId="77777777" w:rsidR="00A50ECD" w:rsidRPr="00A50ECD" w:rsidRDefault="00A50ECD" w:rsidP="00A50ECD">
      <w:pPr>
        <w:widowControl w:val="0"/>
        <w:autoSpaceDE w:val="0"/>
        <w:autoSpaceDN w:val="0"/>
        <w:spacing w:before="10" w:after="0" w:line="240" w:lineRule="auto"/>
        <w:ind w:left="426" w:right="331"/>
        <w:jc w:val="both"/>
        <w:rPr>
          <w:rFonts w:ascii="Corbel" w:eastAsia="Corbel" w:hAnsi="Corbel" w:cs="Corbel"/>
          <w:bCs/>
          <w:sz w:val="18"/>
          <w:lang w:val="sr-Latn-ME" w:eastAsia="en-GB" w:bidi="en-GB"/>
        </w:rPr>
      </w:pPr>
    </w:p>
    <w:p w14:paraId="073326D9" w14:textId="77777777" w:rsidR="00A50ECD" w:rsidRPr="00A50ECD" w:rsidRDefault="00A50ECD" w:rsidP="00A50ECD">
      <w:pPr>
        <w:widowControl w:val="0"/>
        <w:autoSpaceDE w:val="0"/>
        <w:autoSpaceDN w:val="0"/>
        <w:spacing w:before="73" w:after="0" w:line="240" w:lineRule="auto"/>
        <w:ind w:left="763" w:right="574" w:hanging="284"/>
        <w:jc w:val="both"/>
        <w:rPr>
          <w:rFonts w:ascii="Corbel" w:eastAsia="Corbel" w:hAnsi="Corbel" w:cs="Corbel"/>
          <w:sz w:val="18"/>
          <w:lang w:val="sr-Latn-ME" w:eastAsia="en-GB" w:bidi="en-GB"/>
        </w:rPr>
      </w:pPr>
    </w:p>
    <w:p w14:paraId="506607CE"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754653C8"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260919B7"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462C5746"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2E1CF172"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2767742A"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46E02941"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pPr>
    </w:p>
    <w:p w14:paraId="209B6CB8" w14:textId="77777777" w:rsidR="00A50ECD" w:rsidRPr="00A50ECD" w:rsidRDefault="00A50ECD" w:rsidP="00A50ECD">
      <w:pPr>
        <w:widowControl w:val="0"/>
        <w:autoSpaceDE w:val="0"/>
        <w:autoSpaceDN w:val="0"/>
        <w:spacing w:after="0" w:line="240" w:lineRule="auto"/>
        <w:jc w:val="both"/>
        <w:rPr>
          <w:rFonts w:ascii="Corbel" w:eastAsia="Corbel" w:hAnsi="Corbel" w:cs="Corbel"/>
          <w:sz w:val="18"/>
          <w:lang w:val="sr-Latn-ME" w:eastAsia="en-GB" w:bidi="en-GB"/>
        </w:rPr>
        <w:sectPr w:rsidR="00A50ECD" w:rsidRPr="00A50ECD">
          <w:pgSz w:w="11910" w:h="16840"/>
          <w:pgMar w:top="1040" w:right="980" w:bottom="2260" w:left="960" w:header="768" w:footer="2073" w:gutter="0"/>
          <w:cols w:space="720"/>
        </w:sectPr>
      </w:pPr>
    </w:p>
    <w:p w14:paraId="1AD98124" w14:textId="77777777" w:rsidR="0064682D" w:rsidRDefault="0064682D" w:rsidP="00A50ECD">
      <w:pPr>
        <w:widowControl w:val="0"/>
        <w:autoSpaceDE w:val="0"/>
        <w:autoSpaceDN w:val="0"/>
        <w:spacing w:after="0" w:line="276" w:lineRule="auto"/>
        <w:ind w:left="480" w:right="452"/>
        <w:jc w:val="both"/>
        <w:rPr>
          <w:rFonts w:ascii="Corbel" w:eastAsia="Corbel" w:hAnsi="Corbel" w:cs="Corbel"/>
          <w:b/>
          <w:lang w:val="sr-Latn-ME" w:eastAsia="en-GB" w:bidi="en-GB"/>
        </w:rPr>
      </w:pPr>
    </w:p>
    <w:p w14:paraId="05A69AFA" w14:textId="1970E3A2" w:rsidR="00A50ECD" w:rsidRPr="00A50ECD" w:rsidRDefault="00A50ECD" w:rsidP="00A50ECD">
      <w:pPr>
        <w:widowControl w:val="0"/>
        <w:autoSpaceDE w:val="0"/>
        <w:autoSpaceDN w:val="0"/>
        <w:spacing w:after="0" w:line="276" w:lineRule="auto"/>
        <w:ind w:left="480" w:right="452"/>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zdravlje i bezbjednost lokalnih zajednica od povećanog saobraćaja</w:t>
      </w:r>
    </w:p>
    <w:p w14:paraId="63940AE9" w14:textId="77777777" w:rsidR="00A50ECD" w:rsidRPr="00A50ECD" w:rsidRDefault="00A50ECD" w:rsidP="00A50ECD">
      <w:pPr>
        <w:widowControl w:val="0"/>
        <w:autoSpaceDE w:val="0"/>
        <w:autoSpaceDN w:val="0"/>
        <w:spacing w:after="0" w:line="276" w:lineRule="auto"/>
        <w:ind w:left="480" w:right="452"/>
        <w:jc w:val="both"/>
        <w:rPr>
          <w:rFonts w:ascii="Corbel" w:eastAsia="Corbel" w:hAnsi="Corbel" w:cs="Corbel"/>
          <w:b/>
          <w:lang w:val="sr-Latn-ME" w:eastAsia="en-GB" w:bidi="en-GB"/>
        </w:rPr>
      </w:pPr>
    </w:p>
    <w:p w14:paraId="769827E6" w14:textId="77777777" w:rsidR="00C1001B" w:rsidRPr="00A50ECD" w:rsidRDefault="00C1001B" w:rsidP="00C1001B">
      <w:pPr>
        <w:widowControl w:val="0"/>
        <w:autoSpaceDE w:val="0"/>
        <w:autoSpaceDN w:val="0"/>
        <w:spacing w:after="0" w:line="276" w:lineRule="auto"/>
        <w:ind w:left="480" w:right="452"/>
        <w:jc w:val="both"/>
        <w:rPr>
          <w:rFonts w:ascii="Corbel" w:eastAsia="Corbel" w:hAnsi="Corbel" w:cs="Corbel"/>
          <w:lang w:val="sr-Latn-ME" w:eastAsia="en-GB" w:bidi="en-GB"/>
        </w:rPr>
      </w:pPr>
      <w:r w:rsidRPr="00C1001B">
        <w:rPr>
          <w:rFonts w:ascii="Corbel" w:eastAsia="Corbel" w:hAnsi="Corbel" w:cs="Corbel"/>
          <w:bCs/>
          <w:lang w:val="sr-Latn-ME" w:eastAsia="en-GB" w:bidi="en-GB"/>
        </w:rPr>
        <w:t xml:space="preserve">Saobraćaj koji će se odvijati usled izvođenja radova će dovesti do povećanja rizika u pogledu saobraćajnih nezgoda i povreda. Detaljniji pregled predmetnih uticaja je prikazan u poglavlju koje se odnosi na saobraćaj (Poglavlje 6). Takođe može doći do remećenja lokalnih zajednica usled stvaranja buke na gradilištu, emisije prašine, ili usled uticaja na kvalitet vazduha. Detaljniji pregled pomenutih uticaja je prikazan u poglavljima koja se odnose na buku (7) i kvalitet vazduha (8). </w:t>
      </w:r>
    </w:p>
    <w:p w14:paraId="06E6E9EA" w14:textId="77777777" w:rsidR="00A50ECD" w:rsidRPr="00C1001B" w:rsidRDefault="00A50ECD" w:rsidP="00A50ECD">
      <w:pPr>
        <w:widowControl w:val="0"/>
        <w:autoSpaceDE w:val="0"/>
        <w:autoSpaceDN w:val="0"/>
        <w:spacing w:after="0" w:line="240" w:lineRule="auto"/>
        <w:rPr>
          <w:rFonts w:ascii="Corbel" w:eastAsia="Corbel" w:hAnsi="Corbel" w:cs="Corbel"/>
          <w:lang w:val="en-GB" w:eastAsia="en-GB" w:bidi="en-GB"/>
        </w:rPr>
      </w:pPr>
    </w:p>
    <w:p w14:paraId="63A87A0A" w14:textId="77777777" w:rsidR="00A50ECD" w:rsidRPr="00A50ECD" w:rsidRDefault="00A50ECD" w:rsidP="00A50ECD">
      <w:pPr>
        <w:widowControl w:val="0"/>
        <w:autoSpaceDE w:val="0"/>
        <w:autoSpaceDN w:val="0"/>
        <w:spacing w:before="4" w:after="0" w:line="240" w:lineRule="auto"/>
        <w:jc w:val="both"/>
        <w:rPr>
          <w:rFonts w:ascii="Corbel" w:eastAsia="Corbel" w:hAnsi="Corbel" w:cs="Corbel"/>
          <w:b/>
          <w:lang w:val="sr-Latn-ME" w:eastAsia="en-GB" w:bidi="en-GB"/>
        </w:rPr>
      </w:pPr>
      <w:r w:rsidRPr="00A50ECD">
        <w:rPr>
          <w:rFonts w:ascii="Corbel" w:eastAsia="Corbel" w:hAnsi="Corbel" w:cs="Corbel"/>
          <w:b/>
          <w:lang w:val="sr-Latn-ME" w:eastAsia="en-GB" w:bidi="en-GB"/>
        </w:rPr>
        <w:t xml:space="preserve">          Potencijalni uticaji na pristupačnost i povezanost</w:t>
      </w:r>
    </w:p>
    <w:p w14:paraId="515ECF23" w14:textId="77777777" w:rsidR="00A50ECD" w:rsidRPr="00A50ECD" w:rsidRDefault="00A50ECD" w:rsidP="00A50ECD">
      <w:pPr>
        <w:widowControl w:val="0"/>
        <w:autoSpaceDE w:val="0"/>
        <w:autoSpaceDN w:val="0"/>
        <w:spacing w:before="4" w:after="0" w:line="240" w:lineRule="auto"/>
        <w:jc w:val="both"/>
        <w:rPr>
          <w:rFonts w:ascii="Corbel" w:eastAsia="Corbel" w:hAnsi="Corbel" w:cs="Corbel"/>
          <w:b/>
          <w:lang w:val="sr-Latn-ME" w:eastAsia="en-GB" w:bidi="en-GB"/>
        </w:rPr>
      </w:pPr>
    </w:p>
    <w:p w14:paraId="3D3D5512" w14:textId="3863C891" w:rsidR="00A50ECD" w:rsidRPr="00A50ECD" w:rsidRDefault="00961777" w:rsidP="00A50ECD">
      <w:pPr>
        <w:widowControl w:val="0"/>
        <w:autoSpaceDE w:val="0"/>
        <w:autoSpaceDN w:val="0"/>
        <w:spacing w:before="4" w:after="0" w:line="276" w:lineRule="auto"/>
        <w:ind w:left="426"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Proširenje puta M-2 rezultiraće privremenim remećenjima korisnik</w:t>
      </w:r>
      <w:r>
        <w:rPr>
          <w:rFonts w:ascii="Corbel" w:eastAsia="Corbel" w:hAnsi="Corbel" w:cs="Corbel"/>
          <w:bCs/>
          <w:lang w:val="sr-Latn-ME" w:eastAsia="en-GB" w:bidi="en-GB"/>
        </w:rPr>
        <w:t>a</w:t>
      </w:r>
      <w:r w:rsidRPr="00A50ECD">
        <w:rPr>
          <w:rFonts w:ascii="Corbel" w:eastAsia="Corbel" w:hAnsi="Corbel" w:cs="Corbel"/>
          <w:bCs/>
          <w:lang w:val="sr-Latn-ME" w:eastAsia="en-GB" w:bidi="en-GB"/>
        </w:rPr>
        <w:t xml:space="preserve"> puta tokom 24 mjeseca izgradnje. Izgradnja dodatnih traka, raskrsnica, pothodnika, kružnih tokova i mostova</w:t>
      </w:r>
      <w:r>
        <w:rPr>
          <w:rFonts w:ascii="Corbel" w:eastAsia="Corbel" w:hAnsi="Corbel" w:cs="Corbel"/>
          <w:bCs/>
          <w:lang w:val="sr-Latn-ME" w:eastAsia="en-GB" w:bidi="en-GB"/>
        </w:rPr>
        <w:t xml:space="preserve">, ukoliko ne budu implementirane mjere ublažavanja uticaja, će takođe </w:t>
      </w:r>
      <w:r w:rsidRPr="00A50ECD">
        <w:rPr>
          <w:rFonts w:ascii="Corbel" w:eastAsia="Corbel" w:hAnsi="Corbel" w:cs="Corbel"/>
          <w:bCs/>
          <w:lang w:val="sr-Latn-ME" w:eastAsia="en-GB" w:bidi="en-GB"/>
        </w:rPr>
        <w:t xml:space="preserve"> dovesti do </w:t>
      </w:r>
      <w:r>
        <w:rPr>
          <w:rFonts w:ascii="Corbel" w:eastAsia="Corbel" w:hAnsi="Corbel" w:cs="Corbel"/>
          <w:bCs/>
          <w:lang w:val="sr-Latn-ME" w:eastAsia="en-GB" w:bidi="en-GB"/>
        </w:rPr>
        <w:t>privremenog smanjenja pristupalnosti u zoni izvođenja radova (tj. pristup glavnom putu i sporednim putevima)</w:t>
      </w:r>
      <w:r w:rsidRPr="00A50ECD">
        <w:rPr>
          <w:rFonts w:ascii="Corbel" w:eastAsia="Corbel" w:hAnsi="Corbel" w:cs="Corbel"/>
          <w:bCs/>
          <w:lang w:val="sr-Latn-ME" w:eastAsia="en-GB" w:bidi="en-GB"/>
        </w:rPr>
        <w:t xml:space="preserve">. </w:t>
      </w:r>
      <w:r w:rsidR="00A50ECD" w:rsidRPr="00A50ECD">
        <w:rPr>
          <w:rFonts w:ascii="Corbel" w:eastAsia="Corbel" w:hAnsi="Corbel" w:cs="Corbel"/>
          <w:bCs/>
          <w:lang w:val="sr-Latn-ME" w:eastAsia="en-GB" w:bidi="en-GB"/>
        </w:rPr>
        <w:t>Radovi će prouzrokovati sporije odvijanje saobraćaja i imaće uticaje na sredstva za život, ako ne budu adekvatno kontrolisani. Trenutno je planirana pauza gradnje tokom najprometnijih perioda u toku godine, odnosno u toku ljetnje turističke sezone, bez građevinskog rasporeda za vremenski period od 15. juna do 15. septembra. Nadalje, na osnovu informacija UZS gradnja u naseljenim područjima trebala da se završi svakog dana do 19:00h, ali može se nastaviti tokom cijele noći na lokacijama u kojima nema stanovnika. Stanovnici koji žive u tri naselja koja su najbliža putu vjerovatno će imati smanjenu pristupačnost i povezanost tokom građevinskih radova. Lokalna preduzeća mogu takođe biti pod uticajem uzrokovanih zagušenja saobraćaja, potencijalnih zastoja u snabdijevanju i smanjenog pristupa dobavljačima i klijentima. Smetnje na postojećim trakama biće svedene na najmanju moguću mjeru; izgradnja će se započeti pored postojećeg puta / mostova, prije prebacivanja saobraćaja preko novoizgrađenih traka, dok se postojeći put bude nadograđivao. Takođe se ne očekuje da će doći do remećenja u pružanju komunalnih usluga, uključujući snabdijevanje vodom i električnom energijom</w:t>
      </w:r>
      <w:r w:rsidR="00A50ECD" w:rsidRPr="00A50ECD">
        <w:rPr>
          <w:rFonts w:ascii="Corbel" w:eastAsia="Corbel" w:hAnsi="Corbel" w:cs="Corbel"/>
          <w:bCs/>
          <w:vertAlign w:val="superscript"/>
          <w:lang w:val="sr-Latn-ME" w:eastAsia="en-GB" w:bidi="en-GB"/>
        </w:rPr>
        <w:footnoteReference w:id="61"/>
      </w:r>
      <w:r w:rsidR="00A50ECD" w:rsidRPr="00A50ECD">
        <w:rPr>
          <w:rFonts w:ascii="Corbel" w:eastAsia="Corbel" w:hAnsi="Corbel" w:cs="Corbel"/>
          <w:bCs/>
          <w:lang w:val="sr-Latn-ME" w:eastAsia="en-GB" w:bidi="en-GB"/>
        </w:rPr>
        <w:t xml:space="preserve">. Za njih će biti važno da budu funkcionalni tokom perioda izgradnje puta. </w:t>
      </w:r>
    </w:p>
    <w:p w14:paraId="74F567D5" w14:textId="77777777" w:rsidR="00A50ECD" w:rsidRPr="00A50ECD" w:rsidRDefault="00A50ECD" w:rsidP="00A50ECD">
      <w:pPr>
        <w:widowControl w:val="0"/>
        <w:autoSpaceDE w:val="0"/>
        <w:autoSpaceDN w:val="0"/>
        <w:spacing w:before="4" w:after="0" w:line="240" w:lineRule="auto"/>
        <w:jc w:val="both"/>
        <w:rPr>
          <w:rFonts w:ascii="Corbel" w:eastAsia="Corbel" w:hAnsi="Corbel" w:cs="Corbel"/>
          <w:b/>
          <w:lang w:val="sr-Latn-ME" w:eastAsia="en-GB" w:bidi="en-GB"/>
        </w:rPr>
      </w:pPr>
    </w:p>
    <w:p w14:paraId="059D3D7C" w14:textId="77777777" w:rsidR="00A50ECD" w:rsidRPr="00A50ECD" w:rsidRDefault="00A50ECD" w:rsidP="00A50ECD">
      <w:pPr>
        <w:widowControl w:val="0"/>
        <w:autoSpaceDE w:val="0"/>
        <w:autoSpaceDN w:val="0"/>
        <w:spacing w:before="4" w:after="0" w:line="276" w:lineRule="auto"/>
        <w:ind w:left="426"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 xml:space="preserve">Ovaj uticaj je po prirodi negativan. Značaj uticaja se smatra </w:t>
      </w:r>
      <w:r w:rsidRPr="00A50ECD">
        <w:rPr>
          <w:rFonts w:ascii="Corbel" w:eastAsia="Corbel" w:hAnsi="Corbel" w:cs="Corbel"/>
          <w:b/>
          <w:lang w:val="sr-Latn-ME" w:eastAsia="en-GB" w:bidi="en-GB"/>
        </w:rPr>
        <w:t>niskim</w:t>
      </w:r>
      <w:r w:rsidRPr="00A50ECD">
        <w:rPr>
          <w:rFonts w:ascii="Corbel" w:eastAsia="Corbel" w:hAnsi="Corbel" w:cs="Corbel"/>
          <w:bCs/>
          <w:lang w:val="sr-Latn-ME" w:eastAsia="en-GB" w:bidi="en-GB"/>
        </w:rPr>
        <w:t xml:space="preserve"> jer je uticaj reverzibilan, lokalizovan i kratkoročan tokom perioda izgradnje. Smatra se da je osjetljivost lokalnih receptora </w:t>
      </w:r>
      <w:r w:rsidRPr="00A50ECD">
        <w:rPr>
          <w:rFonts w:ascii="Corbel" w:eastAsia="Corbel" w:hAnsi="Corbel" w:cs="Corbel"/>
          <w:b/>
          <w:lang w:val="sr-Latn-ME" w:eastAsia="en-GB" w:bidi="en-GB"/>
        </w:rPr>
        <w:t>niska</w:t>
      </w:r>
      <w:r w:rsidRPr="00A50ECD">
        <w:rPr>
          <w:rFonts w:ascii="Corbel" w:eastAsia="Corbel" w:hAnsi="Corbel" w:cs="Corbel"/>
          <w:bCs/>
          <w:lang w:val="sr-Latn-ME" w:eastAsia="en-GB" w:bidi="en-GB"/>
        </w:rPr>
        <w:t xml:space="preserve">, jer postoje alternativne opcije puta i nema poznatih receptora koji se ne bi mogli prilagoditi ovim promjenama puta, tokom građevinskog perioda. Navedene okolnosti dovode do nivoa značaja u rasponu od </w:t>
      </w:r>
      <w:r w:rsidRPr="00A50ECD">
        <w:rPr>
          <w:rFonts w:ascii="Corbel" w:eastAsia="Corbel" w:hAnsi="Corbel" w:cs="Corbel"/>
          <w:b/>
          <w:lang w:val="sr-Latn-ME" w:eastAsia="en-GB" w:bidi="en-GB"/>
        </w:rPr>
        <w:t>niskog</w:t>
      </w:r>
      <w:r w:rsidRPr="00A50ECD">
        <w:rPr>
          <w:rFonts w:ascii="Corbel" w:eastAsia="Corbel" w:hAnsi="Corbel" w:cs="Corbel"/>
          <w:bCs/>
          <w:lang w:val="sr-Latn-ME" w:eastAsia="en-GB" w:bidi="en-GB"/>
        </w:rPr>
        <w:t xml:space="preserve"> do </w:t>
      </w:r>
      <w:r w:rsidRPr="00A50ECD">
        <w:rPr>
          <w:rFonts w:ascii="Corbel" w:eastAsia="Corbel" w:hAnsi="Corbel" w:cs="Corbel"/>
          <w:b/>
          <w:lang w:val="sr-Latn-ME" w:eastAsia="en-GB" w:bidi="en-GB"/>
        </w:rPr>
        <w:t>srednjeg</w:t>
      </w:r>
      <w:r w:rsidRPr="00A50ECD">
        <w:rPr>
          <w:rFonts w:ascii="Corbel" w:eastAsia="Corbel" w:hAnsi="Corbel" w:cs="Corbel"/>
          <w:bCs/>
          <w:lang w:val="sr-Latn-ME" w:eastAsia="en-GB" w:bidi="en-GB"/>
        </w:rPr>
        <w:t xml:space="preserve"> prije primjene bilo kakvih mjera ublažavanja ili upravljanja.</w:t>
      </w:r>
    </w:p>
    <w:p w14:paraId="7C4C6F1F" w14:textId="77777777" w:rsidR="00A50ECD" w:rsidRPr="00A50ECD" w:rsidRDefault="00A50ECD" w:rsidP="00A50ECD">
      <w:pPr>
        <w:widowControl w:val="0"/>
        <w:autoSpaceDE w:val="0"/>
        <w:autoSpaceDN w:val="0"/>
        <w:spacing w:before="4" w:after="0" w:line="240" w:lineRule="auto"/>
        <w:jc w:val="both"/>
        <w:rPr>
          <w:rFonts w:ascii="Corbel" w:eastAsia="Corbel" w:hAnsi="Corbel" w:cs="Corbel"/>
          <w:bCs/>
          <w:sz w:val="25"/>
          <w:lang w:val="sr-Latn-ME" w:eastAsia="en-GB" w:bidi="en-GB"/>
        </w:rPr>
      </w:pPr>
    </w:p>
    <w:p w14:paraId="1B4FF77E" w14:textId="77777777" w:rsidR="00A50ECD" w:rsidRPr="00A50ECD" w:rsidRDefault="00A50ECD" w:rsidP="00A50ECD">
      <w:pPr>
        <w:widowControl w:val="0"/>
        <w:autoSpaceDE w:val="0"/>
        <w:autoSpaceDN w:val="0"/>
        <w:spacing w:before="4" w:after="0" w:line="240" w:lineRule="auto"/>
        <w:jc w:val="both"/>
        <w:rPr>
          <w:rFonts w:ascii="Corbel" w:eastAsia="Corbel" w:hAnsi="Corbel" w:cs="Corbel"/>
          <w:bCs/>
          <w:sz w:val="25"/>
          <w:lang w:val="sr-Latn-ME" w:eastAsia="en-GB" w:bidi="en-GB"/>
        </w:rPr>
      </w:pPr>
    </w:p>
    <w:p w14:paraId="65D660BB" w14:textId="77777777" w:rsidR="00A50ECD" w:rsidRPr="00A50ECD" w:rsidRDefault="00A50ECD" w:rsidP="00A50ECD">
      <w:pPr>
        <w:widowControl w:val="0"/>
        <w:autoSpaceDE w:val="0"/>
        <w:autoSpaceDN w:val="0"/>
        <w:spacing w:before="4" w:after="0" w:line="240" w:lineRule="auto"/>
        <w:jc w:val="both"/>
        <w:rPr>
          <w:rFonts w:ascii="Corbel" w:eastAsia="Corbel" w:hAnsi="Corbel" w:cs="Corbel"/>
          <w:bCs/>
          <w:sz w:val="25"/>
          <w:lang w:val="sr-Latn-ME" w:eastAsia="en-GB" w:bidi="en-GB"/>
        </w:rPr>
      </w:pPr>
    </w:p>
    <w:p w14:paraId="6C49DC78" w14:textId="77777777" w:rsidR="00A50ECD" w:rsidRPr="00A50ECD" w:rsidRDefault="00A50ECD" w:rsidP="00A50ECD">
      <w:pPr>
        <w:widowControl w:val="0"/>
        <w:autoSpaceDE w:val="0"/>
        <w:autoSpaceDN w:val="0"/>
        <w:spacing w:before="1" w:after="0" w:line="276" w:lineRule="auto"/>
        <w:ind w:left="480" w:right="452"/>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zdravlje i sigurnost na radu</w:t>
      </w:r>
    </w:p>
    <w:p w14:paraId="689BCF11" w14:textId="77777777" w:rsidR="00A50ECD" w:rsidRPr="00A50ECD" w:rsidRDefault="00A50ECD" w:rsidP="00A50ECD">
      <w:pPr>
        <w:widowControl w:val="0"/>
        <w:autoSpaceDE w:val="0"/>
        <w:autoSpaceDN w:val="0"/>
        <w:spacing w:before="1" w:after="0" w:line="276" w:lineRule="auto"/>
        <w:ind w:left="480" w:right="452"/>
        <w:jc w:val="both"/>
        <w:rPr>
          <w:rFonts w:ascii="Corbel" w:eastAsia="Corbel" w:hAnsi="Corbel" w:cs="Corbel"/>
          <w:b/>
          <w:lang w:val="sr-Latn-ME" w:eastAsia="en-GB" w:bidi="en-GB"/>
        </w:rPr>
      </w:pPr>
    </w:p>
    <w:p w14:paraId="3C63B989" w14:textId="77777777" w:rsidR="00A50ECD" w:rsidRPr="00A50ECD" w:rsidRDefault="00A50ECD" w:rsidP="00A50ECD">
      <w:pPr>
        <w:widowControl w:val="0"/>
        <w:autoSpaceDE w:val="0"/>
        <w:autoSpaceDN w:val="0"/>
        <w:spacing w:before="1" w:after="0" w:line="276" w:lineRule="auto"/>
        <w:ind w:left="480" w:right="452"/>
        <w:jc w:val="both"/>
        <w:rPr>
          <w:rFonts w:ascii="Corbel" w:eastAsia="Corbel" w:hAnsi="Corbel" w:cs="Corbel"/>
          <w:bCs/>
          <w:lang w:val="sr-Latn-ME" w:eastAsia="en-GB" w:bidi="en-GB"/>
        </w:rPr>
      </w:pPr>
      <w:r w:rsidRPr="00A50ECD">
        <w:rPr>
          <w:rFonts w:ascii="Corbel" w:eastAsia="Corbel" w:hAnsi="Corbel" w:cs="Corbel"/>
          <w:bCs/>
          <w:lang w:val="sr-Latn-ME" w:eastAsia="en-GB" w:bidi="en-GB"/>
        </w:rPr>
        <w:t xml:space="preserve">Građevinske aktivnosti povezane sa Projektom mogu potencijalno izložiti radnu snagu (uključujući izvođače i podizvođače) riziku po zdravlje i bezbjednost. Navedeni rizici uključuju rad na visini, rukovanje mašinama, upravljanje vozilima, kontakt sa opasnim materijalima i izloženost buci i vibracijama. U nedostatku pridržavanja odgovarajućim standardima, zdravlje i sigurnost radnika ne bi bilo adekvatno zaštićeno. Uticaji bi mogli biti od velikog značaja, uz mogućnost povreda ili smrtnih slučajeva. Uticaj je po prirodi negativan. Jačina ovog uticaja procjenjuje se kao </w:t>
      </w:r>
      <w:r w:rsidRPr="00A50ECD">
        <w:rPr>
          <w:rFonts w:ascii="Corbel" w:eastAsia="Corbel" w:hAnsi="Corbel" w:cs="Corbel"/>
          <w:b/>
          <w:lang w:val="sr-Latn-ME" w:eastAsia="en-GB" w:bidi="en-GB"/>
        </w:rPr>
        <w:t>srednja</w:t>
      </w:r>
      <w:r w:rsidRPr="00A50ECD">
        <w:rPr>
          <w:rFonts w:ascii="Corbel" w:eastAsia="Corbel" w:hAnsi="Corbel" w:cs="Corbel"/>
          <w:bCs/>
          <w:lang w:val="sr-Latn-ME" w:eastAsia="en-GB" w:bidi="en-GB"/>
        </w:rPr>
        <w:t xml:space="preserve"> do </w:t>
      </w:r>
      <w:r w:rsidRPr="00A50ECD">
        <w:rPr>
          <w:rFonts w:ascii="Corbel" w:eastAsia="Corbel" w:hAnsi="Corbel" w:cs="Corbel"/>
          <w:b/>
          <w:lang w:val="sr-Latn-ME" w:eastAsia="en-GB" w:bidi="en-GB"/>
        </w:rPr>
        <w:t>velika</w:t>
      </w:r>
      <w:r w:rsidRPr="00A50ECD">
        <w:rPr>
          <w:rFonts w:ascii="Corbel" w:eastAsia="Corbel" w:hAnsi="Corbel" w:cs="Corbel"/>
          <w:bCs/>
          <w:lang w:val="sr-Latn-ME" w:eastAsia="en-GB" w:bidi="en-GB"/>
        </w:rPr>
        <w:t xml:space="preserve"> zbog vjerovatnoće nesreća na velikim gradilišta i potencijalnoj opasnosti od incidenata. Ranjivost radnika ocijenjena je </w:t>
      </w:r>
      <w:r w:rsidRPr="00A50ECD">
        <w:rPr>
          <w:rFonts w:ascii="Corbel" w:eastAsia="Corbel" w:hAnsi="Corbel" w:cs="Corbel"/>
          <w:b/>
          <w:lang w:val="sr-Latn-ME" w:eastAsia="en-GB" w:bidi="en-GB"/>
        </w:rPr>
        <w:t>niskom</w:t>
      </w:r>
      <w:r w:rsidRPr="00A50ECD">
        <w:rPr>
          <w:rFonts w:ascii="Corbel" w:eastAsia="Corbel" w:hAnsi="Corbel" w:cs="Corbel"/>
          <w:bCs/>
          <w:lang w:val="sr-Latn-ME" w:eastAsia="en-GB" w:bidi="en-GB"/>
        </w:rPr>
        <w:t xml:space="preserve"> jer je vjerovatno da je radna snaga dobro pripremljena i kvalifikovana za rad. To dovodi do nivoa značaja u rasponu od </w:t>
      </w:r>
      <w:r w:rsidRPr="00A50ECD">
        <w:rPr>
          <w:rFonts w:ascii="Corbel" w:eastAsia="Corbel" w:hAnsi="Corbel" w:cs="Corbel"/>
          <w:b/>
          <w:lang w:val="sr-Latn-ME" w:eastAsia="en-GB" w:bidi="en-GB"/>
        </w:rPr>
        <w:t>srednjeg</w:t>
      </w:r>
      <w:r w:rsidRPr="00A50ECD">
        <w:rPr>
          <w:rFonts w:ascii="Corbel" w:eastAsia="Corbel" w:hAnsi="Corbel" w:cs="Corbel"/>
          <w:bCs/>
          <w:lang w:val="sr-Latn-ME" w:eastAsia="en-GB" w:bidi="en-GB"/>
        </w:rPr>
        <w:t xml:space="preserve"> do </w:t>
      </w:r>
      <w:r w:rsidRPr="00A50ECD">
        <w:rPr>
          <w:rFonts w:ascii="Corbel" w:eastAsia="Corbel" w:hAnsi="Corbel" w:cs="Corbel"/>
          <w:b/>
          <w:lang w:val="sr-Latn-ME" w:eastAsia="en-GB" w:bidi="en-GB"/>
        </w:rPr>
        <w:t>visokog</w:t>
      </w:r>
      <w:r w:rsidRPr="00A50ECD">
        <w:rPr>
          <w:rFonts w:ascii="Corbel" w:eastAsia="Corbel" w:hAnsi="Corbel" w:cs="Corbel"/>
          <w:bCs/>
          <w:lang w:val="sr-Latn-ME" w:eastAsia="en-GB" w:bidi="en-GB"/>
        </w:rPr>
        <w:t xml:space="preserve"> prije primjene bilo kakvih mjera ublažavanja ili upravljanja.</w:t>
      </w:r>
    </w:p>
    <w:p w14:paraId="58D187FF" w14:textId="77777777" w:rsidR="00A50ECD" w:rsidRPr="00A50ECD" w:rsidRDefault="00A50ECD" w:rsidP="00A50ECD">
      <w:pPr>
        <w:widowControl w:val="0"/>
        <w:autoSpaceDE w:val="0"/>
        <w:autoSpaceDN w:val="0"/>
        <w:spacing w:before="1" w:after="0" w:line="276" w:lineRule="auto"/>
        <w:ind w:left="480" w:right="452"/>
        <w:jc w:val="both"/>
        <w:rPr>
          <w:rFonts w:ascii="Corbel" w:eastAsia="Corbel" w:hAnsi="Corbel" w:cs="Corbel"/>
          <w:bCs/>
          <w:lang w:val="sr-Latn-ME" w:eastAsia="en-GB" w:bidi="en-GB"/>
        </w:rPr>
      </w:pPr>
    </w:p>
    <w:p w14:paraId="795B298F" w14:textId="77777777" w:rsidR="00A50ECD" w:rsidRPr="00A50ECD" w:rsidRDefault="00A50ECD" w:rsidP="00A50ECD">
      <w:pPr>
        <w:widowControl w:val="0"/>
        <w:autoSpaceDE w:val="0"/>
        <w:autoSpaceDN w:val="0"/>
        <w:spacing w:before="6" w:after="0" w:line="240" w:lineRule="auto"/>
        <w:jc w:val="both"/>
        <w:rPr>
          <w:rFonts w:ascii="Corbel" w:eastAsia="Corbel" w:hAnsi="Corbel" w:cs="Corbel"/>
          <w:sz w:val="8"/>
          <w:lang w:val="sr-Latn-ME" w:eastAsia="en-GB" w:bidi="en-GB"/>
        </w:rPr>
      </w:pPr>
    </w:p>
    <w:p w14:paraId="395650AE" w14:textId="77777777" w:rsidR="00A50ECD" w:rsidRPr="00A50ECD" w:rsidRDefault="00A50ECD" w:rsidP="000353CC">
      <w:pPr>
        <w:widowControl w:val="0"/>
        <w:numPr>
          <w:ilvl w:val="2"/>
          <w:numId w:val="140"/>
        </w:numPr>
        <w:tabs>
          <w:tab w:val="left" w:pos="1920"/>
          <w:tab w:val="left" w:pos="1921"/>
        </w:tabs>
        <w:autoSpaceDE w:val="0"/>
        <w:autoSpaceDN w:val="0"/>
        <w:spacing w:after="0" w:line="384" w:lineRule="auto"/>
        <w:ind w:left="480" w:right="2740" w:firstLine="283"/>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 xml:space="preserve">Uticaji tokom faze korišćenja rekonstruisanog puta </w:t>
      </w:r>
      <w:r w:rsidRPr="00A50ECD">
        <w:rPr>
          <w:rFonts w:ascii="Corbel" w:eastAsia="Corbel" w:hAnsi="Corbel" w:cs="Corbel"/>
          <w:b/>
          <w:lang w:val="sr-Latn-ME" w:eastAsia="en-GB" w:bidi="en-GB"/>
        </w:rPr>
        <w:t xml:space="preserve">Potencijalni uticaji na zemljište </w:t>
      </w:r>
    </w:p>
    <w:p w14:paraId="3F61F542"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lang w:val="sr-Latn-ME" w:eastAsia="en-GB" w:bidi="en-GB"/>
        </w:rPr>
      </w:pPr>
      <w:r w:rsidRPr="00A50ECD">
        <w:rPr>
          <w:rFonts w:ascii="Corbel" w:eastAsia="Corbel" w:hAnsi="Corbel" w:cs="Corbel"/>
          <w:lang w:val="sr-Latn-ME" w:eastAsia="en-GB" w:bidi="en-GB"/>
        </w:rPr>
        <w:t>Uticaji na zemljište tokom faze korišćenja rekonstruisanog puta će predstavljati nastavak uticaja faze izgradnje i oni su adresirani u okviru uticaja faze izgradnje.</w:t>
      </w:r>
    </w:p>
    <w:p w14:paraId="2C0ABAD9"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lang w:val="sr-Latn-ME" w:eastAsia="en-GB" w:bidi="en-GB"/>
        </w:rPr>
      </w:pPr>
    </w:p>
    <w:p w14:paraId="32AED074"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b/>
          <w:bCs/>
          <w:lang w:val="sr-Latn-ME" w:eastAsia="en-GB" w:bidi="en-GB"/>
        </w:rPr>
      </w:pPr>
      <w:r w:rsidRPr="00A50ECD">
        <w:rPr>
          <w:rFonts w:ascii="Corbel" w:eastAsia="Corbel" w:hAnsi="Corbel" w:cs="Corbel"/>
          <w:b/>
          <w:bCs/>
          <w:lang w:val="sr-Latn-ME" w:eastAsia="en-GB" w:bidi="en-GB"/>
        </w:rPr>
        <w:t>Potencijalni uticaji na lokalnu ekonomiju i lokalno zapošljavanje</w:t>
      </w:r>
    </w:p>
    <w:p w14:paraId="777FBFC3"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lang w:val="sr-Latn-ME" w:eastAsia="en-GB" w:bidi="en-GB"/>
        </w:rPr>
      </w:pPr>
    </w:p>
    <w:p w14:paraId="7AECA2EF" w14:textId="77777777" w:rsidR="00A50ECD" w:rsidRPr="00A50ECD" w:rsidRDefault="00A50ECD" w:rsidP="00A50ECD">
      <w:pPr>
        <w:widowControl w:val="0"/>
        <w:autoSpaceDE w:val="0"/>
        <w:autoSpaceDN w:val="0"/>
        <w:spacing w:after="0" w:line="276" w:lineRule="auto"/>
        <w:ind w:left="426"/>
        <w:jc w:val="both"/>
        <w:rPr>
          <w:rFonts w:ascii="Corbel" w:eastAsia="Corbel" w:hAnsi="Corbel" w:cs="Corbel"/>
          <w:lang w:val="sr-Latn-ME" w:eastAsia="en-GB" w:bidi="en-GB"/>
        </w:rPr>
      </w:pPr>
      <w:r w:rsidRPr="00A50ECD">
        <w:rPr>
          <w:rFonts w:ascii="Corbel" w:eastAsia="Corbel" w:hAnsi="Corbel" w:cs="Corbel"/>
          <w:lang w:val="sr-Latn-ME" w:eastAsia="en-GB" w:bidi="en-GB"/>
        </w:rPr>
        <w:t>Zapošljavanje kroz direktne poslove tokom faze rada Projekta biće minimalno, uglavnom se odnosi na aktivnosti održavanja. Međutim, očekuje se indirektno otvaranje novih radnih mjesta kao rezultat povećanja kapaciteta puta i poboljšane povezanosti, uz povećanu potražnju za uslugama kao što su kupovina hrane i goriva. Pored toga, očekuje se da će se ulaganja u objekte povezane sa turizmom povećati nakon završetka faze izgradnje. Turističke organizacije Budve, Kotora i Tivta sve su ukazale na negativne povratne informacije turista povezane sa uslovima na putu, uključujući saobraćajne gužve, pa se tako očekuje da će poboljšani uslovi na putu još više povećati turistička ulaganja i broj turista. Poslovi osigurani tokom operativne faze stvoriće dugoročne mogućnosti za zapošljavanje i stvaranje prihoda. Kao i tokom faze izgradnje, to se smatra pozitivnim uticajem Projekta.</w:t>
      </w:r>
    </w:p>
    <w:p w14:paraId="633397D8" w14:textId="77777777" w:rsidR="00A50ECD" w:rsidRPr="00A50ECD" w:rsidRDefault="00A50ECD" w:rsidP="00A50ECD">
      <w:pPr>
        <w:widowControl w:val="0"/>
        <w:autoSpaceDE w:val="0"/>
        <w:autoSpaceDN w:val="0"/>
        <w:spacing w:before="6" w:after="0" w:line="240" w:lineRule="auto"/>
        <w:jc w:val="both"/>
        <w:rPr>
          <w:rFonts w:ascii="Corbel" w:eastAsia="Corbel" w:hAnsi="Corbel" w:cs="Corbel"/>
          <w:sz w:val="28"/>
          <w:lang w:val="sr-Latn-ME" w:eastAsia="en-GB" w:bidi="en-GB"/>
        </w:rPr>
      </w:pPr>
    </w:p>
    <w:p w14:paraId="4D551E66" w14:textId="77777777" w:rsidR="00A50ECD" w:rsidRPr="00A50ECD" w:rsidRDefault="00A50ECD" w:rsidP="00A50ECD">
      <w:pPr>
        <w:widowControl w:val="0"/>
        <w:autoSpaceDE w:val="0"/>
        <w:autoSpaceDN w:val="0"/>
        <w:spacing w:after="0" w:line="276" w:lineRule="auto"/>
        <w:ind w:left="426"/>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zdravlje i bezbjednost lokalnih zajednica usled povećanja protoka saobraćaja</w:t>
      </w:r>
    </w:p>
    <w:p w14:paraId="557BFC3B" w14:textId="77777777" w:rsidR="00A50ECD" w:rsidRPr="00A50ECD" w:rsidRDefault="00A50ECD" w:rsidP="00A50ECD">
      <w:pPr>
        <w:widowControl w:val="0"/>
        <w:autoSpaceDE w:val="0"/>
        <w:autoSpaceDN w:val="0"/>
        <w:spacing w:after="0" w:line="276" w:lineRule="auto"/>
        <w:ind w:left="426"/>
        <w:jc w:val="both"/>
        <w:rPr>
          <w:rFonts w:ascii="Corbel" w:eastAsia="Corbel" w:hAnsi="Corbel" w:cs="Corbel"/>
          <w:b/>
          <w:lang w:val="sr-Latn-ME" w:eastAsia="en-GB" w:bidi="en-GB"/>
        </w:rPr>
      </w:pPr>
    </w:p>
    <w:p w14:paraId="108840B9" w14:textId="49F63BDC" w:rsidR="00A50ECD" w:rsidRPr="00A50ECD" w:rsidRDefault="00A50ECD" w:rsidP="00A50ECD">
      <w:pPr>
        <w:widowControl w:val="0"/>
        <w:autoSpaceDE w:val="0"/>
        <w:autoSpaceDN w:val="0"/>
        <w:spacing w:after="0" w:line="276" w:lineRule="auto"/>
        <w:ind w:left="426"/>
        <w:jc w:val="both"/>
        <w:rPr>
          <w:rFonts w:ascii="Corbel" w:eastAsia="Corbel" w:hAnsi="Corbel" w:cs="Corbel"/>
          <w:bCs/>
          <w:lang w:val="sr-Latn-ME" w:eastAsia="en-GB" w:bidi="en-GB"/>
        </w:rPr>
      </w:pPr>
      <w:r w:rsidRPr="00A50ECD">
        <w:rPr>
          <w:rFonts w:ascii="Corbel" w:eastAsia="Corbel" w:hAnsi="Corbel" w:cs="Corbel"/>
          <w:bCs/>
          <w:lang w:val="sr-Latn-ME" w:eastAsia="en-GB" w:bidi="en-GB"/>
        </w:rPr>
        <w:t xml:space="preserve">Kako je razrađeno u okviru uticaja na saobraćaj, </w:t>
      </w:r>
      <w:r w:rsidR="009B5D9E">
        <w:rPr>
          <w:rFonts w:ascii="Corbel" w:eastAsia="Corbel" w:hAnsi="Corbel" w:cs="Corbel"/>
          <w:bCs/>
          <w:lang w:val="sr-Latn-ME" w:eastAsia="en-GB" w:bidi="en-GB"/>
        </w:rPr>
        <w:t xml:space="preserve">sprovedene </w:t>
      </w:r>
      <w:r w:rsidR="009B5D9E" w:rsidRPr="00A50ECD">
        <w:rPr>
          <w:rFonts w:ascii="Corbel" w:eastAsia="Corbel" w:hAnsi="Corbel" w:cs="Corbel"/>
          <w:bCs/>
          <w:lang w:val="sr-Latn-ME" w:eastAsia="en-GB" w:bidi="en-GB"/>
        </w:rPr>
        <w:t xml:space="preserve">studije </w:t>
      </w:r>
      <w:r w:rsidRPr="00A50ECD">
        <w:rPr>
          <w:rFonts w:ascii="Corbel" w:eastAsia="Corbel" w:hAnsi="Corbel" w:cs="Corbel"/>
          <w:bCs/>
          <w:lang w:val="sr-Latn-ME" w:eastAsia="en-GB" w:bidi="en-GB"/>
        </w:rPr>
        <w:t>ukazuju da se očekuje da će količina prometa povećavati stopu od oko 4% godišnje tokom narednih 15 godina. Ove studije pokazuju da se procijenjeni mjesečni protok saobraćaja udvostručio za to vrijeme sa oko 383k (zima) - 754k (ljeto) 2019. na 691k do 1.36M 2034. Dok će se protok saobraćaja povećavati, obezbjeđivanje kružnih raskrsnica, dodatnih traka i nadogradnje saobraćajnica, a centralno razdjelno ostrvo poboljšaće uslove na putu i bezbjednost za učesnike u saobraćaju. Pješački prelazi su takođe predviđeni projektom tako da postoje određena prelaza na kojima vozila moraju ustupiti mjesto pješacima, kako bi se poboljšala bezbjednost. Bez obzira na to, ovaj efekat je po prirodi negativan. S obzirom na potencijalnu ozbiljnost i nepovratnost saobraćajnih nezgoda, veličina ovog uticaja smatra se velikom. Osjetljivost lokalnih receptora procijenjena je kao srednja, zbog blizine škole u Radanovićima i relativno visokog broja penzionera uzduž puta. To rezultira visokom nivou značajnosti, prije primjene bilo kakvih mjera ublažavanja ili upravljanja.</w:t>
      </w:r>
    </w:p>
    <w:p w14:paraId="5627B227" w14:textId="77777777" w:rsidR="00A50ECD" w:rsidRPr="00A50ECD" w:rsidRDefault="00A50ECD" w:rsidP="00A50ECD">
      <w:pPr>
        <w:widowControl w:val="0"/>
        <w:autoSpaceDE w:val="0"/>
        <w:autoSpaceDN w:val="0"/>
        <w:spacing w:after="0" w:line="240" w:lineRule="auto"/>
        <w:rPr>
          <w:rFonts w:ascii="Corbel" w:eastAsia="Corbel" w:hAnsi="Corbel" w:cs="Corbel"/>
          <w:bCs/>
          <w:lang w:val="sr-Latn-ME" w:eastAsia="en-GB" w:bidi="en-GB"/>
        </w:rPr>
      </w:pPr>
    </w:p>
    <w:p w14:paraId="4BEA5DCE" w14:textId="77777777" w:rsidR="00A50ECD" w:rsidRPr="00A50ECD" w:rsidRDefault="00A50ECD" w:rsidP="00A50ECD">
      <w:pPr>
        <w:widowControl w:val="0"/>
        <w:autoSpaceDE w:val="0"/>
        <w:autoSpaceDN w:val="0"/>
        <w:spacing w:before="8" w:after="0" w:line="240" w:lineRule="auto"/>
        <w:ind w:left="426"/>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pristupačnost i povezanost</w:t>
      </w:r>
    </w:p>
    <w:p w14:paraId="791D874B" w14:textId="77777777" w:rsidR="00A50ECD" w:rsidRPr="00A50ECD" w:rsidRDefault="00A50ECD" w:rsidP="00A50ECD">
      <w:pPr>
        <w:widowControl w:val="0"/>
        <w:autoSpaceDE w:val="0"/>
        <w:autoSpaceDN w:val="0"/>
        <w:spacing w:before="8" w:after="0" w:line="240" w:lineRule="auto"/>
        <w:jc w:val="both"/>
        <w:rPr>
          <w:rFonts w:ascii="Corbel" w:eastAsia="Corbel" w:hAnsi="Corbel" w:cs="Corbel"/>
          <w:b/>
          <w:lang w:val="sr-Latn-ME" w:eastAsia="en-GB" w:bidi="en-GB"/>
        </w:rPr>
      </w:pPr>
    </w:p>
    <w:p w14:paraId="7CDC31D1" w14:textId="77777777" w:rsidR="00A50ECD" w:rsidRPr="00A50ECD" w:rsidRDefault="00A50ECD" w:rsidP="00A50ECD">
      <w:pPr>
        <w:widowControl w:val="0"/>
        <w:autoSpaceDE w:val="0"/>
        <w:autoSpaceDN w:val="0"/>
        <w:spacing w:before="8" w:after="0" w:line="276" w:lineRule="auto"/>
        <w:ind w:left="426"/>
        <w:jc w:val="both"/>
        <w:rPr>
          <w:rFonts w:ascii="Corbel" w:eastAsia="Corbel" w:hAnsi="Corbel" w:cs="Corbel"/>
          <w:bCs/>
          <w:lang w:val="sr-Latn-ME" w:eastAsia="en-GB" w:bidi="en-GB"/>
        </w:rPr>
      </w:pPr>
      <w:r w:rsidRPr="00A50ECD">
        <w:rPr>
          <w:rFonts w:ascii="Corbel" w:eastAsia="Corbel" w:hAnsi="Corbel" w:cs="Corbel"/>
          <w:bCs/>
          <w:lang w:val="sr-Latn-ME" w:eastAsia="en-GB" w:bidi="en-GB"/>
        </w:rPr>
        <w:t>Očekuje se da će proširenje puta tokom rada poboljšati povezanost za prevoz robe, usluga i ljudi u regionu. Vrijeme putovanja znatno će se smanjiti, a veze sa javnim prevozom poboljšati dodavanjem novih autobuskih stajališta. Poboljšanja puta će olakšati bolji pristup medicinskoj i obrazovnoj infrastrukturi, uz sigurniji i brži pristup. Međutim, među stanovnicima i preduzećima u PAA postoje zabrinutosti u pogledu povećanog vremena putovanja zbog lokacije kružnih tokova i gubitka mogućnosti okretanja zbog nadogradnje puta i uvođenja centralnog razdjelnog ostrva.</w:t>
      </w:r>
    </w:p>
    <w:p w14:paraId="26701C95" w14:textId="77777777" w:rsidR="00A50ECD" w:rsidRPr="00A50ECD" w:rsidRDefault="00A50ECD" w:rsidP="00A50ECD">
      <w:pPr>
        <w:widowControl w:val="0"/>
        <w:autoSpaceDE w:val="0"/>
        <w:autoSpaceDN w:val="0"/>
        <w:spacing w:before="8" w:after="0" w:line="240" w:lineRule="auto"/>
        <w:jc w:val="both"/>
        <w:rPr>
          <w:rFonts w:ascii="Corbel" w:eastAsia="Corbel" w:hAnsi="Corbel" w:cs="Corbel"/>
          <w:bCs/>
          <w:lang w:val="sr-Latn-ME" w:eastAsia="en-GB" w:bidi="en-GB"/>
        </w:rPr>
      </w:pPr>
    </w:p>
    <w:p w14:paraId="36054B22" w14:textId="77777777" w:rsidR="00A50ECD" w:rsidRPr="00A50ECD" w:rsidRDefault="00A50ECD" w:rsidP="000353CC">
      <w:pPr>
        <w:widowControl w:val="0"/>
        <w:numPr>
          <w:ilvl w:val="1"/>
          <w:numId w:val="140"/>
        </w:numPr>
        <w:tabs>
          <w:tab w:val="left" w:pos="1188"/>
          <w:tab w:val="left" w:pos="1189"/>
        </w:tabs>
        <w:autoSpaceDE w:val="0"/>
        <w:autoSpaceDN w:val="0"/>
        <w:spacing w:after="0" w:line="240" w:lineRule="auto"/>
        <w:jc w:val="both"/>
        <w:outlineLvl w:val="1"/>
        <w:rPr>
          <w:rFonts w:ascii="Corbel" w:eastAsia="Corbel" w:hAnsi="Corbel" w:cs="Corbel"/>
          <w:b/>
          <w:bCs/>
          <w:lang w:val="sr-Latn-ME" w:eastAsia="en-GB" w:bidi="en-GB"/>
        </w:rPr>
      </w:pPr>
      <w:bookmarkStart w:id="503" w:name="_bookmark120"/>
      <w:bookmarkStart w:id="504" w:name="_Toc47542766"/>
      <w:bookmarkEnd w:id="503"/>
      <w:r w:rsidRPr="00A50ECD">
        <w:rPr>
          <w:rFonts w:ascii="Corbel" w:eastAsia="Corbel" w:hAnsi="Corbel" w:cs="Corbel"/>
          <w:b/>
          <w:bCs/>
          <w:color w:val="001F5F"/>
          <w:lang w:val="sr-Latn-ME" w:eastAsia="en-GB" w:bidi="en-GB"/>
        </w:rPr>
        <w:t>Predložene mjere ublažavanja uticaja</w:t>
      </w:r>
      <w:bookmarkEnd w:id="504"/>
    </w:p>
    <w:p w14:paraId="04202A60" w14:textId="77777777" w:rsidR="00A50ECD" w:rsidRPr="00A50ECD" w:rsidRDefault="00A50ECD" w:rsidP="00A50ECD">
      <w:pPr>
        <w:widowControl w:val="0"/>
        <w:autoSpaceDE w:val="0"/>
        <w:autoSpaceDN w:val="0"/>
        <w:spacing w:before="10" w:after="0" w:line="240" w:lineRule="auto"/>
        <w:jc w:val="both"/>
        <w:rPr>
          <w:rFonts w:ascii="Corbel" w:eastAsia="Corbel" w:hAnsi="Corbel" w:cs="Corbel"/>
          <w:b/>
          <w:lang w:val="sr-Latn-ME" w:eastAsia="en-GB" w:bidi="en-GB"/>
        </w:rPr>
      </w:pPr>
    </w:p>
    <w:p w14:paraId="6106623D" w14:textId="77777777" w:rsidR="00A50ECD" w:rsidRPr="00A50ECD" w:rsidRDefault="00A50ECD" w:rsidP="000353CC">
      <w:pPr>
        <w:widowControl w:val="0"/>
        <w:numPr>
          <w:ilvl w:val="2"/>
          <w:numId w:val="140"/>
        </w:numPr>
        <w:tabs>
          <w:tab w:val="left" w:pos="1920"/>
          <w:tab w:val="left" w:pos="1921"/>
        </w:tabs>
        <w:autoSpaceDE w:val="0"/>
        <w:autoSpaceDN w:val="0"/>
        <w:spacing w:before="121" w:after="0" w:line="276" w:lineRule="auto"/>
        <w:ind w:left="480" w:right="453" w:firstLine="283"/>
        <w:jc w:val="both"/>
        <w:rPr>
          <w:rFonts w:ascii="Corbel" w:eastAsia="Corbel" w:hAnsi="Corbel" w:cs="Corbel"/>
          <w:lang w:val="sr-Latn-ME" w:eastAsia="en-GB" w:bidi="en-GB"/>
        </w:rPr>
      </w:pPr>
      <w:r w:rsidRPr="00A50ECD">
        <w:rPr>
          <w:rFonts w:ascii="Corbel" w:eastAsia="Corbel" w:hAnsi="Corbel" w:cs="Corbel"/>
          <w:b/>
          <w:color w:val="001F5F"/>
          <w:lang w:val="sr-Latn-ME" w:eastAsia="en-GB" w:bidi="en-GB"/>
        </w:rPr>
        <w:t>Faza izgradnje</w:t>
      </w:r>
    </w:p>
    <w:p w14:paraId="4CF3B54C" w14:textId="77777777" w:rsidR="00A50ECD" w:rsidRPr="00A50ECD" w:rsidRDefault="00A50ECD" w:rsidP="00A50ECD">
      <w:pPr>
        <w:widowControl w:val="0"/>
        <w:tabs>
          <w:tab w:val="left" w:pos="1920"/>
          <w:tab w:val="left" w:pos="1921"/>
        </w:tabs>
        <w:autoSpaceDE w:val="0"/>
        <w:autoSpaceDN w:val="0"/>
        <w:spacing w:before="121" w:after="0" w:line="276" w:lineRule="auto"/>
        <w:ind w:left="763" w:right="453"/>
        <w:jc w:val="both"/>
        <w:rPr>
          <w:rFonts w:ascii="Corbel" w:eastAsia="Corbel" w:hAnsi="Corbel" w:cs="Corbel"/>
          <w:b/>
          <w:lang w:val="sr-Latn-ME" w:eastAsia="en-GB" w:bidi="en-GB"/>
        </w:rPr>
      </w:pPr>
      <w:r w:rsidRPr="00A50ECD">
        <w:rPr>
          <w:rFonts w:ascii="Corbel" w:eastAsia="Corbel" w:hAnsi="Corbel" w:cs="Corbel"/>
          <w:b/>
          <w:lang w:val="sr-Latn-ME" w:eastAsia="en-GB" w:bidi="en-GB"/>
        </w:rPr>
        <w:t xml:space="preserve"> Potencijalni uticaji na zemljište</w:t>
      </w:r>
    </w:p>
    <w:p w14:paraId="3C7EF71B" w14:textId="77777777" w:rsidR="00A50ECD" w:rsidRPr="00A50ECD" w:rsidRDefault="00A50ECD" w:rsidP="00A50ECD">
      <w:pPr>
        <w:widowControl w:val="0"/>
        <w:autoSpaceDE w:val="0"/>
        <w:autoSpaceDN w:val="0"/>
        <w:spacing w:before="6" w:after="0" w:line="240" w:lineRule="auto"/>
        <w:jc w:val="both"/>
        <w:rPr>
          <w:rFonts w:ascii="Corbel" w:eastAsia="Corbel" w:hAnsi="Corbel" w:cs="Corbel"/>
          <w:lang w:val="sr-Latn-ME" w:eastAsia="en-GB" w:bidi="en-GB"/>
        </w:rPr>
      </w:pPr>
    </w:p>
    <w:p w14:paraId="6DDAA01F" w14:textId="77777777" w:rsidR="00A50ECD" w:rsidRPr="00A50ECD" w:rsidRDefault="00A50ECD" w:rsidP="00A50ECD">
      <w:pPr>
        <w:widowControl w:val="0"/>
        <w:autoSpaceDE w:val="0"/>
        <w:autoSpaceDN w:val="0"/>
        <w:spacing w:before="6" w:after="0" w:line="276" w:lineRule="auto"/>
        <w:ind w:left="426"/>
        <w:jc w:val="both"/>
        <w:rPr>
          <w:rFonts w:ascii="Corbel" w:eastAsia="Corbel" w:hAnsi="Corbel" w:cs="Corbel"/>
          <w:lang w:val="sr-Latn-ME" w:eastAsia="en-GB" w:bidi="en-GB"/>
        </w:rPr>
      </w:pPr>
      <w:r w:rsidRPr="00A50ECD">
        <w:rPr>
          <w:rFonts w:ascii="Corbel" w:eastAsia="Corbel" w:hAnsi="Corbel" w:cs="Corbel"/>
          <w:lang w:val="sr-Latn-ME" w:eastAsia="en-GB" w:bidi="en-GB"/>
        </w:rPr>
        <w:t>Pripremljen je Okvir za otkup zemljišta i preseljenje (LARF) koji će služiti kao smjernice za izradu sveobuhvatnog Plana za otkup zemljišta i preseljenje u skladu sa EBRD (LARP), što će biti realizovano nakon objavljivanja Odluke o utvrđivanju javnog interesa. Sprovođenje ovog plana ima za cilj da ublaži sve uticaje Projekta na prinudno preseljenje. Opšti cilj je da se, u najmanju ruku, obezbijedi održivost u pogledu održavanja životnog standarda i sredstava za život u odnosu na uslove koji će nastati usled realizacije Projekta. Ključni aspekti LARP u skladu sa EBRD koji osiguravaju održavanje životnog standarda i sredstava za život uključuju:</w:t>
      </w:r>
    </w:p>
    <w:p w14:paraId="773DB2E1" w14:textId="77777777" w:rsidR="00A50ECD" w:rsidRPr="00A50ECD" w:rsidRDefault="00A50ECD" w:rsidP="00A50ECD">
      <w:pPr>
        <w:widowControl w:val="0"/>
        <w:autoSpaceDE w:val="0"/>
        <w:autoSpaceDN w:val="0"/>
        <w:spacing w:before="6" w:after="0" w:line="240" w:lineRule="auto"/>
        <w:jc w:val="both"/>
        <w:rPr>
          <w:rFonts w:ascii="Corbel" w:eastAsia="Corbel" w:hAnsi="Corbel" w:cs="Corbel"/>
          <w:sz w:val="19"/>
          <w:lang w:val="sr-Latn-ME" w:eastAsia="en-GB" w:bidi="en-GB"/>
        </w:rPr>
      </w:pPr>
    </w:p>
    <w:p w14:paraId="5AE2E1F4" w14:textId="77777777" w:rsidR="0064682D" w:rsidRDefault="00A50ECD" w:rsidP="000353CC">
      <w:pPr>
        <w:widowControl w:val="0"/>
        <w:numPr>
          <w:ilvl w:val="0"/>
          <w:numId w:val="142"/>
        </w:numPr>
        <w:tabs>
          <w:tab w:val="left" w:pos="1418"/>
        </w:tabs>
        <w:autoSpaceDE w:val="0"/>
        <w:autoSpaceDN w:val="0"/>
        <w:spacing w:before="1" w:after="0" w:line="276" w:lineRule="auto"/>
        <w:ind w:left="630" w:right="454" w:hanging="142"/>
        <w:jc w:val="both"/>
        <w:rPr>
          <w:rFonts w:ascii="Corbel" w:eastAsia="Corbel" w:hAnsi="Corbel" w:cs="Corbel"/>
          <w:lang w:val="sr-Latn-ME" w:eastAsia="en-GB" w:bidi="en-GB"/>
        </w:rPr>
      </w:pPr>
      <w:r w:rsidRPr="00A50ECD">
        <w:rPr>
          <w:rFonts w:ascii="Corbel" w:eastAsia="Corbel" w:hAnsi="Corbel" w:cs="Corbel"/>
          <w:lang w:val="sr-Latn-ME" w:eastAsia="en-GB" w:bidi="en-GB"/>
        </w:rPr>
        <w:t>Pružanje nadoknade za svu imovinu će biti obezbijeđeno po zamjenskoj cijeni, uključujući razmatranje svih realizovanih aktivnosti po pitanju poboljšanja i karakteristika zemljišta i imovine;</w:t>
      </w:r>
    </w:p>
    <w:p w14:paraId="2C42FDCD" w14:textId="77777777" w:rsidR="0064682D" w:rsidRDefault="00A50ECD" w:rsidP="000353CC">
      <w:pPr>
        <w:widowControl w:val="0"/>
        <w:numPr>
          <w:ilvl w:val="0"/>
          <w:numId w:val="142"/>
        </w:numPr>
        <w:tabs>
          <w:tab w:val="left" w:pos="1418"/>
        </w:tabs>
        <w:autoSpaceDE w:val="0"/>
        <w:autoSpaceDN w:val="0"/>
        <w:spacing w:before="1" w:after="0" w:line="276" w:lineRule="auto"/>
        <w:ind w:left="630" w:right="454" w:hanging="142"/>
        <w:jc w:val="both"/>
        <w:rPr>
          <w:rFonts w:ascii="Corbel" w:eastAsia="Corbel" w:hAnsi="Corbel" w:cs="Corbel"/>
          <w:lang w:val="sr-Latn-ME" w:eastAsia="en-GB" w:bidi="en-GB"/>
        </w:rPr>
      </w:pPr>
      <w:r w:rsidRPr="0064682D">
        <w:rPr>
          <w:rFonts w:ascii="Corbel" w:eastAsia="Corbel" w:hAnsi="Corbel" w:cs="Corbel"/>
          <w:lang w:val="sr-Latn-ME" w:eastAsia="en-GB" w:bidi="en-GB"/>
        </w:rPr>
        <w:t>Pružanje nadoknade kako za posjede koji su u formalnom vlasništvu ili koji se formalno koriste, tako i za posjede koji su neformalnom vlasništvu ili se neformalno koriste;</w:t>
      </w:r>
    </w:p>
    <w:p w14:paraId="0B09F94D" w14:textId="77777777" w:rsidR="0064682D" w:rsidRDefault="00A50ECD" w:rsidP="000353CC">
      <w:pPr>
        <w:widowControl w:val="0"/>
        <w:numPr>
          <w:ilvl w:val="0"/>
          <w:numId w:val="142"/>
        </w:numPr>
        <w:tabs>
          <w:tab w:val="left" w:pos="1418"/>
        </w:tabs>
        <w:autoSpaceDE w:val="0"/>
        <w:autoSpaceDN w:val="0"/>
        <w:spacing w:before="1" w:after="0" w:line="276" w:lineRule="auto"/>
        <w:ind w:left="630" w:right="454" w:hanging="142"/>
        <w:jc w:val="both"/>
        <w:rPr>
          <w:rFonts w:ascii="Corbel" w:eastAsia="Corbel" w:hAnsi="Corbel" w:cs="Corbel"/>
          <w:lang w:val="sr-Latn-ME" w:eastAsia="en-GB" w:bidi="en-GB"/>
        </w:rPr>
      </w:pPr>
      <w:r w:rsidRPr="0064682D">
        <w:rPr>
          <w:rFonts w:ascii="Corbel" w:eastAsia="Corbel" w:hAnsi="Corbel" w:cs="Corbel"/>
          <w:lang w:val="sr-Latn-ME" w:eastAsia="en-GB" w:bidi="en-GB"/>
        </w:rPr>
        <w:t>Sredstva za život i poslovanje preduzeća će biti obnovljeno u skladu sa situacijom koja je postojala prije realizacije Projekta, i to putem ciljanih programa nadoknade i podrške;</w:t>
      </w:r>
    </w:p>
    <w:p w14:paraId="7705E122" w14:textId="71E576C3" w:rsidR="00A50ECD" w:rsidRPr="0064682D" w:rsidRDefault="00A50ECD" w:rsidP="000353CC">
      <w:pPr>
        <w:widowControl w:val="0"/>
        <w:numPr>
          <w:ilvl w:val="0"/>
          <w:numId w:val="142"/>
        </w:numPr>
        <w:tabs>
          <w:tab w:val="left" w:pos="1418"/>
        </w:tabs>
        <w:autoSpaceDE w:val="0"/>
        <w:autoSpaceDN w:val="0"/>
        <w:spacing w:before="1" w:after="0" w:line="276" w:lineRule="auto"/>
        <w:ind w:left="630" w:right="454" w:hanging="142"/>
        <w:jc w:val="both"/>
        <w:rPr>
          <w:rFonts w:ascii="Corbel" w:eastAsia="Corbel" w:hAnsi="Corbel" w:cs="Corbel"/>
          <w:lang w:val="sr-Latn-ME" w:eastAsia="en-GB" w:bidi="en-GB"/>
        </w:rPr>
      </w:pPr>
      <w:r w:rsidRPr="0064682D">
        <w:rPr>
          <w:rFonts w:ascii="Corbel" w:eastAsia="Corbel" w:hAnsi="Corbel" w:cs="Corbel"/>
          <w:lang w:val="sr-Latn-ME" w:eastAsia="en-GB" w:bidi="en-GB"/>
        </w:rPr>
        <w:t>Fizički preseljenim domaćinstvima obezbjeđivanje zamjenskog smještaja ili adekvatne kompenzacije za sticanje druge nekretnine sa pravom vlasništva;</w:t>
      </w:r>
    </w:p>
    <w:p w14:paraId="379AC585" w14:textId="77777777" w:rsidR="00A50ECD" w:rsidRPr="00A50ECD" w:rsidRDefault="00A50ECD" w:rsidP="00A50ECD">
      <w:pPr>
        <w:widowControl w:val="0"/>
        <w:tabs>
          <w:tab w:val="left" w:pos="1418"/>
        </w:tabs>
        <w:autoSpaceDE w:val="0"/>
        <w:autoSpaceDN w:val="0"/>
        <w:spacing w:before="1" w:after="0" w:line="276" w:lineRule="auto"/>
        <w:ind w:left="993" w:right="454" w:hanging="142"/>
        <w:jc w:val="both"/>
        <w:rPr>
          <w:rFonts w:ascii="Corbel" w:eastAsia="Corbel" w:hAnsi="Corbel" w:cs="Corbel"/>
          <w:lang w:val="sr-Latn-ME" w:eastAsia="en-GB" w:bidi="en-GB"/>
        </w:rPr>
      </w:pPr>
    </w:p>
    <w:p w14:paraId="3A286AA3" w14:textId="5D50CFE7" w:rsidR="00A50ECD" w:rsidRPr="00A50ECD" w:rsidRDefault="00A50ECD" w:rsidP="0064682D">
      <w:pPr>
        <w:widowControl w:val="0"/>
        <w:tabs>
          <w:tab w:val="left" w:pos="1418"/>
        </w:tabs>
        <w:autoSpaceDE w:val="0"/>
        <w:autoSpaceDN w:val="0"/>
        <w:spacing w:before="1" w:after="0" w:line="276" w:lineRule="auto"/>
        <w:ind w:left="630" w:right="454" w:hanging="142"/>
        <w:jc w:val="both"/>
        <w:rPr>
          <w:rFonts w:ascii="Corbel" w:eastAsia="Corbel" w:hAnsi="Corbel" w:cs="Corbel"/>
          <w:lang w:val="sr-Latn-ME" w:eastAsia="en-GB" w:bidi="en-GB"/>
        </w:rPr>
      </w:pPr>
      <w:r w:rsidRPr="00A50ECD">
        <w:rPr>
          <w:rFonts w:ascii="Corbel" w:eastAsia="Corbel" w:hAnsi="Corbel" w:cs="Corbel"/>
          <w:lang w:val="sr-Latn-ME" w:eastAsia="en-GB" w:bidi="en-GB"/>
        </w:rPr>
        <w:t>• Naknada koja uključuje privremenu pomoć dok se obnavljaju stanovi i sredstva za život i tranzicionu pomoć za plaćanje transakcionih troškova i preseljenja;</w:t>
      </w:r>
    </w:p>
    <w:p w14:paraId="134110DE" w14:textId="08B68674" w:rsidR="00A50ECD" w:rsidRPr="00A50ECD" w:rsidRDefault="00A50ECD" w:rsidP="0064682D">
      <w:pPr>
        <w:widowControl w:val="0"/>
        <w:tabs>
          <w:tab w:val="left" w:pos="1418"/>
        </w:tabs>
        <w:autoSpaceDE w:val="0"/>
        <w:autoSpaceDN w:val="0"/>
        <w:spacing w:before="1" w:after="0" w:line="276" w:lineRule="auto"/>
        <w:ind w:left="630" w:right="454" w:hanging="142"/>
        <w:jc w:val="both"/>
        <w:rPr>
          <w:rFonts w:ascii="Corbel" w:eastAsia="Corbel" w:hAnsi="Corbel" w:cs="Corbel"/>
          <w:lang w:val="sr-Latn-ME" w:eastAsia="en-GB" w:bidi="en-GB"/>
        </w:rPr>
      </w:pPr>
      <w:r w:rsidRPr="00A50ECD">
        <w:rPr>
          <w:rFonts w:ascii="Corbel" w:eastAsia="Corbel" w:hAnsi="Corbel" w:cs="Corbel"/>
          <w:lang w:val="sr-Latn-ME" w:eastAsia="en-GB" w:bidi="en-GB"/>
        </w:rPr>
        <w:t>• Naknada i podrška koja se odnosi na uticaje koje imaju određene grupe, npr. Domaćinstva većeg stepena siromaštva, domaćinstva sa niskim nivoom formalnog obrazovanja ili problema pismenosti, domaćinstva sa specijalnim potrebama itd.</w:t>
      </w:r>
    </w:p>
    <w:p w14:paraId="6748E4F7" w14:textId="363ACC25" w:rsidR="00A50ECD" w:rsidRPr="00A50ECD" w:rsidRDefault="00A50ECD" w:rsidP="0064682D">
      <w:pPr>
        <w:widowControl w:val="0"/>
        <w:tabs>
          <w:tab w:val="left" w:pos="1418"/>
        </w:tabs>
        <w:autoSpaceDE w:val="0"/>
        <w:autoSpaceDN w:val="0"/>
        <w:spacing w:before="1" w:after="0" w:line="276" w:lineRule="auto"/>
        <w:ind w:left="630" w:right="454" w:hanging="142"/>
        <w:jc w:val="both"/>
        <w:rPr>
          <w:rFonts w:ascii="Corbel" w:eastAsia="Corbel" w:hAnsi="Corbel" w:cs="Corbel"/>
          <w:lang w:val="sr-Latn-ME" w:eastAsia="en-GB" w:bidi="en-GB"/>
        </w:rPr>
      </w:pPr>
      <w:r w:rsidRPr="00A50ECD">
        <w:rPr>
          <w:rFonts w:ascii="Corbel" w:eastAsia="Corbel" w:hAnsi="Corbel" w:cs="Corbel"/>
          <w:lang w:val="sr-Latn-ME" w:eastAsia="en-GB" w:bidi="en-GB"/>
        </w:rPr>
        <w:t>•  Biće implementirani procesi angažovanja da bi omogućili načela preseljenja od strane EBRD, prava i ugroženost domaćinstava i privrednih subjekata koji će učestvovati u razvoju prihvatljivih mjera nadoknade i podrške za ublažavanje uticaja raseljavanja.</w:t>
      </w:r>
    </w:p>
    <w:p w14:paraId="686076EA" w14:textId="39C54B12" w:rsidR="00A50ECD" w:rsidRPr="00A50ECD" w:rsidRDefault="00A50ECD" w:rsidP="0064682D">
      <w:pPr>
        <w:widowControl w:val="0"/>
        <w:tabs>
          <w:tab w:val="left" w:pos="1418"/>
        </w:tabs>
        <w:autoSpaceDE w:val="0"/>
        <w:autoSpaceDN w:val="0"/>
        <w:spacing w:before="1" w:after="0" w:line="276" w:lineRule="auto"/>
        <w:ind w:left="630" w:right="454" w:hanging="142"/>
        <w:jc w:val="both"/>
        <w:rPr>
          <w:rFonts w:ascii="Corbel" w:eastAsia="Corbel" w:hAnsi="Corbel" w:cs="Corbel"/>
          <w:lang w:val="sr-Latn-ME" w:eastAsia="en-GB" w:bidi="en-GB"/>
        </w:rPr>
      </w:pPr>
      <w:r w:rsidRPr="00A50ECD">
        <w:rPr>
          <w:rFonts w:ascii="Corbel" w:eastAsia="Corbel" w:hAnsi="Corbel" w:cs="Corbel"/>
          <w:lang w:val="sr-Latn-ME" w:eastAsia="en-GB" w:bidi="en-GB"/>
        </w:rPr>
        <w:t>• Pripremiće se pristupačan i efikasan postupak podnošenja pritužbi i biće dostupan svim domaćinstvima i preduzećima koja su pod uticajem Projekta;</w:t>
      </w:r>
    </w:p>
    <w:p w14:paraId="57BEE338" w14:textId="77777777" w:rsidR="00A50ECD" w:rsidRPr="00A50ECD" w:rsidRDefault="00A50ECD" w:rsidP="0064682D">
      <w:pPr>
        <w:widowControl w:val="0"/>
        <w:tabs>
          <w:tab w:val="left" w:pos="1418"/>
        </w:tabs>
        <w:autoSpaceDE w:val="0"/>
        <w:autoSpaceDN w:val="0"/>
        <w:spacing w:before="1" w:after="0" w:line="276" w:lineRule="auto"/>
        <w:ind w:left="630" w:right="454" w:hanging="142"/>
        <w:jc w:val="both"/>
        <w:rPr>
          <w:rFonts w:ascii="Corbel" w:eastAsia="Corbel" w:hAnsi="Corbel" w:cs="Corbel"/>
          <w:lang w:val="sr-Latn-ME" w:eastAsia="en-GB" w:bidi="en-GB"/>
        </w:rPr>
      </w:pPr>
      <w:r w:rsidRPr="00A50ECD">
        <w:rPr>
          <w:rFonts w:ascii="Corbel" w:eastAsia="Corbel" w:hAnsi="Corbel" w:cs="Corbel"/>
          <w:lang w:val="sr-Latn-ME" w:eastAsia="en-GB" w:bidi="en-GB"/>
        </w:rPr>
        <w:t>• Ulazni i izlazni podaci i rezultati preseljenja će se nadgledati tokom cijelog Projekta, a sve potencijalne neusaglašenosti će biti utvrđene tokom eksterne revizije, koja će se realizovati kad se završi proces preseljenja. Evaluacija će rezultirati akcionim planom za rješavanje preostalih neusklađenosti u procesu preseljenja.</w:t>
      </w:r>
    </w:p>
    <w:p w14:paraId="511FD0FB" w14:textId="77777777" w:rsidR="00A50ECD" w:rsidRPr="00A50ECD" w:rsidRDefault="00A50ECD" w:rsidP="00A50ECD">
      <w:pPr>
        <w:widowControl w:val="0"/>
        <w:autoSpaceDE w:val="0"/>
        <w:autoSpaceDN w:val="0"/>
        <w:spacing w:before="8" w:after="0" w:line="240" w:lineRule="auto"/>
        <w:jc w:val="both"/>
        <w:rPr>
          <w:rFonts w:ascii="Corbel" w:eastAsia="Corbel" w:hAnsi="Corbel" w:cs="Corbel"/>
          <w:sz w:val="19"/>
          <w:lang w:val="sr-Latn-ME" w:eastAsia="en-GB" w:bidi="en-GB"/>
        </w:rPr>
      </w:pPr>
    </w:p>
    <w:p w14:paraId="4CA10DC4" w14:textId="77777777" w:rsidR="00A50ECD" w:rsidRPr="00A50ECD" w:rsidRDefault="00A50ECD" w:rsidP="00A50ECD">
      <w:pPr>
        <w:widowControl w:val="0"/>
        <w:autoSpaceDE w:val="0"/>
        <w:autoSpaceDN w:val="0"/>
        <w:spacing w:before="8" w:after="0" w:line="240" w:lineRule="auto"/>
        <w:ind w:left="426"/>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lokalnu ekonomiju i lokalno zapošljavanje</w:t>
      </w:r>
    </w:p>
    <w:p w14:paraId="5999F736" w14:textId="77777777" w:rsidR="00A50ECD" w:rsidRPr="00A50ECD" w:rsidRDefault="00A50ECD" w:rsidP="00A50ECD">
      <w:pPr>
        <w:widowControl w:val="0"/>
        <w:autoSpaceDE w:val="0"/>
        <w:autoSpaceDN w:val="0"/>
        <w:spacing w:before="8" w:after="0" w:line="240" w:lineRule="auto"/>
        <w:jc w:val="both"/>
        <w:rPr>
          <w:rFonts w:ascii="Corbel" w:eastAsia="Corbel" w:hAnsi="Corbel" w:cs="Corbel"/>
          <w:b/>
          <w:lang w:val="sr-Latn-ME" w:eastAsia="en-GB" w:bidi="en-GB"/>
        </w:rPr>
      </w:pPr>
    </w:p>
    <w:p w14:paraId="02ADB8C0" w14:textId="77777777" w:rsidR="00A50ECD" w:rsidRPr="00A50ECD" w:rsidRDefault="00A50ECD" w:rsidP="00A50ECD">
      <w:pPr>
        <w:widowControl w:val="0"/>
        <w:autoSpaceDE w:val="0"/>
        <w:autoSpaceDN w:val="0"/>
        <w:spacing w:before="8" w:after="0" w:line="276" w:lineRule="auto"/>
        <w:ind w:left="426"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Dok će za mjere u vezi sa zapošljavanjem biti odgovoran izvođač građevinskih radova, Projekat se obavezuje da će sprovesti sljedeće mjere kako bi se osigurao da će ukupni uticaj Projekta na lokalnu ekonomiju i lokalno zapošljavanje ostati pozitivan.</w:t>
      </w:r>
    </w:p>
    <w:p w14:paraId="5D9540F7" w14:textId="77777777" w:rsidR="00A50ECD" w:rsidRPr="00A50ECD" w:rsidRDefault="00A50ECD" w:rsidP="00A50ECD">
      <w:pPr>
        <w:widowControl w:val="0"/>
        <w:autoSpaceDE w:val="0"/>
        <w:autoSpaceDN w:val="0"/>
        <w:spacing w:before="8" w:after="0" w:line="240" w:lineRule="auto"/>
        <w:ind w:right="472"/>
        <w:jc w:val="both"/>
        <w:rPr>
          <w:rFonts w:ascii="Corbel" w:eastAsia="Corbel" w:hAnsi="Corbel" w:cs="Corbel"/>
          <w:b/>
          <w:lang w:val="sr-Latn-ME" w:eastAsia="en-GB" w:bidi="en-GB"/>
        </w:rPr>
      </w:pPr>
    </w:p>
    <w:p w14:paraId="41EA2BCF" w14:textId="77777777" w:rsidR="00A50ECD" w:rsidRPr="00A50ECD" w:rsidRDefault="00A50ECD" w:rsidP="0064682D">
      <w:pPr>
        <w:widowControl w:val="0"/>
        <w:autoSpaceDE w:val="0"/>
        <w:autoSpaceDN w:val="0"/>
        <w:spacing w:before="8" w:after="0" w:line="276" w:lineRule="auto"/>
        <w:ind w:left="568" w:right="472" w:hanging="142"/>
        <w:jc w:val="both"/>
        <w:rPr>
          <w:rFonts w:ascii="Corbel" w:eastAsia="Corbel" w:hAnsi="Corbel" w:cs="Corbel"/>
          <w:bCs/>
          <w:lang w:val="sr-Latn-ME" w:eastAsia="en-GB" w:bidi="en-GB"/>
        </w:rPr>
      </w:pPr>
      <w:r w:rsidRPr="00A50ECD">
        <w:rPr>
          <w:rFonts w:ascii="Corbel" w:eastAsia="Corbel" w:hAnsi="Corbel" w:cs="Corbel"/>
          <w:bCs/>
          <w:lang w:val="sr-Latn-ME" w:eastAsia="en-GB" w:bidi="en-GB"/>
        </w:rPr>
        <w:t>• Projekat će se sprovesti u skladu sa politikom ljudskih resursa, naglašavajući posvećenost Projekta radnim uslovima i upravljanju odnosima sa radnicima, potencirajući nediskriminaciju i jednake mogućnosti, sprječavanje rada djece i sprječavanje prinudnog rada, u skladu sa EBRD-ovim uslovima za realizaciju (UR) 2.</w:t>
      </w:r>
    </w:p>
    <w:p w14:paraId="4F9F7A24" w14:textId="77777777" w:rsidR="00A50ECD" w:rsidRPr="00A50ECD" w:rsidRDefault="00A50ECD" w:rsidP="0064682D">
      <w:pPr>
        <w:widowControl w:val="0"/>
        <w:autoSpaceDE w:val="0"/>
        <w:autoSpaceDN w:val="0"/>
        <w:spacing w:before="8" w:after="0" w:line="276" w:lineRule="auto"/>
        <w:ind w:left="568" w:right="472" w:hanging="142"/>
        <w:jc w:val="both"/>
        <w:rPr>
          <w:rFonts w:ascii="Corbel" w:eastAsia="Corbel" w:hAnsi="Corbel" w:cs="Corbel"/>
          <w:bCs/>
          <w:lang w:val="sr-Latn-ME" w:eastAsia="en-GB" w:bidi="en-GB"/>
        </w:rPr>
      </w:pPr>
      <w:r w:rsidRPr="00A50ECD">
        <w:rPr>
          <w:rFonts w:ascii="Corbel" w:eastAsia="Corbel" w:hAnsi="Corbel" w:cs="Corbel"/>
          <w:bCs/>
          <w:lang w:val="sr-Latn-ME" w:eastAsia="en-GB" w:bidi="en-GB"/>
        </w:rPr>
        <w:t>• U okviru Projekta je definisana obavezanost na pružanje konkurentne i fer nadoknade. Uslovi zaposlenja i radni uslovi će se jasno saopštiti zaposlenima, uključujući dužinu ugovora, radne dane, prekovremeni rad, plate i naknade, nadoknadu, pauze i odredbe za odsustvo.</w:t>
      </w:r>
    </w:p>
    <w:p w14:paraId="341D9E08" w14:textId="77777777" w:rsidR="00A50ECD" w:rsidRPr="00A50ECD" w:rsidRDefault="00A50ECD" w:rsidP="0064682D">
      <w:pPr>
        <w:widowControl w:val="0"/>
        <w:autoSpaceDE w:val="0"/>
        <w:autoSpaceDN w:val="0"/>
        <w:spacing w:before="8" w:after="0" w:line="276" w:lineRule="auto"/>
        <w:ind w:left="568" w:right="472" w:hanging="142"/>
        <w:jc w:val="both"/>
        <w:rPr>
          <w:rFonts w:ascii="Corbel" w:eastAsia="Corbel" w:hAnsi="Corbel" w:cs="Corbel"/>
          <w:bCs/>
          <w:lang w:val="sr-Latn-ME" w:eastAsia="en-GB" w:bidi="en-GB"/>
        </w:rPr>
      </w:pPr>
      <w:r w:rsidRPr="00A50ECD">
        <w:rPr>
          <w:rFonts w:ascii="Corbel" w:eastAsia="Corbel" w:hAnsi="Corbel" w:cs="Corbel"/>
          <w:bCs/>
          <w:lang w:val="sr-Latn-ME" w:eastAsia="en-GB" w:bidi="en-GB"/>
        </w:rPr>
        <w:t>• Politika ljudskih resursa Projekta će imati jasne detalje o ugovornim rokovima radnika kako bi se oni (posebno građevinski radnici) mogli na odgovarajući način pripremiti za prestanak njihovog radnog angažmana. Ugovori će jasno precizirati prava radnika i sadržati informacije o pristupu žalbenom mehanizmu.</w:t>
      </w:r>
    </w:p>
    <w:p w14:paraId="6F446269" w14:textId="77777777" w:rsidR="00A50ECD" w:rsidRPr="00A50ECD" w:rsidRDefault="00A50ECD" w:rsidP="0064682D">
      <w:pPr>
        <w:widowControl w:val="0"/>
        <w:autoSpaceDE w:val="0"/>
        <w:autoSpaceDN w:val="0"/>
        <w:spacing w:before="8" w:after="0" w:line="276" w:lineRule="auto"/>
        <w:ind w:left="568" w:right="472" w:hanging="142"/>
        <w:jc w:val="both"/>
        <w:rPr>
          <w:rFonts w:ascii="Corbel" w:eastAsia="Corbel" w:hAnsi="Corbel" w:cs="Corbel"/>
          <w:bCs/>
          <w:lang w:val="sr-Latn-ME" w:eastAsia="en-GB" w:bidi="en-GB"/>
        </w:rPr>
      </w:pPr>
      <w:r w:rsidRPr="00A50ECD">
        <w:rPr>
          <w:rFonts w:ascii="Corbel" w:eastAsia="Corbel" w:hAnsi="Corbel" w:cs="Corbel"/>
          <w:bCs/>
          <w:lang w:val="sr-Latn-ME" w:eastAsia="en-GB" w:bidi="en-GB"/>
        </w:rPr>
        <w:t>• Projekat se realizovati uz komercijalno razumne mjere kako bi se obezbijedilo da izvođači budu preduzeća sa dobrom reputacijom, sa sistemima upravljanja, kako bi se osiguralo da djeluju u skladu sa politikom ljudskih resursa projekta.</w:t>
      </w:r>
    </w:p>
    <w:p w14:paraId="58CC4CA8" w14:textId="77777777" w:rsidR="0064682D" w:rsidRDefault="00A50ECD" w:rsidP="0064682D">
      <w:pPr>
        <w:widowControl w:val="0"/>
        <w:autoSpaceDE w:val="0"/>
        <w:autoSpaceDN w:val="0"/>
        <w:spacing w:before="8" w:after="0" w:line="276" w:lineRule="auto"/>
        <w:ind w:left="568" w:right="472" w:hanging="142"/>
        <w:jc w:val="both"/>
        <w:rPr>
          <w:rFonts w:ascii="Corbel" w:eastAsia="Corbel" w:hAnsi="Corbel" w:cs="Corbel"/>
          <w:bCs/>
          <w:lang w:val="sr-Latn-ME" w:eastAsia="en-GB" w:bidi="en-GB"/>
        </w:rPr>
      </w:pPr>
      <w:r w:rsidRPr="00A50ECD">
        <w:rPr>
          <w:rFonts w:ascii="Corbel" w:eastAsia="Corbel" w:hAnsi="Corbel" w:cs="Corbel"/>
          <w:bCs/>
          <w:lang w:val="sr-Latn-ME" w:eastAsia="en-GB" w:bidi="en-GB"/>
        </w:rPr>
        <w:t xml:space="preserve">• Projekat će obuhvatiti izradu Plana upravljanja radom i uslovima rada koji će uključivati lokalnu politiku izvođača, lokalnu nabavku i politike zapošljavanja, uključujući zahtjeve i ciljeve oko zapošljavanja radnika iz lokalnog područja. Zahtjevi za nabavku robe i </w:t>
      </w:r>
    </w:p>
    <w:p w14:paraId="60E12E97" w14:textId="77777777" w:rsidR="0064682D" w:rsidRDefault="0064682D" w:rsidP="0064682D">
      <w:pPr>
        <w:widowControl w:val="0"/>
        <w:autoSpaceDE w:val="0"/>
        <w:autoSpaceDN w:val="0"/>
        <w:spacing w:before="8" w:after="0" w:line="276" w:lineRule="auto"/>
        <w:ind w:left="568" w:right="472" w:hanging="142"/>
        <w:jc w:val="both"/>
        <w:rPr>
          <w:rFonts w:ascii="Corbel" w:eastAsia="Corbel" w:hAnsi="Corbel" w:cs="Corbel"/>
          <w:bCs/>
          <w:lang w:val="sr-Latn-ME" w:eastAsia="en-GB" w:bidi="en-GB"/>
        </w:rPr>
      </w:pPr>
    </w:p>
    <w:p w14:paraId="2D803741" w14:textId="30A5BA19" w:rsidR="00A50ECD" w:rsidRPr="00A50ECD" w:rsidRDefault="00A50ECD" w:rsidP="0064682D">
      <w:pPr>
        <w:widowControl w:val="0"/>
        <w:autoSpaceDE w:val="0"/>
        <w:autoSpaceDN w:val="0"/>
        <w:spacing w:before="8" w:after="0" w:line="276" w:lineRule="auto"/>
        <w:ind w:left="568" w:right="472" w:hanging="142"/>
        <w:jc w:val="both"/>
        <w:rPr>
          <w:rFonts w:ascii="Corbel" w:eastAsia="Corbel" w:hAnsi="Corbel" w:cs="Corbel"/>
          <w:bCs/>
          <w:lang w:val="sr-Latn-ME" w:eastAsia="en-GB" w:bidi="en-GB"/>
        </w:rPr>
      </w:pPr>
      <w:r w:rsidRPr="00A50ECD">
        <w:rPr>
          <w:rFonts w:ascii="Corbel" w:eastAsia="Corbel" w:hAnsi="Corbel" w:cs="Corbel"/>
          <w:bCs/>
          <w:lang w:val="sr-Latn-ME" w:eastAsia="en-GB" w:bidi="en-GB"/>
        </w:rPr>
        <w:t>usluga iz lokalnih preduzeća takođe će biti detaljno navedeni u ovoj politici.</w:t>
      </w:r>
    </w:p>
    <w:p w14:paraId="2AD47BAD" w14:textId="77777777" w:rsidR="00A50ECD" w:rsidRPr="00A50ECD" w:rsidRDefault="00A50ECD" w:rsidP="0064682D">
      <w:pPr>
        <w:widowControl w:val="0"/>
        <w:autoSpaceDE w:val="0"/>
        <w:autoSpaceDN w:val="0"/>
        <w:spacing w:before="8" w:after="0" w:line="276" w:lineRule="auto"/>
        <w:ind w:left="568" w:right="472" w:hanging="142"/>
        <w:jc w:val="both"/>
        <w:rPr>
          <w:rFonts w:ascii="Corbel" w:eastAsia="Corbel" w:hAnsi="Corbel" w:cs="Corbel"/>
          <w:bCs/>
          <w:lang w:val="sr-Latn-ME" w:eastAsia="en-GB" w:bidi="en-GB"/>
        </w:rPr>
      </w:pPr>
      <w:r w:rsidRPr="00A50ECD">
        <w:rPr>
          <w:rFonts w:ascii="Corbel" w:eastAsia="Corbel" w:hAnsi="Corbel" w:cs="Corbel"/>
          <w:bCs/>
          <w:lang w:val="sr-Latn-ME" w:eastAsia="en-GB" w:bidi="en-GB"/>
        </w:rPr>
        <w:t>• Lokalne zajednice će biti obaviještene o predstojećim prilikama za zapošljavanje u okviru Projekta, i to će takođe biti zabilježeno u Planu angažovanja zainteresovanih strana (SEP).</w:t>
      </w:r>
    </w:p>
    <w:p w14:paraId="34996521" w14:textId="77777777" w:rsidR="00A50ECD" w:rsidRPr="00A50ECD" w:rsidRDefault="00A50ECD" w:rsidP="00A50ECD">
      <w:pPr>
        <w:widowControl w:val="0"/>
        <w:autoSpaceDE w:val="0"/>
        <w:autoSpaceDN w:val="0"/>
        <w:spacing w:before="8" w:after="0" w:line="276" w:lineRule="auto"/>
        <w:ind w:left="709" w:hanging="142"/>
        <w:jc w:val="both"/>
        <w:rPr>
          <w:rFonts w:ascii="Corbel" w:eastAsia="Corbel" w:hAnsi="Corbel" w:cs="Corbel"/>
          <w:bCs/>
          <w:lang w:val="sr-Latn-ME" w:eastAsia="en-GB" w:bidi="en-GB"/>
        </w:rPr>
      </w:pPr>
    </w:p>
    <w:p w14:paraId="7BC96F30" w14:textId="77777777" w:rsidR="00A50ECD" w:rsidRPr="00A50ECD" w:rsidRDefault="00A50ECD" w:rsidP="00A50ECD">
      <w:pPr>
        <w:widowControl w:val="0"/>
        <w:autoSpaceDE w:val="0"/>
        <w:autoSpaceDN w:val="0"/>
        <w:spacing w:before="8" w:after="0" w:line="276" w:lineRule="auto"/>
        <w:ind w:left="709" w:hanging="142"/>
        <w:jc w:val="both"/>
        <w:rPr>
          <w:rFonts w:ascii="Corbel" w:eastAsia="Corbel" w:hAnsi="Corbel" w:cs="Corbel"/>
          <w:bCs/>
          <w:sz w:val="19"/>
          <w:lang w:val="sr-Latn-ME" w:eastAsia="en-GB" w:bidi="en-GB"/>
        </w:rPr>
      </w:pPr>
    </w:p>
    <w:p w14:paraId="79BB7A39" w14:textId="77777777" w:rsidR="00A50ECD" w:rsidRPr="00A50ECD" w:rsidRDefault="00A50ECD" w:rsidP="00A50ECD">
      <w:pPr>
        <w:widowControl w:val="0"/>
        <w:autoSpaceDE w:val="0"/>
        <w:autoSpaceDN w:val="0"/>
        <w:spacing w:before="6" w:after="0" w:line="240" w:lineRule="auto"/>
        <w:jc w:val="both"/>
        <w:rPr>
          <w:rFonts w:ascii="Corbel" w:eastAsia="Corbel" w:hAnsi="Corbel" w:cs="Corbel"/>
          <w:bCs/>
          <w:lang w:val="sr-Latn-ME" w:eastAsia="en-GB" w:bidi="en-GB"/>
        </w:rPr>
      </w:pPr>
    </w:p>
    <w:p w14:paraId="284CCB3A" w14:textId="77777777" w:rsidR="00A50ECD" w:rsidRPr="00A50ECD" w:rsidRDefault="00A50ECD" w:rsidP="00A50ECD">
      <w:pPr>
        <w:widowControl w:val="0"/>
        <w:autoSpaceDE w:val="0"/>
        <w:autoSpaceDN w:val="0"/>
        <w:spacing w:before="6" w:after="0" w:line="240" w:lineRule="auto"/>
        <w:ind w:firstLine="567"/>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lokalne zajednice usled priliva radnika</w:t>
      </w:r>
    </w:p>
    <w:p w14:paraId="251D46EA" w14:textId="77777777" w:rsidR="00A50ECD" w:rsidRPr="00A50ECD" w:rsidRDefault="00A50ECD" w:rsidP="00A50ECD">
      <w:pPr>
        <w:widowControl w:val="0"/>
        <w:autoSpaceDE w:val="0"/>
        <w:autoSpaceDN w:val="0"/>
        <w:spacing w:before="6" w:after="0" w:line="240" w:lineRule="auto"/>
        <w:jc w:val="both"/>
        <w:rPr>
          <w:rFonts w:ascii="Corbel" w:eastAsia="Corbel" w:hAnsi="Corbel" w:cs="Corbel"/>
          <w:b/>
          <w:lang w:val="sr-Latn-ME" w:eastAsia="en-GB" w:bidi="en-GB"/>
        </w:rPr>
      </w:pPr>
    </w:p>
    <w:p w14:paraId="6F36467D" w14:textId="77777777" w:rsidR="00A50ECD" w:rsidRPr="00A50ECD" w:rsidRDefault="00A50ECD" w:rsidP="0064682D">
      <w:pPr>
        <w:widowControl w:val="0"/>
        <w:tabs>
          <w:tab w:val="left" w:pos="1560"/>
        </w:tabs>
        <w:autoSpaceDE w:val="0"/>
        <w:autoSpaceDN w:val="0"/>
        <w:spacing w:before="6" w:after="0" w:line="276" w:lineRule="auto"/>
        <w:ind w:left="720" w:right="472"/>
        <w:jc w:val="both"/>
        <w:rPr>
          <w:rFonts w:ascii="Corbel" w:eastAsia="Corbel" w:hAnsi="Corbel" w:cs="Corbel"/>
          <w:bCs/>
          <w:lang w:val="sr-Latn-ME" w:eastAsia="en-GB" w:bidi="en-GB"/>
        </w:rPr>
      </w:pPr>
      <w:r w:rsidRPr="00A50ECD">
        <w:rPr>
          <w:rFonts w:ascii="Corbel" w:eastAsia="Corbel" w:hAnsi="Corbel" w:cs="Corbel"/>
          <w:b/>
          <w:lang w:val="sr-Latn-ME" w:eastAsia="en-GB" w:bidi="en-GB"/>
        </w:rPr>
        <w:t xml:space="preserve">• </w:t>
      </w:r>
      <w:r w:rsidRPr="00A50ECD">
        <w:rPr>
          <w:rFonts w:ascii="Corbel" w:eastAsia="Corbel" w:hAnsi="Corbel" w:cs="Corbel"/>
          <w:bCs/>
          <w:lang w:val="sr-Latn-ME" w:eastAsia="en-GB" w:bidi="en-GB"/>
        </w:rPr>
        <w:t>Biće primijenjen Kodeks ponašanja, obuke i disciplinski postupak za radnike koji reguliše njihovo ponašanje i interakciju sa lokalnim zajednicama.</w:t>
      </w:r>
    </w:p>
    <w:p w14:paraId="103B0E31" w14:textId="77777777" w:rsidR="00A50ECD" w:rsidRPr="00A50ECD" w:rsidRDefault="00A50ECD" w:rsidP="0064682D">
      <w:pPr>
        <w:widowControl w:val="0"/>
        <w:tabs>
          <w:tab w:val="left" w:pos="1560"/>
        </w:tabs>
        <w:autoSpaceDE w:val="0"/>
        <w:autoSpaceDN w:val="0"/>
        <w:spacing w:before="6" w:after="0" w:line="276" w:lineRule="auto"/>
        <w:ind w:left="720"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 Žalbeni mehanizam će osigurati da izvođač bude svjestan svih žalbi, tako da po potrebi mogu da se primjene odgovarajuće mjere ublažavanja uticaja i upravljanja.</w:t>
      </w:r>
    </w:p>
    <w:p w14:paraId="449C2D1E" w14:textId="77777777" w:rsidR="00A50ECD" w:rsidRPr="00A50ECD" w:rsidRDefault="00A50ECD" w:rsidP="0064682D">
      <w:pPr>
        <w:widowControl w:val="0"/>
        <w:tabs>
          <w:tab w:val="left" w:pos="1560"/>
        </w:tabs>
        <w:autoSpaceDE w:val="0"/>
        <w:autoSpaceDN w:val="0"/>
        <w:spacing w:before="6" w:after="0" w:line="276" w:lineRule="auto"/>
        <w:ind w:left="720"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 Projekat će implementirati politiku o lokalnim kapacitetima i proces zapošljavanja kako bi se maksimizirala lokalna zaposlenost.</w:t>
      </w:r>
    </w:p>
    <w:p w14:paraId="367B9E08" w14:textId="77777777" w:rsidR="00A50ECD" w:rsidRPr="00A50ECD" w:rsidRDefault="00A50ECD" w:rsidP="0064682D">
      <w:pPr>
        <w:widowControl w:val="0"/>
        <w:tabs>
          <w:tab w:val="left" w:pos="1560"/>
        </w:tabs>
        <w:autoSpaceDE w:val="0"/>
        <w:autoSpaceDN w:val="0"/>
        <w:spacing w:before="6" w:after="0" w:line="276" w:lineRule="auto"/>
        <w:ind w:left="720" w:right="472"/>
        <w:jc w:val="both"/>
        <w:rPr>
          <w:rFonts w:ascii="Corbel" w:eastAsia="Corbel" w:hAnsi="Corbel" w:cs="Corbel"/>
          <w:bCs/>
          <w:lang w:val="sr-Latn-ME" w:eastAsia="en-GB" w:bidi="en-GB"/>
        </w:rPr>
      </w:pPr>
      <w:r w:rsidRPr="00A50ECD">
        <w:rPr>
          <w:rFonts w:ascii="Corbel" w:eastAsia="Corbel" w:hAnsi="Corbel" w:cs="Corbel"/>
          <w:bCs/>
          <w:lang w:val="sr-Latn-ME" w:eastAsia="en-GB" w:bidi="en-GB"/>
        </w:rPr>
        <w:t>• Izvođač radova će obezbijediti da postoje sve odgovarajuće dozvole za snabdijevanje vodom i napajanjem, kako bi se osiguralo da nema prekida u lokalnom snabdijevanju.</w:t>
      </w:r>
    </w:p>
    <w:p w14:paraId="3F6A7358" w14:textId="77777777" w:rsidR="00A50ECD" w:rsidRPr="00A50ECD" w:rsidRDefault="00A50ECD" w:rsidP="0064682D">
      <w:pPr>
        <w:widowControl w:val="0"/>
        <w:tabs>
          <w:tab w:val="left" w:pos="1560"/>
        </w:tabs>
        <w:autoSpaceDE w:val="0"/>
        <w:autoSpaceDN w:val="0"/>
        <w:spacing w:before="6" w:after="0" w:line="276" w:lineRule="auto"/>
        <w:ind w:left="720" w:right="472"/>
        <w:jc w:val="both"/>
        <w:rPr>
          <w:rFonts w:ascii="Corbel" w:eastAsia="Corbel" w:hAnsi="Corbel" w:cs="Corbel"/>
          <w:sz w:val="19"/>
          <w:lang w:val="sr-Latn-ME" w:eastAsia="en-GB" w:bidi="en-GB"/>
        </w:rPr>
      </w:pPr>
      <w:r w:rsidRPr="00A50ECD">
        <w:rPr>
          <w:rFonts w:ascii="Corbel" w:eastAsia="Corbel" w:hAnsi="Corbel" w:cs="Corbel"/>
          <w:bCs/>
          <w:lang w:val="sr-Latn-ME" w:eastAsia="en-GB" w:bidi="en-GB"/>
        </w:rPr>
        <w:t>• Izvođač građevinskih radova će izvršiti procjenu lokalnih zdravstvenih ustanova (u koordinaciji sa nadležnim zdravstvenim organima), da ne bi dozvolio prekoračenja kapaciteta i razvio plan njihove upotrebe u slučaju nezgoda/vanrednih situacija. Ovi detalji biće obuhvaćeni u Planu pripravnosti i reagovanja u vanrednim situacijama (EPRP)</w:t>
      </w:r>
    </w:p>
    <w:p w14:paraId="71D7DA05" w14:textId="77777777" w:rsidR="00A50ECD" w:rsidRPr="00A50ECD" w:rsidRDefault="00A50ECD" w:rsidP="00A50ECD">
      <w:pPr>
        <w:widowControl w:val="0"/>
        <w:tabs>
          <w:tab w:val="left" w:pos="839"/>
        </w:tabs>
        <w:autoSpaceDE w:val="0"/>
        <w:autoSpaceDN w:val="0"/>
        <w:spacing w:before="4" w:after="0" w:line="276" w:lineRule="auto"/>
        <w:ind w:left="840" w:right="455"/>
        <w:jc w:val="both"/>
        <w:rPr>
          <w:rFonts w:ascii="Corbel" w:eastAsia="Corbel" w:hAnsi="Corbel" w:cs="Corbel"/>
          <w:b/>
          <w:lang w:val="sr-Latn-ME" w:eastAsia="en-GB" w:bidi="en-GB"/>
        </w:rPr>
      </w:pPr>
    </w:p>
    <w:p w14:paraId="00D3F6F8" w14:textId="77777777" w:rsidR="00A50ECD" w:rsidRPr="00A50ECD" w:rsidRDefault="00A50ECD" w:rsidP="00A50ECD">
      <w:pPr>
        <w:widowControl w:val="0"/>
        <w:tabs>
          <w:tab w:val="left" w:pos="1276"/>
        </w:tabs>
        <w:autoSpaceDE w:val="0"/>
        <w:autoSpaceDN w:val="0"/>
        <w:spacing w:before="4" w:after="0" w:line="276" w:lineRule="auto"/>
        <w:ind w:left="567" w:right="455"/>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zdravlje i bezbjednost lokalnih zajednica od povećanog saobraćaja</w:t>
      </w:r>
    </w:p>
    <w:p w14:paraId="5EB63307" w14:textId="77777777" w:rsidR="00A50ECD" w:rsidRPr="00A50ECD" w:rsidRDefault="00A50ECD" w:rsidP="00A50ECD">
      <w:pPr>
        <w:widowControl w:val="0"/>
        <w:tabs>
          <w:tab w:val="left" w:pos="839"/>
        </w:tabs>
        <w:autoSpaceDE w:val="0"/>
        <w:autoSpaceDN w:val="0"/>
        <w:spacing w:before="4" w:after="0" w:line="276" w:lineRule="auto"/>
        <w:ind w:left="840" w:right="455"/>
        <w:jc w:val="both"/>
        <w:rPr>
          <w:rFonts w:ascii="Corbel" w:eastAsia="Corbel" w:hAnsi="Corbel" w:cs="Corbel"/>
          <w:b/>
          <w:lang w:val="sr-Latn-ME" w:eastAsia="en-GB" w:bidi="en-GB"/>
        </w:rPr>
      </w:pPr>
    </w:p>
    <w:p w14:paraId="0ED07075" w14:textId="77777777" w:rsidR="00A50ECD" w:rsidRPr="00A50ECD" w:rsidRDefault="00A50ECD" w:rsidP="0064682D">
      <w:pPr>
        <w:widowControl w:val="0"/>
        <w:tabs>
          <w:tab w:val="left" w:pos="1134"/>
        </w:tabs>
        <w:autoSpaceDE w:val="0"/>
        <w:autoSpaceDN w:val="0"/>
        <w:spacing w:before="4" w:after="0" w:line="276" w:lineRule="auto"/>
        <w:ind w:left="810" w:right="455"/>
        <w:jc w:val="both"/>
        <w:rPr>
          <w:rFonts w:ascii="Corbel" w:eastAsia="Corbel" w:hAnsi="Corbel" w:cs="Corbel"/>
          <w:bCs/>
          <w:lang w:val="sr-Latn-ME" w:eastAsia="en-GB" w:bidi="en-GB"/>
        </w:rPr>
      </w:pPr>
      <w:r w:rsidRPr="00A50ECD">
        <w:rPr>
          <w:rFonts w:ascii="Corbel" w:eastAsia="Corbel" w:hAnsi="Corbel" w:cs="Corbel"/>
          <w:b/>
          <w:lang w:val="sr-Latn-ME" w:eastAsia="en-GB" w:bidi="en-GB"/>
        </w:rPr>
        <w:t xml:space="preserve">• </w:t>
      </w:r>
      <w:r w:rsidRPr="00A50ECD">
        <w:rPr>
          <w:rFonts w:ascii="Corbel" w:eastAsia="Corbel" w:hAnsi="Corbel" w:cs="Corbel"/>
          <w:bCs/>
          <w:lang w:val="sr-Latn-ME" w:eastAsia="en-GB" w:bidi="en-GB"/>
        </w:rPr>
        <w:t>U okviru Projekta će biti implementiran Plan upravljanja saobraćajem tokom izgradnje (CTMP). Plan će obuhvatiti sigurnost vozila, signalizaciju, ponašanje vozača i putnika, radne sate, kao i izvještavanje i ispitivanja koja se odnose na okolnosti nezgoda, itd. Svi vozači biće obučeni i primjenjivaće se stroga ograničenja brzine.</w:t>
      </w:r>
    </w:p>
    <w:p w14:paraId="6D77006F" w14:textId="77777777" w:rsidR="00A50ECD" w:rsidRPr="00A50ECD" w:rsidRDefault="00A50ECD" w:rsidP="0064682D">
      <w:pPr>
        <w:widowControl w:val="0"/>
        <w:tabs>
          <w:tab w:val="left" w:pos="1134"/>
        </w:tabs>
        <w:autoSpaceDE w:val="0"/>
        <w:autoSpaceDN w:val="0"/>
        <w:spacing w:before="4" w:after="0" w:line="276" w:lineRule="auto"/>
        <w:ind w:left="810" w:right="455"/>
        <w:jc w:val="both"/>
        <w:rPr>
          <w:rFonts w:ascii="Corbel" w:eastAsia="Corbel" w:hAnsi="Corbel" w:cs="Corbel"/>
          <w:bCs/>
          <w:lang w:val="sr-Latn-ME" w:eastAsia="en-GB" w:bidi="en-GB"/>
        </w:rPr>
      </w:pPr>
      <w:r w:rsidRPr="00A50ECD">
        <w:rPr>
          <w:rFonts w:ascii="Corbel" w:eastAsia="Corbel" w:hAnsi="Corbel" w:cs="Corbel"/>
          <w:bCs/>
          <w:lang w:val="sr-Latn-ME" w:eastAsia="en-GB" w:bidi="en-GB"/>
        </w:rPr>
        <w:t>• Lokalne zainteresovane strane takođe će biti angažovane da razgovaraju o bezbjednosti na putevima i izvještavanju o incidentima. Ovo će biti posebno važno za osnovce u Radanovićima ili Lastvi Grbaljskoj koji koriste autobuse ili koriste put da bi stigli do škole. Detalji će biti sadržani u Planu uključivanja zainteresovanih strana (SEP).</w:t>
      </w:r>
    </w:p>
    <w:p w14:paraId="09588A8E" w14:textId="77777777" w:rsidR="00A50ECD" w:rsidRPr="00A50ECD" w:rsidRDefault="00A50ECD" w:rsidP="0064682D">
      <w:pPr>
        <w:widowControl w:val="0"/>
        <w:tabs>
          <w:tab w:val="left" w:pos="839"/>
        </w:tabs>
        <w:autoSpaceDE w:val="0"/>
        <w:autoSpaceDN w:val="0"/>
        <w:spacing w:before="4" w:after="0" w:line="276" w:lineRule="auto"/>
        <w:ind w:left="810" w:right="455"/>
        <w:jc w:val="both"/>
        <w:rPr>
          <w:rFonts w:ascii="Corbel" w:eastAsia="Corbel" w:hAnsi="Corbel" w:cs="Corbel"/>
          <w:bCs/>
          <w:lang w:val="sr-Latn-ME" w:eastAsia="en-GB" w:bidi="en-GB"/>
        </w:rPr>
      </w:pPr>
      <w:r w:rsidRPr="00A50ECD">
        <w:rPr>
          <w:rFonts w:ascii="Corbel" w:eastAsia="Corbel" w:hAnsi="Corbel" w:cs="Corbel"/>
          <w:bCs/>
          <w:lang w:val="sr-Latn-ME" w:eastAsia="en-GB" w:bidi="en-GB"/>
        </w:rPr>
        <w:t>• Žalbeni mehanizam projekta obuhvatiće nedoumice ili pritužbe na saobraćaj u vezi sa izgradnjom.</w:t>
      </w:r>
    </w:p>
    <w:p w14:paraId="24C8102D" w14:textId="77777777" w:rsidR="00A50ECD" w:rsidRPr="00A50ECD" w:rsidRDefault="00A50ECD" w:rsidP="0064682D">
      <w:pPr>
        <w:widowControl w:val="0"/>
        <w:tabs>
          <w:tab w:val="left" w:pos="839"/>
        </w:tabs>
        <w:autoSpaceDE w:val="0"/>
        <w:autoSpaceDN w:val="0"/>
        <w:spacing w:before="4" w:after="0" w:line="276" w:lineRule="auto"/>
        <w:ind w:left="810" w:right="455"/>
        <w:jc w:val="both"/>
        <w:rPr>
          <w:rFonts w:ascii="Corbel" w:eastAsia="Corbel" w:hAnsi="Corbel" w:cs="Corbel"/>
          <w:bCs/>
          <w:lang w:val="sr-Latn-ME" w:eastAsia="en-GB" w:bidi="en-GB"/>
        </w:rPr>
      </w:pPr>
      <w:r w:rsidRPr="00A50ECD">
        <w:rPr>
          <w:rFonts w:ascii="Corbel" w:eastAsia="Corbel" w:hAnsi="Corbel" w:cs="Corbel"/>
          <w:bCs/>
          <w:lang w:val="sr-Latn-ME" w:eastAsia="en-GB" w:bidi="en-GB"/>
        </w:rPr>
        <w:t>• Projekat će prije izgradnje pripremiti plan za sprječavanje i reagovanje u vanrednim situacijama (EPRP). Ovo će uključivati mjere i postupke za upravljanje vanrednim situacijama u saobraćaju. Odgovarajući detalji će biti dostavljeni lokalnim zajednicama po potrebi.</w:t>
      </w:r>
    </w:p>
    <w:p w14:paraId="2A2156BB" w14:textId="77777777" w:rsidR="00A50ECD" w:rsidRPr="00A50ECD" w:rsidRDefault="00A50ECD" w:rsidP="0064682D">
      <w:pPr>
        <w:widowControl w:val="0"/>
        <w:tabs>
          <w:tab w:val="left" w:pos="839"/>
        </w:tabs>
        <w:autoSpaceDE w:val="0"/>
        <w:autoSpaceDN w:val="0"/>
        <w:spacing w:before="4" w:after="0" w:line="276" w:lineRule="auto"/>
        <w:ind w:left="810" w:right="455"/>
        <w:jc w:val="both"/>
        <w:rPr>
          <w:rFonts w:ascii="Corbel" w:eastAsia="Corbel" w:hAnsi="Corbel" w:cs="Corbel"/>
          <w:bCs/>
          <w:lang w:val="sr-Latn-ME" w:eastAsia="en-GB" w:bidi="en-GB"/>
        </w:rPr>
      </w:pPr>
      <w:r w:rsidRPr="00A50ECD">
        <w:rPr>
          <w:rFonts w:ascii="Corbel" w:eastAsia="Corbel" w:hAnsi="Corbel" w:cs="Corbel"/>
          <w:bCs/>
          <w:lang w:val="sr-Latn-ME" w:eastAsia="en-GB" w:bidi="en-GB"/>
        </w:rPr>
        <w:t>• Projekat će osigurati da postoje adekvatne mogućnosti za prelaze na putevima u blizini autobuskih stajališta radi bezbjednosti korisnika autobusa, posebno školske djece.</w:t>
      </w:r>
    </w:p>
    <w:p w14:paraId="5C09093E" w14:textId="77777777" w:rsidR="00A50ECD" w:rsidRPr="00A50ECD" w:rsidRDefault="00A50ECD" w:rsidP="0064682D">
      <w:pPr>
        <w:widowControl w:val="0"/>
        <w:tabs>
          <w:tab w:val="left" w:pos="839"/>
        </w:tabs>
        <w:autoSpaceDE w:val="0"/>
        <w:autoSpaceDN w:val="0"/>
        <w:spacing w:before="4" w:after="0" w:line="276" w:lineRule="auto"/>
        <w:ind w:left="810" w:right="455"/>
        <w:jc w:val="both"/>
        <w:rPr>
          <w:rFonts w:ascii="Corbel" w:eastAsia="Corbel" w:hAnsi="Corbel" w:cs="Corbel"/>
          <w:bCs/>
          <w:lang w:val="sr-Latn-ME" w:eastAsia="en-GB" w:bidi="en-GB"/>
        </w:rPr>
      </w:pPr>
      <w:r w:rsidRPr="00A50ECD">
        <w:rPr>
          <w:rFonts w:ascii="Corbel" w:eastAsia="Corbel" w:hAnsi="Corbel" w:cs="Corbel"/>
          <w:bCs/>
          <w:lang w:val="sr-Latn-ME" w:eastAsia="en-GB" w:bidi="en-GB"/>
        </w:rPr>
        <w:t>• U okviru Projekta će biti sproveden program podizanja svijesti među lokalnom zajednicom, posebno školama. Detalji će biti obuhvaćeni u SEP studiji u okviru Projekta, nakon što se definišu najprikladniji metod(e).</w:t>
      </w:r>
    </w:p>
    <w:p w14:paraId="61B46A09" w14:textId="04D1A026" w:rsidR="0064682D" w:rsidRDefault="0064682D">
      <w:pPr>
        <w:rPr>
          <w:rFonts w:ascii="Corbel" w:eastAsia="Corbel" w:hAnsi="Corbel" w:cs="Corbel"/>
          <w:sz w:val="19"/>
          <w:lang w:val="sr-Latn-ME" w:eastAsia="en-GB" w:bidi="en-GB"/>
        </w:rPr>
      </w:pPr>
      <w:r>
        <w:rPr>
          <w:rFonts w:ascii="Corbel" w:eastAsia="Corbel" w:hAnsi="Corbel" w:cs="Corbel"/>
          <w:sz w:val="19"/>
          <w:lang w:val="sr-Latn-ME" w:eastAsia="en-GB" w:bidi="en-GB"/>
        </w:rPr>
        <w:br w:type="page"/>
      </w:r>
    </w:p>
    <w:p w14:paraId="78F995FC" w14:textId="19FBEFFE" w:rsidR="00A50ECD" w:rsidRDefault="00A50ECD" w:rsidP="00A50ECD">
      <w:pPr>
        <w:widowControl w:val="0"/>
        <w:autoSpaceDE w:val="0"/>
        <w:autoSpaceDN w:val="0"/>
        <w:spacing w:before="8" w:after="0" w:line="240" w:lineRule="auto"/>
        <w:jc w:val="both"/>
        <w:rPr>
          <w:rFonts w:ascii="Corbel" w:eastAsia="Corbel" w:hAnsi="Corbel" w:cs="Corbel"/>
          <w:sz w:val="19"/>
          <w:lang w:val="sr-Latn-ME" w:eastAsia="en-GB" w:bidi="en-GB"/>
        </w:rPr>
      </w:pPr>
    </w:p>
    <w:p w14:paraId="71329818" w14:textId="77777777" w:rsidR="0064682D" w:rsidRPr="00A50ECD" w:rsidRDefault="0064682D" w:rsidP="00A50ECD">
      <w:pPr>
        <w:widowControl w:val="0"/>
        <w:autoSpaceDE w:val="0"/>
        <w:autoSpaceDN w:val="0"/>
        <w:spacing w:before="8" w:after="0" w:line="240" w:lineRule="auto"/>
        <w:jc w:val="both"/>
        <w:rPr>
          <w:rFonts w:ascii="Corbel" w:eastAsia="Corbel" w:hAnsi="Corbel" w:cs="Corbel"/>
          <w:sz w:val="19"/>
          <w:lang w:val="sr-Latn-ME" w:eastAsia="en-GB" w:bidi="en-GB"/>
        </w:rPr>
      </w:pPr>
    </w:p>
    <w:p w14:paraId="6154C54B" w14:textId="77777777" w:rsidR="00A50ECD" w:rsidRPr="00A50ECD" w:rsidRDefault="00A50ECD" w:rsidP="00A50ECD">
      <w:pPr>
        <w:widowControl w:val="0"/>
        <w:tabs>
          <w:tab w:val="left" w:pos="567"/>
          <w:tab w:val="left" w:pos="1418"/>
        </w:tabs>
        <w:autoSpaceDE w:val="0"/>
        <w:autoSpaceDN w:val="0"/>
        <w:spacing w:after="0" w:line="276" w:lineRule="auto"/>
        <w:ind w:right="453"/>
        <w:jc w:val="both"/>
        <w:rPr>
          <w:rFonts w:ascii="Corbel" w:eastAsia="Corbel" w:hAnsi="Corbel" w:cs="Corbel"/>
          <w:b/>
          <w:lang w:val="sr-Latn-ME" w:eastAsia="en-GB" w:bidi="en-GB"/>
        </w:rPr>
      </w:pPr>
      <w:r w:rsidRPr="00A50ECD">
        <w:rPr>
          <w:rFonts w:ascii="Corbel" w:eastAsia="Corbel" w:hAnsi="Corbel" w:cs="Corbel"/>
          <w:b/>
          <w:lang w:val="sr-Latn-ME" w:eastAsia="en-GB" w:bidi="en-GB"/>
        </w:rPr>
        <w:tab/>
        <w:t>Potencijalni uticaji na pristupačnost i povezanost</w:t>
      </w:r>
    </w:p>
    <w:p w14:paraId="0C21A8EA" w14:textId="77777777" w:rsidR="00A50ECD" w:rsidRPr="00A50ECD" w:rsidRDefault="00A50ECD" w:rsidP="00A50ECD">
      <w:pPr>
        <w:widowControl w:val="0"/>
        <w:tabs>
          <w:tab w:val="left" w:pos="839"/>
        </w:tabs>
        <w:autoSpaceDE w:val="0"/>
        <w:autoSpaceDN w:val="0"/>
        <w:spacing w:after="0" w:line="276" w:lineRule="auto"/>
        <w:ind w:left="840" w:right="453"/>
        <w:jc w:val="both"/>
        <w:rPr>
          <w:rFonts w:ascii="Corbel" w:eastAsia="Corbel" w:hAnsi="Corbel" w:cs="Corbel"/>
          <w:b/>
          <w:lang w:val="sr-Latn-ME" w:eastAsia="en-GB" w:bidi="en-GB"/>
        </w:rPr>
      </w:pPr>
    </w:p>
    <w:p w14:paraId="0259C43F" w14:textId="77777777" w:rsidR="00A50ECD" w:rsidRPr="00A50ECD" w:rsidRDefault="00A50ECD" w:rsidP="0064682D">
      <w:pPr>
        <w:widowControl w:val="0"/>
        <w:tabs>
          <w:tab w:val="left" w:pos="851"/>
        </w:tabs>
        <w:autoSpaceDE w:val="0"/>
        <w:autoSpaceDN w:val="0"/>
        <w:spacing w:after="0" w:line="276" w:lineRule="auto"/>
        <w:ind w:left="720" w:right="453"/>
        <w:jc w:val="both"/>
        <w:rPr>
          <w:rFonts w:ascii="Corbel" w:eastAsia="Corbel" w:hAnsi="Corbel" w:cs="Corbel"/>
          <w:bCs/>
          <w:lang w:val="sr-Latn-ME" w:eastAsia="en-GB" w:bidi="en-GB"/>
        </w:rPr>
      </w:pPr>
      <w:r w:rsidRPr="00A50ECD">
        <w:rPr>
          <w:rFonts w:ascii="Corbel" w:eastAsia="Corbel" w:hAnsi="Corbel" w:cs="Corbel"/>
          <w:bCs/>
          <w:lang w:val="sr-Latn-ME" w:eastAsia="en-GB" w:bidi="en-GB"/>
        </w:rPr>
        <w:t>• UZS će biti nadležna da osigura da izvođači izrade i implementiraju CTMP, a sve u skladu sa okvirnim ESMP koji je pripremljen za potrebe Projekta, pružajući jasan plan za kretanja u saobraćaju tokom svake faze izgradnje. Putevi za građevinska vozila biće pažljivo planirani kako bi se minimalizovalo ometanje lokalnog stanovništva i bilo kakvo oštećenje lokalnih puteva (koje bi dodatno uticalo na povezanost). Kretanje građevinskih vozila na lokalnim putevima biće svedeno na minimum. Svi neophodni alternativni putevi za učesnike u saobraćaju biće takođe pažljivo planirani i detaljno opisani u CTMP.</w:t>
      </w:r>
    </w:p>
    <w:p w14:paraId="48CA50F2" w14:textId="77777777" w:rsidR="00A50ECD" w:rsidRPr="00A50ECD" w:rsidRDefault="00A50ECD" w:rsidP="0064682D">
      <w:pPr>
        <w:widowControl w:val="0"/>
        <w:tabs>
          <w:tab w:val="left" w:pos="993"/>
        </w:tabs>
        <w:autoSpaceDE w:val="0"/>
        <w:autoSpaceDN w:val="0"/>
        <w:spacing w:after="0" w:line="276" w:lineRule="auto"/>
        <w:ind w:left="720" w:right="453"/>
        <w:jc w:val="both"/>
        <w:rPr>
          <w:rFonts w:ascii="Corbel" w:eastAsia="Corbel" w:hAnsi="Corbel" w:cs="Corbel"/>
          <w:bCs/>
          <w:lang w:val="sr-Latn-ME" w:eastAsia="en-GB" w:bidi="en-GB"/>
        </w:rPr>
      </w:pPr>
      <w:r w:rsidRPr="00A50ECD">
        <w:rPr>
          <w:rFonts w:ascii="Corbel" w:eastAsia="Corbel" w:hAnsi="Corbel" w:cs="Corbel"/>
          <w:bCs/>
          <w:lang w:val="sr-Latn-ME" w:eastAsia="en-GB" w:bidi="en-GB"/>
        </w:rPr>
        <w:t>• Svi vozači će biti obučeni o detaljima CTMP, koji će uključivati određene rute, radno vrijeme i ograničenja brzine, itd.</w:t>
      </w:r>
    </w:p>
    <w:p w14:paraId="14902644" w14:textId="77777777" w:rsidR="00A50ECD" w:rsidRPr="00A50ECD" w:rsidRDefault="00A50ECD" w:rsidP="0064682D">
      <w:pPr>
        <w:widowControl w:val="0"/>
        <w:tabs>
          <w:tab w:val="left" w:pos="993"/>
        </w:tabs>
        <w:autoSpaceDE w:val="0"/>
        <w:autoSpaceDN w:val="0"/>
        <w:spacing w:after="0" w:line="276" w:lineRule="auto"/>
        <w:ind w:left="720" w:right="453"/>
        <w:jc w:val="both"/>
        <w:rPr>
          <w:rFonts w:ascii="Corbel" w:eastAsia="Corbel" w:hAnsi="Corbel" w:cs="Corbel"/>
          <w:bCs/>
          <w:lang w:val="sr-Latn-ME" w:eastAsia="en-GB" w:bidi="en-GB"/>
        </w:rPr>
      </w:pPr>
      <w:r w:rsidRPr="00A50ECD">
        <w:rPr>
          <w:rFonts w:ascii="Corbel" w:eastAsia="Corbel" w:hAnsi="Corbel" w:cs="Corbel"/>
          <w:bCs/>
          <w:lang w:val="sr-Latn-ME" w:eastAsia="en-GB" w:bidi="en-GB"/>
        </w:rPr>
        <w:t>• Relevantni detalji CTMP će se podjeliti sa lokalnim zainteresovanim stranama, čiji će proces biti detaljan u Planu angažovanja zainteresovanih strana projekta (SEP). Ovo će uključivati unaprijed pripremljene planove građevinskih radova, zatvaranja/preusmjeravanja puteva itd. Obavještenja će biti postavljena u gradovima i objavljena na internet stranici UZS, kako bi učesnici u saobraćaju mogli da planiraju svoje putovanje na odgovarajući način.</w:t>
      </w:r>
    </w:p>
    <w:p w14:paraId="7918BAB8" w14:textId="77777777" w:rsidR="00A50ECD" w:rsidRPr="00A50ECD" w:rsidRDefault="00A50ECD" w:rsidP="0064682D">
      <w:pPr>
        <w:widowControl w:val="0"/>
        <w:tabs>
          <w:tab w:val="left" w:pos="993"/>
        </w:tabs>
        <w:autoSpaceDE w:val="0"/>
        <w:autoSpaceDN w:val="0"/>
        <w:spacing w:after="0" w:line="276" w:lineRule="auto"/>
        <w:ind w:left="720" w:right="453"/>
        <w:jc w:val="both"/>
        <w:rPr>
          <w:rFonts w:ascii="Corbel" w:eastAsia="Corbel" w:hAnsi="Corbel" w:cs="Corbel"/>
          <w:bCs/>
          <w:lang w:val="sr-Latn-ME" w:eastAsia="en-GB" w:bidi="en-GB"/>
        </w:rPr>
      </w:pPr>
      <w:r w:rsidRPr="00A50ECD">
        <w:rPr>
          <w:rFonts w:ascii="Corbel" w:eastAsia="Corbel" w:hAnsi="Corbel" w:cs="Corbel"/>
          <w:bCs/>
          <w:lang w:val="sr-Latn-ME" w:eastAsia="en-GB" w:bidi="en-GB"/>
        </w:rPr>
        <w:t>• Prigovori će se pažljivo nadgledati, a po potrebi, sprovoditi dodatne mjere upravljanja saobraćajem kao odgovor na pitanja koja su postavile zainteresovane strane.</w:t>
      </w:r>
    </w:p>
    <w:p w14:paraId="44C011A4" w14:textId="77777777" w:rsidR="00A50ECD" w:rsidRPr="00A50ECD" w:rsidRDefault="00A50ECD"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17719088" w14:textId="77777777" w:rsidR="00A50ECD" w:rsidRPr="00A50ECD" w:rsidRDefault="00A50ECD" w:rsidP="00A50ECD">
      <w:pPr>
        <w:widowControl w:val="0"/>
        <w:autoSpaceDE w:val="0"/>
        <w:autoSpaceDN w:val="0"/>
        <w:spacing w:after="0" w:line="240" w:lineRule="auto"/>
        <w:ind w:left="567"/>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zdravlje i sigurnost na radu</w:t>
      </w:r>
    </w:p>
    <w:p w14:paraId="7AC25D9C" w14:textId="77777777" w:rsidR="00A50ECD" w:rsidRPr="0064682D" w:rsidRDefault="00A50ECD" w:rsidP="00A50ECD">
      <w:pPr>
        <w:widowControl w:val="0"/>
        <w:autoSpaceDE w:val="0"/>
        <w:autoSpaceDN w:val="0"/>
        <w:spacing w:before="9" w:after="0" w:line="240" w:lineRule="auto"/>
        <w:jc w:val="both"/>
        <w:rPr>
          <w:rFonts w:ascii="Corbel" w:eastAsia="Corbel" w:hAnsi="Corbel" w:cs="Corbel"/>
          <w:b/>
          <w:sz w:val="10"/>
          <w:szCs w:val="10"/>
          <w:lang w:val="sr-Latn-ME" w:eastAsia="en-GB" w:bidi="en-GB"/>
        </w:rPr>
      </w:pPr>
    </w:p>
    <w:p w14:paraId="0D8E3052" w14:textId="77777777" w:rsidR="00A50ECD" w:rsidRPr="00A50ECD" w:rsidRDefault="00A50ECD" w:rsidP="00617F30">
      <w:pPr>
        <w:widowControl w:val="0"/>
        <w:tabs>
          <w:tab w:val="left" w:pos="1134"/>
        </w:tabs>
        <w:autoSpaceDE w:val="0"/>
        <w:autoSpaceDN w:val="0"/>
        <w:spacing w:before="5" w:after="0" w:line="276" w:lineRule="auto"/>
        <w:ind w:left="720" w:right="456"/>
        <w:jc w:val="both"/>
        <w:rPr>
          <w:rFonts w:ascii="Corbel" w:eastAsia="Corbel" w:hAnsi="Corbel" w:cs="Corbel"/>
          <w:lang w:val="sr-Latn-ME" w:eastAsia="en-GB" w:bidi="en-GB"/>
        </w:rPr>
      </w:pPr>
      <w:r w:rsidRPr="00A50ECD">
        <w:rPr>
          <w:rFonts w:ascii="Corbel" w:eastAsia="Corbel" w:hAnsi="Corbel" w:cs="Corbel"/>
          <w:lang w:val="sr-Latn-ME" w:eastAsia="en-GB" w:bidi="en-GB"/>
        </w:rPr>
        <w:t>•  Projekat će biti u skladu sa svim nacionalnim propisima u oblasti rada, socijalne zaštite i zaštite na radu, kao i sa zahtjevima EBRD definisanim u UR2 koji se odnosi na rad i radne uslove. Izvođač radova će pripremiti plan upravljanja. Akcenat će se staviti i na mjere kojima se radnicima osigurava da budu zaštićeni od diskriminacije, bez obzira na rasu, vjeru ili vjerovanje, pol, invaliditet, dob, seksualnu orijentaciju ili nacionalnost.</w:t>
      </w:r>
    </w:p>
    <w:p w14:paraId="22E07D00" w14:textId="77777777" w:rsidR="00A50ECD" w:rsidRPr="00A50ECD" w:rsidRDefault="00A50ECD" w:rsidP="00617F30">
      <w:pPr>
        <w:widowControl w:val="0"/>
        <w:tabs>
          <w:tab w:val="left" w:pos="1134"/>
        </w:tabs>
        <w:autoSpaceDE w:val="0"/>
        <w:autoSpaceDN w:val="0"/>
        <w:spacing w:before="5" w:after="0" w:line="276" w:lineRule="auto"/>
        <w:ind w:left="720" w:right="456"/>
        <w:jc w:val="both"/>
        <w:rPr>
          <w:rFonts w:ascii="Corbel" w:eastAsia="Corbel" w:hAnsi="Corbel" w:cs="Corbel"/>
          <w:lang w:val="sr-Latn-ME" w:eastAsia="en-GB" w:bidi="en-GB"/>
        </w:rPr>
      </w:pPr>
      <w:r w:rsidRPr="00A50ECD">
        <w:rPr>
          <w:rFonts w:ascii="Corbel" w:eastAsia="Corbel" w:hAnsi="Corbel" w:cs="Corbel"/>
          <w:lang w:val="sr-Latn-ME" w:eastAsia="en-GB" w:bidi="en-GB"/>
        </w:rPr>
        <w:t>• Izvođač radova će pripremiti i sprovesti Plan zaštite na radu (OHS) za radove, utemeljen na identifikaciji ključnih opasnosti, te osigurati odgovarajuću pripremljenost i planiranje u slučaju nužde.</w:t>
      </w:r>
    </w:p>
    <w:p w14:paraId="19284038" w14:textId="77777777" w:rsidR="00A50ECD" w:rsidRPr="00A50ECD" w:rsidRDefault="00A50ECD" w:rsidP="00617F30">
      <w:pPr>
        <w:widowControl w:val="0"/>
        <w:tabs>
          <w:tab w:val="left" w:pos="1134"/>
        </w:tabs>
        <w:autoSpaceDE w:val="0"/>
        <w:autoSpaceDN w:val="0"/>
        <w:spacing w:before="5" w:after="0" w:line="276" w:lineRule="auto"/>
        <w:ind w:left="720" w:right="456"/>
        <w:jc w:val="both"/>
        <w:rPr>
          <w:rFonts w:ascii="Corbel" w:eastAsia="Corbel" w:hAnsi="Corbel" w:cs="Corbel"/>
          <w:lang w:val="sr-Latn-ME" w:eastAsia="en-GB" w:bidi="en-GB"/>
        </w:rPr>
      </w:pPr>
      <w:r w:rsidRPr="00A50ECD">
        <w:rPr>
          <w:rFonts w:ascii="Corbel" w:eastAsia="Corbel" w:hAnsi="Corbel" w:cs="Corbel"/>
          <w:lang w:val="sr-Latn-ME" w:eastAsia="en-GB" w:bidi="en-GB"/>
        </w:rPr>
        <w:t>• Postojaće posebni uslovi OHS u ugovorima o podizvođačima i radnicima, a redovne revizije će biti sprovedene na svim gradilištima kako bi se potvrdila učinkovitost strategija prevencije i kontrole.</w:t>
      </w:r>
    </w:p>
    <w:p w14:paraId="3834684E" w14:textId="77777777" w:rsidR="00A50ECD" w:rsidRPr="00A50ECD" w:rsidRDefault="00A50ECD" w:rsidP="00617F30">
      <w:pPr>
        <w:widowControl w:val="0"/>
        <w:tabs>
          <w:tab w:val="left" w:pos="1134"/>
        </w:tabs>
        <w:autoSpaceDE w:val="0"/>
        <w:autoSpaceDN w:val="0"/>
        <w:spacing w:before="5" w:after="0" w:line="276" w:lineRule="auto"/>
        <w:ind w:left="720" w:right="456"/>
        <w:jc w:val="both"/>
        <w:rPr>
          <w:rFonts w:ascii="Corbel" w:eastAsia="Corbel" w:hAnsi="Corbel" w:cs="Corbel"/>
          <w:lang w:val="sr-Latn-ME" w:eastAsia="en-GB" w:bidi="en-GB"/>
        </w:rPr>
      </w:pPr>
      <w:r w:rsidRPr="00A50ECD">
        <w:rPr>
          <w:rFonts w:ascii="Corbel" w:eastAsia="Corbel" w:hAnsi="Corbel" w:cs="Corbel"/>
          <w:lang w:val="sr-Latn-ME" w:eastAsia="en-GB" w:bidi="en-GB"/>
        </w:rPr>
        <w:t>• Svi radnici će biti adekvatno obučeni i dobiti odgovarajuću ličnu zaštitnu opremu za svoj posao.</w:t>
      </w:r>
    </w:p>
    <w:p w14:paraId="4D924882" w14:textId="77777777" w:rsidR="00A50ECD" w:rsidRPr="00A50ECD" w:rsidRDefault="00A50ECD" w:rsidP="00617F30">
      <w:pPr>
        <w:widowControl w:val="0"/>
        <w:tabs>
          <w:tab w:val="left" w:pos="993"/>
        </w:tabs>
        <w:autoSpaceDE w:val="0"/>
        <w:autoSpaceDN w:val="0"/>
        <w:spacing w:before="5" w:after="0" w:line="276" w:lineRule="auto"/>
        <w:ind w:left="720" w:right="456"/>
        <w:jc w:val="both"/>
        <w:rPr>
          <w:rFonts w:ascii="Corbel" w:eastAsia="Corbel" w:hAnsi="Corbel" w:cs="Corbel"/>
          <w:lang w:val="sr-Latn-ME" w:eastAsia="en-GB" w:bidi="en-GB"/>
        </w:rPr>
      </w:pPr>
      <w:r w:rsidRPr="00A50ECD">
        <w:rPr>
          <w:rFonts w:ascii="Corbel" w:eastAsia="Corbel" w:hAnsi="Corbel" w:cs="Corbel"/>
          <w:lang w:val="sr-Latn-ME" w:eastAsia="en-GB" w:bidi="en-GB"/>
        </w:rPr>
        <w:t>• Uspostaviće se žalbeni mehanizam za odgovor na žalbe radnika u slučaju bilo kog nesporazuma.</w:t>
      </w:r>
    </w:p>
    <w:p w14:paraId="7FF48AB3" w14:textId="60DC57D5" w:rsidR="00617F30" w:rsidRDefault="00617F30">
      <w:pPr>
        <w:rPr>
          <w:rFonts w:ascii="Corbel" w:eastAsia="Corbel" w:hAnsi="Corbel" w:cs="Corbel"/>
          <w:sz w:val="19"/>
          <w:lang w:val="sr-Latn-ME" w:eastAsia="en-GB" w:bidi="en-GB"/>
        </w:rPr>
      </w:pPr>
      <w:r>
        <w:rPr>
          <w:rFonts w:ascii="Corbel" w:eastAsia="Corbel" w:hAnsi="Corbel" w:cs="Corbel"/>
          <w:sz w:val="19"/>
          <w:lang w:val="sr-Latn-ME" w:eastAsia="en-GB" w:bidi="en-GB"/>
        </w:rPr>
        <w:br w:type="page"/>
      </w:r>
    </w:p>
    <w:p w14:paraId="00228217" w14:textId="46E55B8F" w:rsidR="00A50ECD" w:rsidRDefault="00A50ECD"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67F6676C" w14:textId="77777777" w:rsidR="00617F30" w:rsidRPr="00A50ECD" w:rsidRDefault="00617F30"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6379EF4F" w14:textId="77777777" w:rsidR="00A50ECD" w:rsidRPr="00A50ECD" w:rsidRDefault="00A50ECD" w:rsidP="000353CC">
      <w:pPr>
        <w:widowControl w:val="0"/>
        <w:numPr>
          <w:ilvl w:val="2"/>
          <w:numId w:val="140"/>
        </w:numPr>
        <w:tabs>
          <w:tab w:val="left" w:pos="1920"/>
          <w:tab w:val="left" w:pos="1921"/>
        </w:tabs>
        <w:autoSpaceDE w:val="0"/>
        <w:autoSpaceDN w:val="0"/>
        <w:spacing w:after="0" w:line="384" w:lineRule="auto"/>
        <w:ind w:left="480" w:right="2906" w:hanging="30"/>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Faza korišćenja rekonstruisanog puta</w:t>
      </w:r>
    </w:p>
    <w:p w14:paraId="57DE9452" w14:textId="652BB127" w:rsidR="00A50ECD" w:rsidRPr="00A50ECD" w:rsidRDefault="00A50ECD" w:rsidP="00617F30">
      <w:pPr>
        <w:widowControl w:val="0"/>
        <w:tabs>
          <w:tab w:val="left" w:pos="3150"/>
          <w:tab w:val="left" w:pos="3510"/>
        </w:tabs>
        <w:autoSpaceDE w:val="0"/>
        <w:autoSpaceDN w:val="0"/>
        <w:spacing w:after="0" w:line="384" w:lineRule="auto"/>
        <w:ind w:left="900" w:right="5516" w:hanging="450"/>
        <w:jc w:val="both"/>
        <w:rPr>
          <w:rFonts w:ascii="Corbel" w:eastAsia="Corbel" w:hAnsi="Corbel" w:cs="Corbel"/>
          <w:b/>
          <w:lang w:val="sr-Latn-ME" w:eastAsia="en-GB" w:bidi="en-GB"/>
        </w:rPr>
      </w:pPr>
      <w:r w:rsidRPr="00A50ECD">
        <w:rPr>
          <w:rFonts w:ascii="Corbel" w:eastAsia="Corbel" w:hAnsi="Corbel" w:cs="Corbel"/>
          <w:b/>
          <w:lang w:val="sr-Latn-ME" w:eastAsia="en-GB" w:bidi="en-GB"/>
        </w:rPr>
        <w:t xml:space="preserve"> Potencijalni uticaji na</w:t>
      </w:r>
      <w:r w:rsidR="00617F30">
        <w:rPr>
          <w:rFonts w:ascii="Corbel" w:eastAsia="Corbel" w:hAnsi="Corbel" w:cs="Corbel"/>
          <w:b/>
          <w:lang w:val="sr-Latn-ME" w:eastAsia="en-GB" w:bidi="en-GB"/>
        </w:rPr>
        <w:t xml:space="preserve"> </w:t>
      </w:r>
      <w:r w:rsidRPr="00A50ECD">
        <w:rPr>
          <w:rFonts w:ascii="Corbel" w:eastAsia="Corbel" w:hAnsi="Corbel" w:cs="Corbel"/>
          <w:b/>
          <w:lang w:val="sr-Latn-ME" w:eastAsia="en-GB" w:bidi="en-GB"/>
        </w:rPr>
        <w:t>zemljište</w:t>
      </w:r>
    </w:p>
    <w:p w14:paraId="10ECF9D7" w14:textId="77777777" w:rsidR="00A50ECD" w:rsidRPr="00A50ECD" w:rsidRDefault="00A50ECD" w:rsidP="00A50ECD">
      <w:pPr>
        <w:widowControl w:val="0"/>
        <w:autoSpaceDE w:val="0"/>
        <w:autoSpaceDN w:val="0"/>
        <w:spacing w:before="120" w:after="0" w:line="276" w:lineRule="auto"/>
        <w:ind w:left="480" w:right="456"/>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Uticaji tokom faze korišćenja rekonstruisanog puta na zemljište će biti stalni uticaji iz faze izgradnje i oni su opisani u poglavlju koje se odnosi uticaje i mjere ublažavanje uticaja u fazi izgradnje. Ne očekuje se da će doći do dodatnih uticaja u fazi korišćenja rekonstruisanog puta. </w:t>
      </w:r>
    </w:p>
    <w:p w14:paraId="6E395DBB" w14:textId="77777777" w:rsidR="00A50ECD" w:rsidRPr="00A50ECD" w:rsidRDefault="00A50ECD" w:rsidP="00A50ECD">
      <w:pPr>
        <w:widowControl w:val="0"/>
        <w:autoSpaceDE w:val="0"/>
        <w:autoSpaceDN w:val="0"/>
        <w:spacing w:before="7" w:after="0" w:line="240" w:lineRule="auto"/>
        <w:jc w:val="both"/>
        <w:rPr>
          <w:rFonts w:ascii="Corbel" w:eastAsia="Corbel" w:hAnsi="Corbel" w:cs="Corbel"/>
          <w:sz w:val="19"/>
          <w:lang w:val="sr-Latn-ME" w:eastAsia="en-GB" w:bidi="en-GB"/>
        </w:rPr>
      </w:pPr>
    </w:p>
    <w:p w14:paraId="29CDCAB8" w14:textId="77777777" w:rsidR="00A50ECD" w:rsidRPr="00A50ECD" w:rsidRDefault="00A50ECD" w:rsidP="00A50ECD">
      <w:pPr>
        <w:widowControl w:val="0"/>
        <w:autoSpaceDE w:val="0"/>
        <w:autoSpaceDN w:val="0"/>
        <w:spacing w:before="10" w:after="0" w:line="240" w:lineRule="auto"/>
        <w:ind w:left="426"/>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lokalnu ekonomiju i lokalno zapošljavanje</w:t>
      </w:r>
    </w:p>
    <w:p w14:paraId="56E6AB04"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lang w:val="sr-Latn-ME" w:eastAsia="en-GB" w:bidi="en-GB"/>
        </w:rPr>
      </w:pPr>
    </w:p>
    <w:p w14:paraId="6A3B9ECE" w14:textId="77777777" w:rsidR="00A50ECD" w:rsidRPr="00A50ECD" w:rsidRDefault="00A50ECD" w:rsidP="00A50ECD">
      <w:pPr>
        <w:widowControl w:val="0"/>
        <w:autoSpaceDE w:val="0"/>
        <w:autoSpaceDN w:val="0"/>
        <w:spacing w:after="0" w:line="240" w:lineRule="auto"/>
        <w:ind w:left="480"/>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Molimo pogledajte mjere unaprijeđenja, koje su detaljno opisane u poglavlju koje se odnosi na fazu izgradnje. </w:t>
      </w:r>
    </w:p>
    <w:p w14:paraId="0C482353" w14:textId="77777777" w:rsidR="00A50ECD" w:rsidRPr="00A50ECD" w:rsidRDefault="00A50ECD" w:rsidP="00A50ECD">
      <w:pPr>
        <w:widowControl w:val="0"/>
        <w:autoSpaceDE w:val="0"/>
        <w:autoSpaceDN w:val="0"/>
        <w:spacing w:after="0" w:line="240" w:lineRule="auto"/>
        <w:jc w:val="both"/>
        <w:rPr>
          <w:rFonts w:ascii="Corbel" w:eastAsia="Corbel" w:hAnsi="Corbel" w:cs="Corbel"/>
          <w:sz w:val="23"/>
          <w:lang w:val="sr-Latn-ME" w:eastAsia="en-GB" w:bidi="en-GB"/>
        </w:rPr>
      </w:pPr>
    </w:p>
    <w:p w14:paraId="467FDC80" w14:textId="77777777" w:rsidR="00A50ECD" w:rsidRPr="00A50ECD" w:rsidRDefault="00A50ECD" w:rsidP="00A50ECD">
      <w:pPr>
        <w:widowControl w:val="0"/>
        <w:autoSpaceDE w:val="0"/>
        <w:autoSpaceDN w:val="0"/>
        <w:spacing w:after="0" w:line="240" w:lineRule="auto"/>
        <w:ind w:left="426"/>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zdravlje i bezbjednost lokalnih zajednica od povećanog protoka saobraćaja</w:t>
      </w:r>
    </w:p>
    <w:p w14:paraId="323B00EE" w14:textId="77777777" w:rsidR="00A50ECD" w:rsidRPr="00A50ECD" w:rsidRDefault="00A50ECD" w:rsidP="00A50ECD">
      <w:pPr>
        <w:widowControl w:val="0"/>
        <w:autoSpaceDE w:val="0"/>
        <w:autoSpaceDN w:val="0"/>
        <w:spacing w:after="0" w:line="240" w:lineRule="auto"/>
        <w:jc w:val="both"/>
        <w:rPr>
          <w:rFonts w:ascii="Corbel" w:eastAsia="Corbel" w:hAnsi="Corbel" w:cs="Corbel"/>
          <w:b/>
          <w:sz w:val="23"/>
          <w:lang w:val="sr-Latn-ME" w:eastAsia="en-GB" w:bidi="en-GB"/>
        </w:rPr>
      </w:pPr>
    </w:p>
    <w:p w14:paraId="1C9F698E" w14:textId="77777777" w:rsidR="00A50ECD" w:rsidRPr="00A50ECD" w:rsidRDefault="00A50ECD" w:rsidP="000353CC">
      <w:pPr>
        <w:widowControl w:val="0"/>
        <w:numPr>
          <w:ilvl w:val="0"/>
          <w:numId w:val="143"/>
        </w:numPr>
        <w:autoSpaceDE w:val="0"/>
        <w:autoSpaceDN w:val="0"/>
        <w:spacing w:after="0" w:line="273" w:lineRule="auto"/>
        <w:ind w:left="1134" w:right="472"/>
        <w:jc w:val="both"/>
        <w:rPr>
          <w:rFonts w:ascii="Corbel" w:eastAsia="Corbel" w:hAnsi="Corbel" w:cs="Corbel"/>
          <w:lang w:val="sr-Latn-ME" w:eastAsia="en-GB" w:bidi="en-GB"/>
        </w:rPr>
      </w:pPr>
      <w:r w:rsidRPr="00A50ECD">
        <w:rPr>
          <w:rFonts w:ascii="Corbel" w:eastAsia="Corbel" w:hAnsi="Corbel" w:cs="Corbel"/>
          <w:lang w:val="sr-Latn-ME" w:eastAsia="en-GB" w:bidi="en-GB"/>
        </w:rPr>
        <w:t>Projekat će obezbijediti da na putnim prelazima u blizini autobuskih stajališta postoji adekvatna mjera za korisnike autobusa, posebno školske djece, i predviđena signalizacija  kao i ograničenje brzine u najnaseljenijim područjima, posebno u blizini škola.</w:t>
      </w:r>
    </w:p>
    <w:p w14:paraId="2AA11DD1" w14:textId="77777777" w:rsidR="00A50ECD" w:rsidRPr="00A50ECD" w:rsidRDefault="00A50ECD" w:rsidP="00A50ECD">
      <w:pPr>
        <w:widowControl w:val="0"/>
        <w:autoSpaceDE w:val="0"/>
        <w:autoSpaceDN w:val="0"/>
        <w:spacing w:after="0" w:line="240" w:lineRule="auto"/>
        <w:ind w:left="1134" w:right="472"/>
        <w:rPr>
          <w:rFonts w:ascii="Corbel" w:eastAsia="Corbel" w:hAnsi="Corbel" w:cs="Corbel"/>
          <w:lang w:val="sr-Latn-ME" w:eastAsia="en-GB" w:bidi="en-GB"/>
        </w:rPr>
      </w:pPr>
    </w:p>
    <w:p w14:paraId="02019B5E" w14:textId="77777777" w:rsidR="00A50ECD" w:rsidRPr="00A50ECD" w:rsidRDefault="00A50ECD" w:rsidP="000353CC">
      <w:pPr>
        <w:widowControl w:val="0"/>
        <w:numPr>
          <w:ilvl w:val="0"/>
          <w:numId w:val="143"/>
        </w:numPr>
        <w:tabs>
          <w:tab w:val="left" w:pos="1222"/>
        </w:tabs>
        <w:autoSpaceDE w:val="0"/>
        <w:autoSpaceDN w:val="0"/>
        <w:spacing w:after="0" w:line="240" w:lineRule="auto"/>
        <w:ind w:left="1134" w:right="472"/>
        <w:jc w:val="both"/>
        <w:rPr>
          <w:rFonts w:ascii="Corbel" w:eastAsia="Corbel" w:hAnsi="Corbel" w:cs="Corbel"/>
          <w:lang w:val="sr-Latn-ME" w:eastAsia="en-GB" w:bidi="en-GB"/>
        </w:rPr>
      </w:pPr>
      <w:r w:rsidRPr="00A50ECD">
        <w:rPr>
          <w:rFonts w:ascii="Corbel" w:eastAsia="Corbel" w:hAnsi="Corbel" w:cs="Corbel"/>
          <w:lang w:val="sr-Latn-ME" w:eastAsia="en-GB" w:bidi="en-GB"/>
        </w:rPr>
        <w:t>Projekat će sprovesti program podizanja svijesti sa lokalnom zajednicom, posebno školom Radanovići. Detalji će biti predstavljeni u SEP koji je pripremljen u okviru Projekta, nakon što se definišu najprikladniji metod (e).</w:t>
      </w:r>
    </w:p>
    <w:p w14:paraId="12B220B8" w14:textId="77777777" w:rsidR="00A50ECD" w:rsidRPr="00A50ECD" w:rsidRDefault="00A50ECD" w:rsidP="00A50ECD">
      <w:pPr>
        <w:widowControl w:val="0"/>
        <w:autoSpaceDE w:val="0"/>
        <w:autoSpaceDN w:val="0"/>
        <w:spacing w:before="8" w:after="0" w:line="240" w:lineRule="auto"/>
        <w:jc w:val="both"/>
        <w:rPr>
          <w:rFonts w:ascii="Corbel" w:eastAsia="Corbel" w:hAnsi="Corbel" w:cs="Corbel"/>
          <w:sz w:val="19"/>
          <w:lang w:val="sr-Latn-ME" w:eastAsia="en-GB" w:bidi="en-GB"/>
        </w:rPr>
      </w:pPr>
    </w:p>
    <w:p w14:paraId="569DF5D5" w14:textId="77777777" w:rsidR="00A50ECD" w:rsidRPr="00A50ECD" w:rsidRDefault="00A50ECD" w:rsidP="00A50ECD">
      <w:pPr>
        <w:widowControl w:val="0"/>
        <w:autoSpaceDE w:val="0"/>
        <w:autoSpaceDN w:val="0"/>
        <w:spacing w:before="6" w:after="0" w:line="240" w:lineRule="auto"/>
        <w:ind w:left="426"/>
        <w:jc w:val="both"/>
        <w:rPr>
          <w:rFonts w:ascii="Corbel" w:eastAsia="Corbel" w:hAnsi="Corbel" w:cs="Corbel"/>
          <w:b/>
          <w:lang w:val="sr-Latn-ME" w:eastAsia="en-GB" w:bidi="en-GB"/>
        </w:rPr>
      </w:pPr>
      <w:r w:rsidRPr="00A50ECD">
        <w:rPr>
          <w:rFonts w:ascii="Corbel" w:eastAsia="Corbel" w:hAnsi="Corbel" w:cs="Corbel"/>
          <w:b/>
          <w:lang w:val="sr-Latn-ME" w:eastAsia="en-GB" w:bidi="en-GB"/>
        </w:rPr>
        <w:t>Potencijalni uticaji na pristupačnost i povezanost</w:t>
      </w:r>
    </w:p>
    <w:p w14:paraId="04ECC5B3" w14:textId="77777777" w:rsidR="00A50ECD" w:rsidRPr="00A50ECD" w:rsidRDefault="00A50ECD" w:rsidP="00A50ECD">
      <w:pPr>
        <w:widowControl w:val="0"/>
        <w:autoSpaceDE w:val="0"/>
        <w:autoSpaceDN w:val="0"/>
        <w:spacing w:before="6" w:after="0" w:line="240" w:lineRule="auto"/>
        <w:jc w:val="both"/>
        <w:rPr>
          <w:rFonts w:ascii="Corbel" w:eastAsia="Corbel" w:hAnsi="Corbel" w:cs="Corbel"/>
          <w:b/>
          <w:sz w:val="28"/>
          <w:lang w:val="sr-Latn-ME" w:eastAsia="en-GB" w:bidi="en-GB"/>
        </w:rPr>
      </w:pPr>
    </w:p>
    <w:p w14:paraId="0A6904ED" w14:textId="77777777" w:rsidR="00A50ECD" w:rsidRPr="00A50ECD" w:rsidRDefault="00A50ECD" w:rsidP="00A50ECD">
      <w:pPr>
        <w:widowControl w:val="0"/>
        <w:numPr>
          <w:ilvl w:val="0"/>
          <w:numId w:val="133"/>
        </w:numPr>
        <w:tabs>
          <w:tab w:val="left" w:pos="1134"/>
        </w:tabs>
        <w:autoSpaceDE w:val="0"/>
        <w:autoSpaceDN w:val="0"/>
        <w:spacing w:after="0" w:line="276" w:lineRule="auto"/>
        <w:ind w:left="1134" w:right="455" w:hanging="425"/>
        <w:jc w:val="both"/>
        <w:rPr>
          <w:rFonts w:ascii="Corbel" w:eastAsia="Corbel" w:hAnsi="Corbel" w:cs="Corbel"/>
          <w:lang w:val="sr-Latn-ME" w:eastAsia="en-GB" w:bidi="en-GB"/>
        </w:rPr>
      </w:pPr>
      <w:r w:rsidRPr="00A50ECD">
        <w:rPr>
          <w:rFonts w:ascii="Corbel" w:eastAsia="Corbel" w:hAnsi="Corbel" w:cs="Corbel"/>
          <w:lang w:val="sr-Latn-ME" w:eastAsia="en-GB" w:bidi="en-GB"/>
        </w:rPr>
        <w:t>U okviru projektnih aktivnosti će biti nastavljena saradnja sa lokalnim zajednicama, preduzećima i drugim ključnim učesnicima u saobraćaju kako bi osiguralo da se projekat adekvatno implementira, kako bi se povećala pristupačnost lokalnim i regionalnim zainteresovanim stranama. Ovo će uključivati konsultacije u pogledu pogodnosti definisanih lokacija pješačkih prelaza, a sve u cilju povećanja bezbjednosti pješaka koji žele preći put. Posebna pažnja biće posvećena učenicima u Radanovićima kako bi im se osigurao siguran pristup. Gorepomenute aktivnosti su detaljno opisane u SEP izvještaju.</w:t>
      </w:r>
    </w:p>
    <w:p w14:paraId="79EEA19B" w14:textId="253BF9E7" w:rsidR="00A50ECD" w:rsidRDefault="00A50EC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08EED2C3" w14:textId="4D182D06" w:rsidR="0064682D" w:rsidRDefault="0064682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33842323" w14:textId="6F44B507" w:rsidR="0064682D" w:rsidRDefault="0064682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39E1BA0A" w14:textId="23AAEC13" w:rsidR="0064682D" w:rsidRDefault="0064682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6F2F5197" w14:textId="055A1302" w:rsidR="0064682D" w:rsidRDefault="0064682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6B97DEA8" w14:textId="3C45D64E" w:rsidR="0064682D" w:rsidRDefault="0064682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5E3B512A" w14:textId="24A5A881" w:rsidR="0064682D" w:rsidRDefault="0064682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023E1417" w14:textId="229564D0" w:rsidR="0064682D" w:rsidRDefault="0064682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58494AB7" w14:textId="08B3F69A" w:rsidR="00617F30" w:rsidRDefault="00617F30">
      <w:pPr>
        <w:rPr>
          <w:rFonts w:ascii="Corbel" w:eastAsia="Corbel" w:hAnsi="Corbel" w:cs="Corbel"/>
          <w:sz w:val="19"/>
          <w:lang w:val="sr-Latn-ME" w:eastAsia="en-GB" w:bidi="en-GB"/>
        </w:rPr>
      </w:pPr>
      <w:r>
        <w:rPr>
          <w:rFonts w:ascii="Corbel" w:eastAsia="Corbel" w:hAnsi="Corbel" w:cs="Corbel"/>
          <w:sz w:val="19"/>
          <w:lang w:val="sr-Latn-ME" w:eastAsia="en-GB" w:bidi="en-GB"/>
        </w:rPr>
        <w:br w:type="page"/>
      </w:r>
    </w:p>
    <w:p w14:paraId="7B0829FD" w14:textId="77777777" w:rsidR="0064682D" w:rsidRPr="00A50ECD" w:rsidRDefault="0064682D" w:rsidP="00A50ECD">
      <w:pPr>
        <w:widowControl w:val="0"/>
        <w:autoSpaceDE w:val="0"/>
        <w:autoSpaceDN w:val="0"/>
        <w:spacing w:before="9" w:after="0" w:line="240" w:lineRule="auto"/>
        <w:jc w:val="both"/>
        <w:rPr>
          <w:rFonts w:ascii="Corbel" w:eastAsia="Corbel" w:hAnsi="Corbel" w:cs="Corbel"/>
          <w:sz w:val="19"/>
          <w:lang w:val="sr-Latn-ME" w:eastAsia="en-GB" w:bidi="en-GB"/>
        </w:rPr>
      </w:pPr>
    </w:p>
    <w:p w14:paraId="52BAA946" w14:textId="77777777" w:rsidR="00A50ECD" w:rsidRPr="00A50ECD" w:rsidRDefault="00A50ECD" w:rsidP="000353CC">
      <w:pPr>
        <w:widowControl w:val="0"/>
        <w:numPr>
          <w:ilvl w:val="1"/>
          <w:numId w:val="140"/>
        </w:numPr>
        <w:tabs>
          <w:tab w:val="left" w:pos="1188"/>
          <w:tab w:val="left" w:pos="1189"/>
        </w:tabs>
        <w:autoSpaceDE w:val="0"/>
        <w:autoSpaceDN w:val="0"/>
        <w:spacing w:after="0" w:line="240" w:lineRule="auto"/>
        <w:jc w:val="both"/>
        <w:outlineLvl w:val="1"/>
        <w:rPr>
          <w:rFonts w:ascii="Corbel" w:eastAsia="Corbel" w:hAnsi="Corbel" w:cs="Corbel"/>
          <w:b/>
          <w:bCs/>
          <w:lang w:val="sr-Latn-ME" w:eastAsia="en-GB" w:bidi="en-GB"/>
        </w:rPr>
      </w:pPr>
      <w:bookmarkStart w:id="505" w:name="_bookmark121"/>
      <w:bookmarkStart w:id="506" w:name="_Toc47542767"/>
      <w:bookmarkEnd w:id="505"/>
      <w:r w:rsidRPr="00A50ECD">
        <w:rPr>
          <w:rFonts w:ascii="Corbel" w:eastAsia="Corbel" w:hAnsi="Corbel" w:cs="Corbel"/>
          <w:b/>
          <w:bCs/>
          <w:color w:val="001F5F"/>
          <w:lang w:val="sr-Latn-ME" w:eastAsia="en-GB" w:bidi="en-GB"/>
        </w:rPr>
        <w:t>Rezidualni uticaji</w:t>
      </w:r>
      <w:bookmarkEnd w:id="506"/>
      <w:r w:rsidRPr="00A50ECD">
        <w:rPr>
          <w:rFonts w:ascii="Corbel" w:eastAsia="Corbel" w:hAnsi="Corbel" w:cs="Corbel"/>
          <w:b/>
          <w:bCs/>
          <w:color w:val="001F5F"/>
          <w:lang w:val="sr-Latn-ME" w:eastAsia="en-GB" w:bidi="en-GB"/>
        </w:rPr>
        <w:t xml:space="preserve"> </w:t>
      </w:r>
    </w:p>
    <w:p w14:paraId="5DFCC6E8" w14:textId="77777777" w:rsidR="00A50ECD" w:rsidRPr="00A50ECD" w:rsidRDefault="00A50ECD" w:rsidP="00A50ECD">
      <w:pPr>
        <w:widowControl w:val="0"/>
        <w:autoSpaceDE w:val="0"/>
        <w:autoSpaceDN w:val="0"/>
        <w:spacing w:after="0" w:line="240" w:lineRule="auto"/>
        <w:jc w:val="both"/>
        <w:rPr>
          <w:rFonts w:ascii="Corbel" w:eastAsia="Corbel" w:hAnsi="Corbel" w:cs="Corbel"/>
          <w:b/>
          <w:sz w:val="23"/>
          <w:lang w:val="sr-Latn-ME" w:eastAsia="en-GB" w:bidi="en-GB"/>
        </w:rPr>
      </w:pPr>
    </w:p>
    <w:p w14:paraId="4567A260" w14:textId="77777777" w:rsidR="00A50ECD" w:rsidRPr="00A50ECD" w:rsidRDefault="00A50ECD" w:rsidP="000353CC">
      <w:pPr>
        <w:widowControl w:val="0"/>
        <w:numPr>
          <w:ilvl w:val="2"/>
          <w:numId w:val="140"/>
        </w:numPr>
        <w:tabs>
          <w:tab w:val="left" w:pos="1920"/>
          <w:tab w:val="left" w:pos="1921"/>
        </w:tabs>
        <w:autoSpaceDE w:val="0"/>
        <w:autoSpaceDN w:val="0"/>
        <w:spacing w:after="0" w:line="240" w:lineRule="auto"/>
        <w:jc w:val="both"/>
        <w:rPr>
          <w:rFonts w:ascii="Corbel" w:eastAsia="Corbel" w:hAnsi="Corbel" w:cs="Corbel"/>
          <w:b/>
          <w:lang w:val="sr-Latn-ME" w:eastAsia="en-GB" w:bidi="en-GB"/>
        </w:rPr>
      </w:pPr>
      <w:r w:rsidRPr="00A50ECD">
        <w:rPr>
          <w:rFonts w:ascii="Corbel" w:eastAsia="Corbel" w:hAnsi="Corbel" w:cs="Corbel"/>
          <w:b/>
          <w:color w:val="001F5F"/>
          <w:lang w:val="sr-Latn-ME" w:eastAsia="en-GB" w:bidi="en-GB"/>
        </w:rPr>
        <w:t>Rezidualni uticaji u fazi izgradnje</w:t>
      </w:r>
    </w:p>
    <w:p w14:paraId="33CD0C86" w14:textId="77777777" w:rsidR="00A50ECD" w:rsidRPr="00A50ECD" w:rsidRDefault="00A50ECD" w:rsidP="00A50ECD">
      <w:pPr>
        <w:widowControl w:val="0"/>
        <w:autoSpaceDE w:val="0"/>
        <w:autoSpaceDN w:val="0"/>
        <w:spacing w:before="159" w:after="0" w:line="240" w:lineRule="auto"/>
        <w:ind w:left="480"/>
        <w:jc w:val="both"/>
        <w:rPr>
          <w:rFonts w:ascii="Corbel" w:eastAsia="Corbel" w:hAnsi="Corbel" w:cs="Corbel"/>
          <w:sz w:val="19"/>
          <w:lang w:val="sr-Latn-ME" w:eastAsia="en-GB" w:bidi="en-GB"/>
        </w:rPr>
      </w:pPr>
      <w:r w:rsidRPr="00A50ECD">
        <w:rPr>
          <w:rFonts w:ascii="Corbel" w:eastAsia="Corbel" w:hAnsi="Corbel" w:cs="Corbel"/>
          <w:lang w:val="sr-Latn-ME" w:eastAsia="en-GB" w:bidi="en-GB"/>
        </w:rPr>
        <w:t>Očekuju se sledeći rezidualni uticaji u fazi izgradnje:</w:t>
      </w: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3"/>
        <w:gridCol w:w="7151"/>
      </w:tblGrid>
      <w:tr w:rsidR="00A50ECD" w:rsidRPr="00A50ECD" w14:paraId="1F38099A" w14:textId="77777777" w:rsidTr="00A50ECD">
        <w:trPr>
          <w:trHeight w:val="244"/>
          <w:tblHeader/>
        </w:trPr>
        <w:tc>
          <w:tcPr>
            <w:tcW w:w="2093" w:type="dxa"/>
            <w:shd w:val="clear" w:color="auto" w:fill="001F5F"/>
          </w:tcPr>
          <w:p w14:paraId="5C664DBD" w14:textId="77777777" w:rsidR="00A50ECD" w:rsidRPr="00A50ECD" w:rsidRDefault="00A50ECD" w:rsidP="00A50ECD">
            <w:pPr>
              <w:widowControl w:val="0"/>
              <w:autoSpaceDE w:val="0"/>
              <w:autoSpaceDN w:val="0"/>
              <w:spacing w:before="1" w:after="0" w:line="223" w:lineRule="exact"/>
              <w:ind w:left="107"/>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Uticaj</w:t>
            </w:r>
          </w:p>
        </w:tc>
        <w:tc>
          <w:tcPr>
            <w:tcW w:w="7151" w:type="dxa"/>
            <w:shd w:val="clear" w:color="auto" w:fill="001F5F"/>
          </w:tcPr>
          <w:p w14:paraId="5BC13C6D" w14:textId="77777777" w:rsidR="00A50ECD" w:rsidRPr="00A50ECD" w:rsidRDefault="00A50ECD" w:rsidP="00A50ECD">
            <w:pPr>
              <w:widowControl w:val="0"/>
              <w:autoSpaceDE w:val="0"/>
              <w:autoSpaceDN w:val="0"/>
              <w:spacing w:before="1" w:after="0" w:line="223" w:lineRule="exact"/>
              <w:ind w:left="107"/>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Rezidualni uticaj</w:t>
            </w:r>
          </w:p>
        </w:tc>
      </w:tr>
      <w:tr w:rsidR="00A50ECD" w:rsidRPr="00D365CC" w14:paraId="1B5BDB1D" w14:textId="77777777" w:rsidTr="00A50ECD">
        <w:trPr>
          <w:trHeight w:val="976"/>
        </w:trPr>
        <w:tc>
          <w:tcPr>
            <w:tcW w:w="2093" w:type="dxa"/>
            <w:vAlign w:val="center"/>
          </w:tcPr>
          <w:p w14:paraId="43D510EB" w14:textId="77777777" w:rsidR="00A50ECD" w:rsidRPr="00A50ECD" w:rsidRDefault="00A50ECD" w:rsidP="00A50ECD">
            <w:pPr>
              <w:widowControl w:val="0"/>
              <w:autoSpaceDE w:val="0"/>
              <w:autoSpaceDN w:val="0"/>
              <w:spacing w:before="1" w:after="0" w:line="240" w:lineRule="auto"/>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Zemljište</w:t>
            </w:r>
          </w:p>
        </w:tc>
        <w:tc>
          <w:tcPr>
            <w:tcW w:w="7151" w:type="dxa"/>
            <w:vAlign w:val="center"/>
          </w:tcPr>
          <w:p w14:paraId="5FF6D525" w14:textId="77777777" w:rsidR="00A50ECD" w:rsidRPr="00A50ECD" w:rsidRDefault="00A50ECD" w:rsidP="00A50ECD">
            <w:pPr>
              <w:widowControl w:val="0"/>
              <w:autoSpaceDE w:val="0"/>
              <w:autoSpaceDN w:val="0"/>
              <w:spacing w:before="1" w:after="0" w:line="240" w:lineRule="auto"/>
              <w:ind w:left="107" w:right="9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Nakon implementacije LARP, uključujući eksternu procjenu implementacije LARP i primjene korektivnih mjera kojima će se nadomjestiti nedostaci, uticaj na otkup zemljišta će biti minimalan ili neutralan. U realnom stanju uticaji će se kretati od </w:t>
            </w:r>
            <w:r w:rsidRPr="00A50ECD">
              <w:rPr>
                <w:rFonts w:ascii="Corbel" w:eastAsia="Corbel" w:hAnsi="Corbel" w:cs="Corbel"/>
                <w:b/>
                <w:bCs/>
                <w:sz w:val="20"/>
                <w:lang w:val="sr-Latn-ME" w:eastAsia="en-GB" w:bidi="en-GB"/>
              </w:rPr>
              <w:t>srednje pozitivnih</w:t>
            </w:r>
            <w:r w:rsidRPr="00A50ECD">
              <w:rPr>
                <w:rFonts w:ascii="Corbel" w:eastAsia="Corbel" w:hAnsi="Corbel" w:cs="Corbel"/>
                <w:sz w:val="20"/>
                <w:lang w:val="sr-Latn-ME" w:eastAsia="en-GB" w:bidi="en-GB"/>
              </w:rPr>
              <w:t xml:space="preserve"> do </w:t>
            </w:r>
            <w:r w:rsidRPr="00A50ECD">
              <w:rPr>
                <w:rFonts w:ascii="Corbel" w:eastAsia="Corbel" w:hAnsi="Corbel" w:cs="Corbel"/>
                <w:b/>
                <w:bCs/>
                <w:sz w:val="20"/>
                <w:lang w:val="sr-Latn-ME" w:eastAsia="en-GB" w:bidi="en-GB"/>
              </w:rPr>
              <w:t>manje negativnih.</w:t>
            </w:r>
          </w:p>
        </w:tc>
      </w:tr>
      <w:tr w:rsidR="00A50ECD" w:rsidRPr="00D365CC" w14:paraId="7417735F" w14:textId="77777777" w:rsidTr="00A50ECD">
        <w:trPr>
          <w:trHeight w:val="780"/>
        </w:trPr>
        <w:tc>
          <w:tcPr>
            <w:tcW w:w="2093" w:type="dxa"/>
            <w:vAlign w:val="center"/>
          </w:tcPr>
          <w:p w14:paraId="2DF1A5E0" w14:textId="77777777" w:rsidR="00A50ECD" w:rsidRPr="00A50ECD" w:rsidRDefault="00A50ECD" w:rsidP="00A50ECD">
            <w:pPr>
              <w:widowControl w:val="0"/>
              <w:tabs>
                <w:tab w:val="left" w:pos="802"/>
                <w:tab w:val="left" w:pos="1845"/>
              </w:tabs>
              <w:autoSpaceDE w:val="0"/>
              <w:autoSpaceDN w:val="0"/>
              <w:spacing w:before="1" w:after="0" w:line="240" w:lineRule="auto"/>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Lokalna ekonomija i zaposlenost </w:t>
            </w:r>
          </w:p>
        </w:tc>
        <w:tc>
          <w:tcPr>
            <w:tcW w:w="7151" w:type="dxa"/>
            <w:vAlign w:val="center"/>
          </w:tcPr>
          <w:p w14:paraId="2A756103" w14:textId="77777777" w:rsidR="00A50ECD" w:rsidRPr="00A50ECD" w:rsidRDefault="00A50ECD" w:rsidP="00A50ECD">
            <w:pPr>
              <w:widowControl w:val="0"/>
              <w:autoSpaceDE w:val="0"/>
              <w:autoSpaceDN w:val="0"/>
              <w:spacing w:before="1" w:after="0" w:line="240" w:lineRule="auto"/>
              <w:ind w:left="107" w:right="12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Nakon efikasne primjene propisanih mjera za unaprjeđenje (u sekciji mjera za ublažavanje), ukupni uticaj na lokalnu ekonomiju i lokalnu zaposlenost smatra se </w:t>
            </w:r>
            <w:r w:rsidRPr="00A50ECD">
              <w:rPr>
                <w:rFonts w:ascii="Corbel" w:eastAsia="Corbel" w:hAnsi="Corbel" w:cs="Corbel"/>
                <w:b/>
                <w:bCs/>
                <w:sz w:val="20"/>
                <w:lang w:val="sr-Latn-ME" w:eastAsia="en-GB" w:bidi="en-GB"/>
              </w:rPr>
              <w:t>pozitivnim</w:t>
            </w:r>
            <w:r w:rsidRPr="00A50ECD">
              <w:rPr>
                <w:rFonts w:ascii="Corbel" w:eastAsia="Corbel" w:hAnsi="Corbel" w:cs="Corbel"/>
                <w:sz w:val="20"/>
                <w:lang w:val="sr-Latn-ME" w:eastAsia="en-GB" w:bidi="en-GB"/>
              </w:rPr>
              <w:t>, ali ga je trenutno teško kvantifikovati.</w:t>
            </w:r>
          </w:p>
        </w:tc>
      </w:tr>
      <w:tr w:rsidR="00A50ECD" w:rsidRPr="00D365CC" w14:paraId="74D77015" w14:textId="77777777" w:rsidTr="00A50ECD">
        <w:trPr>
          <w:trHeight w:val="733"/>
        </w:trPr>
        <w:tc>
          <w:tcPr>
            <w:tcW w:w="2093" w:type="dxa"/>
            <w:vAlign w:val="center"/>
          </w:tcPr>
          <w:p w14:paraId="42B2080F" w14:textId="77777777" w:rsidR="00A50ECD" w:rsidRPr="00A50ECD" w:rsidRDefault="00A50ECD" w:rsidP="00A50ECD">
            <w:pPr>
              <w:widowControl w:val="0"/>
              <w:tabs>
                <w:tab w:val="left" w:pos="833"/>
              </w:tabs>
              <w:autoSpaceDE w:val="0"/>
              <w:autoSpaceDN w:val="0"/>
              <w:spacing w:before="1" w:after="0" w:line="240" w:lineRule="auto"/>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Lokalne zajednice</w:t>
            </w:r>
            <w:r w:rsidRPr="00A50ECD">
              <w:rPr>
                <w:rFonts w:ascii="Corbel" w:eastAsia="Corbel" w:hAnsi="Corbel" w:cs="Corbel"/>
                <w:b/>
                <w:w w:val="95"/>
                <w:sz w:val="20"/>
                <w:lang w:val="sr-Latn-ME" w:eastAsia="en-GB" w:bidi="en-GB"/>
              </w:rPr>
              <w:t xml:space="preserve"> </w:t>
            </w:r>
            <w:r w:rsidRPr="00A50ECD">
              <w:rPr>
                <w:rFonts w:ascii="Corbel" w:eastAsia="Corbel" w:hAnsi="Corbel" w:cs="Corbel"/>
                <w:b/>
                <w:sz w:val="20"/>
                <w:lang w:val="sr-Latn-ME" w:eastAsia="en-GB" w:bidi="en-GB"/>
              </w:rPr>
              <w:t>(Priliv radnika)</w:t>
            </w:r>
          </w:p>
        </w:tc>
        <w:tc>
          <w:tcPr>
            <w:tcW w:w="7151" w:type="dxa"/>
            <w:vAlign w:val="center"/>
          </w:tcPr>
          <w:p w14:paraId="42EC0DBA" w14:textId="77777777" w:rsidR="00A50ECD" w:rsidRPr="00A50ECD" w:rsidRDefault="00A50ECD" w:rsidP="00A50ECD">
            <w:pPr>
              <w:widowControl w:val="0"/>
              <w:autoSpaceDE w:val="0"/>
              <w:autoSpaceDN w:val="0"/>
              <w:spacing w:before="1" w:after="0" w:line="240" w:lineRule="atLeast"/>
              <w:ind w:left="107" w:right="95"/>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Nakon efikasne primjene propisanih mjera za ublažavanje, uticaji priliva radnika u toku izgradnje puta na lokalno stanovništvo procjenuju se kao </w:t>
            </w:r>
            <w:r w:rsidRPr="00A50ECD">
              <w:rPr>
                <w:rFonts w:ascii="Corbel" w:eastAsia="Corbel" w:hAnsi="Corbel" w:cs="Corbel"/>
                <w:b/>
                <w:bCs/>
                <w:sz w:val="20"/>
                <w:lang w:val="sr-Latn-ME" w:eastAsia="en-GB" w:bidi="en-GB"/>
              </w:rPr>
              <w:t>niski</w:t>
            </w:r>
            <w:r w:rsidRPr="00A50ECD">
              <w:rPr>
                <w:rFonts w:ascii="Corbel" w:eastAsia="Corbel" w:hAnsi="Corbel" w:cs="Corbel"/>
                <w:sz w:val="20"/>
                <w:lang w:val="sr-Latn-ME" w:eastAsia="en-GB" w:bidi="en-GB"/>
              </w:rPr>
              <w:t xml:space="preserve"> i od </w:t>
            </w:r>
            <w:r w:rsidRPr="00A50ECD">
              <w:rPr>
                <w:rFonts w:ascii="Corbel" w:eastAsia="Corbel" w:hAnsi="Corbel" w:cs="Corbel"/>
                <w:b/>
                <w:bCs/>
                <w:sz w:val="20"/>
                <w:lang w:val="sr-Latn-ME" w:eastAsia="en-GB" w:bidi="en-GB"/>
              </w:rPr>
              <w:t xml:space="preserve">malog značaja.  </w:t>
            </w:r>
          </w:p>
        </w:tc>
      </w:tr>
      <w:tr w:rsidR="00A50ECD" w:rsidRPr="00D365CC" w14:paraId="4214A93C" w14:textId="77777777" w:rsidTr="00A50ECD">
        <w:trPr>
          <w:trHeight w:val="976"/>
        </w:trPr>
        <w:tc>
          <w:tcPr>
            <w:tcW w:w="2093" w:type="dxa"/>
            <w:vAlign w:val="center"/>
          </w:tcPr>
          <w:p w14:paraId="07F3DBD4" w14:textId="77777777" w:rsidR="00A50ECD" w:rsidRPr="00A50ECD" w:rsidRDefault="00A50ECD" w:rsidP="00A50ECD">
            <w:pPr>
              <w:widowControl w:val="0"/>
              <w:tabs>
                <w:tab w:val="left" w:pos="1153"/>
              </w:tabs>
              <w:autoSpaceDE w:val="0"/>
              <w:autoSpaceDN w:val="0"/>
              <w:spacing w:before="1" w:after="0" w:line="240" w:lineRule="auto"/>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Lokalne zajednice (Zdravlje i bezbjednost u uslovima povećanog saobraćaja)</w:t>
            </w:r>
          </w:p>
        </w:tc>
        <w:tc>
          <w:tcPr>
            <w:tcW w:w="7151" w:type="dxa"/>
            <w:vAlign w:val="center"/>
          </w:tcPr>
          <w:p w14:paraId="314513C8" w14:textId="77777777" w:rsidR="00A50ECD" w:rsidRPr="00A50ECD" w:rsidRDefault="00A50ECD" w:rsidP="00A50ECD">
            <w:pPr>
              <w:widowControl w:val="0"/>
              <w:autoSpaceDE w:val="0"/>
              <w:autoSpaceDN w:val="0"/>
              <w:spacing w:before="1" w:after="0" w:line="240" w:lineRule="auto"/>
              <w:ind w:left="107" w:right="10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S obzirom na opasnosti od uticaja povezanih sa saobraćajnim nesrećama i mjerama ublažavanja koje će biti preduzete, važnost ovog uticaja se smatra </w:t>
            </w:r>
            <w:r w:rsidRPr="00A50ECD">
              <w:rPr>
                <w:rFonts w:ascii="Corbel" w:eastAsia="Corbel" w:hAnsi="Corbel" w:cs="Corbel"/>
                <w:b/>
                <w:bCs/>
                <w:sz w:val="20"/>
                <w:lang w:val="sr-Latn-ME" w:eastAsia="en-GB" w:bidi="en-GB"/>
              </w:rPr>
              <w:t>srednje do visokog</w:t>
            </w:r>
            <w:r w:rsidRPr="00A50ECD">
              <w:rPr>
                <w:rFonts w:ascii="Corbel" w:eastAsia="Corbel" w:hAnsi="Corbel" w:cs="Corbel"/>
                <w:sz w:val="20"/>
                <w:lang w:val="sr-Latn-ME" w:eastAsia="en-GB" w:bidi="en-GB"/>
              </w:rPr>
              <w:t xml:space="preserve"> i od </w:t>
            </w:r>
            <w:r w:rsidRPr="00A50ECD">
              <w:rPr>
                <w:rFonts w:ascii="Corbel" w:eastAsia="Corbel" w:hAnsi="Corbel" w:cs="Corbel"/>
                <w:b/>
                <w:bCs/>
                <w:sz w:val="20"/>
                <w:lang w:val="sr-Latn-ME" w:eastAsia="en-GB" w:bidi="en-GB"/>
              </w:rPr>
              <w:t>velikog značaja</w:t>
            </w:r>
            <w:r w:rsidRPr="00A50ECD">
              <w:rPr>
                <w:rFonts w:ascii="Corbel" w:eastAsia="Corbel" w:hAnsi="Corbel" w:cs="Corbel"/>
                <w:sz w:val="20"/>
                <w:lang w:val="sr-Latn-ME" w:eastAsia="en-GB" w:bidi="en-GB"/>
              </w:rPr>
              <w:t xml:space="preserve">. </w:t>
            </w:r>
          </w:p>
        </w:tc>
      </w:tr>
      <w:tr w:rsidR="00A50ECD" w:rsidRPr="00D365CC" w14:paraId="5D7D1714" w14:textId="77777777" w:rsidTr="00A50ECD">
        <w:trPr>
          <w:trHeight w:val="486"/>
        </w:trPr>
        <w:tc>
          <w:tcPr>
            <w:tcW w:w="2093" w:type="dxa"/>
            <w:vAlign w:val="center"/>
          </w:tcPr>
          <w:p w14:paraId="2DAD4AE0" w14:textId="77777777" w:rsidR="00A50ECD" w:rsidRPr="00A50ECD" w:rsidRDefault="00A50ECD" w:rsidP="00A50ECD">
            <w:pPr>
              <w:widowControl w:val="0"/>
              <w:autoSpaceDE w:val="0"/>
              <w:autoSpaceDN w:val="0"/>
              <w:spacing w:after="0" w:line="222" w:lineRule="exact"/>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Pristupačnost i povezanost </w:t>
            </w:r>
          </w:p>
        </w:tc>
        <w:tc>
          <w:tcPr>
            <w:tcW w:w="7151" w:type="dxa"/>
            <w:vAlign w:val="center"/>
          </w:tcPr>
          <w:p w14:paraId="6C1E3250" w14:textId="77777777" w:rsidR="00A50ECD" w:rsidRPr="00A50ECD" w:rsidRDefault="00A50ECD" w:rsidP="00A50ECD">
            <w:pPr>
              <w:widowControl w:val="0"/>
              <w:autoSpaceDE w:val="0"/>
              <w:autoSpaceDN w:val="0"/>
              <w:spacing w:before="1" w:after="0" w:line="243" w:lineRule="exact"/>
              <w:ind w:left="107" w:right="114"/>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Nakon efikasne primjene propisanih mjera za ublažavanje, uticaj na pristup i povezanost ocjenjuje se kao </w:t>
            </w:r>
            <w:r w:rsidRPr="00A50ECD">
              <w:rPr>
                <w:rFonts w:ascii="Corbel" w:eastAsia="Corbel" w:hAnsi="Corbel" w:cs="Corbel"/>
                <w:b/>
                <w:bCs/>
                <w:sz w:val="20"/>
                <w:lang w:val="sr-Latn-ME" w:eastAsia="en-GB" w:bidi="en-GB"/>
              </w:rPr>
              <w:t>nizak</w:t>
            </w:r>
            <w:r w:rsidRPr="00A50ECD">
              <w:rPr>
                <w:rFonts w:ascii="Corbel" w:eastAsia="Corbel" w:hAnsi="Corbel" w:cs="Corbel"/>
                <w:sz w:val="20"/>
                <w:lang w:val="sr-Latn-ME" w:eastAsia="en-GB" w:bidi="en-GB"/>
              </w:rPr>
              <w:t xml:space="preserve"> i samim tim </w:t>
            </w:r>
            <w:r w:rsidRPr="00A50ECD">
              <w:rPr>
                <w:rFonts w:ascii="Corbel" w:eastAsia="Corbel" w:hAnsi="Corbel" w:cs="Corbel"/>
                <w:b/>
                <w:bCs/>
                <w:sz w:val="20"/>
                <w:lang w:val="sr-Latn-ME" w:eastAsia="en-GB" w:bidi="en-GB"/>
              </w:rPr>
              <w:t>nije značajan.</w:t>
            </w:r>
          </w:p>
        </w:tc>
      </w:tr>
      <w:tr w:rsidR="00A50ECD" w:rsidRPr="00D365CC" w14:paraId="233ADE06" w14:textId="77777777" w:rsidTr="00A50ECD">
        <w:trPr>
          <w:trHeight w:val="734"/>
        </w:trPr>
        <w:tc>
          <w:tcPr>
            <w:tcW w:w="2093" w:type="dxa"/>
            <w:vAlign w:val="center"/>
          </w:tcPr>
          <w:p w14:paraId="22EB4963" w14:textId="77777777" w:rsidR="00A50ECD" w:rsidRPr="00A50ECD" w:rsidRDefault="00A50ECD" w:rsidP="00A50ECD">
            <w:pPr>
              <w:widowControl w:val="0"/>
              <w:autoSpaceDE w:val="0"/>
              <w:autoSpaceDN w:val="0"/>
              <w:spacing w:before="1" w:after="0" w:line="240" w:lineRule="auto"/>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Zdravlje i bezbjednost </w:t>
            </w:r>
          </w:p>
        </w:tc>
        <w:tc>
          <w:tcPr>
            <w:tcW w:w="7151" w:type="dxa"/>
            <w:vAlign w:val="center"/>
          </w:tcPr>
          <w:p w14:paraId="376B1CC1" w14:textId="77777777" w:rsidR="00A50ECD" w:rsidRPr="00A50ECD" w:rsidRDefault="00A50ECD" w:rsidP="00A50ECD">
            <w:pPr>
              <w:widowControl w:val="0"/>
              <w:autoSpaceDE w:val="0"/>
              <w:autoSpaceDN w:val="0"/>
              <w:spacing w:before="1" w:after="0" w:line="240" w:lineRule="atLeast"/>
              <w:ind w:left="107" w:right="11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Nakon efikasne primjene propisanih mjera ublažavanja, uticaji koji se odnose na zdravlje i sigurnost radnika ocjenjuju se kao </w:t>
            </w:r>
            <w:r w:rsidRPr="00A50ECD">
              <w:rPr>
                <w:rFonts w:ascii="Corbel" w:eastAsia="Corbel" w:hAnsi="Corbel" w:cs="Corbel"/>
                <w:b/>
                <w:bCs/>
                <w:sz w:val="20"/>
                <w:lang w:val="sr-Latn-ME" w:eastAsia="en-GB" w:bidi="en-GB"/>
              </w:rPr>
              <w:t>niski</w:t>
            </w:r>
            <w:r w:rsidRPr="00A50ECD">
              <w:rPr>
                <w:rFonts w:ascii="Corbel" w:eastAsia="Corbel" w:hAnsi="Corbel" w:cs="Corbel"/>
                <w:sz w:val="20"/>
                <w:lang w:val="sr-Latn-ME" w:eastAsia="en-GB" w:bidi="en-GB"/>
              </w:rPr>
              <w:t xml:space="preserve"> do </w:t>
            </w:r>
            <w:r w:rsidRPr="00A50ECD">
              <w:rPr>
                <w:rFonts w:ascii="Corbel" w:eastAsia="Corbel" w:hAnsi="Corbel" w:cs="Corbel"/>
                <w:b/>
                <w:bCs/>
                <w:sz w:val="20"/>
                <w:lang w:val="sr-Latn-ME" w:eastAsia="en-GB" w:bidi="en-GB"/>
              </w:rPr>
              <w:t>srednje niski</w:t>
            </w:r>
            <w:r w:rsidRPr="00A50ECD">
              <w:rPr>
                <w:rFonts w:ascii="Corbel" w:eastAsia="Corbel" w:hAnsi="Corbel" w:cs="Corbel"/>
                <w:sz w:val="20"/>
                <w:lang w:val="sr-Latn-ME" w:eastAsia="en-GB" w:bidi="en-GB"/>
              </w:rPr>
              <w:t xml:space="preserve"> i stoga </w:t>
            </w:r>
            <w:r w:rsidRPr="00A50ECD">
              <w:rPr>
                <w:rFonts w:ascii="Corbel" w:eastAsia="Corbel" w:hAnsi="Corbel" w:cs="Corbel"/>
                <w:b/>
                <w:bCs/>
                <w:sz w:val="20"/>
                <w:lang w:val="sr-Latn-ME" w:eastAsia="en-GB" w:bidi="en-GB"/>
              </w:rPr>
              <w:t>nijesu z</w:t>
            </w:r>
            <w:r w:rsidRPr="00A50ECD">
              <w:rPr>
                <w:rFonts w:ascii="Corbel" w:eastAsia="Corbel" w:hAnsi="Corbel" w:cs="Corbel"/>
                <w:sz w:val="20"/>
                <w:lang w:val="sr-Latn-ME" w:eastAsia="en-GB" w:bidi="en-GB"/>
              </w:rPr>
              <w:t>načajni.</w:t>
            </w:r>
          </w:p>
        </w:tc>
      </w:tr>
    </w:tbl>
    <w:p w14:paraId="246451B7" w14:textId="77777777" w:rsidR="00A50ECD" w:rsidRPr="00A50ECD" w:rsidRDefault="00A50ECD" w:rsidP="00A50ECD">
      <w:pPr>
        <w:widowControl w:val="0"/>
        <w:autoSpaceDE w:val="0"/>
        <w:autoSpaceDN w:val="0"/>
        <w:spacing w:after="0" w:line="240" w:lineRule="atLeast"/>
        <w:jc w:val="both"/>
        <w:rPr>
          <w:rFonts w:ascii="Corbel" w:eastAsia="Corbel" w:hAnsi="Corbel" w:cs="Corbel"/>
          <w:sz w:val="20"/>
          <w:lang w:val="sr-Latn-ME" w:eastAsia="en-GB" w:bidi="en-GB"/>
        </w:rPr>
      </w:pPr>
    </w:p>
    <w:p w14:paraId="20B9E464" w14:textId="77777777" w:rsidR="00A50ECD" w:rsidRPr="00A50ECD" w:rsidRDefault="00A50ECD" w:rsidP="00A50ECD">
      <w:pPr>
        <w:widowControl w:val="0"/>
        <w:autoSpaceDE w:val="0"/>
        <w:autoSpaceDN w:val="0"/>
        <w:spacing w:after="0" w:line="240" w:lineRule="auto"/>
        <w:rPr>
          <w:rFonts w:ascii="Corbel" w:eastAsia="Corbel" w:hAnsi="Corbel" w:cs="Corbel"/>
          <w:sz w:val="20"/>
          <w:lang w:val="sr-Latn-ME" w:eastAsia="en-GB" w:bidi="en-GB"/>
        </w:rPr>
      </w:pPr>
    </w:p>
    <w:p w14:paraId="167B9A6F" w14:textId="77777777" w:rsidR="00A50ECD" w:rsidRPr="00A50ECD" w:rsidRDefault="00A50ECD" w:rsidP="00A50ECD">
      <w:pPr>
        <w:widowControl w:val="0"/>
        <w:tabs>
          <w:tab w:val="left" w:pos="1920"/>
          <w:tab w:val="left" w:pos="1921"/>
        </w:tabs>
        <w:autoSpaceDE w:val="0"/>
        <w:autoSpaceDN w:val="0"/>
        <w:spacing w:before="55" w:after="0" w:line="240" w:lineRule="auto"/>
        <w:jc w:val="both"/>
        <w:rPr>
          <w:rFonts w:ascii="Corbel" w:eastAsia="Corbel" w:hAnsi="Corbel" w:cs="Corbel"/>
          <w:b/>
          <w:lang w:val="sr-Latn-ME" w:eastAsia="en-GB" w:bidi="en-GB"/>
        </w:rPr>
      </w:pPr>
      <w:bookmarkStart w:id="507" w:name="_bookmark123"/>
      <w:bookmarkEnd w:id="507"/>
      <w:r w:rsidRPr="00A50ECD">
        <w:rPr>
          <w:rFonts w:ascii="Corbel" w:eastAsia="Corbel" w:hAnsi="Corbel" w:cs="Corbel"/>
          <w:b/>
          <w:color w:val="001F5F"/>
          <w:lang w:val="sr-Latn-ME" w:eastAsia="en-GB" w:bidi="en-GB"/>
        </w:rPr>
        <w:t xml:space="preserve">        Rezidualni uticaji tokom faze korišćenja rekonstruisanog puta</w:t>
      </w:r>
    </w:p>
    <w:p w14:paraId="1EE06074" w14:textId="77777777" w:rsidR="00A50ECD" w:rsidRPr="00A50ECD" w:rsidRDefault="00A50ECD" w:rsidP="00A50ECD">
      <w:pPr>
        <w:widowControl w:val="0"/>
        <w:autoSpaceDE w:val="0"/>
        <w:autoSpaceDN w:val="0"/>
        <w:spacing w:before="161" w:after="0" w:line="240" w:lineRule="auto"/>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        Očekuju se sljedeći rezidualni uticaji u pogledu korišćenja rekonstruisanog puta:</w:t>
      </w: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3"/>
        <w:gridCol w:w="7151"/>
      </w:tblGrid>
      <w:tr w:rsidR="00A50ECD" w:rsidRPr="00A50ECD" w14:paraId="2FB0DD51" w14:textId="77777777" w:rsidTr="00A50ECD">
        <w:trPr>
          <w:trHeight w:val="244"/>
        </w:trPr>
        <w:tc>
          <w:tcPr>
            <w:tcW w:w="2093" w:type="dxa"/>
            <w:shd w:val="clear" w:color="auto" w:fill="001F5F"/>
          </w:tcPr>
          <w:p w14:paraId="20E10A99" w14:textId="77777777" w:rsidR="00A50ECD" w:rsidRPr="00A50ECD" w:rsidRDefault="00A50ECD" w:rsidP="00A50ECD">
            <w:pPr>
              <w:widowControl w:val="0"/>
              <w:autoSpaceDE w:val="0"/>
              <w:autoSpaceDN w:val="0"/>
              <w:spacing w:before="1" w:after="0" w:line="223" w:lineRule="exact"/>
              <w:ind w:left="107"/>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Uticaj</w:t>
            </w:r>
          </w:p>
        </w:tc>
        <w:tc>
          <w:tcPr>
            <w:tcW w:w="7151" w:type="dxa"/>
            <w:shd w:val="clear" w:color="auto" w:fill="001F5F"/>
          </w:tcPr>
          <w:p w14:paraId="74605BDB" w14:textId="77777777" w:rsidR="00A50ECD" w:rsidRPr="00A50ECD" w:rsidRDefault="00A50ECD" w:rsidP="00A50ECD">
            <w:pPr>
              <w:widowControl w:val="0"/>
              <w:autoSpaceDE w:val="0"/>
              <w:autoSpaceDN w:val="0"/>
              <w:spacing w:before="1" w:after="0" w:line="223" w:lineRule="exact"/>
              <w:ind w:left="107"/>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Rezidualni uticaj</w:t>
            </w:r>
          </w:p>
        </w:tc>
      </w:tr>
      <w:tr w:rsidR="00A50ECD" w:rsidRPr="00D365CC" w14:paraId="2F82F7F9" w14:textId="77777777" w:rsidTr="00A50ECD">
        <w:trPr>
          <w:trHeight w:val="1708"/>
        </w:trPr>
        <w:tc>
          <w:tcPr>
            <w:tcW w:w="2093" w:type="dxa"/>
            <w:vAlign w:val="center"/>
          </w:tcPr>
          <w:p w14:paraId="2F273089" w14:textId="77777777" w:rsidR="00A50ECD" w:rsidRPr="00A50ECD" w:rsidRDefault="00A50ECD" w:rsidP="00A50ECD">
            <w:pPr>
              <w:widowControl w:val="0"/>
              <w:autoSpaceDE w:val="0"/>
              <w:autoSpaceDN w:val="0"/>
              <w:spacing w:before="1" w:after="0" w:line="240" w:lineRule="auto"/>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Zemljište </w:t>
            </w:r>
          </w:p>
        </w:tc>
        <w:tc>
          <w:tcPr>
            <w:tcW w:w="7151" w:type="dxa"/>
          </w:tcPr>
          <w:p w14:paraId="0D7DD5E2" w14:textId="77777777" w:rsidR="00A50ECD" w:rsidRPr="00A50ECD" w:rsidRDefault="00A50ECD" w:rsidP="00A50ECD">
            <w:pPr>
              <w:widowControl w:val="0"/>
              <w:autoSpaceDE w:val="0"/>
              <w:autoSpaceDN w:val="0"/>
              <w:spacing w:before="1" w:after="0" w:line="240" w:lineRule="auto"/>
              <w:ind w:left="107" w:right="98"/>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Dok će se većina uticaja na otkup zemljišta dogoditi u fazi izgradnje, implementacije LARP, eksterne evaluacije i (ukoliko je potrebno) sanacionih radova koji će nadomjestiti nedostatke nastale tokom evaluacije operativne faze. Nakon implementacije LARP, uključujući eksternu procjenu implementacije LARP i implementacije sanacionih radova koji će popuniti nedostatke otkupa zemljišta, uticaji otkupa zemljišta </w:t>
            </w:r>
            <w:r w:rsidRPr="00A50ECD">
              <w:rPr>
                <w:rFonts w:ascii="Corbel" w:eastAsia="Corbel" w:hAnsi="Corbel" w:cs="Corbel"/>
                <w:b/>
                <w:bCs/>
                <w:sz w:val="20"/>
                <w:lang w:val="sr-Latn-ME" w:eastAsia="en-GB" w:bidi="en-GB"/>
              </w:rPr>
              <w:t>bi trebalo da budu u najmanjem neutralni</w:t>
            </w:r>
            <w:r w:rsidRPr="00A50ECD">
              <w:rPr>
                <w:rFonts w:ascii="Corbel" w:eastAsia="Corbel" w:hAnsi="Corbel" w:cs="Corbel"/>
                <w:sz w:val="20"/>
                <w:lang w:val="sr-Latn-ME" w:eastAsia="en-GB" w:bidi="en-GB"/>
              </w:rPr>
              <w:t xml:space="preserve">. U realnom stanju uticaji će se vjerovatno kretati od </w:t>
            </w:r>
            <w:r w:rsidRPr="00A50ECD">
              <w:rPr>
                <w:rFonts w:ascii="Corbel" w:eastAsia="Corbel" w:hAnsi="Corbel" w:cs="Corbel"/>
                <w:b/>
                <w:bCs/>
                <w:sz w:val="20"/>
                <w:lang w:val="sr-Latn-ME" w:eastAsia="en-GB" w:bidi="en-GB"/>
              </w:rPr>
              <w:t>srednje pozitivnih</w:t>
            </w:r>
            <w:r w:rsidRPr="00A50ECD">
              <w:rPr>
                <w:rFonts w:ascii="Corbel" w:eastAsia="Corbel" w:hAnsi="Corbel" w:cs="Corbel"/>
                <w:sz w:val="20"/>
                <w:lang w:val="sr-Latn-ME" w:eastAsia="en-GB" w:bidi="en-GB"/>
              </w:rPr>
              <w:t xml:space="preserve"> do </w:t>
            </w:r>
            <w:r w:rsidRPr="00A50ECD">
              <w:rPr>
                <w:rFonts w:ascii="Corbel" w:eastAsia="Corbel" w:hAnsi="Corbel" w:cs="Corbel"/>
                <w:b/>
                <w:bCs/>
                <w:sz w:val="20"/>
                <w:lang w:val="sr-Latn-ME" w:eastAsia="en-GB" w:bidi="en-GB"/>
              </w:rPr>
              <w:t>manje negativnih.</w:t>
            </w:r>
          </w:p>
        </w:tc>
      </w:tr>
      <w:tr w:rsidR="00A50ECD" w:rsidRPr="00D365CC" w14:paraId="5EB22717" w14:textId="77777777" w:rsidTr="00A50ECD">
        <w:trPr>
          <w:trHeight w:val="716"/>
        </w:trPr>
        <w:tc>
          <w:tcPr>
            <w:tcW w:w="2093" w:type="dxa"/>
            <w:vAlign w:val="center"/>
          </w:tcPr>
          <w:p w14:paraId="4E6FE020" w14:textId="77777777" w:rsidR="00A50ECD" w:rsidRPr="00A50ECD" w:rsidRDefault="00A50ECD" w:rsidP="00A50ECD">
            <w:pPr>
              <w:widowControl w:val="0"/>
              <w:autoSpaceDE w:val="0"/>
              <w:autoSpaceDN w:val="0"/>
              <w:spacing w:before="1" w:after="0" w:line="240" w:lineRule="auto"/>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Lokalna ekonomija i zaposlenost </w:t>
            </w:r>
          </w:p>
        </w:tc>
        <w:tc>
          <w:tcPr>
            <w:tcW w:w="7151" w:type="dxa"/>
          </w:tcPr>
          <w:p w14:paraId="34F60F35" w14:textId="77777777" w:rsidR="00A50ECD" w:rsidRPr="00A50ECD" w:rsidRDefault="00A50ECD" w:rsidP="00A50ECD">
            <w:pPr>
              <w:widowControl w:val="0"/>
              <w:autoSpaceDE w:val="0"/>
              <w:autoSpaceDN w:val="0"/>
              <w:spacing w:before="1" w:after="0" w:line="240" w:lineRule="auto"/>
              <w:ind w:left="107" w:right="12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 xml:space="preserve">Nakon efikasne primjene propisanih mjera za unaprijeđenje (u poglavlju koje se odnosi na mjere za ublažavanje), ukupni uticaj na lokalnu ekonomiju i lokalnu zaposlenost smatra se </w:t>
            </w:r>
            <w:r w:rsidRPr="00A50ECD">
              <w:rPr>
                <w:rFonts w:ascii="Corbel" w:eastAsia="Corbel" w:hAnsi="Corbel" w:cs="Corbel"/>
                <w:b/>
                <w:bCs/>
                <w:sz w:val="20"/>
                <w:lang w:val="sr-Latn-ME" w:eastAsia="en-GB" w:bidi="en-GB"/>
              </w:rPr>
              <w:t>pozitivnim</w:t>
            </w:r>
            <w:r w:rsidRPr="00A50ECD">
              <w:rPr>
                <w:rFonts w:ascii="Corbel" w:eastAsia="Corbel" w:hAnsi="Corbel" w:cs="Corbel"/>
                <w:sz w:val="20"/>
                <w:lang w:val="sr-Latn-ME" w:eastAsia="en-GB" w:bidi="en-GB"/>
              </w:rPr>
              <w:t xml:space="preserve">, ali ga je trenutno teško kvantifikovati. </w:t>
            </w:r>
          </w:p>
        </w:tc>
      </w:tr>
      <w:tr w:rsidR="00A50ECD" w:rsidRPr="00D365CC" w14:paraId="496F03F8" w14:textId="77777777" w:rsidTr="00A50ECD">
        <w:trPr>
          <w:trHeight w:val="731"/>
        </w:trPr>
        <w:tc>
          <w:tcPr>
            <w:tcW w:w="2093" w:type="dxa"/>
            <w:vAlign w:val="center"/>
          </w:tcPr>
          <w:p w14:paraId="73927817" w14:textId="77777777" w:rsidR="00A50ECD" w:rsidRPr="00A50ECD" w:rsidRDefault="00A50ECD" w:rsidP="00A50ECD">
            <w:pPr>
              <w:widowControl w:val="0"/>
              <w:autoSpaceDE w:val="0"/>
              <w:autoSpaceDN w:val="0"/>
              <w:spacing w:before="1" w:after="0" w:line="240" w:lineRule="auto"/>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Bezbjednost i zdravlje zajednice (povećan saobraćaj)</w:t>
            </w:r>
          </w:p>
        </w:tc>
        <w:tc>
          <w:tcPr>
            <w:tcW w:w="7151" w:type="dxa"/>
          </w:tcPr>
          <w:p w14:paraId="55160948" w14:textId="77777777" w:rsidR="00A50ECD" w:rsidRPr="00A50ECD" w:rsidRDefault="00A50ECD" w:rsidP="00A50ECD">
            <w:pPr>
              <w:widowControl w:val="0"/>
              <w:autoSpaceDE w:val="0"/>
              <w:autoSpaceDN w:val="0"/>
              <w:spacing w:before="1" w:after="0" w:line="240" w:lineRule="auto"/>
              <w:ind w:left="107" w:right="114"/>
              <w:jc w:val="both"/>
              <w:rPr>
                <w:rFonts w:ascii="Corbel" w:eastAsia="Corbel" w:hAnsi="Corbel" w:cs="Corbel"/>
                <w:b/>
                <w:bCs/>
                <w:sz w:val="20"/>
                <w:lang w:val="sr-Latn-ME" w:eastAsia="en-GB" w:bidi="en-GB"/>
              </w:rPr>
            </w:pPr>
            <w:r w:rsidRPr="00A50ECD">
              <w:rPr>
                <w:rFonts w:ascii="Corbel" w:eastAsia="Corbel" w:hAnsi="Corbel" w:cs="Corbel"/>
                <w:sz w:val="20"/>
                <w:lang w:val="sr-Latn-ME" w:eastAsia="en-GB" w:bidi="en-GB"/>
              </w:rPr>
              <w:t xml:space="preserve">S obzirom na značaj uticaja povezanih sa nezgodama na radu i mjerama ublažavanja uticaja koje treba preduzeti, značaj ovog uticaja nakon mjera ublažavanja je ocijenjen kao </w:t>
            </w:r>
            <w:r w:rsidRPr="00A50ECD">
              <w:rPr>
                <w:rFonts w:ascii="Corbel" w:eastAsia="Corbel" w:hAnsi="Corbel" w:cs="Corbel"/>
                <w:b/>
                <w:bCs/>
                <w:sz w:val="20"/>
                <w:lang w:val="sr-Latn-ME" w:eastAsia="en-GB" w:bidi="en-GB"/>
              </w:rPr>
              <w:t>srednji (bez velikog značaja).</w:t>
            </w:r>
          </w:p>
        </w:tc>
      </w:tr>
      <w:tr w:rsidR="00A50ECD" w:rsidRPr="00D365CC" w14:paraId="0CDCC994" w14:textId="77777777" w:rsidTr="00A50ECD">
        <w:trPr>
          <w:trHeight w:val="733"/>
        </w:trPr>
        <w:tc>
          <w:tcPr>
            <w:tcW w:w="2093" w:type="dxa"/>
            <w:vAlign w:val="center"/>
          </w:tcPr>
          <w:p w14:paraId="42F821C0" w14:textId="77777777" w:rsidR="00A50ECD" w:rsidRPr="00A50ECD" w:rsidRDefault="00A50ECD" w:rsidP="00A50ECD">
            <w:pPr>
              <w:widowControl w:val="0"/>
              <w:autoSpaceDE w:val="0"/>
              <w:autoSpaceDN w:val="0"/>
              <w:spacing w:before="1" w:after="0" w:line="240" w:lineRule="auto"/>
              <w:ind w:left="107" w:right="193"/>
              <w:rPr>
                <w:rFonts w:ascii="Corbel" w:eastAsia="Corbel" w:hAnsi="Corbel" w:cs="Corbel"/>
                <w:b/>
                <w:sz w:val="20"/>
                <w:lang w:val="sr-Latn-ME" w:eastAsia="en-GB" w:bidi="en-GB"/>
              </w:rPr>
            </w:pPr>
            <w:r w:rsidRPr="00A50ECD">
              <w:rPr>
                <w:rFonts w:ascii="Corbel" w:eastAsia="Corbel" w:hAnsi="Corbel" w:cs="Corbel"/>
                <w:b/>
                <w:sz w:val="20"/>
                <w:lang w:val="sr-Latn-ME" w:eastAsia="en-GB" w:bidi="en-GB"/>
              </w:rPr>
              <w:t xml:space="preserve">Pristupačnost i povezanost </w:t>
            </w:r>
          </w:p>
        </w:tc>
        <w:tc>
          <w:tcPr>
            <w:tcW w:w="7151" w:type="dxa"/>
          </w:tcPr>
          <w:p w14:paraId="4433A8BA" w14:textId="77777777" w:rsidR="00A50ECD" w:rsidRPr="00A50ECD" w:rsidRDefault="00A50ECD" w:rsidP="00A50ECD">
            <w:pPr>
              <w:widowControl w:val="0"/>
              <w:autoSpaceDE w:val="0"/>
              <w:autoSpaceDN w:val="0"/>
              <w:spacing w:before="1" w:after="0" w:line="240" w:lineRule="atLeast"/>
              <w:ind w:left="107" w:right="114"/>
              <w:jc w:val="both"/>
              <w:rPr>
                <w:rFonts w:ascii="Corbel" w:eastAsia="Corbel" w:hAnsi="Corbel" w:cs="Corbel"/>
                <w:b/>
                <w:bCs/>
                <w:sz w:val="20"/>
                <w:lang w:val="sr-Latn-ME" w:eastAsia="en-GB" w:bidi="en-GB"/>
              </w:rPr>
            </w:pPr>
            <w:r w:rsidRPr="00A50ECD">
              <w:rPr>
                <w:rFonts w:ascii="Corbel" w:eastAsia="Corbel" w:hAnsi="Corbel" w:cs="Corbel"/>
                <w:sz w:val="20"/>
                <w:lang w:val="sr-Latn-ME" w:eastAsia="en-GB" w:bidi="en-GB"/>
              </w:rPr>
              <w:t xml:space="preserve">Nakon efikasne primjene definisanih mjera poboljšanja (definisano u poglavlju koje se odnosi na mjere ublažavanja uticaja), uticaj na pristupačnost i povezanost se procjenjuje kao </w:t>
            </w:r>
            <w:r w:rsidRPr="00A50ECD">
              <w:rPr>
                <w:rFonts w:ascii="Corbel" w:eastAsia="Corbel" w:hAnsi="Corbel" w:cs="Corbel"/>
                <w:b/>
                <w:bCs/>
                <w:sz w:val="20"/>
                <w:lang w:val="sr-Latn-ME" w:eastAsia="en-GB" w:bidi="en-GB"/>
              </w:rPr>
              <w:t>pozitivan.</w:t>
            </w:r>
          </w:p>
        </w:tc>
      </w:tr>
    </w:tbl>
    <w:p w14:paraId="0D2DFCB9" w14:textId="77777777" w:rsidR="00A50ECD" w:rsidRPr="00A50ECD" w:rsidRDefault="00A50ECD" w:rsidP="00A50ECD">
      <w:pPr>
        <w:widowControl w:val="0"/>
        <w:autoSpaceDE w:val="0"/>
        <w:autoSpaceDN w:val="0"/>
        <w:spacing w:after="0" w:line="240" w:lineRule="auto"/>
        <w:jc w:val="both"/>
        <w:rPr>
          <w:rFonts w:ascii="Corbel" w:eastAsia="Corbel" w:hAnsi="Corbel" w:cs="Corbel"/>
          <w:lang w:val="sr-Latn-ME" w:eastAsia="en-GB" w:bidi="en-GB"/>
        </w:rPr>
      </w:pPr>
    </w:p>
    <w:p w14:paraId="38450366" w14:textId="0EC44672" w:rsidR="0064682D" w:rsidRDefault="0064682D">
      <w:pPr>
        <w:rPr>
          <w:rFonts w:ascii="Corbel" w:eastAsia="Corbel" w:hAnsi="Corbel" w:cs="Corbel"/>
          <w:lang w:val="sr-Latn-ME" w:eastAsia="en-GB" w:bidi="en-GB"/>
        </w:rPr>
      </w:pPr>
      <w:r>
        <w:rPr>
          <w:rFonts w:ascii="Corbel" w:eastAsia="Corbel" w:hAnsi="Corbel" w:cs="Corbel"/>
          <w:lang w:val="sr-Latn-ME" w:eastAsia="en-GB" w:bidi="en-GB"/>
        </w:rPr>
        <w:br w:type="page"/>
      </w:r>
    </w:p>
    <w:p w14:paraId="1ACF2F79" w14:textId="77777777" w:rsidR="00A50ECD" w:rsidRPr="00A50ECD" w:rsidRDefault="00A50ECD" w:rsidP="00A50ECD">
      <w:pPr>
        <w:widowControl w:val="0"/>
        <w:autoSpaceDE w:val="0"/>
        <w:autoSpaceDN w:val="0"/>
        <w:spacing w:before="9" w:after="0" w:line="240" w:lineRule="auto"/>
        <w:jc w:val="both"/>
        <w:rPr>
          <w:rFonts w:ascii="Corbel" w:eastAsia="Corbel" w:hAnsi="Corbel" w:cs="Corbel"/>
          <w:lang w:val="sr-Latn-ME" w:eastAsia="en-GB" w:bidi="en-GB"/>
        </w:rPr>
      </w:pPr>
    </w:p>
    <w:p w14:paraId="4AA030C1" w14:textId="77777777" w:rsidR="00A50ECD" w:rsidRPr="00A50ECD" w:rsidRDefault="00A50ECD" w:rsidP="000353CC">
      <w:pPr>
        <w:widowControl w:val="0"/>
        <w:numPr>
          <w:ilvl w:val="1"/>
          <w:numId w:val="140"/>
        </w:numPr>
        <w:tabs>
          <w:tab w:val="left" w:pos="1188"/>
          <w:tab w:val="left" w:pos="1189"/>
        </w:tabs>
        <w:autoSpaceDE w:val="0"/>
        <w:autoSpaceDN w:val="0"/>
        <w:spacing w:after="0" w:line="240" w:lineRule="auto"/>
        <w:jc w:val="both"/>
        <w:outlineLvl w:val="1"/>
        <w:rPr>
          <w:rFonts w:ascii="Corbel" w:eastAsia="Corbel" w:hAnsi="Corbel" w:cs="Corbel"/>
          <w:b/>
          <w:bCs/>
          <w:lang w:val="sr-Latn-ME" w:eastAsia="en-GB" w:bidi="en-GB"/>
        </w:rPr>
      </w:pPr>
      <w:bookmarkStart w:id="508" w:name="_bookmark122"/>
      <w:bookmarkStart w:id="509" w:name="_Toc47542768"/>
      <w:bookmarkEnd w:id="508"/>
      <w:r w:rsidRPr="00A50ECD">
        <w:rPr>
          <w:rFonts w:ascii="Corbel" w:eastAsia="Corbel" w:hAnsi="Corbel" w:cs="Corbel"/>
          <w:b/>
          <w:bCs/>
          <w:color w:val="082A92"/>
          <w:lang w:val="sr-Latn-ME" w:eastAsia="en-GB" w:bidi="en-GB"/>
        </w:rPr>
        <w:t>Projektne obaveze</w:t>
      </w:r>
      <w:bookmarkEnd w:id="509"/>
      <w:r w:rsidRPr="00A50ECD">
        <w:rPr>
          <w:rFonts w:ascii="Corbel" w:eastAsia="Corbel" w:hAnsi="Corbel" w:cs="Corbel"/>
          <w:b/>
          <w:bCs/>
          <w:color w:val="082A92"/>
          <w:lang w:val="sr-Latn-ME" w:eastAsia="en-GB" w:bidi="en-GB"/>
        </w:rPr>
        <w:t xml:space="preserve"> </w:t>
      </w:r>
    </w:p>
    <w:p w14:paraId="7E7B27A3" w14:textId="77777777" w:rsidR="00A50ECD" w:rsidRPr="00A50ECD" w:rsidRDefault="00A50ECD" w:rsidP="00A50ECD">
      <w:pPr>
        <w:widowControl w:val="0"/>
        <w:autoSpaceDE w:val="0"/>
        <w:autoSpaceDN w:val="0"/>
        <w:spacing w:before="161" w:after="0" w:line="240" w:lineRule="auto"/>
        <w:ind w:left="480" w:right="331"/>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Ukratko, primjena svih gore navedenih ublažavanja (i unaprijeđenja) mjera čine sljedeću listu „projektnih obaveza“ koje treba prihvatiti:  </w:t>
      </w:r>
    </w:p>
    <w:p w14:paraId="55AC9C03" w14:textId="77777777" w:rsidR="00A50ECD" w:rsidRPr="00A50ECD" w:rsidRDefault="00A50ECD" w:rsidP="000353CC">
      <w:pPr>
        <w:widowControl w:val="0"/>
        <w:numPr>
          <w:ilvl w:val="0"/>
          <w:numId w:val="144"/>
        </w:numPr>
        <w:autoSpaceDE w:val="0"/>
        <w:autoSpaceDN w:val="0"/>
        <w:spacing w:before="161" w:after="0" w:line="240" w:lineRule="auto"/>
        <w:ind w:left="1560" w:right="331"/>
        <w:jc w:val="both"/>
        <w:rPr>
          <w:rFonts w:ascii="Corbel" w:eastAsia="Corbel" w:hAnsi="Corbel" w:cs="Corbel"/>
          <w:lang w:val="sr-Latn-ME" w:eastAsia="en-GB" w:bidi="en-GB"/>
        </w:rPr>
      </w:pPr>
      <w:r w:rsidRPr="00A50ECD">
        <w:rPr>
          <w:rFonts w:ascii="Corbel" w:eastAsia="Corbel" w:hAnsi="Corbel" w:cs="Corbel"/>
          <w:lang w:val="sr-Latn-ME" w:eastAsia="en-GB" w:bidi="en-GB"/>
        </w:rPr>
        <w:t>Potrebno je angažovati kvalifikovanog menadžera za društvena pitanja u okviru UZS koji će upravljati procesom konsultacija u skladu sa UR i objavljivati, prikupljati podatake, identifikovati uticaje, sprovoditi prava, implementirati plan preseljenja, vršiti monitoring i upravljati žalbenim mehanizmom;</w:t>
      </w:r>
    </w:p>
    <w:p w14:paraId="59EA0C69" w14:textId="77777777" w:rsidR="00A50ECD" w:rsidRPr="00A50ECD" w:rsidRDefault="00A50ECD" w:rsidP="000353CC">
      <w:pPr>
        <w:widowControl w:val="0"/>
        <w:numPr>
          <w:ilvl w:val="0"/>
          <w:numId w:val="137"/>
        </w:numPr>
        <w:tabs>
          <w:tab w:val="left" w:pos="1920"/>
          <w:tab w:val="left" w:pos="1921"/>
        </w:tabs>
        <w:autoSpaceDE w:val="0"/>
        <w:autoSpaceDN w:val="0"/>
        <w:spacing w:before="10" w:after="0" w:line="240" w:lineRule="auto"/>
        <w:ind w:left="1560" w:right="331"/>
        <w:jc w:val="both"/>
        <w:rPr>
          <w:rFonts w:ascii="Corbel" w:eastAsia="Corbel" w:hAnsi="Corbel" w:cs="Corbel"/>
          <w:lang w:val="sr-Latn-ME" w:eastAsia="en-GB" w:bidi="en-GB"/>
        </w:rPr>
      </w:pPr>
      <w:r w:rsidRPr="00A50ECD">
        <w:rPr>
          <w:rFonts w:ascii="Corbel" w:eastAsia="Corbel" w:hAnsi="Corbel" w:cs="Corbel"/>
          <w:lang w:val="sr-Latn-ME" w:eastAsia="en-GB" w:bidi="en-GB"/>
        </w:rPr>
        <w:t>Implementacija Plana otkupa zemljišta i preseljenja;</w:t>
      </w:r>
    </w:p>
    <w:p w14:paraId="02EAF283" w14:textId="77777777" w:rsidR="00A50ECD" w:rsidRPr="00A50ECD" w:rsidRDefault="00A50ECD" w:rsidP="000353CC">
      <w:pPr>
        <w:widowControl w:val="0"/>
        <w:numPr>
          <w:ilvl w:val="0"/>
          <w:numId w:val="137"/>
        </w:numPr>
        <w:tabs>
          <w:tab w:val="left" w:pos="1920"/>
          <w:tab w:val="left" w:pos="1921"/>
        </w:tabs>
        <w:autoSpaceDE w:val="0"/>
        <w:autoSpaceDN w:val="0"/>
        <w:spacing w:before="31" w:after="0" w:line="240" w:lineRule="auto"/>
        <w:ind w:left="1560" w:right="331"/>
        <w:jc w:val="both"/>
        <w:rPr>
          <w:rFonts w:ascii="Corbel" w:eastAsia="Corbel" w:hAnsi="Corbel" w:cs="Corbel"/>
          <w:lang w:val="sr-Latn-ME" w:eastAsia="en-GB" w:bidi="en-GB"/>
        </w:rPr>
      </w:pPr>
      <w:r w:rsidRPr="00A50ECD">
        <w:rPr>
          <w:rFonts w:ascii="Corbel" w:eastAsia="Corbel" w:hAnsi="Corbel" w:cs="Corbel"/>
          <w:lang w:val="sr-Latn-ME" w:eastAsia="en-GB" w:bidi="en-GB"/>
        </w:rPr>
        <w:t>Kontinuirano angažovanje zainteresovanih strana prema projektnom planu angažovanja zainteresovanih strana, uključujući žalbeni mehanizam;</w:t>
      </w:r>
    </w:p>
    <w:p w14:paraId="0A664151" w14:textId="77777777" w:rsidR="00A50ECD" w:rsidRPr="00A50ECD" w:rsidRDefault="00A50ECD" w:rsidP="000353CC">
      <w:pPr>
        <w:widowControl w:val="0"/>
        <w:numPr>
          <w:ilvl w:val="0"/>
          <w:numId w:val="137"/>
        </w:numPr>
        <w:tabs>
          <w:tab w:val="left" w:pos="1920"/>
          <w:tab w:val="left" w:pos="1921"/>
        </w:tabs>
        <w:autoSpaceDE w:val="0"/>
        <w:autoSpaceDN w:val="0"/>
        <w:spacing w:before="41" w:after="0" w:line="266" w:lineRule="auto"/>
        <w:ind w:left="1560" w:right="331"/>
        <w:jc w:val="both"/>
        <w:rPr>
          <w:rFonts w:ascii="Corbel" w:eastAsia="Corbel" w:hAnsi="Corbel" w:cs="Corbel"/>
          <w:lang w:val="sr-Latn-ME" w:eastAsia="en-GB" w:bidi="en-GB"/>
        </w:rPr>
      </w:pPr>
      <w:r w:rsidRPr="00A50ECD">
        <w:rPr>
          <w:rFonts w:ascii="Corbel" w:eastAsia="Corbel" w:hAnsi="Corbel" w:cs="Corbel"/>
          <w:lang w:val="sr-Latn-ME" w:eastAsia="en-GB" w:bidi="en-GB"/>
        </w:rPr>
        <w:t>Obezbjeđivanje uslova da građevinski izvođač sprovodi plan upravljanja radom i uslovima rada, uključujući  ljudske resurse;</w:t>
      </w:r>
    </w:p>
    <w:p w14:paraId="0FE47CF9" w14:textId="77777777" w:rsidR="00A50ECD" w:rsidRPr="00A50ECD" w:rsidRDefault="00A50ECD" w:rsidP="000353CC">
      <w:pPr>
        <w:widowControl w:val="0"/>
        <w:numPr>
          <w:ilvl w:val="0"/>
          <w:numId w:val="137"/>
        </w:numPr>
        <w:tabs>
          <w:tab w:val="left" w:pos="1920"/>
          <w:tab w:val="left" w:pos="1921"/>
        </w:tabs>
        <w:autoSpaceDE w:val="0"/>
        <w:autoSpaceDN w:val="0"/>
        <w:spacing w:before="14" w:after="0" w:line="268" w:lineRule="auto"/>
        <w:ind w:left="1560" w:right="331"/>
        <w:jc w:val="both"/>
        <w:rPr>
          <w:rFonts w:ascii="Corbel" w:eastAsia="Corbel" w:hAnsi="Corbel" w:cs="Corbel"/>
          <w:lang w:val="sr-Latn-ME" w:eastAsia="en-GB" w:bidi="en-GB"/>
        </w:rPr>
      </w:pPr>
      <w:r w:rsidRPr="00A50ECD">
        <w:rPr>
          <w:rFonts w:ascii="Corbel" w:eastAsia="Corbel" w:hAnsi="Corbel" w:cs="Corbel"/>
          <w:lang w:val="sr-Latn-ME" w:eastAsia="en-GB" w:bidi="en-GB"/>
        </w:rPr>
        <w:t>Obezbjeđivanje da izvođač radova sprovodi Plan upravljanja građevinskim saobraćajem;</w:t>
      </w:r>
    </w:p>
    <w:p w14:paraId="4B9B1DEF" w14:textId="77777777" w:rsidR="00A50ECD" w:rsidRPr="00A50ECD" w:rsidRDefault="00A50ECD" w:rsidP="000353CC">
      <w:pPr>
        <w:widowControl w:val="0"/>
        <w:numPr>
          <w:ilvl w:val="0"/>
          <w:numId w:val="137"/>
        </w:numPr>
        <w:tabs>
          <w:tab w:val="left" w:pos="1920"/>
          <w:tab w:val="left" w:pos="1921"/>
        </w:tabs>
        <w:autoSpaceDE w:val="0"/>
        <w:autoSpaceDN w:val="0"/>
        <w:spacing w:before="8" w:after="0" w:line="240" w:lineRule="auto"/>
        <w:ind w:left="1560"/>
        <w:jc w:val="both"/>
        <w:rPr>
          <w:rFonts w:ascii="Corbel" w:eastAsia="Corbel" w:hAnsi="Corbel" w:cs="Corbel"/>
          <w:lang w:val="sr-Latn-ME" w:eastAsia="en-GB" w:bidi="en-GB"/>
        </w:rPr>
      </w:pPr>
      <w:r w:rsidRPr="00A50ECD">
        <w:rPr>
          <w:rFonts w:ascii="Corbel" w:eastAsia="Corbel" w:hAnsi="Corbel" w:cs="Corbel"/>
          <w:lang w:val="sr-Latn-ME" w:eastAsia="en-GB" w:bidi="en-GB"/>
        </w:rPr>
        <w:t>Izrada Plana pripravnosti i reagovanja u vanrednim situacijama</w:t>
      </w:r>
    </w:p>
    <w:p w14:paraId="18D84157" w14:textId="77777777" w:rsidR="00A50ECD" w:rsidRPr="00A50ECD" w:rsidRDefault="00A50ECD" w:rsidP="00A50ECD">
      <w:pPr>
        <w:widowControl w:val="0"/>
        <w:autoSpaceDE w:val="0"/>
        <w:autoSpaceDN w:val="0"/>
        <w:spacing w:before="3" w:after="0" w:line="240" w:lineRule="auto"/>
        <w:jc w:val="both"/>
        <w:rPr>
          <w:rFonts w:ascii="Corbel" w:eastAsia="Corbel" w:hAnsi="Corbel" w:cs="Corbel"/>
          <w:sz w:val="28"/>
          <w:lang w:val="sr-Latn-ME" w:eastAsia="en-GB" w:bidi="en-GB"/>
        </w:rPr>
      </w:pPr>
    </w:p>
    <w:p w14:paraId="3B4F6ACA" w14:textId="77777777" w:rsidR="00A50ECD" w:rsidRPr="00A50ECD" w:rsidRDefault="00A50ECD" w:rsidP="00A50ECD">
      <w:pPr>
        <w:widowControl w:val="0"/>
        <w:autoSpaceDE w:val="0"/>
        <w:autoSpaceDN w:val="0"/>
        <w:spacing w:after="0" w:line="240" w:lineRule="auto"/>
        <w:ind w:left="480" w:right="331"/>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Pomenuta pravila i njihov sadržaj detaljnije su opisani u Okvirnom planu za upravljanje životnom sredinom i društvenim pitanjima tokom izgradnje (F-ESMP). </w:t>
      </w:r>
    </w:p>
    <w:p w14:paraId="70C0AC75" w14:textId="77777777" w:rsidR="00A50ECD" w:rsidRPr="00A50ECD" w:rsidRDefault="00A50ECD" w:rsidP="00A50ECD">
      <w:pPr>
        <w:widowControl w:val="0"/>
        <w:tabs>
          <w:tab w:val="left" w:pos="954"/>
        </w:tabs>
        <w:autoSpaceDE w:val="0"/>
        <w:autoSpaceDN w:val="0"/>
        <w:spacing w:after="0" w:line="240" w:lineRule="auto"/>
        <w:rPr>
          <w:rFonts w:ascii="Corbel" w:eastAsia="Corbel" w:hAnsi="Corbel" w:cs="Corbel"/>
          <w:sz w:val="21"/>
          <w:lang w:val="sr-Latn-ME" w:eastAsia="en-GB" w:bidi="en-GB"/>
        </w:rPr>
      </w:pPr>
      <w:r w:rsidRPr="00A50ECD">
        <w:rPr>
          <w:rFonts w:ascii="Corbel" w:eastAsia="Corbel" w:hAnsi="Corbel" w:cs="Corbel"/>
          <w:lang w:val="sr-Latn-ME" w:eastAsia="en-GB" w:bidi="en-GB"/>
        </w:rPr>
        <w:tab/>
      </w:r>
    </w:p>
    <w:p w14:paraId="2AA505FB" w14:textId="77777777" w:rsidR="00A50ECD" w:rsidRPr="00A50ECD" w:rsidRDefault="00A50ECD" w:rsidP="000353CC">
      <w:pPr>
        <w:widowControl w:val="0"/>
        <w:numPr>
          <w:ilvl w:val="1"/>
          <w:numId w:val="140"/>
        </w:numPr>
        <w:tabs>
          <w:tab w:val="left" w:pos="1188"/>
          <w:tab w:val="left" w:pos="1189"/>
        </w:tabs>
        <w:autoSpaceDE w:val="0"/>
        <w:autoSpaceDN w:val="0"/>
        <w:spacing w:before="55" w:after="0" w:line="240" w:lineRule="auto"/>
        <w:jc w:val="both"/>
        <w:outlineLvl w:val="1"/>
        <w:rPr>
          <w:rFonts w:ascii="Corbel" w:eastAsia="Corbel" w:hAnsi="Corbel" w:cs="Corbel"/>
          <w:b/>
          <w:bCs/>
          <w:lang w:val="sr-Latn-ME" w:eastAsia="en-GB" w:bidi="en-GB"/>
        </w:rPr>
      </w:pPr>
      <w:bookmarkStart w:id="510" w:name="_Toc47542769"/>
      <w:r w:rsidRPr="00A50ECD">
        <w:rPr>
          <w:rFonts w:ascii="Corbel" w:eastAsia="Corbel" w:hAnsi="Corbel" w:cs="Corbel"/>
          <w:b/>
          <w:bCs/>
          <w:color w:val="001F5F"/>
          <w:lang w:val="sr-Latn-ME" w:eastAsia="en-GB" w:bidi="en-GB"/>
        </w:rPr>
        <w:t>Kulturna baština</w:t>
      </w:r>
      <w:bookmarkEnd w:id="510"/>
    </w:p>
    <w:p w14:paraId="2FC046BE" w14:textId="68A51AD0" w:rsidR="00A50ECD" w:rsidRDefault="00A50ECD" w:rsidP="0064682D">
      <w:pPr>
        <w:widowControl w:val="0"/>
        <w:autoSpaceDE w:val="0"/>
        <w:autoSpaceDN w:val="0"/>
        <w:spacing w:before="161" w:after="0" w:line="240" w:lineRule="auto"/>
        <w:ind w:left="480" w:right="453"/>
        <w:jc w:val="both"/>
        <w:rPr>
          <w:rFonts w:ascii="Corbel" w:eastAsia="Corbel" w:hAnsi="Corbel" w:cs="Corbel"/>
          <w:lang w:val="sr-Latn-ME" w:eastAsia="en-GB" w:bidi="en-GB"/>
        </w:rPr>
      </w:pPr>
      <w:r w:rsidRPr="00A50ECD">
        <w:rPr>
          <w:rFonts w:ascii="Corbel" w:eastAsia="Corbel" w:hAnsi="Corbel" w:cs="Corbel"/>
          <w:lang w:val="sr-Latn-ME" w:eastAsia="en-GB" w:bidi="en-GB"/>
        </w:rPr>
        <w:t xml:space="preserve">Postoje dvije crkve u području pod uticajem projekta (PAA), koje su identifikovane tokom SES kao što je prikazano u tabeli u nastavku. </w:t>
      </w:r>
    </w:p>
    <w:p w14:paraId="21028724" w14:textId="77777777" w:rsidR="0064682D" w:rsidRPr="00A50ECD" w:rsidRDefault="0064682D" w:rsidP="00617F30">
      <w:pPr>
        <w:pStyle w:val="Tabela"/>
        <w:rPr>
          <w:lang w:val="sr-Latn-ME" w:eastAsia="en-GB" w:bidi="en-GB"/>
        </w:rPr>
      </w:pPr>
    </w:p>
    <w:p w14:paraId="7E66ADFA" w14:textId="150B000B" w:rsidR="00A50ECD" w:rsidRPr="00D365CC" w:rsidRDefault="00A50ECD" w:rsidP="00617F30">
      <w:pPr>
        <w:pStyle w:val="Tabela"/>
        <w:ind w:left="360" w:firstLine="120"/>
        <w:rPr>
          <w:sz w:val="6"/>
          <w:lang w:val="sr-Latn-ME" w:bidi="en-GB"/>
        </w:rPr>
      </w:pPr>
      <w:bookmarkStart w:id="511" w:name="_Toc47540811"/>
      <w:r w:rsidRPr="00A50ECD">
        <w:rPr>
          <w:lang w:bidi="en-GB"/>
        </w:rPr>
        <w:t>Tabela</w:t>
      </w:r>
      <w:r w:rsidRPr="00D365CC">
        <w:rPr>
          <w:lang w:val="sr-Latn-ME" w:bidi="en-GB"/>
        </w:rPr>
        <w:t xml:space="preserve"> 9</w:t>
      </w:r>
      <w:r w:rsidR="00617F30" w:rsidRPr="00D365CC">
        <w:rPr>
          <w:lang w:val="sr-Latn-ME" w:bidi="en-GB"/>
        </w:rPr>
        <w:t>8</w:t>
      </w:r>
      <w:r w:rsidRPr="00D365CC">
        <w:rPr>
          <w:lang w:val="sr-Latn-ME" w:bidi="en-GB"/>
        </w:rPr>
        <w:t xml:space="preserve">: </w:t>
      </w:r>
      <w:r w:rsidRPr="00A50ECD">
        <w:rPr>
          <w:lang w:bidi="en-GB"/>
        </w:rPr>
        <w:t>Udaljenost</w:t>
      </w:r>
      <w:r w:rsidRPr="00D365CC">
        <w:rPr>
          <w:lang w:val="sr-Latn-ME" w:bidi="en-GB"/>
        </w:rPr>
        <w:t xml:space="preserve"> </w:t>
      </w:r>
      <w:r w:rsidRPr="00A50ECD">
        <w:rPr>
          <w:lang w:bidi="en-GB"/>
        </w:rPr>
        <w:t>najbli</w:t>
      </w:r>
      <w:r w:rsidRPr="00D365CC">
        <w:rPr>
          <w:lang w:val="sr-Latn-ME" w:bidi="en-GB"/>
        </w:rPr>
        <w:t>ž</w:t>
      </w:r>
      <w:r w:rsidRPr="00A50ECD">
        <w:rPr>
          <w:lang w:bidi="en-GB"/>
        </w:rPr>
        <w:t>ih</w:t>
      </w:r>
      <w:r w:rsidRPr="00D365CC">
        <w:rPr>
          <w:lang w:val="sr-Latn-ME" w:bidi="en-GB"/>
        </w:rPr>
        <w:t xml:space="preserve"> </w:t>
      </w:r>
      <w:r w:rsidRPr="00A50ECD">
        <w:rPr>
          <w:lang w:bidi="en-GB"/>
        </w:rPr>
        <w:t>nepokretnih</w:t>
      </w:r>
      <w:r w:rsidRPr="00D365CC">
        <w:rPr>
          <w:lang w:val="sr-Latn-ME" w:bidi="en-GB"/>
        </w:rPr>
        <w:t xml:space="preserve"> </w:t>
      </w:r>
      <w:r w:rsidRPr="00A50ECD">
        <w:rPr>
          <w:lang w:bidi="en-GB"/>
        </w:rPr>
        <w:t>kulturnih</w:t>
      </w:r>
      <w:r w:rsidRPr="00D365CC">
        <w:rPr>
          <w:lang w:val="sr-Latn-ME" w:bidi="en-GB"/>
        </w:rPr>
        <w:t xml:space="preserve"> </w:t>
      </w:r>
      <w:r w:rsidRPr="00A50ECD">
        <w:rPr>
          <w:lang w:bidi="en-GB"/>
        </w:rPr>
        <w:t>dobara</w:t>
      </w:r>
      <w:r w:rsidRPr="00D365CC">
        <w:rPr>
          <w:lang w:val="sr-Latn-ME" w:bidi="en-GB"/>
        </w:rPr>
        <w:t xml:space="preserve"> (</w:t>
      </w:r>
      <w:r w:rsidRPr="00A50ECD">
        <w:rPr>
          <w:lang w:bidi="en-GB"/>
        </w:rPr>
        <w:t>crkava</w:t>
      </w:r>
      <w:r w:rsidRPr="00D365CC">
        <w:rPr>
          <w:lang w:val="sr-Latn-ME" w:bidi="en-GB"/>
        </w:rPr>
        <w:t xml:space="preserve">) </w:t>
      </w:r>
      <w:r w:rsidRPr="00A50ECD">
        <w:rPr>
          <w:lang w:bidi="en-GB"/>
        </w:rPr>
        <w:t>do</w:t>
      </w:r>
      <w:r w:rsidRPr="00D365CC">
        <w:rPr>
          <w:lang w:val="sr-Latn-ME" w:bidi="en-GB"/>
        </w:rPr>
        <w:t xml:space="preserve"> </w:t>
      </w:r>
      <w:r w:rsidRPr="00A50ECD">
        <w:rPr>
          <w:lang w:bidi="en-GB"/>
        </w:rPr>
        <w:t>puta</w:t>
      </w:r>
      <w:r w:rsidRPr="00D365CC">
        <w:rPr>
          <w:lang w:val="sr-Latn-ME" w:bidi="en-GB"/>
        </w:rPr>
        <w:t xml:space="preserve"> </w:t>
      </w:r>
      <w:r w:rsidRPr="00A50ECD">
        <w:rPr>
          <w:lang w:bidi="en-GB"/>
        </w:rPr>
        <w:t>M</w:t>
      </w:r>
      <w:r w:rsidRPr="00D365CC">
        <w:rPr>
          <w:lang w:val="sr-Latn-ME" w:bidi="en-GB"/>
        </w:rPr>
        <w:t>-2</w:t>
      </w:r>
      <w:bookmarkEnd w:id="511"/>
      <w:r w:rsidRPr="00D365CC">
        <w:rPr>
          <w:lang w:val="sr-Latn-ME" w:bidi="en-GB"/>
        </w:rPr>
        <w:t xml:space="preserve"> </w:t>
      </w:r>
    </w:p>
    <w:tbl>
      <w:tblPr>
        <w:tblW w:w="0" w:type="auto"/>
        <w:tblInd w:w="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9"/>
        <w:gridCol w:w="2192"/>
        <w:gridCol w:w="2199"/>
        <w:gridCol w:w="1903"/>
      </w:tblGrid>
      <w:tr w:rsidR="00A50ECD" w:rsidRPr="00A50ECD" w14:paraId="4D439196" w14:textId="77777777" w:rsidTr="0064682D">
        <w:trPr>
          <w:trHeight w:val="280"/>
        </w:trPr>
        <w:tc>
          <w:tcPr>
            <w:tcW w:w="2059" w:type="dxa"/>
            <w:shd w:val="clear" w:color="auto" w:fill="001F5F"/>
          </w:tcPr>
          <w:p w14:paraId="442D508C" w14:textId="77777777" w:rsidR="00A50ECD" w:rsidRPr="00A50ECD" w:rsidRDefault="00A50ECD" w:rsidP="00A50ECD">
            <w:pPr>
              <w:widowControl w:val="0"/>
              <w:autoSpaceDE w:val="0"/>
              <w:autoSpaceDN w:val="0"/>
              <w:spacing w:before="1" w:after="0" w:line="240" w:lineRule="auto"/>
              <w:ind w:left="417" w:right="412"/>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Crkva</w:t>
            </w:r>
          </w:p>
        </w:tc>
        <w:tc>
          <w:tcPr>
            <w:tcW w:w="2192" w:type="dxa"/>
            <w:shd w:val="clear" w:color="auto" w:fill="001F5F"/>
          </w:tcPr>
          <w:p w14:paraId="1977E719" w14:textId="77777777" w:rsidR="00A50ECD" w:rsidRPr="00A50ECD" w:rsidRDefault="00A50ECD" w:rsidP="00A50ECD">
            <w:pPr>
              <w:widowControl w:val="0"/>
              <w:autoSpaceDE w:val="0"/>
              <w:autoSpaceDN w:val="0"/>
              <w:spacing w:before="1" w:after="0" w:line="240" w:lineRule="auto"/>
              <w:ind w:left="304" w:right="295"/>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Naselje</w:t>
            </w:r>
          </w:p>
        </w:tc>
        <w:tc>
          <w:tcPr>
            <w:tcW w:w="2199" w:type="dxa"/>
            <w:shd w:val="clear" w:color="auto" w:fill="001F5F"/>
          </w:tcPr>
          <w:p w14:paraId="27E97490" w14:textId="77777777" w:rsidR="00A50ECD" w:rsidRPr="00A50ECD" w:rsidRDefault="00A50ECD" w:rsidP="00A50ECD">
            <w:pPr>
              <w:widowControl w:val="0"/>
              <w:autoSpaceDE w:val="0"/>
              <w:autoSpaceDN w:val="0"/>
              <w:spacing w:before="1" w:after="0" w:line="240" w:lineRule="auto"/>
              <w:ind w:left="575"/>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Koordinate</w:t>
            </w:r>
          </w:p>
        </w:tc>
        <w:tc>
          <w:tcPr>
            <w:tcW w:w="1903" w:type="dxa"/>
            <w:shd w:val="clear" w:color="auto" w:fill="001F5F"/>
          </w:tcPr>
          <w:p w14:paraId="422980EB" w14:textId="77777777" w:rsidR="00A50ECD" w:rsidRPr="00A50ECD" w:rsidRDefault="00A50ECD" w:rsidP="00A50ECD">
            <w:pPr>
              <w:widowControl w:val="0"/>
              <w:autoSpaceDE w:val="0"/>
              <w:autoSpaceDN w:val="0"/>
              <w:spacing w:before="1" w:after="0" w:line="240" w:lineRule="auto"/>
              <w:ind w:left="105" w:right="101"/>
              <w:jc w:val="both"/>
              <w:rPr>
                <w:rFonts w:ascii="Corbel" w:eastAsia="Corbel" w:hAnsi="Corbel" w:cs="Corbel"/>
                <w:b/>
                <w:sz w:val="20"/>
                <w:lang w:val="sr-Latn-ME" w:eastAsia="en-GB" w:bidi="en-GB"/>
              </w:rPr>
            </w:pPr>
            <w:r w:rsidRPr="00A50ECD">
              <w:rPr>
                <w:rFonts w:ascii="Corbel" w:eastAsia="Corbel" w:hAnsi="Corbel" w:cs="Corbel"/>
                <w:b/>
                <w:color w:val="FFFFFF"/>
                <w:sz w:val="20"/>
                <w:lang w:val="sr-Latn-ME" w:eastAsia="en-GB" w:bidi="en-GB"/>
              </w:rPr>
              <w:t>Udaljenost od puta (m)</w:t>
            </w:r>
          </w:p>
        </w:tc>
      </w:tr>
      <w:tr w:rsidR="00A50ECD" w:rsidRPr="00A50ECD" w14:paraId="0E45FBE6" w14:textId="77777777" w:rsidTr="0064682D">
        <w:trPr>
          <w:trHeight w:val="841"/>
        </w:trPr>
        <w:tc>
          <w:tcPr>
            <w:tcW w:w="2059" w:type="dxa"/>
            <w:vAlign w:val="center"/>
          </w:tcPr>
          <w:p w14:paraId="3434F5A5" w14:textId="77777777" w:rsidR="00A50ECD" w:rsidRPr="00A50ECD" w:rsidRDefault="00A50ECD" w:rsidP="00A50ECD">
            <w:pPr>
              <w:widowControl w:val="0"/>
              <w:autoSpaceDE w:val="0"/>
              <w:autoSpaceDN w:val="0"/>
              <w:spacing w:before="1" w:after="0" w:line="240" w:lineRule="auto"/>
              <w:ind w:left="182" w:hanging="141"/>
              <w:rPr>
                <w:rFonts w:ascii="Corbel" w:eastAsia="Corbel" w:hAnsi="Corbel" w:cs="Corbel"/>
                <w:sz w:val="20"/>
                <w:lang w:val="sr-Latn-ME" w:eastAsia="en-GB" w:bidi="en-GB"/>
              </w:rPr>
            </w:pPr>
            <w:r w:rsidRPr="00A50ECD">
              <w:rPr>
                <w:rFonts w:ascii="Corbel" w:eastAsia="Corbel" w:hAnsi="Corbel" w:cs="Corbel"/>
                <w:sz w:val="20"/>
                <w:lang w:val="sr-Latn-ME" w:eastAsia="en-GB" w:bidi="en-GB"/>
              </w:rPr>
              <w:t>Manastir Podlastva</w:t>
            </w:r>
          </w:p>
          <w:p w14:paraId="6EC07FB9" w14:textId="77777777" w:rsidR="00A50ECD" w:rsidRPr="00A50ECD" w:rsidRDefault="00A50ECD" w:rsidP="00A50ECD">
            <w:pPr>
              <w:widowControl w:val="0"/>
              <w:autoSpaceDE w:val="0"/>
              <w:autoSpaceDN w:val="0"/>
              <w:spacing w:before="1" w:after="0" w:line="280" w:lineRule="atLeast"/>
              <w:ind w:left="182" w:right="172" w:hanging="141"/>
              <w:rPr>
                <w:rFonts w:ascii="Corbel" w:eastAsia="Corbel" w:hAnsi="Corbel" w:cs="Corbel"/>
                <w:sz w:val="20"/>
                <w:lang w:val="sr-Latn-ME" w:eastAsia="en-GB" w:bidi="en-GB"/>
              </w:rPr>
            </w:pPr>
            <w:r w:rsidRPr="00A50ECD">
              <w:rPr>
                <w:rFonts w:ascii="Corbel" w:eastAsia="Corbel" w:hAnsi="Corbel" w:cs="Corbel"/>
                <w:sz w:val="20"/>
                <w:lang w:val="sr-Latn-ME" w:eastAsia="en-GB" w:bidi="en-GB"/>
              </w:rPr>
              <w:t>– “Rođenje presvete Bogorodice”</w:t>
            </w:r>
          </w:p>
        </w:tc>
        <w:tc>
          <w:tcPr>
            <w:tcW w:w="2192" w:type="dxa"/>
            <w:vAlign w:val="center"/>
          </w:tcPr>
          <w:p w14:paraId="69F0D2AB" w14:textId="77777777" w:rsidR="00A50ECD" w:rsidRPr="00A50ECD" w:rsidRDefault="00A50ECD" w:rsidP="00A50ECD">
            <w:pPr>
              <w:widowControl w:val="0"/>
              <w:autoSpaceDE w:val="0"/>
              <w:autoSpaceDN w:val="0"/>
              <w:spacing w:after="0" w:line="240" w:lineRule="auto"/>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Prijevor (Budva)</w:t>
            </w:r>
          </w:p>
        </w:tc>
        <w:tc>
          <w:tcPr>
            <w:tcW w:w="2199" w:type="dxa"/>
          </w:tcPr>
          <w:p w14:paraId="56CECAB4" w14:textId="77777777" w:rsidR="00A50ECD" w:rsidRPr="00A50ECD" w:rsidRDefault="00A50ECD" w:rsidP="00A50ECD">
            <w:pPr>
              <w:widowControl w:val="0"/>
              <w:autoSpaceDE w:val="0"/>
              <w:autoSpaceDN w:val="0"/>
              <w:spacing w:before="140" w:after="0" w:line="240" w:lineRule="auto"/>
              <w:ind w:left="546"/>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42°18’25.0’’N</w:t>
            </w:r>
          </w:p>
          <w:p w14:paraId="56433A66" w14:textId="77777777" w:rsidR="00A50ECD" w:rsidRPr="00A50ECD" w:rsidRDefault="00A50ECD" w:rsidP="00A50ECD">
            <w:pPr>
              <w:widowControl w:val="0"/>
              <w:autoSpaceDE w:val="0"/>
              <w:autoSpaceDN w:val="0"/>
              <w:spacing w:before="37" w:after="0" w:line="240" w:lineRule="auto"/>
              <w:ind w:left="566"/>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18°48’28.7’’E</w:t>
            </w:r>
          </w:p>
        </w:tc>
        <w:tc>
          <w:tcPr>
            <w:tcW w:w="1903" w:type="dxa"/>
          </w:tcPr>
          <w:p w14:paraId="6C24412E" w14:textId="77777777" w:rsidR="00A50ECD" w:rsidRPr="00A50ECD" w:rsidRDefault="00A50ECD" w:rsidP="00A50ECD">
            <w:pPr>
              <w:widowControl w:val="0"/>
              <w:autoSpaceDE w:val="0"/>
              <w:autoSpaceDN w:val="0"/>
              <w:spacing w:before="1" w:after="0" w:line="240" w:lineRule="auto"/>
              <w:jc w:val="both"/>
              <w:rPr>
                <w:rFonts w:ascii="Corbel" w:eastAsia="Corbel" w:hAnsi="Corbel" w:cs="Corbel"/>
                <w:sz w:val="23"/>
                <w:lang w:val="sr-Latn-ME" w:eastAsia="en-GB" w:bidi="en-GB"/>
              </w:rPr>
            </w:pPr>
          </w:p>
          <w:p w14:paraId="45E571A7" w14:textId="77777777" w:rsidR="00A50ECD" w:rsidRPr="00A50ECD" w:rsidRDefault="00A50ECD" w:rsidP="00A50ECD">
            <w:pPr>
              <w:widowControl w:val="0"/>
              <w:autoSpaceDE w:val="0"/>
              <w:autoSpaceDN w:val="0"/>
              <w:spacing w:after="0" w:line="240" w:lineRule="auto"/>
              <w:ind w:left="105" w:right="97"/>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257.72</w:t>
            </w:r>
          </w:p>
        </w:tc>
      </w:tr>
      <w:tr w:rsidR="00A50ECD" w:rsidRPr="00A50ECD" w14:paraId="78B9784D" w14:textId="77777777" w:rsidTr="0064682D">
        <w:trPr>
          <w:trHeight w:val="561"/>
        </w:trPr>
        <w:tc>
          <w:tcPr>
            <w:tcW w:w="2059" w:type="dxa"/>
            <w:vAlign w:val="center"/>
          </w:tcPr>
          <w:p w14:paraId="2DDD4D12" w14:textId="77777777" w:rsidR="00A50ECD" w:rsidRPr="00A50ECD" w:rsidRDefault="00A50ECD" w:rsidP="00A50ECD">
            <w:pPr>
              <w:widowControl w:val="0"/>
              <w:autoSpaceDE w:val="0"/>
              <w:autoSpaceDN w:val="0"/>
              <w:spacing w:before="1" w:after="0" w:line="240" w:lineRule="auto"/>
              <w:ind w:left="182" w:right="412" w:hanging="141"/>
              <w:rPr>
                <w:rFonts w:ascii="Corbel" w:eastAsia="Corbel" w:hAnsi="Corbel" w:cs="Corbel"/>
                <w:sz w:val="20"/>
                <w:lang w:val="sr-Latn-ME" w:eastAsia="en-GB" w:bidi="en-GB"/>
              </w:rPr>
            </w:pPr>
            <w:r w:rsidRPr="00A50ECD">
              <w:rPr>
                <w:rFonts w:ascii="Corbel" w:eastAsia="Corbel" w:hAnsi="Corbel" w:cs="Corbel"/>
                <w:sz w:val="20"/>
                <w:lang w:val="sr-Latn-ME" w:eastAsia="en-GB" w:bidi="en-GB"/>
              </w:rPr>
              <w:t>Crkva “Sveta</w:t>
            </w:r>
          </w:p>
          <w:p w14:paraId="1DE26CF4" w14:textId="77777777" w:rsidR="00A50ECD" w:rsidRPr="00A50ECD" w:rsidRDefault="00A50ECD" w:rsidP="00A50ECD">
            <w:pPr>
              <w:widowControl w:val="0"/>
              <w:autoSpaceDE w:val="0"/>
              <w:autoSpaceDN w:val="0"/>
              <w:spacing w:before="37" w:after="0" w:line="240" w:lineRule="auto"/>
              <w:ind w:left="182" w:right="412" w:hanging="141"/>
              <w:rPr>
                <w:rFonts w:ascii="Corbel" w:eastAsia="Corbel" w:hAnsi="Corbel" w:cs="Corbel"/>
                <w:sz w:val="20"/>
                <w:lang w:val="sr-Latn-ME" w:eastAsia="en-GB" w:bidi="en-GB"/>
              </w:rPr>
            </w:pPr>
            <w:r w:rsidRPr="00A50ECD">
              <w:rPr>
                <w:rFonts w:ascii="Corbel" w:eastAsia="Corbel" w:hAnsi="Corbel" w:cs="Corbel"/>
                <w:sz w:val="20"/>
                <w:lang w:val="sr-Latn-ME" w:eastAsia="en-GB" w:bidi="en-GB"/>
              </w:rPr>
              <w:t>gospođa”</w:t>
            </w:r>
          </w:p>
        </w:tc>
        <w:tc>
          <w:tcPr>
            <w:tcW w:w="2192" w:type="dxa"/>
            <w:vAlign w:val="center"/>
          </w:tcPr>
          <w:p w14:paraId="127A9613" w14:textId="77777777" w:rsidR="00A50ECD" w:rsidRPr="00A50ECD" w:rsidRDefault="00A50ECD" w:rsidP="00A50ECD">
            <w:pPr>
              <w:widowControl w:val="0"/>
              <w:autoSpaceDE w:val="0"/>
              <w:autoSpaceDN w:val="0"/>
              <w:spacing w:before="140" w:after="0" w:line="240" w:lineRule="auto"/>
              <w:jc w:val="center"/>
              <w:rPr>
                <w:rFonts w:ascii="Corbel" w:eastAsia="Corbel" w:hAnsi="Corbel" w:cs="Corbel"/>
                <w:sz w:val="20"/>
                <w:lang w:val="sr-Latn-ME" w:eastAsia="en-GB" w:bidi="en-GB"/>
              </w:rPr>
            </w:pPr>
            <w:r w:rsidRPr="00A50ECD">
              <w:rPr>
                <w:rFonts w:ascii="Corbel" w:eastAsia="Corbel" w:hAnsi="Corbel" w:cs="Corbel"/>
                <w:sz w:val="20"/>
                <w:lang w:val="sr-Latn-ME" w:eastAsia="en-GB" w:bidi="en-GB"/>
              </w:rPr>
              <w:t>Radanovići (Kotor)</w:t>
            </w:r>
          </w:p>
        </w:tc>
        <w:tc>
          <w:tcPr>
            <w:tcW w:w="2199" w:type="dxa"/>
          </w:tcPr>
          <w:p w14:paraId="03DC0AAF" w14:textId="77777777" w:rsidR="00A50ECD" w:rsidRPr="00A50ECD" w:rsidRDefault="00A50ECD" w:rsidP="00A50ECD">
            <w:pPr>
              <w:widowControl w:val="0"/>
              <w:autoSpaceDE w:val="0"/>
              <w:autoSpaceDN w:val="0"/>
              <w:spacing w:before="1" w:after="0" w:line="240" w:lineRule="auto"/>
              <w:ind w:left="549"/>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42°21’34.4’’N</w:t>
            </w:r>
          </w:p>
          <w:p w14:paraId="2B927C65" w14:textId="77777777" w:rsidR="00A50ECD" w:rsidRPr="00A50ECD" w:rsidRDefault="00A50ECD" w:rsidP="00A50ECD">
            <w:pPr>
              <w:widowControl w:val="0"/>
              <w:autoSpaceDE w:val="0"/>
              <w:autoSpaceDN w:val="0"/>
              <w:spacing w:before="37" w:after="0" w:line="240" w:lineRule="auto"/>
              <w:ind w:left="570"/>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18°45’25.3’’E</w:t>
            </w:r>
          </w:p>
        </w:tc>
        <w:tc>
          <w:tcPr>
            <w:tcW w:w="1903" w:type="dxa"/>
          </w:tcPr>
          <w:p w14:paraId="2DBAF799" w14:textId="77777777" w:rsidR="00A50ECD" w:rsidRPr="00A50ECD" w:rsidRDefault="00A50ECD" w:rsidP="00A50ECD">
            <w:pPr>
              <w:widowControl w:val="0"/>
              <w:autoSpaceDE w:val="0"/>
              <w:autoSpaceDN w:val="0"/>
              <w:spacing w:before="140" w:after="0" w:line="240" w:lineRule="auto"/>
              <w:ind w:left="104" w:right="101"/>
              <w:jc w:val="both"/>
              <w:rPr>
                <w:rFonts w:ascii="Corbel" w:eastAsia="Corbel" w:hAnsi="Corbel" w:cs="Corbel"/>
                <w:sz w:val="20"/>
                <w:lang w:val="sr-Latn-ME" w:eastAsia="en-GB" w:bidi="en-GB"/>
              </w:rPr>
            </w:pPr>
            <w:r w:rsidRPr="00A50ECD">
              <w:rPr>
                <w:rFonts w:ascii="Corbel" w:eastAsia="Corbel" w:hAnsi="Corbel" w:cs="Corbel"/>
                <w:sz w:val="20"/>
                <w:lang w:val="sr-Latn-ME" w:eastAsia="en-GB" w:bidi="en-GB"/>
              </w:rPr>
              <w:t>267.22</w:t>
            </w:r>
          </w:p>
        </w:tc>
      </w:tr>
    </w:tbl>
    <w:p w14:paraId="7E492C5D" w14:textId="77777777" w:rsidR="00A50ECD" w:rsidRPr="00A50ECD" w:rsidRDefault="00A50ECD" w:rsidP="00A50ECD">
      <w:pPr>
        <w:widowControl w:val="0"/>
        <w:autoSpaceDE w:val="0"/>
        <w:autoSpaceDN w:val="0"/>
        <w:spacing w:before="33" w:after="0" w:line="276" w:lineRule="auto"/>
        <w:ind w:left="480" w:right="453"/>
        <w:jc w:val="both"/>
        <w:rPr>
          <w:rFonts w:ascii="Corbel" w:eastAsia="Corbel" w:hAnsi="Corbel" w:cs="Corbel"/>
          <w:sz w:val="18"/>
          <w:lang w:val="sr-Latn-ME" w:eastAsia="en-GB" w:bidi="en-GB"/>
        </w:rPr>
      </w:pPr>
      <w:r w:rsidRPr="00A50ECD">
        <w:rPr>
          <w:rFonts w:ascii="Corbel" w:eastAsia="Corbel" w:hAnsi="Corbel" w:cs="Corbel"/>
          <w:b/>
          <w:sz w:val="18"/>
          <w:lang w:val="sr-Latn-ME" w:eastAsia="en-GB" w:bidi="en-GB"/>
        </w:rPr>
        <w:t>Izvor</w:t>
      </w:r>
      <w:r w:rsidRPr="00A50ECD">
        <w:rPr>
          <w:rFonts w:ascii="Corbel" w:eastAsia="Corbel" w:hAnsi="Corbel" w:cs="Corbel"/>
          <w:sz w:val="18"/>
          <w:lang w:val="sr-Latn-ME" w:eastAsia="en-GB" w:bidi="en-GB"/>
        </w:rPr>
        <w:t xml:space="preserve">: SES 2020. </w:t>
      </w:r>
    </w:p>
    <w:p w14:paraId="5837D881" w14:textId="77777777" w:rsidR="00A50ECD" w:rsidRPr="00A50ECD" w:rsidRDefault="00A50ECD" w:rsidP="00A50ECD">
      <w:pPr>
        <w:widowControl w:val="0"/>
        <w:autoSpaceDE w:val="0"/>
        <w:autoSpaceDN w:val="0"/>
        <w:spacing w:before="33" w:after="0" w:line="276" w:lineRule="auto"/>
        <w:ind w:left="480" w:right="453"/>
        <w:jc w:val="both"/>
        <w:rPr>
          <w:rFonts w:ascii="Corbel" w:eastAsia="Corbel" w:hAnsi="Corbel" w:cs="Corbel"/>
          <w:lang w:val="sr-Latn-ME" w:eastAsia="en-GB" w:bidi="en-GB"/>
        </w:rPr>
      </w:pPr>
    </w:p>
    <w:p w14:paraId="7179BC47" w14:textId="77777777" w:rsidR="00A50ECD" w:rsidRPr="00A50ECD" w:rsidRDefault="00A50ECD" w:rsidP="0064682D">
      <w:pPr>
        <w:widowControl w:val="0"/>
        <w:autoSpaceDE w:val="0"/>
        <w:autoSpaceDN w:val="0"/>
        <w:spacing w:before="33" w:after="0" w:line="276" w:lineRule="auto"/>
        <w:ind w:left="480" w:right="206"/>
        <w:jc w:val="both"/>
        <w:rPr>
          <w:rFonts w:ascii="Corbel" w:eastAsia="Corbel" w:hAnsi="Corbel" w:cs="Corbel"/>
          <w:lang w:val="sr-Latn-ME" w:eastAsia="en-GB" w:bidi="en-GB"/>
        </w:rPr>
      </w:pPr>
      <w:r w:rsidRPr="00A50ECD">
        <w:rPr>
          <w:rFonts w:ascii="Corbel" w:eastAsia="Corbel" w:hAnsi="Corbel" w:cs="Corbel"/>
          <w:lang w:val="sr-Latn-ME" w:eastAsia="en-GB" w:bidi="en-GB"/>
        </w:rPr>
        <w:t>Konsultacije sa nadležnim organima u relevantnom području (Opština Kotor) su potvrdile da Projekat neće uticati na ove ili bilo koje druge oblasti kulturne baštine. Međutim, i u skladu sa zahtjevima Zakona o zaštiti kulturnih dobara („Službeni list Crne Gore”, br. 49/10 i o44/17) i uslovima za realizaciju EBRD (UR8), će se definisati procedura postupanja ukoliko dođe do slučajnih otkrića prije izgradnje koji će predstaviti postupak upravljanja kulturnim dobrima na koja se može naići tokom procesa izgradnje (uključujući obavještavanje nadležnih tijela i obezbjeđivanju područja da bi se izbjeglo dalje uznemiravanje dok kvalifikovani stručnjak ne završi procjenu).</w:t>
      </w:r>
    </w:p>
    <w:p w14:paraId="77174609" w14:textId="77777777" w:rsidR="00A50ECD" w:rsidRDefault="00A50ECD">
      <w:pPr>
        <w:rPr>
          <w:rFonts w:ascii="Corbel" w:eastAsia="Corbel" w:hAnsi="Corbel" w:cs="Corbel"/>
          <w:lang w:val="sr-Latn-ME" w:eastAsia="en-GB" w:bidi="en-GB"/>
        </w:rPr>
      </w:pPr>
    </w:p>
    <w:p w14:paraId="01794F56" w14:textId="25E544ED" w:rsidR="00D640D2" w:rsidRDefault="00D640D2">
      <w:pPr>
        <w:rPr>
          <w:rFonts w:ascii="Corbel" w:eastAsia="Corbel" w:hAnsi="Corbel" w:cs="Corbel"/>
          <w:lang w:val="sr-Latn-ME" w:eastAsia="en-GB" w:bidi="en-GB"/>
        </w:rPr>
      </w:pPr>
      <w:r>
        <w:rPr>
          <w:rFonts w:ascii="Corbel" w:eastAsia="Corbel" w:hAnsi="Corbel" w:cs="Corbel"/>
          <w:lang w:val="sr-Latn-ME" w:eastAsia="en-GB" w:bidi="en-GB"/>
        </w:rPr>
        <w:br w:type="page"/>
      </w:r>
    </w:p>
    <w:p w14:paraId="468C9B67" w14:textId="77777777" w:rsidR="00D640D2" w:rsidRDefault="00D640D2" w:rsidP="00D640D2">
      <w:pPr>
        <w:rPr>
          <w:rFonts w:ascii="Corbel" w:eastAsia="Corbel" w:hAnsi="Corbel" w:cs="Corbel"/>
          <w:lang w:val="sr-Latn-ME" w:eastAsia="en-GB" w:bidi="en-GB"/>
        </w:rPr>
        <w:sectPr w:rsidR="00D640D2" w:rsidSect="001A3F19">
          <w:pgSz w:w="11906" w:h="16838" w:code="9"/>
          <w:pgMar w:top="1440" w:right="1440" w:bottom="1440" w:left="1440" w:header="720" w:footer="720" w:gutter="0"/>
          <w:cols w:space="720"/>
          <w:docGrid w:linePitch="360"/>
        </w:sectPr>
      </w:pPr>
    </w:p>
    <w:p w14:paraId="25730FE6" w14:textId="77777777" w:rsidR="00D640D2" w:rsidRPr="00D640D2" w:rsidRDefault="00D640D2" w:rsidP="00D640D2">
      <w:pPr>
        <w:widowControl w:val="0"/>
        <w:numPr>
          <w:ilvl w:val="0"/>
          <w:numId w:val="135"/>
        </w:numPr>
        <w:tabs>
          <w:tab w:val="left" w:pos="1188"/>
          <w:tab w:val="left" w:pos="1189"/>
        </w:tabs>
        <w:autoSpaceDE w:val="0"/>
        <w:autoSpaceDN w:val="0"/>
        <w:spacing w:before="50" w:after="0" w:line="240" w:lineRule="auto"/>
        <w:rPr>
          <w:rFonts w:ascii="Corbel" w:eastAsia="Corbel" w:hAnsi="Corbel" w:cs="Corbel"/>
          <w:b/>
          <w:color w:val="00A9E3"/>
          <w:sz w:val="24"/>
          <w:lang w:val="sr-Latn-ME" w:eastAsia="en-GB" w:bidi="en-GB"/>
        </w:rPr>
      </w:pPr>
      <w:r w:rsidRPr="00D640D2">
        <w:rPr>
          <w:rFonts w:ascii="Corbel" w:eastAsia="Corbel" w:hAnsi="Corbel" w:cs="Corbel"/>
          <w:b/>
          <w:color w:val="00A9E3"/>
          <w:sz w:val="24"/>
          <w:lang w:val="sr-Latn-ME" w:eastAsia="en-GB" w:bidi="en-GB"/>
        </w:rPr>
        <w:t xml:space="preserve">Kumulativni  uticaji </w:t>
      </w:r>
    </w:p>
    <w:p w14:paraId="4A35C212" w14:textId="77777777" w:rsidR="00D640D2" w:rsidRPr="00D640D2" w:rsidRDefault="00D640D2" w:rsidP="00D640D2">
      <w:pPr>
        <w:widowControl w:val="0"/>
        <w:autoSpaceDE w:val="0"/>
        <w:autoSpaceDN w:val="0"/>
        <w:spacing w:before="4" w:after="0" w:line="240" w:lineRule="auto"/>
        <w:rPr>
          <w:rFonts w:ascii="Corbel" w:eastAsia="Corbel" w:hAnsi="Corbel" w:cs="Corbel"/>
          <w:b/>
          <w:sz w:val="23"/>
          <w:lang w:val="sr-Latn-ME" w:eastAsia="en-GB" w:bidi="en-GB"/>
        </w:rPr>
      </w:pPr>
    </w:p>
    <w:p w14:paraId="0B630C60" w14:textId="77777777" w:rsidR="00D640D2" w:rsidRPr="00D640D2" w:rsidRDefault="00D640D2" w:rsidP="00D640D2">
      <w:pPr>
        <w:widowControl w:val="0"/>
        <w:numPr>
          <w:ilvl w:val="1"/>
          <w:numId w:val="135"/>
        </w:numPr>
        <w:tabs>
          <w:tab w:val="left" w:pos="1188"/>
          <w:tab w:val="left" w:pos="1189"/>
        </w:tabs>
        <w:autoSpaceDE w:val="0"/>
        <w:autoSpaceDN w:val="0"/>
        <w:spacing w:after="0" w:line="240" w:lineRule="auto"/>
        <w:outlineLvl w:val="1"/>
        <w:rPr>
          <w:rFonts w:ascii="Corbel" w:eastAsia="Corbel" w:hAnsi="Corbel" w:cs="Corbel"/>
          <w:b/>
          <w:bCs/>
          <w:lang w:val="sr-Latn-ME" w:eastAsia="en-GB" w:bidi="en-GB"/>
        </w:rPr>
      </w:pPr>
      <w:bookmarkStart w:id="512" w:name="_bookmark125"/>
      <w:bookmarkStart w:id="513" w:name="_Toc47533524"/>
      <w:bookmarkStart w:id="514" w:name="_Toc47534027"/>
      <w:bookmarkStart w:id="515" w:name="_Toc47542770"/>
      <w:bookmarkEnd w:id="512"/>
      <w:r w:rsidRPr="00D640D2">
        <w:rPr>
          <w:rFonts w:ascii="Corbel" w:eastAsia="Corbel" w:hAnsi="Corbel" w:cs="Corbel"/>
          <w:b/>
          <w:bCs/>
          <w:color w:val="001F5F"/>
          <w:lang w:val="sr-Latn-ME" w:eastAsia="en-GB" w:bidi="en-GB"/>
        </w:rPr>
        <w:t>Uvod</w:t>
      </w:r>
      <w:bookmarkEnd w:id="513"/>
      <w:bookmarkEnd w:id="514"/>
      <w:bookmarkEnd w:id="515"/>
    </w:p>
    <w:p w14:paraId="71DE7E90" w14:textId="77777777" w:rsidR="00D640D2" w:rsidRPr="00D640D2" w:rsidRDefault="00D640D2" w:rsidP="00D640D2">
      <w:pPr>
        <w:widowControl w:val="0"/>
        <w:autoSpaceDE w:val="0"/>
        <w:autoSpaceDN w:val="0"/>
        <w:spacing w:before="159" w:after="0" w:line="276" w:lineRule="auto"/>
        <w:ind w:left="480" w:right="456"/>
        <w:jc w:val="both"/>
        <w:rPr>
          <w:rFonts w:ascii="Corbel" w:eastAsia="Corbel" w:hAnsi="Corbel" w:cs="Corbel"/>
          <w:lang w:val="sr-Latn-ME" w:eastAsia="en-GB" w:bidi="en-GB"/>
        </w:rPr>
      </w:pPr>
      <w:r w:rsidRPr="00D640D2">
        <w:rPr>
          <w:rFonts w:ascii="Corbel" w:eastAsia="Corbel" w:hAnsi="Corbel" w:cs="Corbel"/>
          <w:lang w:val="sr-Latn-ME" w:eastAsia="en-GB" w:bidi="en-GB"/>
        </w:rPr>
        <w:t>Kumulativni uticaji definišu se kao oni uticaji koji su rezultat dodatnih promjena uzrokovanih ostalim prošlim, sadašnjim ili razumno predvidivim aktivnostima, zajedno sa predloženim projektom i sinergijskim uticajima (u kombinaciji) koji nastaju reakcijom između uticaja predloženog projekta na različite aspekte životne sredine. S tim u vezi, identifikovane su dvije široke kategorije kumulativnih uticaja za potrebe ove procjene:</w:t>
      </w:r>
    </w:p>
    <w:p w14:paraId="7FAA4349" w14:textId="77777777" w:rsidR="00D640D2" w:rsidRPr="00D640D2" w:rsidRDefault="00D640D2" w:rsidP="00D640D2">
      <w:pPr>
        <w:widowControl w:val="0"/>
        <w:autoSpaceDE w:val="0"/>
        <w:autoSpaceDN w:val="0"/>
        <w:spacing w:before="3" w:after="0" w:line="240" w:lineRule="auto"/>
        <w:rPr>
          <w:rFonts w:ascii="Corbel" w:eastAsia="Corbel" w:hAnsi="Corbel" w:cs="Corbel"/>
          <w:sz w:val="25"/>
          <w:lang w:val="sr-Latn-ME" w:eastAsia="en-GB" w:bidi="en-GB"/>
        </w:rPr>
      </w:pPr>
    </w:p>
    <w:p w14:paraId="6AA3B85A" w14:textId="68B4846D" w:rsidR="00D640D2" w:rsidRDefault="00D640D2" w:rsidP="00D640D2">
      <w:pPr>
        <w:widowControl w:val="0"/>
        <w:numPr>
          <w:ilvl w:val="0"/>
          <w:numId w:val="134"/>
        </w:numPr>
        <w:tabs>
          <w:tab w:val="left" w:pos="1333"/>
        </w:tabs>
        <w:autoSpaceDE w:val="0"/>
        <w:autoSpaceDN w:val="0"/>
        <w:spacing w:before="1" w:after="0" w:line="276" w:lineRule="auto"/>
        <w:ind w:right="458"/>
        <w:jc w:val="both"/>
        <w:rPr>
          <w:rFonts w:ascii="Corbel" w:eastAsia="Corbel" w:hAnsi="Corbel" w:cs="Corbel"/>
          <w:lang w:val="sr-Latn-ME" w:eastAsia="en-GB" w:bidi="en-GB"/>
        </w:rPr>
      </w:pPr>
      <w:r w:rsidRPr="00D640D2">
        <w:rPr>
          <w:rFonts w:ascii="Corbel" w:eastAsia="Corbel" w:hAnsi="Corbel" w:cs="Corbel"/>
          <w:color w:val="252525"/>
          <w:lang w:val="sr-Latn-ME" w:eastAsia="en-GB" w:bidi="en-GB"/>
        </w:rPr>
        <w:t>Oni koji nastaju kombinacijom pojedinačnih uticaja na određeni receptor, npr. buka, prašina i saobraćaj (koji se ponekad nazivaju i uticaji unutar projekta).</w:t>
      </w:r>
    </w:p>
    <w:p w14:paraId="70492DED" w14:textId="77777777" w:rsidR="00D640D2" w:rsidRPr="00D640D2" w:rsidRDefault="00D640D2" w:rsidP="00D640D2">
      <w:pPr>
        <w:widowControl w:val="0"/>
        <w:tabs>
          <w:tab w:val="left" w:pos="1333"/>
        </w:tabs>
        <w:autoSpaceDE w:val="0"/>
        <w:autoSpaceDN w:val="0"/>
        <w:spacing w:before="1" w:after="0" w:line="276" w:lineRule="auto"/>
        <w:ind w:left="1332" w:right="458"/>
        <w:jc w:val="both"/>
        <w:rPr>
          <w:rFonts w:ascii="Corbel" w:eastAsia="Corbel" w:hAnsi="Corbel" w:cs="Corbel"/>
          <w:lang w:val="sr-Latn-ME" w:eastAsia="en-GB" w:bidi="en-GB"/>
        </w:rPr>
      </w:pPr>
    </w:p>
    <w:p w14:paraId="25E44B15" w14:textId="77777777" w:rsidR="00D640D2" w:rsidRPr="00D640D2" w:rsidRDefault="00D640D2" w:rsidP="00D640D2">
      <w:pPr>
        <w:widowControl w:val="0"/>
        <w:numPr>
          <w:ilvl w:val="0"/>
          <w:numId w:val="134"/>
        </w:numPr>
        <w:tabs>
          <w:tab w:val="left" w:pos="1333"/>
        </w:tabs>
        <w:autoSpaceDE w:val="0"/>
        <w:autoSpaceDN w:val="0"/>
        <w:spacing w:after="0" w:line="276" w:lineRule="auto"/>
        <w:ind w:right="460"/>
        <w:jc w:val="both"/>
        <w:rPr>
          <w:rFonts w:ascii="Corbel" w:eastAsia="Corbel" w:hAnsi="Corbel" w:cs="Corbel"/>
          <w:color w:val="252525"/>
          <w:lang w:val="sr-Latn-ME" w:eastAsia="en-GB" w:bidi="en-GB"/>
        </w:rPr>
      </w:pPr>
      <w:r w:rsidRPr="00D640D2">
        <w:rPr>
          <w:rFonts w:ascii="Corbel" w:eastAsia="Corbel" w:hAnsi="Corbel" w:cs="Corbel"/>
          <w:color w:val="252525"/>
          <w:lang w:val="sr-Latn-ME" w:eastAsia="en-GB" w:bidi="en-GB"/>
        </w:rPr>
        <w:t>Oni koji su rezultat kombinacije nekoliko predloženih razvojnih aktivnosti, a koji mogu biti beznačajni ukoliko se razmatraju samostalno, ali ostvaruju sinergiju na način da imaju značajan uticaj na određeni receptor (koji se ponekad nazivaju i među-projektni efekti).</w:t>
      </w:r>
    </w:p>
    <w:p w14:paraId="42213E2B" w14:textId="77777777" w:rsidR="00D640D2" w:rsidRPr="00D640D2" w:rsidRDefault="00D640D2" w:rsidP="00D640D2">
      <w:pPr>
        <w:widowControl w:val="0"/>
        <w:tabs>
          <w:tab w:val="left" w:pos="1333"/>
        </w:tabs>
        <w:autoSpaceDE w:val="0"/>
        <w:autoSpaceDN w:val="0"/>
        <w:spacing w:after="0" w:line="276" w:lineRule="auto"/>
        <w:ind w:right="460" w:firstLine="426"/>
        <w:jc w:val="both"/>
        <w:rPr>
          <w:rFonts w:ascii="Corbel" w:eastAsia="Corbel" w:hAnsi="Corbel" w:cs="Corbel"/>
          <w:color w:val="252525"/>
          <w:lang w:val="sr-Latn-ME" w:eastAsia="en-GB" w:bidi="en-GB"/>
        </w:rPr>
      </w:pPr>
    </w:p>
    <w:p w14:paraId="105AD3C9" w14:textId="77777777" w:rsidR="00D640D2" w:rsidRPr="00D640D2" w:rsidRDefault="00D640D2" w:rsidP="00D640D2">
      <w:pPr>
        <w:widowControl w:val="0"/>
        <w:tabs>
          <w:tab w:val="left" w:pos="1333"/>
        </w:tabs>
        <w:autoSpaceDE w:val="0"/>
        <w:autoSpaceDN w:val="0"/>
        <w:spacing w:after="0" w:line="276" w:lineRule="auto"/>
        <w:ind w:right="460" w:firstLine="426"/>
        <w:jc w:val="both"/>
        <w:rPr>
          <w:rFonts w:ascii="Corbel" w:eastAsia="Corbel" w:hAnsi="Corbel" w:cs="Corbel"/>
          <w:lang w:val="sr-Latn-ME" w:eastAsia="en-GB" w:bidi="en-GB"/>
        </w:rPr>
      </w:pPr>
      <w:r w:rsidRPr="00D640D2">
        <w:rPr>
          <w:rFonts w:ascii="Corbel" w:eastAsia="Corbel" w:hAnsi="Corbel" w:cs="Corbel"/>
          <w:color w:val="252525"/>
          <w:lang w:val="sr-Latn-ME" w:eastAsia="en-GB" w:bidi="en-GB"/>
        </w:rPr>
        <w:t>Uticaji između projekata razmatrani su u pojedinim poglavljima, gdje je to relevantno.</w:t>
      </w:r>
    </w:p>
    <w:p w14:paraId="077B8989" w14:textId="77777777" w:rsidR="00D640D2" w:rsidRPr="00D640D2" w:rsidRDefault="00D640D2" w:rsidP="00D640D2">
      <w:pPr>
        <w:widowControl w:val="0"/>
        <w:autoSpaceDE w:val="0"/>
        <w:autoSpaceDN w:val="0"/>
        <w:spacing w:after="0" w:line="240" w:lineRule="auto"/>
        <w:rPr>
          <w:rFonts w:ascii="Corbel" w:eastAsia="Corbel" w:hAnsi="Corbel" w:cs="Corbel"/>
          <w:sz w:val="23"/>
          <w:lang w:val="sr-Latn-ME" w:eastAsia="en-GB" w:bidi="en-GB"/>
        </w:rPr>
      </w:pPr>
    </w:p>
    <w:p w14:paraId="2957F322" w14:textId="77777777" w:rsidR="00D640D2" w:rsidRPr="00D640D2" w:rsidRDefault="00D640D2" w:rsidP="00D640D2">
      <w:pPr>
        <w:widowControl w:val="0"/>
        <w:numPr>
          <w:ilvl w:val="1"/>
          <w:numId w:val="135"/>
        </w:numPr>
        <w:tabs>
          <w:tab w:val="left" w:pos="1188"/>
          <w:tab w:val="left" w:pos="1189"/>
        </w:tabs>
        <w:autoSpaceDE w:val="0"/>
        <w:autoSpaceDN w:val="0"/>
        <w:spacing w:after="0" w:line="240" w:lineRule="auto"/>
        <w:outlineLvl w:val="1"/>
        <w:rPr>
          <w:rFonts w:ascii="Corbel" w:eastAsia="Corbel" w:hAnsi="Corbel" w:cs="Corbel"/>
          <w:b/>
          <w:bCs/>
          <w:lang w:val="sr-Latn-ME" w:eastAsia="en-GB" w:bidi="en-GB"/>
        </w:rPr>
      </w:pPr>
      <w:bookmarkStart w:id="516" w:name="_bookmark126"/>
      <w:bookmarkStart w:id="517" w:name="_Toc47533525"/>
      <w:bookmarkStart w:id="518" w:name="_Toc47534028"/>
      <w:bookmarkStart w:id="519" w:name="_Toc47542771"/>
      <w:bookmarkEnd w:id="516"/>
      <w:r w:rsidRPr="00D640D2">
        <w:rPr>
          <w:rFonts w:ascii="Corbel" w:eastAsia="Corbel" w:hAnsi="Corbel" w:cs="Corbel"/>
          <w:b/>
          <w:bCs/>
          <w:color w:val="001F5F"/>
          <w:lang w:val="sr-Latn-ME" w:eastAsia="en-GB" w:bidi="en-GB"/>
        </w:rPr>
        <w:t>Pristup</w:t>
      </w:r>
      <w:bookmarkEnd w:id="517"/>
      <w:bookmarkEnd w:id="518"/>
      <w:bookmarkEnd w:id="519"/>
      <w:r w:rsidRPr="00D640D2">
        <w:rPr>
          <w:rFonts w:ascii="Corbel" w:eastAsia="Corbel" w:hAnsi="Corbel" w:cs="Corbel"/>
          <w:b/>
          <w:bCs/>
          <w:color w:val="001F5F"/>
          <w:lang w:val="sr-Latn-ME" w:eastAsia="en-GB" w:bidi="en-GB"/>
        </w:rPr>
        <w:t xml:space="preserve"> </w:t>
      </w:r>
    </w:p>
    <w:p w14:paraId="2E173931" w14:textId="77777777" w:rsidR="00D640D2" w:rsidRPr="00D640D2" w:rsidRDefault="00D640D2" w:rsidP="00D640D2">
      <w:pPr>
        <w:widowControl w:val="0"/>
        <w:autoSpaceDE w:val="0"/>
        <w:autoSpaceDN w:val="0"/>
        <w:spacing w:before="159" w:after="0" w:line="276" w:lineRule="auto"/>
        <w:ind w:left="480" w:right="453"/>
        <w:jc w:val="both"/>
        <w:rPr>
          <w:rFonts w:ascii="Corbel" w:eastAsia="Corbel" w:hAnsi="Corbel" w:cs="Corbel"/>
          <w:lang w:val="sr-Latn-ME" w:eastAsia="en-GB" w:bidi="en-GB"/>
        </w:rPr>
      </w:pPr>
      <w:r w:rsidRPr="00D640D2">
        <w:rPr>
          <w:rFonts w:ascii="Corbel" w:eastAsia="Corbel" w:hAnsi="Corbel" w:cs="Corbel"/>
          <w:lang w:val="sr-Latn-ME" w:eastAsia="en-GB" w:bidi="en-GB"/>
        </w:rPr>
        <w:t>Opštine Budva, Kotor i Tivat podnijele su zvanične zahtjeve za dostavljanje informacija o predloženom projektnom rješenju na području koje pripada njihovim opštinama. Nakon što je izvršen uvid u projektno rješenje (predlog) od strane opština, izvršen je i pregled radi utvrđivanja da li postoji potencijal za kumulativne uticaje povezane sa Projektom. Do danas su pružene ograničene informacije o predloženom razvoju projekata u projektnoj oblasti. Međutim, identifikovana su dva ključna projekta, i to rekonstrukcija Aerodroma Tivat i unaprijeđenje sistema regionalnog vodosnabdijevanja. S obzirom na potencijalni značaj ovih projekata, u nastavku je dat detaljniji opis istih.</w:t>
      </w:r>
    </w:p>
    <w:p w14:paraId="4BF9DE79" w14:textId="77777777" w:rsidR="00D640D2" w:rsidRPr="00D640D2" w:rsidRDefault="00D640D2" w:rsidP="00D640D2">
      <w:pPr>
        <w:widowControl w:val="0"/>
        <w:autoSpaceDE w:val="0"/>
        <w:autoSpaceDN w:val="0"/>
        <w:spacing w:before="9" w:after="0" w:line="240" w:lineRule="auto"/>
        <w:rPr>
          <w:rFonts w:ascii="Corbel" w:eastAsia="Corbel" w:hAnsi="Corbel" w:cs="Corbel"/>
          <w:sz w:val="19"/>
          <w:lang w:val="sr-Latn-ME" w:eastAsia="en-GB" w:bidi="en-GB"/>
        </w:rPr>
      </w:pPr>
    </w:p>
    <w:p w14:paraId="4BD8A159" w14:textId="77777777" w:rsidR="00D640D2" w:rsidRPr="00D640D2" w:rsidRDefault="00D640D2" w:rsidP="00D640D2">
      <w:pPr>
        <w:widowControl w:val="0"/>
        <w:numPr>
          <w:ilvl w:val="1"/>
          <w:numId w:val="135"/>
        </w:numPr>
        <w:tabs>
          <w:tab w:val="left" w:pos="1188"/>
          <w:tab w:val="left" w:pos="1189"/>
        </w:tabs>
        <w:autoSpaceDE w:val="0"/>
        <w:autoSpaceDN w:val="0"/>
        <w:spacing w:after="0" w:line="384" w:lineRule="auto"/>
        <w:ind w:left="480" w:right="5024" w:firstLine="0"/>
        <w:rPr>
          <w:rFonts w:ascii="Corbel" w:eastAsia="Corbel" w:hAnsi="Corbel" w:cs="Corbel"/>
          <w:b/>
          <w:lang w:val="sr-Latn-ME" w:eastAsia="en-GB" w:bidi="en-GB"/>
        </w:rPr>
      </w:pPr>
      <w:bookmarkStart w:id="520" w:name="_bookmark127"/>
      <w:bookmarkEnd w:id="520"/>
      <w:r w:rsidRPr="00D640D2">
        <w:rPr>
          <w:rFonts w:ascii="Corbel" w:eastAsia="Corbel" w:hAnsi="Corbel" w:cs="Corbel"/>
          <w:b/>
          <w:color w:val="001F5F"/>
          <w:lang w:val="sr-Latn-ME" w:eastAsia="en-GB" w:bidi="en-GB"/>
        </w:rPr>
        <w:t xml:space="preserve">Potencijalni izvori kumulativnih uticaja </w:t>
      </w:r>
      <w:r w:rsidRPr="00D640D2">
        <w:rPr>
          <w:rFonts w:ascii="Corbel" w:eastAsia="Corbel" w:hAnsi="Corbel" w:cs="Corbel"/>
          <w:b/>
          <w:lang w:val="sr-Latn-ME" w:eastAsia="en-GB" w:bidi="en-GB"/>
        </w:rPr>
        <w:t>Projekat rekonstrukcije Aerodroma Tivat</w:t>
      </w:r>
    </w:p>
    <w:p w14:paraId="50B2A18E" w14:textId="77777777" w:rsidR="00D640D2" w:rsidRPr="00D640D2" w:rsidRDefault="00D640D2" w:rsidP="00D640D2">
      <w:pPr>
        <w:widowControl w:val="0"/>
        <w:numPr>
          <w:ilvl w:val="0"/>
          <w:numId w:val="8"/>
        </w:numPr>
        <w:tabs>
          <w:tab w:val="num" w:pos="360"/>
        </w:tabs>
        <w:autoSpaceDE w:val="0"/>
        <w:autoSpaceDN w:val="0"/>
        <w:spacing w:after="0" w:line="276" w:lineRule="auto"/>
        <w:ind w:left="480" w:right="453"/>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Aerodrom Tivat nalazi se u sjevernom dijelu predložene projektne oblasti, pri čemu se na ovom aerodromu ostvaruje veći promet saobraćaja u odnosu da drugi aerodrom u Crnoj Gori, pri čemu avio saobraćaj na ovom aerodromu karakteriše sezonalnost turizma u primorskom regionu Crne Gore, usled čega se 75% ukupnog prometa u avio saobraćaju na ovom aerodromu ostvaruje tokom špica turističke sezone (od maja do septembra). Ovaj aerodrom predstavlja je jedan od najbrže rastućih aerodroma u regionu, koji je udvostručio broj putnika u periodu od 2006.-2016. godine, generalno je zabilježio rast putnika na </w:t>
      </w:r>
      <w:r w:rsidRPr="00D640D2">
        <w:rPr>
          <w:rFonts w:ascii="Corbel" w:eastAsia="Corbel" w:hAnsi="Corbel" w:cs="Corbel"/>
          <w:color w:val="1F1F1E"/>
          <w:lang w:val="sr-Latn-ME" w:eastAsia="en-GB" w:bidi="en-GB"/>
        </w:rPr>
        <w:t>1,367,282 u 2019. godini i 4 % u letovima, do 7.049 letova. Očekuje se da će se u narednom periodu povećati broj letova u skladu sa ekonomskim rastom na izvornim tržištima, kako u istočnoj tako i u zapadnoj Evropi kao i u Rusiji. Ipak, očekuje se da će se usljed ograničenog pristupa Aerodromu Tivat biti ograničen i promet, pa će iz tog razloga više letova ići preko aerodroma Podgorica. Predviđa se da će se godišnja količina putnika na aerodromu Tivat povećati na oko 2 000 000 do 2025. i 3,000,000 do 2047. godine.</w:t>
      </w:r>
    </w:p>
    <w:p w14:paraId="6FECB6B3" w14:textId="77777777" w:rsidR="00D640D2" w:rsidRPr="00D640D2" w:rsidRDefault="00D640D2" w:rsidP="00D640D2">
      <w:pPr>
        <w:widowControl w:val="0"/>
        <w:autoSpaceDE w:val="0"/>
        <w:autoSpaceDN w:val="0"/>
        <w:spacing w:before="11" w:after="0" w:line="240" w:lineRule="auto"/>
        <w:rPr>
          <w:rFonts w:ascii="Corbel" w:eastAsia="Corbel" w:hAnsi="Corbel" w:cs="Corbel"/>
          <w:sz w:val="19"/>
          <w:lang w:val="sr-Latn-ME" w:eastAsia="en-GB" w:bidi="en-GB"/>
        </w:rPr>
      </w:pPr>
    </w:p>
    <w:p w14:paraId="6729E35E" w14:textId="77777777" w:rsidR="00D640D2" w:rsidRPr="00D640D2" w:rsidRDefault="00D640D2" w:rsidP="00D640D2">
      <w:pPr>
        <w:widowControl w:val="0"/>
        <w:numPr>
          <w:ilvl w:val="0"/>
          <w:numId w:val="8"/>
        </w:numPr>
        <w:tabs>
          <w:tab w:val="num" w:pos="360"/>
        </w:tabs>
        <w:autoSpaceDE w:val="0"/>
        <w:autoSpaceDN w:val="0"/>
        <w:spacing w:before="74" w:after="0" w:line="276" w:lineRule="auto"/>
        <w:ind w:left="480" w:right="452"/>
        <w:jc w:val="both"/>
        <w:rPr>
          <w:rFonts w:ascii="Corbel" w:eastAsia="Corbel" w:hAnsi="Corbel" w:cs="Corbel"/>
          <w:color w:val="0D0D0D"/>
          <w:lang w:val="sr-Latn-ME" w:eastAsia="en-GB" w:bidi="en-GB"/>
        </w:rPr>
      </w:pPr>
      <w:r w:rsidRPr="00D640D2">
        <w:rPr>
          <w:rFonts w:ascii="Corbel" w:eastAsia="Corbel" w:hAnsi="Corbel" w:cs="Corbel"/>
          <w:color w:val="0D0D0D"/>
          <w:lang w:val="sr-Latn-ME" w:eastAsia="en-GB" w:bidi="en-GB"/>
        </w:rPr>
        <w:t>Prostorni plan područja posebne namjene za Obalno područje Crne Gore (PPPN za Obalno područje)</w:t>
      </w:r>
      <w:r w:rsidRPr="00D640D2">
        <w:rPr>
          <w:rFonts w:ascii="Corbel" w:eastAsia="Corbel" w:hAnsi="Corbel" w:cs="Corbel"/>
          <w:color w:val="0D0D0D"/>
          <w:vertAlign w:val="superscript"/>
          <w:lang w:val="sr-Latn-ME" w:eastAsia="en-GB" w:bidi="en-GB"/>
        </w:rPr>
        <w:footnoteReference w:id="62"/>
      </w:r>
      <w:r w:rsidRPr="00D640D2">
        <w:rPr>
          <w:rFonts w:ascii="Corbel" w:eastAsia="Corbel" w:hAnsi="Corbel" w:cs="Corbel"/>
          <w:color w:val="0D0D0D"/>
          <w:vertAlign w:val="superscript"/>
          <w:lang w:val="sr-Latn-ME" w:eastAsia="en-GB" w:bidi="en-GB"/>
        </w:rPr>
        <w:t>64</w:t>
      </w:r>
      <w:r w:rsidRPr="00D640D2">
        <w:rPr>
          <w:rFonts w:ascii="Corbel" w:eastAsia="Corbel" w:hAnsi="Corbel" w:cs="Corbel"/>
          <w:color w:val="0D0D0D"/>
          <w:lang w:val="sr-Latn-ME" w:eastAsia="en-GB" w:bidi="en-GB"/>
        </w:rPr>
        <w:t xml:space="preserve"> utvrđuje zahtjeve za rekonstrukciju Aerodroma Tivat, a Ministarstvo saobraćaja i pomorstva Crne Gore je u julu 2019. godine  formiralo Komisiju za dostavljanje ponuda kako bi se započeo postupak odabira privatnog partnera za rekonstrukciju projekta. Ministarstvo je u oktobru 2019. objavilo javni tender za podnošenje ponuda za pretkvalifikaciju za dodjelu 30-godišnje koncesije za rekonstrukciju i rad Aerodroma Crne Gore (Aerodrom Tivat i Aerodrom Podgorica). Kako je planirano, faza pretkvalifikacija će trajati 45 dana, a finansijsko zatvaranje će biti u realizovano trećem kvartalu 2020. godine.</w:t>
      </w:r>
    </w:p>
    <w:p w14:paraId="4D046E2E" w14:textId="77777777" w:rsidR="00D640D2" w:rsidRPr="00D640D2" w:rsidRDefault="00D640D2" w:rsidP="00D640D2">
      <w:pPr>
        <w:widowControl w:val="0"/>
        <w:autoSpaceDE w:val="0"/>
        <w:autoSpaceDN w:val="0"/>
        <w:spacing w:before="10" w:after="0" w:line="240" w:lineRule="auto"/>
        <w:rPr>
          <w:rFonts w:ascii="Corbel" w:eastAsia="Corbel" w:hAnsi="Corbel" w:cs="Corbel"/>
          <w:sz w:val="23"/>
          <w:lang w:val="sr-Latn-ME" w:eastAsia="en-GB" w:bidi="en-GB"/>
        </w:rPr>
      </w:pPr>
    </w:p>
    <w:p w14:paraId="3E03BD2B" w14:textId="77777777" w:rsidR="00D640D2" w:rsidRPr="00D640D2" w:rsidRDefault="00D640D2" w:rsidP="00D640D2">
      <w:pPr>
        <w:widowControl w:val="0"/>
        <w:numPr>
          <w:ilvl w:val="0"/>
          <w:numId w:val="8"/>
        </w:numPr>
        <w:tabs>
          <w:tab w:val="num" w:pos="360"/>
        </w:tabs>
        <w:autoSpaceDE w:val="0"/>
        <w:autoSpaceDN w:val="0"/>
        <w:spacing w:after="0" w:line="276" w:lineRule="auto"/>
        <w:ind w:left="480" w:right="454"/>
        <w:jc w:val="both"/>
        <w:rPr>
          <w:rFonts w:ascii="Corbel" w:eastAsia="Corbel" w:hAnsi="Corbel" w:cs="Corbel"/>
          <w:lang w:val="sr-Latn-ME" w:eastAsia="en-GB" w:bidi="en-GB"/>
        </w:rPr>
      </w:pPr>
      <w:r w:rsidRPr="00D640D2">
        <w:rPr>
          <w:rFonts w:ascii="Corbel" w:eastAsia="Corbel" w:hAnsi="Corbel" w:cs="Corbel"/>
          <w:lang w:val="sr-Latn-ME" w:eastAsia="en-GB" w:bidi="en-GB"/>
        </w:rPr>
        <w:t>Ukupna površina na kojoj će se realizovati rekonstrukcija aerodroma iznosi oko 174 hektara, a širenje prostora biće usmjereno zapadno i južno u odnosu na postojeću infrastrukturu, kako je prikazano na slici 38 u nastavku. Planovi za prve tri godine uključuju izmještanje postojećeg puta prema Ostrvu cvijeća, koje se nalazi sjeverozapadno od aerodroma, i njegova izgradnja na novoj lokaciji, predviđena Državnom studijom lokacije, kao gradski magistralni put sa zaštitnim panelima usmjerenim prema pisti.</w:t>
      </w:r>
    </w:p>
    <w:p w14:paraId="42DDFA02" w14:textId="0009A64B" w:rsidR="00D640D2" w:rsidRPr="00617F30" w:rsidRDefault="00D640D2" w:rsidP="00617F30">
      <w:pPr>
        <w:pStyle w:val="Slika"/>
      </w:pPr>
      <w:bookmarkStart w:id="521" w:name="_Toc47539544"/>
      <w:r w:rsidRPr="00617F30">
        <w:t>Slika 3</w:t>
      </w:r>
      <w:r w:rsidR="000E6802">
        <w:t>7</w:t>
      </w:r>
      <w:r w:rsidRPr="00617F30">
        <w:t>: Predlog proširenja Aerodroma Tivat</w:t>
      </w:r>
      <w:bookmarkEnd w:id="521"/>
    </w:p>
    <w:p w14:paraId="58CCF1AC" w14:textId="77777777" w:rsidR="00D640D2" w:rsidRPr="00D640D2" w:rsidRDefault="00D640D2" w:rsidP="00D640D2">
      <w:pPr>
        <w:widowControl w:val="0"/>
        <w:autoSpaceDE w:val="0"/>
        <w:autoSpaceDN w:val="0"/>
        <w:spacing w:before="1" w:after="0" w:line="240" w:lineRule="auto"/>
        <w:rPr>
          <w:rFonts w:ascii="Corbel" w:eastAsia="Corbel" w:hAnsi="Corbel" w:cs="Corbel"/>
          <w:i/>
          <w:sz w:val="12"/>
          <w:lang w:val="sr-Latn-ME" w:eastAsia="en-GB" w:bidi="en-GB"/>
        </w:rPr>
      </w:pPr>
      <w:r w:rsidRPr="00D640D2">
        <w:rPr>
          <w:rFonts w:ascii="Corbel" w:eastAsia="Corbel" w:hAnsi="Corbel" w:cs="Corbel"/>
          <w:noProof/>
          <w:lang w:val="sr-Latn-ME" w:eastAsia="bs-Latn-BA"/>
        </w:rPr>
        <w:drawing>
          <wp:anchor distT="0" distB="0" distL="0" distR="0" simplePos="0" relativeHeight="251691008" behindDoc="0" locked="0" layoutInCell="1" allowOverlap="1" wp14:anchorId="61FF5BF6" wp14:editId="1C77D724">
            <wp:simplePos x="0" y="0"/>
            <wp:positionH relativeFrom="page">
              <wp:posOffset>1526539</wp:posOffset>
            </wp:positionH>
            <wp:positionV relativeFrom="paragraph">
              <wp:posOffset>118903</wp:posOffset>
            </wp:positionV>
            <wp:extent cx="4160520" cy="2971800"/>
            <wp:effectExtent l="0" t="0" r="0" b="0"/>
            <wp:wrapTopAndBottom/>
            <wp:docPr id="11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3.jpeg"/>
                    <pic:cNvPicPr/>
                  </pic:nvPicPr>
                  <pic:blipFill>
                    <a:blip r:embed="rId104" cstate="print"/>
                    <a:stretch>
                      <a:fillRect/>
                    </a:stretch>
                  </pic:blipFill>
                  <pic:spPr>
                    <a:xfrm>
                      <a:off x="0" y="0"/>
                      <a:ext cx="4160520" cy="2971800"/>
                    </a:xfrm>
                    <a:prstGeom prst="rect">
                      <a:avLst/>
                    </a:prstGeom>
                  </pic:spPr>
                </pic:pic>
              </a:graphicData>
            </a:graphic>
          </wp:anchor>
        </w:drawing>
      </w:r>
    </w:p>
    <w:p w14:paraId="4960303F" w14:textId="77777777" w:rsidR="00D640D2" w:rsidRPr="00D640D2" w:rsidRDefault="00D640D2" w:rsidP="00D640D2">
      <w:pPr>
        <w:widowControl w:val="0"/>
        <w:autoSpaceDE w:val="0"/>
        <w:autoSpaceDN w:val="0"/>
        <w:spacing w:after="0" w:line="276" w:lineRule="auto"/>
        <w:ind w:left="480" w:right="455"/>
        <w:jc w:val="both"/>
        <w:rPr>
          <w:rFonts w:ascii="Corbel" w:eastAsia="Corbel" w:hAnsi="Corbel" w:cs="Corbel"/>
          <w:lang w:val="sr-Latn-ME" w:eastAsia="en-GB" w:bidi="en-GB"/>
        </w:rPr>
      </w:pPr>
    </w:p>
    <w:p w14:paraId="0A27B5C9" w14:textId="77777777" w:rsidR="00D640D2" w:rsidRPr="00D640D2" w:rsidRDefault="00D640D2" w:rsidP="00D640D2">
      <w:pPr>
        <w:widowControl w:val="0"/>
        <w:numPr>
          <w:ilvl w:val="0"/>
          <w:numId w:val="8"/>
        </w:numPr>
        <w:tabs>
          <w:tab w:val="num" w:pos="360"/>
        </w:tabs>
        <w:autoSpaceDE w:val="0"/>
        <w:autoSpaceDN w:val="0"/>
        <w:spacing w:after="0" w:line="276" w:lineRule="auto"/>
        <w:ind w:left="480" w:right="455"/>
        <w:jc w:val="both"/>
        <w:rPr>
          <w:rFonts w:ascii="Corbel" w:eastAsia="Corbel" w:hAnsi="Corbel" w:cs="Corbel"/>
          <w:lang w:val="sr-Latn-ME" w:eastAsia="en-GB" w:bidi="en-GB"/>
        </w:rPr>
      </w:pPr>
      <w:r w:rsidRPr="00D640D2">
        <w:rPr>
          <w:rFonts w:ascii="Corbel" w:eastAsia="Corbel" w:hAnsi="Corbel" w:cs="Corbel"/>
          <w:lang w:val="sr-Latn-ME" w:eastAsia="en-GB" w:bidi="en-GB"/>
        </w:rPr>
        <w:t>Pristup aerodromu nalazi se van trase postojećeg magistralnog puta Tivat-Jaz, i sastoji se od početnog dijela puta sa dvije trake - dva smjera u jednom pravcu. Rekonstrukcija aerodroma Tivat imaće veliki uticaj na rijeku Vodolježnica koja prolazi pored jugoistočnog dijela aerodromske piste i ispod projektnog puta na 13,4 km (za više informacija o vodotocima pogledati poglavlje 8). Građevinski radovi za rekonstrukciju aerodroma izvodiće se direktno preko vodotoka.</w:t>
      </w:r>
    </w:p>
    <w:p w14:paraId="55AD1032" w14:textId="77777777" w:rsidR="00D640D2" w:rsidRPr="00D640D2" w:rsidRDefault="00D640D2" w:rsidP="00D640D2">
      <w:pPr>
        <w:widowControl w:val="0"/>
        <w:autoSpaceDE w:val="0"/>
        <w:autoSpaceDN w:val="0"/>
        <w:spacing w:after="0" w:line="240" w:lineRule="auto"/>
        <w:rPr>
          <w:rFonts w:ascii="Corbel" w:eastAsia="Corbel" w:hAnsi="Corbel" w:cs="Corbel"/>
          <w:sz w:val="20"/>
          <w:lang w:val="sr-Latn-ME" w:eastAsia="en-GB" w:bidi="en-GB"/>
        </w:rPr>
      </w:pPr>
    </w:p>
    <w:p w14:paraId="6B532B5F" w14:textId="77777777" w:rsidR="00D640D2" w:rsidRPr="00D640D2" w:rsidRDefault="00D640D2" w:rsidP="00D640D2">
      <w:pPr>
        <w:widowControl w:val="0"/>
        <w:autoSpaceDE w:val="0"/>
        <w:autoSpaceDN w:val="0"/>
        <w:spacing w:before="6" w:after="0" w:line="240" w:lineRule="auto"/>
        <w:rPr>
          <w:rFonts w:ascii="Corbel" w:eastAsia="Corbel" w:hAnsi="Corbel" w:cs="Corbel"/>
          <w:sz w:val="21"/>
          <w:lang w:val="sr-Latn-ME" w:eastAsia="en-GB" w:bidi="en-GB"/>
        </w:rPr>
      </w:pPr>
    </w:p>
    <w:p w14:paraId="30C0DE97" w14:textId="77777777" w:rsidR="00617F30" w:rsidRDefault="00D640D2" w:rsidP="00D640D2">
      <w:pPr>
        <w:widowControl w:val="0"/>
        <w:autoSpaceDE w:val="0"/>
        <w:autoSpaceDN w:val="0"/>
        <w:spacing w:before="54" w:after="0" w:line="240" w:lineRule="auto"/>
        <w:ind w:left="480" w:right="455"/>
        <w:jc w:val="both"/>
        <w:rPr>
          <w:rFonts w:ascii="Corbel" w:eastAsia="Corbel" w:hAnsi="Corbel" w:cs="Corbel"/>
          <w:lang w:val="sr-Latn-ME" w:eastAsia="en-GB" w:bidi="en-GB"/>
        </w:rPr>
      </w:pPr>
      <w:r w:rsidRPr="00D640D2">
        <w:rPr>
          <w:rFonts w:ascii="Corbel" w:eastAsia="Corbel" w:hAnsi="Corbel" w:cs="Corbel"/>
          <w:lang w:val="sr-Latn-ME" w:eastAsia="en-GB" w:bidi="en-GB"/>
        </w:rPr>
        <w:t>Studijom izvršenom na aerodromu</w:t>
      </w:r>
      <w:r w:rsidRPr="00D640D2">
        <w:rPr>
          <w:rFonts w:ascii="Corbel" w:eastAsia="Corbel" w:hAnsi="Corbel" w:cs="Corbel"/>
          <w:vertAlign w:val="superscript"/>
          <w:lang w:val="sr-Latn-ME" w:eastAsia="en-GB" w:bidi="en-GB"/>
        </w:rPr>
        <w:t>10</w:t>
      </w:r>
      <w:r w:rsidRPr="00D640D2">
        <w:rPr>
          <w:rFonts w:ascii="Corbel" w:eastAsia="Corbel" w:hAnsi="Corbel" w:cs="Corbel"/>
          <w:lang w:val="sr-Latn-ME" w:eastAsia="en-GB" w:bidi="en-GB"/>
        </w:rPr>
        <w:t xml:space="preserve"> Schiphol u Amsterdamu utvrđeno je da aerodrom doprinosi </w:t>
      </w:r>
    </w:p>
    <w:p w14:paraId="0852E026" w14:textId="77777777" w:rsidR="00617F30" w:rsidRDefault="00617F30" w:rsidP="00D640D2">
      <w:pPr>
        <w:widowControl w:val="0"/>
        <w:autoSpaceDE w:val="0"/>
        <w:autoSpaceDN w:val="0"/>
        <w:spacing w:before="54" w:after="0" w:line="240" w:lineRule="auto"/>
        <w:ind w:left="480" w:right="455"/>
        <w:jc w:val="both"/>
        <w:rPr>
          <w:rFonts w:ascii="Corbel" w:eastAsia="Corbel" w:hAnsi="Corbel" w:cs="Corbel"/>
          <w:lang w:val="sr-Latn-ME" w:eastAsia="en-GB" w:bidi="en-GB"/>
        </w:rPr>
      </w:pPr>
    </w:p>
    <w:p w14:paraId="70B3DA36" w14:textId="72281FA5" w:rsidR="00D640D2" w:rsidRPr="00D640D2" w:rsidRDefault="00D640D2" w:rsidP="00D640D2">
      <w:pPr>
        <w:widowControl w:val="0"/>
        <w:autoSpaceDE w:val="0"/>
        <w:autoSpaceDN w:val="0"/>
        <w:spacing w:before="54" w:after="0" w:line="240" w:lineRule="auto"/>
        <w:ind w:left="480" w:right="455"/>
        <w:jc w:val="both"/>
        <w:rPr>
          <w:rFonts w:ascii="Corbel" w:eastAsia="Corbel" w:hAnsi="Corbel" w:cs="Corbel"/>
          <w:lang w:val="sr-Latn-ME" w:eastAsia="en-GB" w:bidi="en-GB"/>
        </w:rPr>
      </w:pPr>
      <w:r w:rsidRPr="00D640D2">
        <w:rPr>
          <w:rFonts w:ascii="Corbel" w:eastAsia="Corbel" w:hAnsi="Corbel" w:cs="Corbel"/>
          <w:lang w:val="sr-Latn-ME" w:eastAsia="en-GB" w:bidi="en-GB"/>
        </w:rPr>
        <w:t>manje od 5% koncentraciji NOx i PM10 u okolini. Podaci iz Velike Britanije pokazuju da aerodromi doprinose 1% emisiji NOx i 0,1% emisiji PM10 čestica u Velikoj Britaniji u poređenju sa oko 32% NOx i 11% emisije PM10 čestica u drumskom saobraćaju. UK smjernice</w:t>
      </w:r>
      <w:r w:rsidRPr="00D640D2">
        <w:rPr>
          <w:rFonts w:ascii="Corbel" w:eastAsia="Corbel" w:hAnsi="Corbel" w:cs="Corbel"/>
          <w:position w:val="2"/>
          <w:vertAlign w:val="superscript"/>
          <w:lang w:val="sr-Latn-ME" w:eastAsia="en-GB" w:bidi="en-GB"/>
        </w:rPr>
        <w:t>11</w:t>
      </w:r>
      <w:r w:rsidRPr="00D640D2">
        <w:rPr>
          <w:rFonts w:ascii="Corbel" w:eastAsia="Corbel" w:hAnsi="Corbel" w:cs="Corbel"/>
          <w:lang w:val="sr-Latn-ME" w:eastAsia="en-GB" w:bidi="en-GB"/>
        </w:rPr>
        <w:t xml:space="preserve"> navode da nema potrebe za razmatranjem PM10 čestica u odnosu na aerodrome i da se trebaju razmatrati tamo gdje ima više od 10 miliona putnika godišnje.</w:t>
      </w:r>
    </w:p>
    <w:p w14:paraId="3EC74FD0" w14:textId="77777777" w:rsidR="00D640D2" w:rsidRPr="00D640D2" w:rsidRDefault="00D640D2" w:rsidP="00D640D2">
      <w:pPr>
        <w:widowControl w:val="0"/>
        <w:autoSpaceDE w:val="0"/>
        <w:autoSpaceDN w:val="0"/>
        <w:spacing w:before="136" w:after="0" w:line="240" w:lineRule="auto"/>
        <w:ind w:left="480"/>
        <w:jc w:val="both"/>
        <w:rPr>
          <w:rFonts w:ascii="Corbel" w:eastAsia="Corbel" w:hAnsi="Corbel" w:cs="Corbel"/>
          <w:b/>
          <w:lang w:val="sr-Latn-ME" w:eastAsia="en-GB" w:bidi="en-GB"/>
        </w:rPr>
      </w:pPr>
      <w:r w:rsidRPr="00D640D2">
        <w:rPr>
          <w:rFonts w:ascii="Corbel" w:eastAsia="Corbel" w:hAnsi="Corbel" w:cs="Corbel"/>
          <w:b/>
          <w:lang w:val="sr-Latn-ME" w:eastAsia="en-GB" w:bidi="en-GB"/>
        </w:rPr>
        <w:t>Projekat unaprijeđenja sistema regionalnog vodovoda</w:t>
      </w:r>
    </w:p>
    <w:p w14:paraId="7F4DC4B0" w14:textId="77777777" w:rsidR="00D640D2" w:rsidRPr="00D640D2" w:rsidRDefault="00D640D2" w:rsidP="00D640D2">
      <w:pPr>
        <w:widowControl w:val="0"/>
        <w:autoSpaceDE w:val="0"/>
        <w:autoSpaceDN w:val="0"/>
        <w:spacing w:before="159" w:after="0" w:line="276" w:lineRule="auto"/>
        <w:ind w:left="480" w:right="453"/>
        <w:jc w:val="both"/>
        <w:rPr>
          <w:rFonts w:ascii="Corbel" w:eastAsia="Corbel" w:hAnsi="Corbel" w:cs="Corbel"/>
          <w:lang w:val="sr-Latn-ME" w:eastAsia="en-GB" w:bidi="en-GB"/>
        </w:rPr>
      </w:pPr>
      <w:r w:rsidRPr="00D640D2">
        <w:rPr>
          <w:rFonts w:ascii="Corbel" w:eastAsia="Corbel" w:hAnsi="Corbel" w:cs="Corbel"/>
          <w:lang w:val="sr-Latn-ME" w:eastAsia="en-GB" w:bidi="en-GB"/>
        </w:rPr>
        <w:t>Projekat širenja sistema regionalnog vodovoda planiran je od strane Regionalnog vodovoda crnogorsko primorje, koji posjeduje i upravlja Regionalnim sistemom vodosnabdijevanja i isporučuje veliku količinu vode primorskim gradovima i naseljima.</w:t>
      </w:r>
      <w:r w:rsidRPr="00D640D2">
        <w:rPr>
          <w:rFonts w:ascii="Corbel" w:eastAsia="Corbel" w:hAnsi="Corbel" w:cs="Corbel"/>
          <w:sz w:val="20"/>
          <w:lang w:val="sr-Latn-ME" w:eastAsia="en-GB" w:bidi="en-GB"/>
        </w:rPr>
        <w:t xml:space="preserve"> </w:t>
      </w:r>
      <w:r w:rsidRPr="00D640D2">
        <w:rPr>
          <w:rFonts w:ascii="Corbel" w:eastAsia="Corbel" w:hAnsi="Corbel" w:cs="Corbel"/>
          <w:szCs w:val="24"/>
          <w:lang w:val="sr-Latn-ME" w:eastAsia="en-GB" w:bidi="en-GB"/>
        </w:rPr>
        <w:t xml:space="preserve">Projekat unaprijeđenja regionalnog vodovoda sastoji se od tri komponente, od kojih jedna relevantna za predmetni projekat. Komponenta 2, koja se odnosi na postavljanje cjevovoda duž dionice od Jaza do Tivta, u dužini od 16km, uključujući manja priključenja na rezervoare/prekidne komore. </w:t>
      </w:r>
      <w:r w:rsidRPr="00D640D2">
        <w:rPr>
          <w:rFonts w:ascii="Corbel" w:eastAsia="Corbel" w:hAnsi="Corbel" w:cs="Corbel"/>
          <w:lang w:val="sr-Latn-ME" w:eastAsia="en-GB" w:bidi="en-GB"/>
        </w:rPr>
        <w:t xml:space="preserve">Građevinska dozvola za projekat izdata je u avgustu 2017. godine Regionalnom vodovodu. Većina cijevi će pratiti projektni put Tivat-Jaz. Cijevi će biti postavljene ispod trotoara planiranog puta Tivat-Jaz, što predstavlja i samu vezu između projekta cjevovoda i projekta rekonstrukcije puta. Otprilike 2km trase cjevovoda ne prati trasu puta, a to se odnosi na dio koji se proteže od Prijevora do Lastve Grbaljske. Izgradnja bi trebalo da započne u decembru 2020. godine i trajaće četiri mjeseca tako da postoji mogućnost da će se podudarati sa početnom fazom izgradnje rekonstrukcije magistralnog puta Tivat-Jaz. </w:t>
      </w:r>
    </w:p>
    <w:p w14:paraId="657F83E1" w14:textId="77777777" w:rsidR="00D640D2" w:rsidRPr="00D640D2" w:rsidRDefault="00D640D2" w:rsidP="00D640D2">
      <w:pPr>
        <w:widowControl w:val="0"/>
        <w:autoSpaceDE w:val="0"/>
        <w:autoSpaceDN w:val="0"/>
        <w:spacing w:before="121" w:after="0" w:line="240" w:lineRule="auto"/>
        <w:ind w:left="480"/>
        <w:jc w:val="both"/>
        <w:rPr>
          <w:rFonts w:ascii="Corbel" w:eastAsia="Corbel" w:hAnsi="Corbel" w:cs="Corbel"/>
          <w:b/>
          <w:lang w:val="sr-Latn-ME" w:eastAsia="en-GB" w:bidi="en-GB"/>
        </w:rPr>
      </w:pPr>
      <w:r w:rsidRPr="00D640D2">
        <w:rPr>
          <w:rFonts w:ascii="Corbel" w:eastAsia="Corbel" w:hAnsi="Corbel" w:cs="Corbel"/>
          <w:b/>
          <w:lang w:val="sr-Latn-ME" w:eastAsia="en-GB" w:bidi="en-GB"/>
        </w:rPr>
        <w:t>Ostali predloženi projekti u oblati opština Kotor i Tivat</w:t>
      </w:r>
    </w:p>
    <w:p w14:paraId="67F336F6" w14:textId="77777777" w:rsidR="00D640D2" w:rsidRPr="00D640D2" w:rsidRDefault="00D640D2" w:rsidP="00D640D2">
      <w:pPr>
        <w:widowControl w:val="0"/>
        <w:autoSpaceDE w:val="0"/>
        <w:autoSpaceDN w:val="0"/>
        <w:spacing w:before="159" w:after="0" w:line="276" w:lineRule="auto"/>
        <w:ind w:left="480" w:right="454"/>
        <w:jc w:val="both"/>
        <w:rPr>
          <w:rFonts w:ascii="Corbel" w:eastAsia="Corbel" w:hAnsi="Corbel" w:cs="Corbel"/>
          <w:lang w:val="sr-Latn-ME" w:eastAsia="en-GB" w:bidi="en-GB"/>
        </w:rPr>
      </w:pPr>
      <w:r w:rsidRPr="00D640D2">
        <w:rPr>
          <w:rFonts w:ascii="Corbel" w:eastAsia="Corbel" w:hAnsi="Corbel" w:cs="Corbel"/>
          <w:lang w:val="sr-Latn-ME" w:eastAsia="en-GB" w:bidi="en-GB"/>
        </w:rPr>
        <w:t>U okviru opštine Kotor planirano je nekoliko turističkih projekata, uključujući odmaralište Bigova Bay, za koji je izdata dozvola. Za projekat etno selo Grbalj, koji se nalazi van područja pod uticajem projekta, i koji nije identifikovan u Prostornom planu, nije izdata dozvola. Trenutno se izvode radovi na izgradnji hotela u blizini robne kuće „Zećanka", koja se nalazi u okviru područja pod uticajem projekta. Postoje i predlozi za proširenje samog Kotora, koji opet nije identifikovan u Prostornom planu i nema dozvolu.</w:t>
      </w:r>
    </w:p>
    <w:p w14:paraId="78906E9B" w14:textId="77777777" w:rsidR="00D640D2" w:rsidRPr="00D640D2" w:rsidRDefault="00D640D2" w:rsidP="00D640D2">
      <w:pPr>
        <w:widowControl w:val="0"/>
        <w:autoSpaceDE w:val="0"/>
        <w:autoSpaceDN w:val="0"/>
        <w:spacing w:before="4" w:after="0" w:line="240" w:lineRule="auto"/>
        <w:rPr>
          <w:rFonts w:ascii="Corbel" w:eastAsia="Corbel" w:hAnsi="Corbel" w:cs="Corbel"/>
          <w:sz w:val="25"/>
          <w:lang w:val="sr-Latn-ME" w:eastAsia="en-GB" w:bidi="en-GB"/>
        </w:rPr>
      </w:pPr>
    </w:p>
    <w:p w14:paraId="57F01815" w14:textId="77777777" w:rsidR="00D640D2" w:rsidRPr="00D640D2" w:rsidRDefault="00D640D2" w:rsidP="00D640D2">
      <w:pPr>
        <w:widowControl w:val="0"/>
        <w:autoSpaceDE w:val="0"/>
        <w:autoSpaceDN w:val="0"/>
        <w:spacing w:before="1" w:after="0" w:line="276" w:lineRule="auto"/>
        <w:ind w:left="480" w:right="458"/>
        <w:jc w:val="both"/>
        <w:rPr>
          <w:rFonts w:ascii="Corbel" w:eastAsia="Corbel" w:hAnsi="Corbel" w:cs="Corbel"/>
          <w:lang w:val="sr-Latn-ME" w:eastAsia="en-GB" w:bidi="en-GB"/>
        </w:rPr>
      </w:pPr>
      <w:r w:rsidRPr="00D640D2">
        <w:rPr>
          <w:rFonts w:ascii="Corbel" w:eastAsia="Corbel" w:hAnsi="Corbel" w:cs="Corbel"/>
          <w:lang w:val="sr-Latn-ME" w:eastAsia="en-GB" w:bidi="en-GB"/>
        </w:rPr>
        <w:t>U okviru opštine Tivat trenutno se izvode radovi na modernizaciji bulevara Tivat. U fazi izrade su tri kružna toka, a njihove lokacije određene su u skladu sa projektom modernizacije vodovoda, i očekuje se da će radovi biti gotovi na proljeće 2020. godine, tj. prije početka radova na rekonstrukciji magistralnog puta Tivat-Jaz. Planirani su i radovi na približno 15 km dugačkom prilaznom putu koji vodi između Lastve Grbaljske i Stare Fortice. Izgradnja novog sportskog centra planirana je pored projekta u Župi, iako je vremenski okvir za njegovo kompletiranje nepoznat.</w:t>
      </w:r>
    </w:p>
    <w:p w14:paraId="30D8CD80" w14:textId="77777777" w:rsidR="00D640D2" w:rsidRPr="00D640D2" w:rsidRDefault="00D640D2" w:rsidP="00D640D2">
      <w:pPr>
        <w:widowControl w:val="0"/>
        <w:autoSpaceDE w:val="0"/>
        <w:autoSpaceDN w:val="0"/>
        <w:spacing w:before="1" w:after="0" w:line="276" w:lineRule="auto"/>
        <w:ind w:left="480" w:right="458"/>
        <w:jc w:val="both"/>
        <w:rPr>
          <w:rFonts w:ascii="Corbel" w:eastAsia="Corbel" w:hAnsi="Corbel" w:cs="Corbel"/>
          <w:lang w:val="sr-Latn-ME" w:eastAsia="en-GB" w:bidi="en-GB"/>
        </w:rPr>
      </w:pPr>
    </w:p>
    <w:p w14:paraId="0850623F" w14:textId="77777777" w:rsidR="00D640D2" w:rsidRPr="00D640D2" w:rsidRDefault="00D640D2" w:rsidP="00D640D2">
      <w:pPr>
        <w:widowControl w:val="0"/>
        <w:numPr>
          <w:ilvl w:val="1"/>
          <w:numId w:val="135"/>
        </w:numPr>
        <w:tabs>
          <w:tab w:val="left" w:pos="1189"/>
        </w:tabs>
        <w:autoSpaceDE w:val="0"/>
        <w:autoSpaceDN w:val="0"/>
        <w:spacing w:before="1" w:after="0" w:line="240" w:lineRule="auto"/>
        <w:ind w:left="480" w:firstLine="0"/>
        <w:jc w:val="both"/>
        <w:outlineLvl w:val="1"/>
        <w:rPr>
          <w:rFonts w:ascii="Corbel" w:eastAsia="Corbel" w:hAnsi="Corbel" w:cs="Corbel"/>
          <w:b/>
          <w:bCs/>
          <w:lang w:val="sr-Latn-ME" w:eastAsia="en-GB" w:bidi="en-GB"/>
        </w:rPr>
      </w:pPr>
      <w:bookmarkStart w:id="522" w:name="_bookmark128"/>
      <w:bookmarkStart w:id="523" w:name="_Toc47533526"/>
      <w:bookmarkStart w:id="524" w:name="_Toc47534029"/>
      <w:bookmarkStart w:id="525" w:name="_Toc47542772"/>
      <w:bookmarkEnd w:id="522"/>
      <w:r w:rsidRPr="00D640D2">
        <w:rPr>
          <w:rFonts w:ascii="Corbel" w:eastAsia="Corbel" w:hAnsi="Corbel" w:cs="Corbel"/>
          <w:b/>
          <w:bCs/>
          <w:color w:val="001F5F"/>
          <w:lang w:val="sr-Latn-ME" w:eastAsia="en-GB" w:bidi="en-GB"/>
        </w:rPr>
        <w:t>Procjena kumulativnih uticaja</w:t>
      </w:r>
      <w:bookmarkEnd w:id="523"/>
      <w:bookmarkEnd w:id="524"/>
      <w:bookmarkEnd w:id="525"/>
    </w:p>
    <w:p w14:paraId="0ED5CDF3" w14:textId="070A8C3E" w:rsidR="00D640D2" w:rsidRPr="00D640D2" w:rsidRDefault="00D640D2" w:rsidP="00D640D2">
      <w:pPr>
        <w:widowControl w:val="0"/>
        <w:autoSpaceDE w:val="0"/>
        <w:autoSpaceDN w:val="0"/>
        <w:spacing w:before="158" w:after="0" w:line="276" w:lineRule="auto"/>
        <w:ind w:left="480" w:right="458"/>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Procesom izrade ESIA studije identifikovan je mali broj rezidualnih uticaja koji se javljaju tokom izvođenja radova i faze korišćenja budućeg rekonstruisanog puta. Teoretski, postoji mogućnost da bi više uticaja moglo pogoditi jedan receptor, pri čemu bi na taj način došlo do značajnijih uticaja. Iz tog razloga se u ovom dijelu preispituju identifikovani preostali uticaji na receptore/grupu receptora na koje utiču. Ako je receptor pod većim brojem uticaja, razmatra se potencijal za izazivanjem kumulativnih uticaja. Obuhvaćeni su samo uticaji umjerenog ili većeg značaja (bili štetni ili korisni); zanemarljivi ili niski uticaji su isključeni jer će po definiciji oni imati neprimjetan uticaj. </w:t>
      </w:r>
    </w:p>
    <w:p w14:paraId="79EF08D7" w14:textId="77777777" w:rsidR="00617F30" w:rsidRDefault="00617F30" w:rsidP="00D640D2">
      <w:pPr>
        <w:widowControl w:val="0"/>
        <w:autoSpaceDE w:val="0"/>
        <w:autoSpaceDN w:val="0"/>
        <w:spacing w:before="158" w:after="0" w:line="276" w:lineRule="auto"/>
        <w:ind w:left="480" w:right="458"/>
        <w:jc w:val="both"/>
        <w:rPr>
          <w:rFonts w:ascii="Corbel" w:eastAsia="Corbel" w:hAnsi="Corbel" w:cs="Corbel"/>
          <w:lang w:val="sr-Latn-ME" w:eastAsia="en-GB" w:bidi="en-GB"/>
        </w:rPr>
      </w:pPr>
    </w:p>
    <w:p w14:paraId="3B4AAC8F" w14:textId="3AB2D701" w:rsidR="00D640D2" w:rsidRPr="00D640D2" w:rsidRDefault="00D640D2" w:rsidP="00D640D2">
      <w:pPr>
        <w:widowControl w:val="0"/>
        <w:autoSpaceDE w:val="0"/>
        <w:autoSpaceDN w:val="0"/>
        <w:spacing w:before="158" w:after="0" w:line="276" w:lineRule="auto"/>
        <w:ind w:left="480" w:right="458"/>
        <w:jc w:val="both"/>
        <w:rPr>
          <w:rFonts w:ascii="Corbel" w:eastAsia="Corbel" w:hAnsi="Corbel" w:cs="Corbel"/>
          <w:lang w:val="sr-Latn-ME" w:eastAsia="en-GB" w:bidi="en-GB"/>
        </w:rPr>
      </w:pPr>
      <w:r w:rsidRPr="00D640D2">
        <w:rPr>
          <w:rFonts w:ascii="Corbel" w:eastAsia="Corbel" w:hAnsi="Corbel" w:cs="Corbel"/>
          <w:lang w:val="sr-Latn-ME" w:eastAsia="en-GB" w:bidi="en-GB"/>
        </w:rPr>
        <w:t>U nastavku su definisani glavni receptori/grupe receptora (tabela 97), kao i preostali uticaji koji bi mogli pogoditi identifikovane grupe kada se projekat realizuje. Preostali uticaji su opisani u odnosu na pojedinačne teme koje se odnose na procjenu uticaja, a koje su predstavljene u zaglavlju zbog lakšeg razumijevanja predstavljenih uticaja. Ako postoji više uticaja na određenu skupinu receptora, razmatra se mogućnost kumulativnih uticaja.</w:t>
      </w:r>
    </w:p>
    <w:p w14:paraId="3ACAB627" w14:textId="77777777" w:rsidR="00D640D2" w:rsidRPr="00D640D2" w:rsidRDefault="00D640D2" w:rsidP="00D640D2">
      <w:pPr>
        <w:widowControl w:val="0"/>
        <w:autoSpaceDE w:val="0"/>
        <w:autoSpaceDN w:val="0"/>
        <w:spacing w:before="55" w:after="0" w:line="240" w:lineRule="auto"/>
        <w:ind w:left="480" w:right="459"/>
        <w:jc w:val="both"/>
        <w:rPr>
          <w:rFonts w:ascii="Corbel" w:eastAsia="Corbel" w:hAnsi="Corbel" w:cs="Corbel"/>
          <w:lang w:val="sr-Latn-ME" w:eastAsia="en-GB" w:bidi="en-GB"/>
        </w:rPr>
      </w:pPr>
    </w:p>
    <w:p w14:paraId="0DBAC598" w14:textId="65EB3FA3" w:rsidR="00D640D2" w:rsidRPr="00D365CC" w:rsidRDefault="00D640D2" w:rsidP="00617F30">
      <w:pPr>
        <w:pStyle w:val="Tabela"/>
        <w:ind w:left="480"/>
        <w:rPr>
          <w:lang w:val="sr-Latn-ME"/>
        </w:rPr>
      </w:pPr>
      <w:bookmarkStart w:id="526" w:name="_Toc47540812"/>
      <w:r w:rsidRPr="00617F30">
        <w:t>Tabela</w:t>
      </w:r>
      <w:r w:rsidRPr="00D365CC">
        <w:rPr>
          <w:lang w:val="sr-Latn-ME"/>
        </w:rPr>
        <w:t xml:space="preserve"> 9</w:t>
      </w:r>
      <w:r w:rsidR="00617F30" w:rsidRPr="00D365CC">
        <w:rPr>
          <w:lang w:val="sr-Latn-ME"/>
        </w:rPr>
        <w:t>9</w:t>
      </w:r>
      <w:r w:rsidRPr="00D365CC">
        <w:rPr>
          <w:lang w:val="sr-Latn-ME"/>
        </w:rPr>
        <w:t xml:space="preserve">: </w:t>
      </w:r>
      <w:r w:rsidRPr="00617F30">
        <w:t>Identifikacija</w:t>
      </w:r>
      <w:r w:rsidRPr="00D365CC">
        <w:rPr>
          <w:lang w:val="sr-Latn-ME"/>
        </w:rPr>
        <w:t xml:space="preserve"> </w:t>
      </w:r>
      <w:r w:rsidRPr="00617F30">
        <w:t>potencijalnih</w:t>
      </w:r>
      <w:r w:rsidRPr="00D365CC">
        <w:rPr>
          <w:lang w:val="sr-Latn-ME"/>
        </w:rPr>
        <w:t xml:space="preserve"> </w:t>
      </w:r>
      <w:r w:rsidRPr="00617F30">
        <w:t>kumulativnih</w:t>
      </w:r>
      <w:r w:rsidRPr="00D365CC">
        <w:rPr>
          <w:lang w:val="sr-Latn-ME"/>
        </w:rPr>
        <w:t xml:space="preserve"> </w:t>
      </w:r>
      <w:r w:rsidRPr="00617F30">
        <w:t>uticaja</w:t>
      </w:r>
      <w:bookmarkEnd w:id="526"/>
    </w:p>
    <w:tbl>
      <w:tblPr>
        <w:tblStyle w:val="TableGrid9"/>
        <w:tblW w:w="0" w:type="auto"/>
        <w:tblInd w:w="480" w:type="dxa"/>
        <w:tblLook w:val="04A0" w:firstRow="1" w:lastRow="0" w:firstColumn="1" w:lastColumn="0" w:noHBand="0" w:noVBand="1"/>
      </w:tblPr>
      <w:tblGrid>
        <w:gridCol w:w="2576"/>
        <w:gridCol w:w="4313"/>
        <w:gridCol w:w="2256"/>
      </w:tblGrid>
      <w:tr w:rsidR="00D640D2" w:rsidRPr="00D365CC" w14:paraId="1773FE0B" w14:textId="77777777" w:rsidTr="00D640D2">
        <w:tc>
          <w:tcPr>
            <w:tcW w:w="2576" w:type="dxa"/>
            <w:shd w:val="clear" w:color="auto" w:fill="1F3864" w:themeFill="accent1" w:themeFillShade="80"/>
            <w:vAlign w:val="center"/>
          </w:tcPr>
          <w:p w14:paraId="513B2060" w14:textId="77777777" w:rsidR="00D640D2" w:rsidRPr="00D640D2" w:rsidRDefault="00D640D2" w:rsidP="00D640D2">
            <w:pPr>
              <w:widowControl w:val="0"/>
              <w:autoSpaceDE w:val="0"/>
              <w:autoSpaceDN w:val="0"/>
              <w:spacing w:before="55"/>
              <w:ind w:right="459"/>
              <w:rPr>
                <w:rFonts w:ascii="Corbel" w:eastAsia="Corbel" w:hAnsi="Corbel" w:cs="Corbel"/>
                <w:b/>
                <w:bCs/>
                <w:lang w:val="sr-Latn-ME" w:eastAsia="en-GB" w:bidi="en-GB"/>
              </w:rPr>
            </w:pPr>
            <w:r w:rsidRPr="00D640D2">
              <w:rPr>
                <w:rFonts w:ascii="Corbel" w:eastAsia="Corbel" w:hAnsi="Corbel" w:cs="Corbel"/>
                <w:b/>
                <w:bCs/>
                <w:lang w:val="sr-Latn-ME" w:eastAsia="en-GB" w:bidi="en-GB"/>
              </w:rPr>
              <w:t>Grupa receptora</w:t>
            </w:r>
          </w:p>
        </w:tc>
        <w:tc>
          <w:tcPr>
            <w:tcW w:w="4313" w:type="dxa"/>
            <w:shd w:val="clear" w:color="auto" w:fill="1F3864" w:themeFill="accent1" w:themeFillShade="80"/>
            <w:vAlign w:val="center"/>
          </w:tcPr>
          <w:p w14:paraId="6455D9A4" w14:textId="77777777" w:rsidR="00D640D2" w:rsidRPr="00D640D2" w:rsidRDefault="00D640D2" w:rsidP="00D640D2">
            <w:pPr>
              <w:widowControl w:val="0"/>
              <w:autoSpaceDE w:val="0"/>
              <w:autoSpaceDN w:val="0"/>
              <w:spacing w:before="55"/>
              <w:ind w:right="459"/>
              <w:rPr>
                <w:rFonts w:ascii="Corbel" w:eastAsia="Corbel" w:hAnsi="Corbel" w:cs="Corbel"/>
                <w:b/>
                <w:bCs/>
                <w:lang w:val="sr-Latn-ME" w:eastAsia="en-GB" w:bidi="en-GB"/>
              </w:rPr>
            </w:pPr>
            <w:r w:rsidRPr="00D640D2">
              <w:rPr>
                <w:rFonts w:ascii="Corbel" w:eastAsia="Corbel" w:hAnsi="Corbel" w:cs="Corbel"/>
                <w:b/>
                <w:bCs/>
                <w:lang w:val="sr-Latn-ME" w:eastAsia="en-GB" w:bidi="en-GB"/>
              </w:rPr>
              <w:t>Rezidualni uticaji</w:t>
            </w:r>
          </w:p>
        </w:tc>
        <w:tc>
          <w:tcPr>
            <w:tcW w:w="2256" w:type="dxa"/>
            <w:shd w:val="clear" w:color="auto" w:fill="1F3864" w:themeFill="accent1" w:themeFillShade="80"/>
            <w:vAlign w:val="center"/>
          </w:tcPr>
          <w:p w14:paraId="4C8B4F74" w14:textId="77777777" w:rsidR="00D640D2" w:rsidRPr="00D640D2" w:rsidRDefault="00D640D2" w:rsidP="00D640D2">
            <w:pPr>
              <w:widowControl w:val="0"/>
              <w:autoSpaceDE w:val="0"/>
              <w:autoSpaceDN w:val="0"/>
              <w:spacing w:before="55"/>
              <w:ind w:right="-60"/>
              <w:rPr>
                <w:rFonts w:ascii="Corbel" w:eastAsia="Corbel" w:hAnsi="Corbel" w:cs="Corbel"/>
                <w:b/>
                <w:bCs/>
                <w:lang w:val="sr-Latn-ME" w:eastAsia="en-GB" w:bidi="en-GB"/>
              </w:rPr>
            </w:pPr>
            <w:r w:rsidRPr="00D640D2">
              <w:rPr>
                <w:rFonts w:ascii="Corbel" w:eastAsia="Corbel" w:hAnsi="Corbel" w:cs="Corbel"/>
                <w:b/>
                <w:bCs/>
                <w:lang w:val="sr-Latn-ME" w:eastAsia="en-GB" w:bidi="en-GB"/>
              </w:rPr>
              <w:t>Potencijal za nastajanje kumulativnih uticaja</w:t>
            </w:r>
          </w:p>
        </w:tc>
      </w:tr>
      <w:tr w:rsidR="00D640D2" w:rsidRPr="00D640D2" w14:paraId="39150F92" w14:textId="77777777" w:rsidTr="00D640D2">
        <w:tc>
          <w:tcPr>
            <w:tcW w:w="2576" w:type="dxa"/>
            <w:vAlign w:val="center"/>
          </w:tcPr>
          <w:p w14:paraId="57E5AADC" w14:textId="77777777" w:rsidR="00D640D2" w:rsidRPr="00D640D2" w:rsidRDefault="00D640D2" w:rsidP="00D640D2">
            <w:pPr>
              <w:widowControl w:val="0"/>
              <w:autoSpaceDE w:val="0"/>
              <w:autoSpaceDN w:val="0"/>
              <w:spacing w:before="55"/>
              <w:ind w:right="459"/>
              <w:rPr>
                <w:rFonts w:ascii="Corbel" w:eastAsia="Corbel" w:hAnsi="Corbel" w:cs="Corbel"/>
                <w:sz w:val="20"/>
                <w:szCs w:val="20"/>
                <w:lang w:val="sr-Latn-ME" w:eastAsia="en-GB" w:bidi="en-GB"/>
              </w:rPr>
            </w:pPr>
            <w:r w:rsidRPr="00D640D2">
              <w:rPr>
                <w:rFonts w:ascii="Corbel" w:eastAsia="Corbel" w:hAnsi="Corbel" w:cs="Corbel"/>
                <w:sz w:val="20"/>
                <w:szCs w:val="20"/>
                <w:lang w:val="sr-Latn-ME" w:eastAsia="en-GB" w:bidi="en-GB"/>
              </w:rPr>
              <w:t>Lokalno stanovništvo/zajednice</w:t>
            </w:r>
          </w:p>
        </w:tc>
        <w:tc>
          <w:tcPr>
            <w:tcW w:w="4313" w:type="dxa"/>
            <w:vAlign w:val="center"/>
          </w:tcPr>
          <w:p w14:paraId="20D8A2F9" w14:textId="77777777" w:rsidR="00D640D2" w:rsidRPr="00D640D2" w:rsidRDefault="00D640D2" w:rsidP="00D640D2">
            <w:pPr>
              <w:widowControl w:val="0"/>
              <w:autoSpaceDE w:val="0"/>
              <w:autoSpaceDN w:val="0"/>
              <w:spacing w:before="55"/>
              <w:jc w:val="both"/>
              <w:rPr>
                <w:rFonts w:ascii="Corbel" w:eastAsia="Corbel" w:hAnsi="Corbel" w:cs="Corbel"/>
                <w:sz w:val="20"/>
                <w:szCs w:val="20"/>
                <w:lang w:val="sr-Latn-ME" w:eastAsia="en-GB" w:bidi="en-GB"/>
              </w:rPr>
            </w:pPr>
            <w:r w:rsidRPr="00D640D2">
              <w:rPr>
                <w:rFonts w:ascii="Corbel" w:eastAsia="Corbel" w:hAnsi="Corbel" w:cs="Corbel"/>
                <w:b/>
                <w:bCs/>
                <w:sz w:val="20"/>
                <w:szCs w:val="20"/>
                <w:lang w:val="sr-Latn-ME" w:eastAsia="en-GB" w:bidi="en-GB"/>
              </w:rPr>
              <w:t xml:space="preserve">Vodni resursi: </w:t>
            </w:r>
            <w:r w:rsidRPr="00D640D2">
              <w:rPr>
                <w:rFonts w:ascii="Corbel" w:eastAsia="Corbel" w:hAnsi="Corbel" w:cs="Corbel"/>
                <w:sz w:val="20"/>
                <w:szCs w:val="20"/>
                <w:lang w:val="sr-Latn-ME" w:eastAsia="en-GB" w:bidi="en-GB"/>
              </w:rPr>
              <w:t>Potencijalni umjereni negativni uticaji na rizik od plavljenja</w:t>
            </w:r>
          </w:p>
          <w:p w14:paraId="31F0F742" w14:textId="77777777" w:rsidR="00D640D2" w:rsidRPr="00D640D2" w:rsidRDefault="00D640D2" w:rsidP="00D640D2">
            <w:pPr>
              <w:widowControl w:val="0"/>
              <w:autoSpaceDE w:val="0"/>
              <w:autoSpaceDN w:val="0"/>
              <w:spacing w:before="55"/>
              <w:jc w:val="both"/>
              <w:rPr>
                <w:rFonts w:ascii="Corbel" w:eastAsia="Corbel" w:hAnsi="Corbel" w:cs="Corbel"/>
                <w:sz w:val="20"/>
                <w:szCs w:val="20"/>
                <w:lang w:val="sr-Latn-ME" w:eastAsia="en-GB" w:bidi="en-GB"/>
              </w:rPr>
            </w:pPr>
            <w:r w:rsidRPr="00D640D2">
              <w:rPr>
                <w:rFonts w:ascii="Corbel" w:eastAsia="Corbel" w:hAnsi="Corbel" w:cs="Corbel"/>
                <w:b/>
                <w:bCs/>
                <w:sz w:val="20"/>
                <w:szCs w:val="20"/>
                <w:lang w:val="sr-Latn-ME" w:eastAsia="en-GB" w:bidi="en-GB"/>
              </w:rPr>
              <w:t>Saobraćaj i prevoz:</w:t>
            </w:r>
            <w:r w:rsidRPr="00D640D2">
              <w:rPr>
                <w:rFonts w:ascii="Corbel" w:eastAsia="Corbel" w:hAnsi="Corbel" w:cs="Corbel"/>
                <w:sz w:val="20"/>
                <w:szCs w:val="20"/>
                <w:lang w:val="sr-Latn-ME" w:eastAsia="en-GB" w:bidi="en-GB"/>
              </w:rPr>
              <w:t xml:space="preserve"> Umjereni negativni uticaji na povezanost i pristup. Značajan pozitivan uticaj na vrijeme putovanja tokom faze korišćenja rekonstruisanog puta; Saobraćaj i prevoz. Umjeren negativan uticaj na bezbjednost na putu tokom izgradnje.</w:t>
            </w:r>
          </w:p>
        </w:tc>
        <w:tc>
          <w:tcPr>
            <w:tcW w:w="2256" w:type="dxa"/>
            <w:vAlign w:val="center"/>
          </w:tcPr>
          <w:p w14:paraId="044A7FCA" w14:textId="77777777" w:rsidR="00D640D2" w:rsidRPr="00D640D2" w:rsidRDefault="00D640D2" w:rsidP="00D640D2">
            <w:pPr>
              <w:widowControl w:val="0"/>
              <w:autoSpaceDE w:val="0"/>
              <w:autoSpaceDN w:val="0"/>
              <w:spacing w:before="55"/>
              <w:ind w:right="459"/>
              <w:rPr>
                <w:rFonts w:ascii="Corbel" w:eastAsia="Corbel" w:hAnsi="Corbel" w:cs="Corbel"/>
                <w:sz w:val="20"/>
                <w:szCs w:val="20"/>
                <w:lang w:val="sr-Latn-ME" w:eastAsia="en-GB" w:bidi="en-GB"/>
              </w:rPr>
            </w:pPr>
            <w:r w:rsidRPr="00D640D2">
              <w:rPr>
                <w:rFonts w:ascii="Corbel" w:eastAsia="Corbel" w:hAnsi="Corbel" w:cs="Corbel"/>
                <w:sz w:val="20"/>
                <w:szCs w:val="20"/>
                <w:lang w:val="sr-Latn-ME" w:eastAsia="en-GB" w:bidi="en-GB"/>
              </w:rPr>
              <w:t>Da</w:t>
            </w:r>
            <w:r w:rsidRPr="00D640D2">
              <w:rPr>
                <w:rFonts w:ascii="Corbel" w:eastAsia="Corbel" w:hAnsi="Corbel" w:cs="Corbel"/>
                <w:sz w:val="20"/>
                <w:szCs w:val="20"/>
                <w:lang w:val="sr-Latn-ME" w:eastAsia="en-GB" w:bidi="en-GB"/>
              </w:rPr>
              <w:br/>
            </w:r>
          </w:p>
        </w:tc>
      </w:tr>
      <w:tr w:rsidR="00D640D2" w:rsidRPr="00D640D2" w14:paraId="0EA7DCEA" w14:textId="77777777" w:rsidTr="00D640D2">
        <w:tc>
          <w:tcPr>
            <w:tcW w:w="2576" w:type="dxa"/>
            <w:vAlign w:val="center"/>
          </w:tcPr>
          <w:p w14:paraId="78032DCD" w14:textId="77777777" w:rsidR="00D640D2" w:rsidRPr="00D640D2" w:rsidRDefault="00D640D2" w:rsidP="00D640D2">
            <w:pPr>
              <w:widowControl w:val="0"/>
              <w:autoSpaceDE w:val="0"/>
              <w:autoSpaceDN w:val="0"/>
              <w:spacing w:before="55"/>
              <w:ind w:right="459"/>
              <w:rPr>
                <w:rFonts w:ascii="Corbel" w:eastAsia="Corbel" w:hAnsi="Corbel" w:cs="Corbel"/>
                <w:sz w:val="20"/>
                <w:szCs w:val="20"/>
                <w:lang w:val="sr-Latn-ME" w:eastAsia="en-GB" w:bidi="en-GB"/>
              </w:rPr>
            </w:pPr>
            <w:r w:rsidRPr="00D640D2">
              <w:rPr>
                <w:rFonts w:ascii="Corbel" w:eastAsia="Corbel" w:hAnsi="Corbel" w:cs="Corbel"/>
                <w:sz w:val="20"/>
                <w:szCs w:val="20"/>
                <w:lang w:val="sr-Latn-ME" w:eastAsia="en-GB" w:bidi="en-GB"/>
              </w:rPr>
              <w:t>Turisti</w:t>
            </w:r>
          </w:p>
        </w:tc>
        <w:tc>
          <w:tcPr>
            <w:tcW w:w="4313" w:type="dxa"/>
            <w:vAlign w:val="center"/>
          </w:tcPr>
          <w:p w14:paraId="2D01028A" w14:textId="77777777" w:rsidR="00D640D2" w:rsidRPr="00D640D2" w:rsidRDefault="00D640D2" w:rsidP="00D640D2">
            <w:pPr>
              <w:widowControl w:val="0"/>
              <w:autoSpaceDE w:val="0"/>
              <w:autoSpaceDN w:val="0"/>
              <w:spacing w:before="55"/>
              <w:jc w:val="both"/>
              <w:rPr>
                <w:rFonts w:ascii="Corbel" w:eastAsia="Corbel" w:hAnsi="Corbel" w:cs="Corbel"/>
                <w:sz w:val="20"/>
                <w:szCs w:val="20"/>
                <w:lang w:val="sr-Latn-ME" w:eastAsia="en-GB" w:bidi="en-GB"/>
              </w:rPr>
            </w:pPr>
            <w:r w:rsidRPr="00D640D2">
              <w:rPr>
                <w:rFonts w:ascii="Corbel" w:eastAsia="Corbel" w:hAnsi="Corbel" w:cs="Corbel"/>
                <w:b/>
                <w:bCs/>
                <w:sz w:val="20"/>
                <w:szCs w:val="20"/>
                <w:lang w:val="sr-Latn-ME" w:eastAsia="en-GB" w:bidi="en-GB"/>
              </w:rPr>
              <w:t xml:space="preserve">Saobraćaj i prevoz: </w:t>
            </w:r>
            <w:r w:rsidRPr="00D640D2">
              <w:rPr>
                <w:rFonts w:ascii="Corbel" w:eastAsia="Corbel" w:hAnsi="Corbel" w:cs="Corbel"/>
                <w:sz w:val="20"/>
                <w:szCs w:val="20"/>
                <w:lang w:val="sr-Latn-ME" w:eastAsia="en-GB" w:bidi="en-GB"/>
              </w:rPr>
              <w:t>Značajan pozitivan uticaj na vrijeme putovanja;</w:t>
            </w:r>
          </w:p>
          <w:p w14:paraId="1ACB45B9" w14:textId="77777777" w:rsidR="00D640D2" w:rsidRPr="00D640D2" w:rsidRDefault="00D640D2" w:rsidP="00D640D2">
            <w:pPr>
              <w:widowControl w:val="0"/>
              <w:autoSpaceDE w:val="0"/>
              <w:autoSpaceDN w:val="0"/>
              <w:spacing w:before="55"/>
              <w:jc w:val="both"/>
              <w:rPr>
                <w:rFonts w:ascii="Corbel" w:eastAsia="Corbel" w:hAnsi="Corbel" w:cs="Corbel"/>
                <w:sz w:val="20"/>
                <w:szCs w:val="20"/>
                <w:lang w:val="sr-Latn-ME" w:eastAsia="en-GB" w:bidi="en-GB"/>
              </w:rPr>
            </w:pPr>
            <w:r w:rsidRPr="00D640D2">
              <w:rPr>
                <w:rFonts w:ascii="Corbel" w:eastAsia="Corbel" w:hAnsi="Corbel" w:cs="Corbel"/>
                <w:sz w:val="20"/>
                <w:szCs w:val="20"/>
                <w:lang w:val="sr-Latn-ME" w:eastAsia="en-GB" w:bidi="en-GB"/>
              </w:rPr>
              <w:t>Umjereno pozitivan uticaj na bezbjednost puta tokom korišćenja rekonstruisanog puta</w:t>
            </w:r>
          </w:p>
        </w:tc>
        <w:tc>
          <w:tcPr>
            <w:tcW w:w="2256" w:type="dxa"/>
            <w:vAlign w:val="center"/>
          </w:tcPr>
          <w:p w14:paraId="033E78AB" w14:textId="77777777" w:rsidR="00D640D2" w:rsidRPr="00D640D2" w:rsidRDefault="00D640D2" w:rsidP="00D640D2">
            <w:pPr>
              <w:widowControl w:val="0"/>
              <w:autoSpaceDE w:val="0"/>
              <w:autoSpaceDN w:val="0"/>
              <w:spacing w:before="55"/>
              <w:ind w:right="459"/>
              <w:rPr>
                <w:rFonts w:ascii="Corbel" w:eastAsia="Corbel" w:hAnsi="Corbel" w:cs="Corbel"/>
                <w:sz w:val="20"/>
                <w:szCs w:val="20"/>
                <w:lang w:val="sr-Latn-ME" w:eastAsia="en-GB" w:bidi="en-GB"/>
              </w:rPr>
            </w:pPr>
            <w:r w:rsidRPr="00D640D2">
              <w:rPr>
                <w:rFonts w:ascii="Corbel" w:eastAsia="Corbel" w:hAnsi="Corbel" w:cs="Corbel"/>
                <w:sz w:val="20"/>
                <w:szCs w:val="20"/>
                <w:lang w:val="sr-Latn-ME" w:eastAsia="en-GB" w:bidi="en-GB"/>
              </w:rPr>
              <w:t>Ne</w:t>
            </w:r>
          </w:p>
        </w:tc>
      </w:tr>
      <w:tr w:rsidR="00D640D2" w:rsidRPr="00D640D2" w14:paraId="6A224DB7" w14:textId="77777777" w:rsidTr="00D640D2">
        <w:tc>
          <w:tcPr>
            <w:tcW w:w="2576" w:type="dxa"/>
            <w:vAlign w:val="center"/>
          </w:tcPr>
          <w:p w14:paraId="58D2B79A" w14:textId="77777777" w:rsidR="00D640D2" w:rsidRPr="00D640D2" w:rsidRDefault="00D640D2" w:rsidP="00D640D2">
            <w:pPr>
              <w:widowControl w:val="0"/>
              <w:autoSpaceDE w:val="0"/>
              <w:autoSpaceDN w:val="0"/>
              <w:spacing w:before="55"/>
              <w:ind w:right="459"/>
              <w:rPr>
                <w:rFonts w:ascii="Corbel" w:eastAsia="Corbel" w:hAnsi="Corbel" w:cs="Corbel"/>
                <w:sz w:val="20"/>
                <w:szCs w:val="20"/>
                <w:lang w:val="sr-Latn-ME" w:eastAsia="en-GB" w:bidi="en-GB"/>
              </w:rPr>
            </w:pPr>
            <w:r w:rsidRPr="00D640D2">
              <w:rPr>
                <w:rFonts w:ascii="Corbel" w:eastAsia="Corbel" w:hAnsi="Corbel" w:cs="Corbel"/>
                <w:sz w:val="20"/>
                <w:szCs w:val="20"/>
                <w:lang w:val="sr-Latn-ME" w:eastAsia="en-GB" w:bidi="en-GB"/>
              </w:rPr>
              <w:t>Staništa/vrste/posebna područja</w:t>
            </w:r>
          </w:p>
        </w:tc>
        <w:tc>
          <w:tcPr>
            <w:tcW w:w="4313" w:type="dxa"/>
            <w:vAlign w:val="center"/>
          </w:tcPr>
          <w:p w14:paraId="26DA8170" w14:textId="77777777" w:rsidR="00D640D2" w:rsidRPr="00D640D2" w:rsidRDefault="00D640D2" w:rsidP="00D640D2">
            <w:pPr>
              <w:widowControl w:val="0"/>
              <w:autoSpaceDE w:val="0"/>
              <w:autoSpaceDN w:val="0"/>
              <w:spacing w:before="55"/>
              <w:jc w:val="both"/>
              <w:rPr>
                <w:rFonts w:ascii="Corbel" w:eastAsia="Corbel" w:hAnsi="Corbel" w:cs="Corbel"/>
                <w:sz w:val="20"/>
                <w:szCs w:val="20"/>
                <w:lang w:val="sr-Latn-ME" w:eastAsia="en-GB" w:bidi="en-GB"/>
              </w:rPr>
            </w:pPr>
            <w:r w:rsidRPr="00D640D2">
              <w:rPr>
                <w:rFonts w:ascii="Corbel" w:eastAsia="Corbel" w:hAnsi="Corbel" w:cs="Corbel"/>
                <w:b/>
                <w:bCs/>
                <w:sz w:val="20"/>
                <w:szCs w:val="20"/>
                <w:lang w:val="sr-Latn-ME" w:eastAsia="en-GB" w:bidi="en-GB"/>
              </w:rPr>
              <w:t>Biodiverzitet:</w:t>
            </w:r>
            <w:r w:rsidRPr="00D640D2">
              <w:rPr>
                <w:rFonts w:ascii="Corbel" w:eastAsia="Corbel" w:hAnsi="Corbel" w:cs="Corbel"/>
                <w:sz w:val="20"/>
                <w:szCs w:val="20"/>
                <w:lang w:val="sr-Latn-ME" w:eastAsia="en-GB" w:bidi="en-GB"/>
              </w:rPr>
              <w:t xml:space="preserve"> Umjereno negativan uticaj na gubitak staništa koja doprinose PBF. Umjereno negativan uticaj na gubitak vodenih staništa tokom izgradnje. Umjereno negativan uticaj na životinje usled sudara sa vozilima.</w:t>
            </w:r>
          </w:p>
        </w:tc>
        <w:tc>
          <w:tcPr>
            <w:tcW w:w="2256" w:type="dxa"/>
            <w:vAlign w:val="center"/>
          </w:tcPr>
          <w:p w14:paraId="27A46E25" w14:textId="77777777" w:rsidR="00D640D2" w:rsidRPr="00D640D2" w:rsidRDefault="00D640D2" w:rsidP="00D640D2">
            <w:pPr>
              <w:widowControl w:val="0"/>
              <w:autoSpaceDE w:val="0"/>
              <w:autoSpaceDN w:val="0"/>
              <w:spacing w:before="55"/>
              <w:ind w:right="459"/>
              <w:rPr>
                <w:rFonts w:ascii="Corbel" w:eastAsia="Corbel" w:hAnsi="Corbel" w:cs="Corbel"/>
                <w:sz w:val="20"/>
                <w:szCs w:val="20"/>
                <w:lang w:val="sr-Latn-ME" w:eastAsia="en-GB" w:bidi="en-GB"/>
              </w:rPr>
            </w:pPr>
            <w:r w:rsidRPr="00D640D2">
              <w:rPr>
                <w:rFonts w:ascii="Corbel" w:eastAsia="Corbel" w:hAnsi="Corbel" w:cs="Corbel"/>
                <w:sz w:val="20"/>
                <w:szCs w:val="20"/>
                <w:lang w:val="sr-Latn-ME" w:eastAsia="en-GB" w:bidi="en-GB"/>
              </w:rPr>
              <w:t>Da</w:t>
            </w:r>
          </w:p>
        </w:tc>
      </w:tr>
    </w:tbl>
    <w:p w14:paraId="410C623D" w14:textId="77777777" w:rsidR="00D640D2" w:rsidRPr="00D640D2" w:rsidRDefault="00D640D2" w:rsidP="00D640D2">
      <w:pPr>
        <w:widowControl w:val="0"/>
        <w:autoSpaceDE w:val="0"/>
        <w:autoSpaceDN w:val="0"/>
        <w:spacing w:before="55" w:after="0" w:line="240" w:lineRule="auto"/>
        <w:ind w:left="480" w:right="459"/>
        <w:jc w:val="both"/>
        <w:rPr>
          <w:rFonts w:ascii="Corbel" w:eastAsia="Corbel" w:hAnsi="Corbel" w:cs="Corbel"/>
          <w:lang w:val="sr-Latn-ME" w:eastAsia="en-GB" w:bidi="en-GB"/>
        </w:rPr>
      </w:pPr>
    </w:p>
    <w:p w14:paraId="078C8F4F" w14:textId="42728BD2" w:rsidR="00D640D2" w:rsidRPr="00D640D2" w:rsidRDefault="00D640D2" w:rsidP="00D640D2">
      <w:pPr>
        <w:widowControl w:val="0"/>
        <w:autoSpaceDE w:val="0"/>
        <w:autoSpaceDN w:val="0"/>
        <w:spacing w:after="0" w:line="276" w:lineRule="auto"/>
        <w:ind w:left="426"/>
        <w:rPr>
          <w:rFonts w:ascii="Corbel" w:eastAsia="Corbel" w:hAnsi="Corbel" w:cs="Corbel"/>
          <w:lang w:val="sr-Latn-ME" w:eastAsia="en-GB" w:bidi="en-GB"/>
        </w:rPr>
      </w:pPr>
      <w:bookmarkStart w:id="527" w:name="_bookmark129"/>
      <w:bookmarkEnd w:id="527"/>
      <w:r w:rsidRPr="00D640D2">
        <w:rPr>
          <w:rFonts w:ascii="Corbel" w:eastAsia="Corbel" w:hAnsi="Corbel" w:cs="Corbel"/>
          <w:lang w:val="sr-Latn-ME" w:eastAsia="en-GB" w:bidi="en-GB"/>
        </w:rPr>
        <w:t>Potencijal za nastajanje kumulativnih uticaja unutar projekta za svaki receptor je identifikovan u tabeli 97, pri čemu je svaki od navedenih uticaja detaljno razrađen u nastavku, pri čemu je definisan najmanje jedan rezidualni uticaj:</w:t>
      </w:r>
    </w:p>
    <w:p w14:paraId="366286B1" w14:textId="77777777" w:rsidR="00D640D2" w:rsidRPr="00D640D2" w:rsidRDefault="00D640D2" w:rsidP="00D640D2">
      <w:pPr>
        <w:widowControl w:val="0"/>
        <w:numPr>
          <w:ilvl w:val="0"/>
          <w:numId w:val="136"/>
        </w:numPr>
        <w:autoSpaceDE w:val="0"/>
        <w:autoSpaceDN w:val="0"/>
        <w:spacing w:after="0" w:line="276" w:lineRule="auto"/>
        <w:jc w:val="both"/>
        <w:rPr>
          <w:rFonts w:ascii="Corbel" w:eastAsia="Corbel" w:hAnsi="Corbel" w:cs="Corbel"/>
          <w:lang w:val="sr-Latn-ME" w:eastAsia="en-GB" w:bidi="en-GB"/>
        </w:rPr>
      </w:pPr>
      <w:r w:rsidRPr="00D640D2">
        <w:rPr>
          <w:rFonts w:ascii="Corbel" w:eastAsia="Corbel" w:hAnsi="Corbel" w:cs="Corbel"/>
          <w:lang w:val="sr-Latn-ME" w:eastAsia="en-GB" w:bidi="en-GB"/>
        </w:rPr>
        <w:t>Lokalno stanovništvo/zajednice: Većina rezidualnih uticaja koji će imati umjeren ili veći značaj u odnosu na lokalno stanovništvo/zajednice je identifikovana u procjeni koja se odnosi na saobraćaj i prevoz, pri čemu je identifikovan samo jedan uticaj koji se odnosi na vodne resurse. Uticaji plavljenja bi mogli da imaju negativan uticaj na povezanost i pristup, vrijeme putovanja i bezbjednost na putu, pa se stoga smatra da postoji mogućnost za nastajanje kumulativnih uticaja.</w:t>
      </w:r>
    </w:p>
    <w:p w14:paraId="7CD60897" w14:textId="77777777" w:rsidR="00D640D2" w:rsidRPr="00D640D2" w:rsidRDefault="00D640D2" w:rsidP="00D640D2">
      <w:pPr>
        <w:widowControl w:val="0"/>
        <w:numPr>
          <w:ilvl w:val="0"/>
          <w:numId w:val="136"/>
        </w:numPr>
        <w:autoSpaceDE w:val="0"/>
        <w:autoSpaceDN w:val="0"/>
        <w:spacing w:after="0" w:line="276" w:lineRule="auto"/>
        <w:jc w:val="both"/>
        <w:rPr>
          <w:rFonts w:ascii="Corbel" w:eastAsia="Corbel" w:hAnsi="Corbel" w:cs="Corbel"/>
          <w:lang w:val="sr-Latn-ME" w:eastAsia="en-GB" w:bidi="en-GB"/>
        </w:rPr>
      </w:pPr>
      <w:r w:rsidRPr="00D640D2">
        <w:rPr>
          <w:rFonts w:ascii="Corbel" w:eastAsia="Corbel" w:hAnsi="Corbel" w:cs="Corbel"/>
          <w:lang w:val="sr-Latn-ME" w:eastAsia="en-GB" w:bidi="en-GB"/>
        </w:rPr>
        <w:t>Turisti: Identifikovani pozitivni rezidualni uticaji na turiste se ne smatraju kao uticaji koji će dovesti do stvaranja kumulativnih uticaja koji bi mogli dovesti do promjena u definisanom stepenu značaja; svi rezidualni uticaji su identifikovani u procjeni koja se odnosi na saobraćaj i prevoz, pa stoga ne postoje uticaji do kojih će doći u okviru projekta.</w:t>
      </w:r>
    </w:p>
    <w:p w14:paraId="3A149652" w14:textId="77777777" w:rsidR="00D640D2" w:rsidRPr="00D640D2" w:rsidRDefault="00D640D2" w:rsidP="00D640D2">
      <w:pPr>
        <w:widowControl w:val="0"/>
        <w:numPr>
          <w:ilvl w:val="0"/>
          <w:numId w:val="136"/>
        </w:numPr>
        <w:autoSpaceDE w:val="0"/>
        <w:autoSpaceDN w:val="0"/>
        <w:spacing w:after="0" w:line="276" w:lineRule="auto"/>
        <w:jc w:val="both"/>
        <w:rPr>
          <w:rFonts w:ascii="Corbel" w:eastAsia="Corbel" w:hAnsi="Corbel" w:cs="Corbel"/>
          <w:lang w:val="sr-Latn-ME" w:eastAsia="en-GB" w:bidi="en-GB"/>
        </w:rPr>
      </w:pPr>
      <w:r w:rsidRPr="00D640D2">
        <w:rPr>
          <w:rFonts w:ascii="Corbel" w:eastAsia="Corbel" w:hAnsi="Corbel" w:cs="Corbel"/>
          <w:lang w:val="sr-Latn-ME" w:eastAsia="en-GB" w:bidi="en-GB"/>
        </w:rPr>
        <w:t>Staništa/vrste/posebna područja: Identifikovani rezidualni uticaji koji imaju umjereni značaj se ne smatraju kao uticaji koji će dovesti do stvaranja kumulativnih uticaja koji bi mogli dovesti do promjena u definisanom stepenu značaja. Svi rezidualni uticaji su identifikovani u procjeni biodiverziteta, pa stoga neće doći do stvaranja uticaja u okviru Projekta.</w:t>
      </w:r>
    </w:p>
    <w:p w14:paraId="42D79F3B" w14:textId="77777777" w:rsidR="00D640D2" w:rsidRPr="00D640D2" w:rsidRDefault="00D640D2" w:rsidP="00D640D2">
      <w:pPr>
        <w:widowControl w:val="0"/>
        <w:autoSpaceDE w:val="0"/>
        <w:autoSpaceDN w:val="0"/>
        <w:spacing w:after="0" w:line="240" w:lineRule="auto"/>
        <w:ind w:left="786"/>
        <w:jc w:val="both"/>
        <w:rPr>
          <w:rFonts w:ascii="Corbel" w:eastAsia="Corbel" w:hAnsi="Corbel" w:cs="Corbel"/>
          <w:lang w:val="sr-Latn-ME" w:eastAsia="en-GB" w:bidi="en-GB"/>
        </w:rPr>
      </w:pPr>
    </w:p>
    <w:p w14:paraId="6504734C" w14:textId="77777777" w:rsidR="00D640D2" w:rsidRPr="00D640D2" w:rsidRDefault="00D640D2" w:rsidP="00D640D2">
      <w:pPr>
        <w:widowControl w:val="0"/>
        <w:autoSpaceDE w:val="0"/>
        <w:autoSpaceDN w:val="0"/>
        <w:spacing w:after="0" w:line="240" w:lineRule="auto"/>
        <w:ind w:left="480"/>
        <w:outlineLvl w:val="1"/>
        <w:rPr>
          <w:rFonts w:ascii="Corbel" w:eastAsia="Corbel" w:hAnsi="Corbel" w:cs="Corbel"/>
          <w:b/>
          <w:bCs/>
          <w:color w:val="002060"/>
          <w:lang w:val="sr-Latn-ME" w:eastAsia="en-GB" w:bidi="en-GB"/>
        </w:rPr>
      </w:pPr>
      <w:bookmarkStart w:id="528" w:name="_Toc47533527"/>
      <w:bookmarkStart w:id="529" w:name="_Toc47534030"/>
      <w:bookmarkStart w:id="530" w:name="_Toc47542773"/>
      <w:r w:rsidRPr="00D640D2">
        <w:rPr>
          <w:rFonts w:ascii="Corbel" w:eastAsia="Corbel" w:hAnsi="Corbel" w:cs="Corbel"/>
          <w:b/>
          <w:bCs/>
          <w:color w:val="002060"/>
          <w:lang w:val="sr-Latn-ME" w:eastAsia="en-GB" w:bidi="en-GB"/>
        </w:rPr>
        <w:t>12.5 Uticaji u okviru Projekta</w:t>
      </w:r>
      <w:bookmarkEnd w:id="528"/>
      <w:bookmarkEnd w:id="529"/>
      <w:bookmarkEnd w:id="530"/>
    </w:p>
    <w:p w14:paraId="76C814C8" w14:textId="77777777" w:rsidR="00D640D2" w:rsidRPr="00D640D2" w:rsidRDefault="00D640D2" w:rsidP="00D640D2">
      <w:pPr>
        <w:widowControl w:val="0"/>
        <w:autoSpaceDE w:val="0"/>
        <w:autoSpaceDN w:val="0"/>
        <w:spacing w:after="0" w:line="240" w:lineRule="auto"/>
        <w:ind w:left="426"/>
        <w:rPr>
          <w:rFonts w:ascii="Corbel" w:eastAsia="Corbel" w:hAnsi="Corbel" w:cs="Corbel"/>
          <w:lang w:val="sr-Latn-ME" w:eastAsia="en-GB" w:bidi="en-GB"/>
        </w:rPr>
      </w:pPr>
    </w:p>
    <w:p w14:paraId="74D22541" w14:textId="77777777" w:rsidR="00D640D2" w:rsidRPr="00D640D2" w:rsidRDefault="00D640D2" w:rsidP="00D640D2">
      <w:pPr>
        <w:widowControl w:val="0"/>
        <w:autoSpaceDE w:val="0"/>
        <w:autoSpaceDN w:val="0"/>
        <w:spacing w:after="0" w:line="276"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Uticaji u okviru Projekta su razmatrani kao pojedinačne teme u relevantnim poglavljima, dok su rezultati navedene analize predstavljeni u ovom poglavlju, i to za svaki od analiziranih aspekata.</w:t>
      </w:r>
    </w:p>
    <w:p w14:paraId="3CEC1E55" w14:textId="77777777" w:rsidR="00D640D2" w:rsidRPr="00D640D2" w:rsidRDefault="00D640D2" w:rsidP="00D640D2">
      <w:pPr>
        <w:widowControl w:val="0"/>
        <w:autoSpaceDE w:val="0"/>
        <w:autoSpaceDN w:val="0"/>
        <w:spacing w:after="0" w:line="240" w:lineRule="auto"/>
        <w:ind w:left="426"/>
        <w:rPr>
          <w:rFonts w:ascii="Corbel" w:eastAsia="Corbel" w:hAnsi="Corbel" w:cs="Corbel"/>
          <w:lang w:val="sr-Latn-ME" w:eastAsia="en-GB" w:bidi="en-GB"/>
        </w:rPr>
      </w:pPr>
    </w:p>
    <w:p w14:paraId="49547620" w14:textId="77777777" w:rsidR="00D640D2" w:rsidRPr="00D640D2" w:rsidRDefault="00D640D2" w:rsidP="00D640D2">
      <w:pPr>
        <w:widowControl w:val="0"/>
        <w:autoSpaceDE w:val="0"/>
        <w:autoSpaceDN w:val="0"/>
        <w:spacing w:after="0" w:line="240" w:lineRule="auto"/>
        <w:ind w:left="480"/>
        <w:outlineLvl w:val="1"/>
        <w:rPr>
          <w:rFonts w:ascii="Corbel" w:eastAsia="Corbel" w:hAnsi="Corbel" w:cs="Corbel"/>
          <w:b/>
          <w:bCs/>
          <w:lang w:val="sr-Latn-ME" w:eastAsia="en-GB" w:bidi="en-GB"/>
        </w:rPr>
      </w:pPr>
      <w:r w:rsidRPr="00D640D2">
        <w:rPr>
          <w:rFonts w:ascii="Corbel" w:eastAsia="Corbel" w:hAnsi="Corbel" w:cs="Corbel"/>
          <w:b/>
          <w:bCs/>
          <w:lang w:val="sr-Latn-ME" w:eastAsia="en-GB" w:bidi="en-GB"/>
        </w:rPr>
        <w:t xml:space="preserve"> </w:t>
      </w:r>
      <w:bookmarkStart w:id="531" w:name="_Toc47533528"/>
      <w:bookmarkStart w:id="532" w:name="_Toc47534031"/>
      <w:bookmarkStart w:id="533" w:name="_Toc47534761"/>
      <w:bookmarkStart w:id="534" w:name="_Toc47540966"/>
      <w:bookmarkStart w:id="535" w:name="_Toc47542774"/>
      <w:r w:rsidRPr="00D640D2">
        <w:rPr>
          <w:rFonts w:ascii="Corbel" w:eastAsia="Corbel" w:hAnsi="Corbel" w:cs="Corbel"/>
          <w:b/>
          <w:bCs/>
          <w:color w:val="002060"/>
          <w:lang w:val="sr-Latn-ME" w:eastAsia="en-GB" w:bidi="en-GB"/>
        </w:rPr>
        <w:t>12.5.1. Kvalitet vazduha</w:t>
      </w:r>
      <w:bookmarkEnd w:id="531"/>
      <w:bookmarkEnd w:id="532"/>
      <w:bookmarkEnd w:id="533"/>
      <w:bookmarkEnd w:id="534"/>
      <w:bookmarkEnd w:id="535"/>
    </w:p>
    <w:p w14:paraId="48447BE5" w14:textId="77777777" w:rsidR="00D640D2" w:rsidRPr="00D640D2" w:rsidRDefault="00D640D2" w:rsidP="00D640D2">
      <w:pPr>
        <w:widowControl w:val="0"/>
        <w:autoSpaceDE w:val="0"/>
        <w:autoSpaceDN w:val="0"/>
        <w:spacing w:after="0" w:line="240" w:lineRule="auto"/>
        <w:ind w:left="426"/>
        <w:rPr>
          <w:rFonts w:ascii="Corbel" w:eastAsia="Corbel" w:hAnsi="Corbel" w:cs="Corbel"/>
          <w:lang w:val="sr-Latn-ME" w:eastAsia="en-GB" w:bidi="en-GB"/>
        </w:rPr>
      </w:pPr>
    </w:p>
    <w:p w14:paraId="0651EAF8" w14:textId="77777777" w:rsidR="00D640D2" w:rsidRPr="00D640D2" w:rsidRDefault="00D640D2" w:rsidP="00D640D2">
      <w:pPr>
        <w:widowControl w:val="0"/>
        <w:autoSpaceDE w:val="0"/>
        <w:autoSpaceDN w:val="0"/>
        <w:spacing w:after="0" w:line="276"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Procjena kvaliteta vazduha je obuhvatila postojeće stanje u projektnoj oblasti, u kontekstu razmatranja uticaja izazvanih Projektom, pri čemu je pretpostavljena godišnja struktura saobraćajnog protoka, usled čega ova analiza uzima u obzir i ostale razvojne aktivnosti. Jedini projekat za koji je trenutno poznato da je planiran, a koji bi mogao imati dugoročan negativan uticaj je projekat proširenja Aerodroma Tivat; trenutna veličina aerodroma i obim predloženih razvojnih aktivnosti znači da se projekat proširenja aerodroma može izuzeti iz razmatranja u odnosu na razloge koji su definisani u poglavlju 8. </w:t>
      </w:r>
    </w:p>
    <w:p w14:paraId="0FAFD95B"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p>
    <w:p w14:paraId="68322071" w14:textId="77777777" w:rsidR="00D640D2" w:rsidRPr="00D640D2" w:rsidRDefault="00D640D2" w:rsidP="00D640D2">
      <w:pPr>
        <w:widowControl w:val="0"/>
        <w:autoSpaceDE w:val="0"/>
        <w:autoSpaceDN w:val="0"/>
        <w:spacing w:after="0" w:line="240" w:lineRule="auto"/>
        <w:ind w:left="480"/>
        <w:outlineLvl w:val="1"/>
        <w:rPr>
          <w:rFonts w:ascii="Corbel" w:eastAsia="Corbel" w:hAnsi="Corbel" w:cs="Corbel"/>
          <w:b/>
          <w:bCs/>
          <w:color w:val="002060"/>
          <w:lang w:val="sr-Latn-ME" w:eastAsia="en-GB" w:bidi="en-GB"/>
        </w:rPr>
      </w:pPr>
      <w:bookmarkStart w:id="536" w:name="_Toc47533529"/>
      <w:bookmarkStart w:id="537" w:name="_Toc47534032"/>
      <w:bookmarkStart w:id="538" w:name="_Toc47534762"/>
      <w:bookmarkStart w:id="539" w:name="_Toc47540967"/>
      <w:bookmarkStart w:id="540" w:name="_Toc47542775"/>
      <w:r w:rsidRPr="00D640D2">
        <w:rPr>
          <w:rFonts w:ascii="Corbel" w:eastAsia="Corbel" w:hAnsi="Corbel" w:cs="Corbel"/>
          <w:b/>
          <w:bCs/>
          <w:color w:val="002060"/>
          <w:lang w:val="sr-Latn-ME" w:eastAsia="en-GB" w:bidi="en-GB"/>
        </w:rPr>
        <w:t>12.5.2 Buka i vibracije</w:t>
      </w:r>
      <w:bookmarkEnd w:id="536"/>
      <w:bookmarkEnd w:id="537"/>
      <w:bookmarkEnd w:id="538"/>
      <w:bookmarkEnd w:id="539"/>
      <w:bookmarkEnd w:id="540"/>
    </w:p>
    <w:p w14:paraId="66138B94" w14:textId="77777777" w:rsidR="00D640D2" w:rsidRPr="00D640D2" w:rsidRDefault="00D640D2" w:rsidP="00D640D2">
      <w:pPr>
        <w:widowControl w:val="0"/>
        <w:autoSpaceDE w:val="0"/>
        <w:autoSpaceDN w:val="0"/>
        <w:spacing w:after="0" w:line="240" w:lineRule="auto"/>
        <w:ind w:left="426"/>
        <w:rPr>
          <w:rFonts w:ascii="Corbel" w:eastAsia="Corbel" w:hAnsi="Corbel" w:cs="Corbel"/>
          <w:lang w:val="sr-Latn-ME" w:eastAsia="en-GB" w:bidi="en-GB"/>
        </w:rPr>
      </w:pPr>
    </w:p>
    <w:p w14:paraId="16DEA8A0" w14:textId="77777777" w:rsidR="00D640D2" w:rsidRPr="00D640D2" w:rsidRDefault="00D640D2" w:rsidP="00D640D2">
      <w:pPr>
        <w:widowControl w:val="0"/>
        <w:autoSpaceDE w:val="0"/>
        <w:autoSpaceDN w:val="0"/>
        <w:spacing w:after="0" w:line="276"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Procjena buke je zasnovana na postojećem nivou buke u blizini osjetljivih receptora, pa stoga uzima u razmatranje ostale postojeće razvojne aktivnosti i projekte, kao i tekuće aktivnosti. Nivo buke u budućnosti je predviđen na osnovu godišnje strukture saobraćajnog protoka, koja će se stoga odnositi i na ostale razvojne aktivnosti. </w:t>
      </w:r>
    </w:p>
    <w:p w14:paraId="76F7BF43"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p>
    <w:p w14:paraId="197175F0" w14:textId="77777777" w:rsidR="00D640D2" w:rsidRPr="00D640D2" w:rsidRDefault="00D640D2" w:rsidP="00D640D2">
      <w:pPr>
        <w:widowControl w:val="0"/>
        <w:autoSpaceDE w:val="0"/>
        <w:autoSpaceDN w:val="0"/>
        <w:spacing w:after="0" w:line="240" w:lineRule="auto"/>
        <w:ind w:left="480"/>
        <w:outlineLvl w:val="1"/>
        <w:rPr>
          <w:rFonts w:ascii="Corbel" w:eastAsia="Corbel" w:hAnsi="Corbel" w:cs="Corbel"/>
          <w:b/>
          <w:bCs/>
          <w:color w:val="002060"/>
          <w:lang w:val="sr-Latn-ME" w:eastAsia="en-GB" w:bidi="en-GB"/>
        </w:rPr>
      </w:pPr>
      <w:bookmarkStart w:id="541" w:name="_Toc47533530"/>
      <w:bookmarkStart w:id="542" w:name="_Toc47534033"/>
      <w:bookmarkStart w:id="543" w:name="_Toc47534763"/>
      <w:bookmarkStart w:id="544" w:name="_Toc47540968"/>
      <w:bookmarkStart w:id="545" w:name="_Toc47542776"/>
      <w:r w:rsidRPr="00D640D2">
        <w:rPr>
          <w:rFonts w:ascii="Corbel" w:eastAsia="Corbel" w:hAnsi="Corbel" w:cs="Corbel"/>
          <w:b/>
          <w:bCs/>
          <w:color w:val="002060"/>
          <w:lang w:val="sr-Latn-ME" w:eastAsia="en-GB" w:bidi="en-GB"/>
        </w:rPr>
        <w:t>12.5.3 Saobraćaj i prevoz</w:t>
      </w:r>
      <w:bookmarkEnd w:id="541"/>
      <w:bookmarkEnd w:id="542"/>
      <w:bookmarkEnd w:id="543"/>
      <w:bookmarkEnd w:id="544"/>
      <w:bookmarkEnd w:id="545"/>
    </w:p>
    <w:p w14:paraId="30C630C2" w14:textId="77777777" w:rsidR="00D640D2" w:rsidRPr="00D640D2" w:rsidRDefault="00D640D2" w:rsidP="00D640D2">
      <w:pPr>
        <w:widowControl w:val="0"/>
        <w:autoSpaceDE w:val="0"/>
        <w:autoSpaceDN w:val="0"/>
        <w:spacing w:after="0" w:line="240" w:lineRule="auto"/>
        <w:rPr>
          <w:rFonts w:ascii="Corbel" w:eastAsia="Corbel" w:hAnsi="Corbel" w:cs="Corbel"/>
          <w:b/>
          <w:bCs/>
          <w:color w:val="002060"/>
          <w:lang w:val="sr-Latn-ME" w:eastAsia="en-GB" w:bidi="en-GB"/>
        </w:rPr>
      </w:pPr>
    </w:p>
    <w:p w14:paraId="3E4961A3"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Procjena uzima u obzir uticaje na sve korisnike puta i lokalne putne mreže. Nivo saobraćajnog protoka u budućnosti je predviđen na osnovu postojeće strukture saobraćajnog protoka, pa se stoga ista odnosi i na druge razvojne aktivnosti; procjena pokazuje da je predloženo projektno rješenje odgovarajuće za predviđeni protok saobraćaja. </w:t>
      </w:r>
    </w:p>
    <w:p w14:paraId="203377EB"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p>
    <w:p w14:paraId="718C33B5" w14:textId="77777777" w:rsidR="00D640D2" w:rsidRPr="00D640D2" w:rsidRDefault="00D640D2" w:rsidP="00D640D2">
      <w:pPr>
        <w:widowControl w:val="0"/>
        <w:autoSpaceDE w:val="0"/>
        <w:autoSpaceDN w:val="0"/>
        <w:spacing w:after="0" w:line="240" w:lineRule="auto"/>
        <w:ind w:left="480"/>
        <w:outlineLvl w:val="1"/>
        <w:rPr>
          <w:rFonts w:ascii="Corbel" w:eastAsia="Corbel" w:hAnsi="Corbel" w:cs="Corbel"/>
          <w:b/>
          <w:bCs/>
          <w:color w:val="002060"/>
          <w:lang w:val="sr-Latn-ME" w:eastAsia="en-GB" w:bidi="en-GB"/>
        </w:rPr>
      </w:pPr>
      <w:bookmarkStart w:id="546" w:name="_Toc47533531"/>
      <w:bookmarkStart w:id="547" w:name="_Toc47534034"/>
      <w:bookmarkStart w:id="548" w:name="_Toc47534764"/>
      <w:bookmarkStart w:id="549" w:name="_Toc47540969"/>
      <w:bookmarkStart w:id="550" w:name="_Toc47542777"/>
      <w:r w:rsidRPr="00D640D2">
        <w:rPr>
          <w:rFonts w:ascii="Corbel" w:eastAsia="Corbel" w:hAnsi="Corbel" w:cs="Corbel"/>
          <w:b/>
          <w:bCs/>
          <w:color w:val="002060"/>
          <w:lang w:val="sr-Latn-ME" w:eastAsia="en-GB" w:bidi="en-GB"/>
        </w:rPr>
        <w:t>12.5.4 Biodiverzitet</w:t>
      </w:r>
      <w:bookmarkEnd w:id="546"/>
      <w:bookmarkEnd w:id="547"/>
      <w:bookmarkEnd w:id="548"/>
      <w:bookmarkEnd w:id="549"/>
      <w:bookmarkEnd w:id="550"/>
    </w:p>
    <w:p w14:paraId="2AA88F95" w14:textId="77777777" w:rsidR="00D640D2" w:rsidRPr="00D640D2" w:rsidRDefault="00D640D2" w:rsidP="00D640D2">
      <w:pPr>
        <w:widowControl w:val="0"/>
        <w:autoSpaceDE w:val="0"/>
        <w:autoSpaceDN w:val="0"/>
        <w:spacing w:after="0" w:line="240" w:lineRule="auto"/>
        <w:rPr>
          <w:rFonts w:ascii="Corbel" w:eastAsia="Corbel" w:hAnsi="Corbel" w:cs="Corbel"/>
          <w:b/>
          <w:bCs/>
          <w:color w:val="002060"/>
          <w:lang w:val="sr-Latn-ME" w:eastAsia="en-GB" w:bidi="en-GB"/>
        </w:rPr>
      </w:pPr>
    </w:p>
    <w:p w14:paraId="1F98FF1A" w14:textId="77777777" w:rsidR="00D640D2" w:rsidRPr="00D640D2" w:rsidRDefault="00D640D2" w:rsidP="00D640D2">
      <w:pPr>
        <w:widowControl w:val="0"/>
        <w:autoSpaceDE w:val="0"/>
        <w:autoSpaceDN w:val="0"/>
        <w:spacing w:after="0" w:line="276"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Kumulativni uticaji su obuhvaćeni procjenom uticaja na biodiverzitet u relevantnim poglavljima, tj. u kontekstu razmatranja potencijalnih uticaja na slijepe miševe. Rekonstrukcija Aerodrom Tivat bi potencijalno mogla da ima uticaj na karakteristike akvatičnog aspekta biodiverziteta u sjevernom dijelu projektne oblasti, premda u vrijeme izrade studije nisu bile dostupne predmetne informacije. Međutim, implementacija mjera ublažavanja uticaja koje su definisane u poglavlju koje se odnosi na vodne resurse u okviru Projekta, kao i činjenica da se projektna oblasti nalazi uzvodno od aerodroma, znači da će potencijalni uticaji na akvatična staništa i vrste biti ublaženi u velikoj mjeri, kao i da neće doći do značajnih kumulativnih uticaja. </w:t>
      </w:r>
    </w:p>
    <w:p w14:paraId="4B7F5638" w14:textId="0A460BB5" w:rsidR="00D640D2" w:rsidRDefault="00D640D2" w:rsidP="00D640D2">
      <w:pPr>
        <w:widowControl w:val="0"/>
        <w:autoSpaceDE w:val="0"/>
        <w:autoSpaceDN w:val="0"/>
        <w:spacing w:after="0" w:line="276" w:lineRule="auto"/>
        <w:ind w:left="426"/>
        <w:jc w:val="both"/>
        <w:rPr>
          <w:rFonts w:ascii="Corbel" w:eastAsia="Corbel" w:hAnsi="Corbel" w:cs="Corbel"/>
          <w:lang w:val="sr-Latn-ME" w:eastAsia="en-GB" w:bidi="en-GB"/>
        </w:rPr>
      </w:pPr>
    </w:p>
    <w:p w14:paraId="3C3BD2E8" w14:textId="77777777" w:rsidR="00617F30" w:rsidRPr="00D640D2" w:rsidRDefault="00617F30" w:rsidP="00D640D2">
      <w:pPr>
        <w:widowControl w:val="0"/>
        <w:autoSpaceDE w:val="0"/>
        <w:autoSpaceDN w:val="0"/>
        <w:spacing w:after="0" w:line="276" w:lineRule="auto"/>
        <w:ind w:left="426"/>
        <w:jc w:val="both"/>
        <w:rPr>
          <w:rFonts w:ascii="Corbel" w:eastAsia="Corbel" w:hAnsi="Corbel" w:cs="Corbel"/>
          <w:lang w:val="sr-Latn-ME" w:eastAsia="en-GB" w:bidi="en-GB"/>
        </w:rPr>
      </w:pPr>
    </w:p>
    <w:p w14:paraId="6F1B9103" w14:textId="77777777" w:rsidR="00D640D2" w:rsidRPr="00D640D2" w:rsidRDefault="00D640D2" w:rsidP="00D640D2">
      <w:pPr>
        <w:widowControl w:val="0"/>
        <w:autoSpaceDE w:val="0"/>
        <w:autoSpaceDN w:val="0"/>
        <w:spacing w:after="0" w:line="240" w:lineRule="auto"/>
        <w:ind w:left="480"/>
        <w:outlineLvl w:val="1"/>
        <w:rPr>
          <w:rFonts w:ascii="Corbel" w:eastAsia="Corbel" w:hAnsi="Corbel" w:cs="Corbel"/>
          <w:b/>
          <w:bCs/>
          <w:color w:val="002060"/>
          <w:lang w:val="sr-Latn-ME" w:eastAsia="en-GB" w:bidi="en-GB"/>
        </w:rPr>
      </w:pPr>
      <w:bookmarkStart w:id="551" w:name="_Toc47533532"/>
      <w:bookmarkStart w:id="552" w:name="_Toc47534035"/>
      <w:bookmarkStart w:id="553" w:name="_Toc47534765"/>
      <w:bookmarkStart w:id="554" w:name="_Toc47540970"/>
      <w:bookmarkStart w:id="555" w:name="_Toc47542778"/>
      <w:r w:rsidRPr="00D640D2">
        <w:rPr>
          <w:rFonts w:ascii="Corbel" w:eastAsia="Corbel" w:hAnsi="Corbel" w:cs="Corbel"/>
          <w:b/>
          <w:bCs/>
          <w:color w:val="002060"/>
          <w:lang w:val="sr-Latn-ME" w:eastAsia="en-GB" w:bidi="en-GB"/>
        </w:rPr>
        <w:t>12.5.5 Vodni resursi</w:t>
      </w:r>
      <w:bookmarkEnd w:id="551"/>
      <w:bookmarkEnd w:id="552"/>
      <w:bookmarkEnd w:id="553"/>
      <w:bookmarkEnd w:id="554"/>
      <w:bookmarkEnd w:id="555"/>
    </w:p>
    <w:p w14:paraId="0F9704CC" w14:textId="77777777" w:rsidR="00D640D2" w:rsidRPr="00D640D2" w:rsidRDefault="00D640D2" w:rsidP="00D640D2">
      <w:pPr>
        <w:widowControl w:val="0"/>
        <w:autoSpaceDE w:val="0"/>
        <w:autoSpaceDN w:val="0"/>
        <w:spacing w:after="0" w:line="240" w:lineRule="auto"/>
        <w:rPr>
          <w:rFonts w:ascii="Corbel" w:eastAsia="Corbel" w:hAnsi="Corbel" w:cs="Corbel"/>
          <w:b/>
          <w:bCs/>
          <w:color w:val="002060"/>
          <w:lang w:val="sr-Latn-ME" w:eastAsia="en-GB" w:bidi="en-GB"/>
        </w:rPr>
      </w:pPr>
    </w:p>
    <w:p w14:paraId="2F9FBE62" w14:textId="724E19DF" w:rsidR="00D640D2" w:rsidRPr="00D640D2" w:rsidRDefault="00D640D2" w:rsidP="00D640D2">
      <w:pPr>
        <w:widowControl w:val="0"/>
        <w:autoSpaceDE w:val="0"/>
        <w:autoSpaceDN w:val="0"/>
        <w:spacing w:after="0" w:line="276"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Predloženo proširenje Aerodroma Tivat ima potencijal da dovede do značajnog uticaja na vodne resurse u projektnoj oblasti, i to zbog vode koja otiče sa puta i zagađene vode koja nastaje usled realizacije projektnih aktivnosti, prosipanja sredstava za odleđivanje, hemikalija koje se koriste za održavanje i farbanje, prosipanje goriva tokom punjenja rezervoara i skladištenja. Međutim, u vrijeme izrade Studije nisu bile javno dostupne detaljnije informacije. Uz uslov da je projektno rješenje za drenažni sistem u okviru Projekta definisano na odgovarajući način i da se sistem održava na odgovarajući način, uticaji na polazno stanje po pitanju kvaliteta voda i tokova uzvodno od aerodroma bi trebalo da budu zanemarljivi, pa stoga neće doći do značajnih kumulativnih uticaja. </w:t>
      </w:r>
    </w:p>
    <w:p w14:paraId="1E5778E4" w14:textId="77777777" w:rsidR="00D640D2" w:rsidRPr="00D640D2" w:rsidRDefault="00D640D2" w:rsidP="00D640D2">
      <w:pPr>
        <w:widowControl w:val="0"/>
        <w:autoSpaceDE w:val="0"/>
        <w:autoSpaceDN w:val="0"/>
        <w:spacing w:after="0" w:line="240" w:lineRule="auto"/>
        <w:rPr>
          <w:rFonts w:ascii="Corbel" w:eastAsia="Corbel" w:hAnsi="Corbel" w:cs="Corbel"/>
          <w:lang w:val="sr-Latn-ME" w:eastAsia="en-GB" w:bidi="en-GB"/>
        </w:rPr>
      </w:pPr>
    </w:p>
    <w:p w14:paraId="1CC57AA7" w14:textId="77777777" w:rsidR="00D640D2" w:rsidRPr="00D640D2" w:rsidRDefault="00D640D2" w:rsidP="00D640D2">
      <w:pPr>
        <w:widowControl w:val="0"/>
        <w:autoSpaceDE w:val="0"/>
        <w:autoSpaceDN w:val="0"/>
        <w:spacing w:after="0" w:line="240" w:lineRule="auto"/>
        <w:ind w:left="480"/>
        <w:outlineLvl w:val="1"/>
        <w:rPr>
          <w:rFonts w:ascii="Corbel" w:eastAsia="Corbel" w:hAnsi="Corbel" w:cs="Corbel"/>
          <w:b/>
          <w:bCs/>
          <w:color w:val="002060"/>
          <w:lang w:val="sr-Latn-ME" w:eastAsia="en-GB" w:bidi="en-GB"/>
        </w:rPr>
      </w:pPr>
      <w:bookmarkStart w:id="556" w:name="_Toc47533533"/>
      <w:bookmarkStart w:id="557" w:name="_Toc47534036"/>
      <w:bookmarkStart w:id="558" w:name="_Toc47534766"/>
      <w:bookmarkStart w:id="559" w:name="_Toc47540971"/>
      <w:bookmarkStart w:id="560" w:name="_Toc47542779"/>
      <w:r w:rsidRPr="00D640D2">
        <w:rPr>
          <w:rFonts w:ascii="Corbel" w:eastAsia="Corbel" w:hAnsi="Corbel" w:cs="Corbel"/>
          <w:b/>
          <w:bCs/>
          <w:color w:val="002060"/>
          <w:lang w:val="sr-Latn-ME" w:eastAsia="en-GB" w:bidi="en-GB"/>
        </w:rPr>
        <w:t>12.5.6 Društveno okruženje</w:t>
      </w:r>
      <w:bookmarkEnd w:id="556"/>
      <w:bookmarkEnd w:id="557"/>
      <w:bookmarkEnd w:id="558"/>
      <w:bookmarkEnd w:id="559"/>
      <w:bookmarkEnd w:id="560"/>
    </w:p>
    <w:p w14:paraId="5EFF1881" w14:textId="77777777" w:rsidR="00D640D2" w:rsidRPr="00D640D2" w:rsidRDefault="00D640D2" w:rsidP="00D640D2">
      <w:pPr>
        <w:widowControl w:val="0"/>
        <w:autoSpaceDE w:val="0"/>
        <w:autoSpaceDN w:val="0"/>
        <w:spacing w:after="0" w:line="240" w:lineRule="auto"/>
        <w:rPr>
          <w:rFonts w:ascii="Corbel" w:eastAsia="Corbel" w:hAnsi="Corbel" w:cs="Corbel"/>
          <w:b/>
          <w:bCs/>
          <w:color w:val="002060"/>
          <w:lang w:val="sr-Latn-ME" w:eastAsia="en-GB" w:bidi="en-GB"/>
        </w:rPr>
      </w:pPr>
    </w:p>
    <w:p w14:paraId="7B5C03C5"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Kumulativni uticaj do kog će doći usled unaprijeđenja regionalnog sistema vodosnabdijevanja i rekonstrukcije puta, koji će se realizovati istovremeno, je pozitivan i izazvaće manje remećenja među lokalnim stanovništvom nego što bi to bio slučaj ukoliko se ova dva projekta ne bi realizovala istovremeno. Preporučuje se da se rekonstrukcija puta realizuje prije predloženog proširenja Aerodroma Tivat, a sve kako bi se izbjeglo stvaranje dodatnog saobraćajnog opterećenja u projektnoj oblasti. Kumulativni uticaj predloženog projekta proširenja Aerodroma Tivat i unaprijeđenje infrastrukture mogu dovesti do povećanja cijene zemljišta u projektnoj oblasti, što će predstavljati prednost za domaćinstva i privredne subjekte koji posjeduju zemljište u predmetnom području, dok će sa druge strane ove okolnosti predstavljati smetnje za one pojedince koji žele da kupe još zemljišta u ovoj oblasti. Kumulativni uticaj koji se odnosi na priliv radnika u projektnu oblast nije prepoznat kao značajan uticaj, imajući u vidu dostupnost objekata za smještaj u projektnoj oblasti (uz pretpostavku da će se sve aktivnosti na izgradnji puta realizovati van sezone, kako je planirano). </w:t>
      </w:r>
    </w:p>
    <w:p w14:paraId="1409A6E3"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p>
    <w:p w14:paraId="515411EE"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b/>
          <w:bCs/>
          <w:color w:val="002060"/>
          <w:lang w:val="sr-Latn-ME" w:eastAsia="en-GB" w:bidi="en-GB"/>
        </w:rPr>
      </w:pPr>
      <w:r w:rsidRPr="00D640D2">
        <w:rPr>
          <w:rFonts w:ascii="Corbel" w:eastAsia="Corbel" w:hAnsi="Corbel" w:cs="Corbel"/>
          <w:b/>
          <w:bCs/>
          <w:color w:val="002060"/>
          <w:lang w:val="sr-Latn-ME" w:eastAsia="en-GB" w:bidi="en-GB"/>
        </w:rPr>
        <w:t>Mjere ublažavanja uticaja</w:t>
      </w:r>
    </w:p>
    <w:p w14:paraId="2140AB88" w14:textId="77777777" w:rsidR="00D640D2" w:rsidRPr="00D640D2" w:rsidRDefault="00D640D2" w:rsidP="00D640D2">
      <w:pPr>
        <w:widowControl w:val="0"/>
        <w:autoSpaceDE w:val="0"/>
        <w:autoSpaceDN w:val="0"/>
        <w:spacing w:after="0" w:line="240" w:lineRule="auto"/>
        <w:rPr>
          <w:rFonts w:ascii="Corbel" w:eastAsia="Corbel" w:hAnsi="Corbel" w:cs="Corbel"/>
          <w:b/>
          <w:bCs/>
          <w:color w:val="002060"/>
          <w:lang w:val="sr-Latn-ME" w:eastAsia="en-GB" w:bidi="en-GB"/>
        </w:rPr>
      </w:pPr>
    </w:p>
    <w:p w14:paraId="4901529A"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Potencijalni kumulativni uticaji su identifikovani, pri čemu plavljenje može imati negativan uticaj na povezanost i pristup, vrijeme putovanja i bezbjednost na putu. U ESAP je predstavljen detaljniji pregled predloženih mjera za ublažavanje rizika od plavljenja, kako usled povećanja nepropusne površine proširene trase puta, kao i usled klimatskih promjena. Pristup koji obuhvata mjere predostrožnosti je stoga primijenjen tokom procjene, pri čemu je procijenjeno da će rizik od plavljenja predstavljati umjeren rezidualni uticaj. Potreba za tehničkom revizijom/revizijom projektnog rješenja za drenažni sistem, prije izbora izvođača radova, je definisana u ESAP; navedena revizija će omogućiti izmjene projektnog rješenja u cilju smanjenja rizika od plavljenja, ukoliko to bude potrebno, pa se stoga smatra da nije potrebno definisati dodatne mjere ublažavanja uticaja. </w:t>
      </w:r>
    </w:p>
    <w:p w14:paraId="52CAC1C0"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p>
    <w:p w14:paraId="4777BA7E" w14:textId="77777777" w:rsidR="00D640D2" w:rsidRPr="00D640D2" w:rsidRDefault="00D640D2" w:rsidP="00D640D2">
      <w:pPr>
        <w:widowControl w:val="0"/>
        <w:autoSpaceDE w:val="0"/>
        <w:autoSpaceDN w:val="0"/>
        <w:spacing w:after="0" w:line="240" w:lineRule="auto"/>
        <w:ind w:left="480"/>
        <w:outlineLvl w:val="1"/>
        <w:rPr>
          <w:rFonts w:ascii="Corbel" w:eastAsia="Corbel" w:hAnsi="Corbel" w:cs="Corbel"/>
          <w:b/>
          <w:bCs/>
          <w:color w:val="002060"/>
          <w:lang w:val="sr-Latn-ME" w:eastAsia="en-GB" w:bidi="en-GB"/>
        </w:rPr>
      </w:pPr>
      <w:bookmarkStart w:id="561" w:name="_Toc47533534"/>
      <w:bookmarkStart w:id="562" w:name="_Toc47534037"/>
      <w:bookmarkStart w:id="563" w:name="_Toc47542780"/>
      <w:r w:rsidRPr="00D640D2">
        <w:rPr>
          <w:rFonts w:ascii="Corbel" w:eastAsia="Corbel" w:hAnsi="Corbel" w:cs="Corbel"/>
          <w:b/>
          <w:bCs/>
          <w:color w:val="002060"/>
          <w:lang w:val="sr-Latn-ME" w:eastAsia="en-GB" w:bidi="en-GB"/>
        </w:rPr>
        <w:t>12.6 Rezidualni uticaji i zaključci</w:t>
      </w:r>
      <w:bookmarkEnd w:id="561"/>
      <w:bookmarkEnd w:id="562"/>
      <w:bookmarkEnd w:id="563"/>
    </w:p>
    <w:p w14:paraId="573A4226" w14:textId="77777777" w:rsidR="00D640D2" w:rsidRPr="00D640D2" w:rsidRDefault="00D640D2" w:rsidP="00D640D2">
      <w:pPr>
        <w:widowControl w:val="0"/>
        <w:autoSpaceDE w:val="0"/>
        <w:autoSpaceDN w:val="0"/>
        <w:spacing w:after="0" w:line="240" w:lineRule="auto"/>
        <w:ind w:left="426"/>
        <w:rPr>
          <w:rFonts w:ascii="Corbel" w:eastAsia="Corbel" w:hAnsi="Corbel" w:cs="Corbel"/>
          <w:lang w:val="sr-Latn-ME" w:eastAsia="en-GB" w:bidi="en-GB"/>
        </w:rPr>
      </w:pPr>
    </w:p>
    <w:p w14:paraId="7108857E"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Premda određene grupe receptora mogu biti predmet više od jednog uticaja, priroda ovih uticaja je takva da do njih neće doći istovremeno ili u vidu kumulativnih uticaja. Izuzetak je rizik od plavljenja, koji bi mogao imati negativan uticaj na vrijeme putovanja, bezbjednost, povezanost i pristup. Dodatna revizija projektnog rješenja za drenažni sistem će pomoći da se izbjegnu potencijalni kumulativni negativni uticaji prije početka izgradnje. </w:t>
      </w:r>
    </w:p>
    <w:p w14:paraId="47EFFE9D" w14:textId="0CF5317A" w:rsidR="00D640D2" w:rsidRPr="00617F30" w:rsidRDefault="00D640D2" w:rsidP="00617F30">
      <w:pPr>
        <w:widowControl w:val="0"/>
        <w:autoSpaceDE w:val="0"/>
        <w:autoSpaceDN w:val="0"/>
        <w:spacing w:after="0" w:line="240"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U slučaju kada postoji mogućnost za nastajanjem kumulativnih uticaja u kontekstu različitih aspekata, procjena koja je urađena u odnosu na konkretne aspekte je već uzela u razmatranje navedenu mogućnost. Dodatni kumulativni uticaji koje je potrebno uzeti u razmatranje nisu identifikovani. </w:t>
      </w:r>
      <w:r w:rsidRPr="00D640D2">
        <w:rPr>
          <w:rFonts w:ascii="Corbel" w:eastAsia="Corbel" w:hAnsi="Corbel" w:cs="Corbel"/>
          <w:b/>
          <w:bCs/>
          <w:color w:val="00B0F0"/>
          <w:lang w:val="sr-Latn-ME" w:eastAsia="en-GB" w:bidi="en-GB"/>
        </w:rPr>
        <w:br w:type="page"/>
      </w:r>
    </w:p>
    <w:p w14:paraId="4E0BDB0B" w14:textId="77777777" w:rsidR="00617F30" w:rsidRDefault="00617F30" w:rsidP="00D640D2">
      <w:pPr>
        <w:widowControl w:val="0"/>
        <w:autoSpaceDE w:val="0"/>
        <w:autoSpaceDN w:val="0"/>
        <w:spacing w:after="0" w:line="240" w:lineRule="auto"/>
        <w:ind w:left="426"/>
        <w:jc w:val="both"/>
        <w:rPr>
          <w:rFonts w:ascii="Corbel" w:eastAsia="Corbel" w:hAnsi="Corbel" w:cs="Corbel"/>
          <w:b/>
          <w:bCs/>
          <w:color w:val="00B0F0"/>
          <w:lang w:val="sr-Latn-ME" w:eastAsia="en-GB" w:bidi="en-GB"/>
        </w:rPr>
      </w:pPr>
    </w:p>
    <w:p w14:paraId="015A8FAA" w14:textId="77777777" w:rsidR="00617F30" w:rsidRDefault="00617F30" w:rsidP="00D640D2">
      <w:pPr>
        <w:widowControl w:val="0"/>
        <w:autoSpaceDE w:val="0"/>
        <w:autoSpaceDN w:val="0"/>
        <w:spacing w:after="0" w:line="240" w:lineRule="auto"/>
        <w:ind w:left="426"/>
        <w:jc w:val="both"/>
        <w:rPr>
          <w:rFonts w:ascii="Corbel" w:eastAsia="Corbel" w:hAnsi="Corbel" w:cs="Corbel"/>
          <w:b/>
          <w:bCs/>
          <w:color w:val="00B0F0"/>
          <w:lang w:val="sr-Latn-ME" w:eastAsia="en-GB" w:bidi="en-GB"/>
        </w:rPr>
      </w:pPr>
    </w:p>
    <w:p w14:paraId="5D079EB5" w14:textId="37DF01F3" w:rsidR="00D640D2" w:rsidRPr="00D640D2" w:rsidRDefault="00D640D2" w:rsidP="00D640D2">
      <w:pPr>
        <w:widowControl w:val="0"/>
        <w:autoSpaceDE w:val="0"/>
        <w:autoSpaceDN w:val="0"/>
        <w:spacing w:after="0" w:line="240" w:lineRule="auto"/>
        <w:ind w:left="426"/>
        <w:jc w:val="both"/>
        <w:rPr>
          <w:rFonts w:ascii="Corbel" w:eastAsia="Corbel" w:hAnsi="Corbel" w:cs="Corbel"/>
          <w:b/>
          <w:bCs/>
          <w:color w:val="00B0F0"/>
          <w:lang w:val="sr-Latn-ME" w:eastAsia="en-GB" w:bidi="en-GB"/>
        </w:rPr>
      </w:pPr>
      <w:r w:rsidRPr="00D640D2">
        <w:rPr>
          <w:rFonts w:ascii="Corbel" w:eastAsia="Corbel" w:hAnsi="Corbel" w:cs="Corbel"/>
          <w:b/>
          <w:bCs/>
          <w:color w:val="00B0F0"/>
          <w:lang w:val="sr-Latn-ME" w:eastAsia="en-GB" w:bidi="en-GB"/>
        </w:rPr>
        <w:t>Prilozi</w:t>
      </w:r>
    </w:p>
    <w:p w14:paraId="08605F26"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b/>
          <w:bCs/>
          <w:color w:val="00B0F0"/>
          <w:lang w:val="sr-Latn-ME" w:eastAsia="en-GB" w:bidi="en-GB"/>
        </w:rPr>
      </w:pPr>
    </w:p>
    <w:p w14:paraId="742EDCAA"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r w:rsidRPr="00D640D2">
        <w:rPr>
          <w:rFonts w:ascii="Corbel" w:eastAsia="Corbel" w:hAnsi="Corbel" w:cs="Corbel"/>
          <w:lang w:val="sr-Latn-ME" w:eastAsia="en-GB" w:bidi="en-GB"/>
        </w:rPr>
        <w:t xml:space="preserve">Prilozi ESIA studije su dostupni i objavljeni u zasebnim dokumentima. Kompletni spisak pratećih priloga ESIA je sledeći: </w:t>
      </w:r>
    </w:p>
    <w:p w14:paraId="44D457E0"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p>
    <w:p w14:paraId="213BF86E" w14:textId="77777777" w:rsidR="00D640D2" w:rsidRPr="00D640D2" w:rsidRDefault="00D640D2" w:rsidP="00D640D2">
      <w:pPr>
        <w:spacing w:after="120" w:line="252" w:lineRule="auto"/>
        <w:ind w:left="426"/>
        <w:rPr>
          <w:rFonts w:ascii="Corbel" w:eastAsia="Calibri" w:hAnsi="Corbel" w:cs="Times New Roman"/>
          <w:b/>
          <w:bCs/>
          <w:lang w:val="sr-Latn-ME"/>
        </w:rPr>
      </w:pPr>
      <w:r w:rsidRPr="00D640D2">
        <w:rPr>
          <w:rFonts w:ascii="Corbel" w:eastAsia="Calibri" w:hAnsi="Corbel" w:cs="Times New Roman"/>
          <w:b/>
          <w:bCs/>
          <w:lang w:val="sr-Latn-ME"/>
        </w:rPr>
        <w:t>Prilog A: Društveno okruženje</w:t>
      </w:r>
    </w:p>
    <w:p w14:paraId="14B65574" w14:textId="77777777" w:rsidR="00D640D2" w:rsidRPr="00D640D2" w:rsidRDefault="00D640D2" w:rsidP="00D640D2">
      <w:pPr>
        <w:spacing w:after="0" w:line="252" w:lineRule="auto"/>
        <w:ind w:left="426"/>
        <w:rPr>
          <w:rFonts w:ascii="Corbel" w:eastAsia="Calibri" w:hAnsi="Corbel" w:cs="Times New Roman"/>
          <w:lang w:val="sr-Latn-ME"/>
        </w:rPr>
      </w:pPr>
      <w:r w:rsidRPr="00D640D2">
        <w:rPr>
          <w:rFonts w:ascii="Corbel" w:eastAsia="Calibri" w:hAnsi="Corbel" w:cs="Times New Roman"/>
          <w:lang w:val="sr-Latn-ME"/>
        </w:rPr>
        <w:t>Prilog 1: Socio-ekonomsko istraživanje</w:t>
      </w:r>
    </w:p>
    <w:p w14:paraId="31F8ED2D"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1.1: Socio-ekonomsko istraživanje: Privredni subjekti</w:t>
      </w:r>
    </w:p>
    <w:p w14:paraId="35AFAD5E"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1.2: Socio-ekonomsko istraživanje: Domaćinstva</w:t>
      </w:r>
    </w:p>
    <w:p w14:paraId="2F9AB6B5" w14:textId="77777777" w:rsidR="00D640D2" w:rsidRPr="00D640D2" w:rsidRDefault="00D640D2" w:rsidP="00D640D2">
      <w:pPr>
        <w:spacing w:after="0" w:line="252" w:lineRule="auto"/>
        <w:ind w:left="1146"/>
        <w:rPr>
          <w:rFonts w:ascii="Corbel" w:eastAsia="Calibri" w:hAnsi="Corbel" w:cs="Times New Roman"/>
          <w:lang w:val="sr-Latn-ME"/>
        </w:rPr>
      </w:pPr>
    </w:p>
    <w:p w14:paraId="5D600323" w14:textId="77777777" w:rsidR="00D640D2" w:rsidRPr="00D640D2" w:rsidRDefault="00D640D2" w:rsidP="00D640D2">
      <w:pPr>
        <w:spacing w:after="120" w:line="252" w:lineRule="auto"/>
        <w:ind w:left="426"/>
        <w:rPr>
          <w:rFonts w:ascii="Corbel" w:eastAsia="Calibri" w:hAnsi="Corbel" w:cs="Times New Roman"/>
          <w:b/>
          <w:bCs/>
          <w:lang w:val="sr-Latn-ME"/>
        </w:rPr>
      </w:pPr>
      <w:r w:rsidRPr="00D640D2">
        <w:rPr>
          <w:rFonts w:ascii="Corbel" w:eastAsia="Calibri" w:hAnsi="Corbel" w:cs="Times New Roman"/>
          <w:b/>
          <w:bCs/>
          <w:lang w:val="sr-Latn-ME"/>
        </w:rPr>
        <w:t>Prilog B: Životna sredina</w:t>
      </w:r>
    </w:p>
    <w:p w14:paraId="47653732" w14:textId="77777777" w:rsidR="00D640D2" w:rsidRPr="00D640D2" w:rsidRDefault="00D640D2" w:rsidP="00D640D2">
      <w:pPr>
        <w:spacing w:after="0" w:line="252" w:lineRule="auto"/>
        <w:ind w:left="426"/>
        <w:rPr>
          <w:rFonts w:ascii="Corbel" w:eastAsia="Calibri" w:hAnsi="Corbel" w:cs="Times New Roman"/>
          <w:lang w:val="sr-Latn-ME"/>
        </w:rPr>
      </w:pPr>
      <w:r w:rsidRPr="00D640D2">
        <w:rPr>
          <w:rFonts w:ascii="Corbel" w:eastAsia="Calibri" w:hAnsi="Corbel" w:cs="Times New Roman"/>
          <w:lang w:val="sr-Latn-ME"/>
        </w:rPr>
        <w:t>Prilog 2: Buka</w:t>
      </w:r>
    </w:p>
    <w:p w14:paraId="11035F12"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2.1: Metodologija za monitoring buke</w:t>
      </w:r>
    </w:p>
    <w:p w14:paraId="4962EA37" w14:textId="77777777" w:rsidR="00D640D2" w:rsidRPr="00D640D2" w:rsidRDefault="00D640D2" w:rsidP="00D640D2">
      <w:pPr>
        <w:spacing w:after="0" w:line="252" w:lineRule="auto"/>
        <w:ind w:left="426"/>
        <w:rPr>
          <w:rFonts w:ascii="Corbel" w:eastAsia="Calibri" w:hAnsi="Corbel" w:cs="Times New Roman"/>
          <w:lang w:val="sr-Latn-ME"/>
        </w:rPr>
      </w:pPr>
      <w:r w:rsidRPr="00D640D2">
        <w:rPr>
          <w:rFonts w:ascii="Corbel" w:eastAsia="Calibri" w:hAnsi="Corbel" w:cs="Times New Roman"/>
          <w:lang w:val="sr-Latn-ME"/>
        </w:rPr>
        <w:t>Prilog 3: Vazduh</w:t>
      </w:r>
    </w:p>
    <w:p w14:paraId="72C00E0E"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3.1: Metodologija za monitoring kvaliteta vazduha</w:t>
      </w:r>
    </w:p>
    <w:p w14:paraId="4CE81344"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3.2: Lokacije monitoringa kvaliteta vazduha</w:t>
      </w:r>
    </w:p>
    <w:p w14:paraId="7E37EBFE"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3.3: Monitoring kvaliteta vazduha - Rezime</w:t>
      </w:r>
    </w:p>
    <w:p w14:paraId="42657CBD"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3.4: Rezultati mjerenja kvaliteta vazduha</w:t>
      </w:r>
    </w:p>
    <w:p w14:paraId="4A6F361A" w14:textId="77777777" w:rsidR="00D640D2" w:rsidRPr="00D640D2" w:rsidRDefault="00D640D2" w:rsidP="00D640D2">
      <w:pPr>
        <w:spacing w:after="0" w:line="252" w:lineRule="auto"/>
        <w:ind w:left="426"/>
        <w:rPr>
          <w:rFonts w:ascii="Corbel" w:eastAsia="Calibri" w:hAnsi="Corbel" w:cs="Times New Roman"/>
          <w:lang w:val="sr-Latn-ME"/>
        </w:rPr>
      </w:pPr>
      <w:r w:rsidRPr="00D640D2">
        <w:rPr>
          <w:rFonts w:ascii="Corbel" w:eastAsia="Calibri" w:hAnsi="Corbel" w:cs="Times New Roman"/>
          <w:lang w:val="sr-Latn-ME"/>
        </w:rPr>
        <w:t>Prilog 4: Vode</w:t>
      </w:r>
    </w:p>
    <w:p w14:paraId="277B5C50"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4.1: Metodologija za procjenu kvaliteta voda</w:t>
      </w:r>
    </w:p>
    <w:p w14:paraId="42912CDF"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4.2: Rezultati monitoringa kvaliteta voda</w:t>
      </w:r>
    </w:p>
    <w:p w14:paraId="56734F9C" w14:textId="77777777" w:rsidR="00D640D2" w:rsidRPr="00D640D2" w:rsidRDefault="00D640D2" w:rsidP="00D640D2">
      <w:pPr>
        <w:spacing w:after="0" w:line="252" w:lineRule="auto"/>
        <w:ind w:left="426"/>
        <w:rPr>
          <w:rFonts w:ascii="Corbel" w:eastAsia="Calibri" w:hAnsi="Corbel" w:cs="Times New Roman"/>
          <w:lang w:val="sr-Latn-ME"/>
        </w:rPr>
      </w:pPr>
      <w:r w:rsidRPr="00D640D2">
        <w:rPr>
          <w:rFonts w:ascii="Corbel" w:eastAsia="Calibri" w:hAnsi="Corbel" w:cs="Times New Roman"/>
          <w:lang w:val="sr-Latn-ME"/>
        </w:rPr>
        <w:t>Prilog 5: Biodiverzitet</w:t>
      </w:r>
    </w:p>
    <w:p w14:paraId="20C20364"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5.1: Mapiranje staništa i metodologija za istraživanje faune</w:t>
      </w:r>
    </w:p>
    <w:p w14:paraId="4E08E67F"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5.2: Mape staništa</w:t>
      </w:r>
    </w:p>
    <w:p w14:paraId="467F87CE" w14:textId="77777777" w:rsidR="00D640D2" w:rsidRPr="00D640D2" w:rsidRDefault="00D640D2" w:rsidP="00D640D2">
      <w:pPr>
        <w:spacing w:after="0" w:line="252" w:lineRule="auto"/>
        <w:ind w:left="1146"/>
        <w:rPr>
          <w:rFonts w:ascii="Corbel" w:eastAsia="Calibri" w:hAnsi="Corbel" w:cs="Times New Roman"/>
          <w:lang w:val="sr-Latn-ME"/>
        </w:rPr>
      </w:pPr>
      <w:r w:rsidRPr="00D640D2">
        <w:rPr>
          <w:rFonts w:ascii="Corbel" w:eastAsia="Calibri" w:hAnsi="Corbel" w:cs="Times New Roman"/>
          <w:lang w:val="sr-Latn-ME"/>
        </w:rPr>
        <w:t>Prilog 5.3: Procjena ključnih staništa</w:t>
      </w:r>
    </w:p>
    <w:p w14:paraId="2589B25E" w14:textId="77777777" w:rsidR="00D640D2" w:rsidRPr="00D640D2" w:rsidRDefault="00D640D2" w:rsidP="00D640D2">
      <w:pPr>
        <w:spacing w:after="0" w:line="240" w:lineRule="auto"/>
        <w:ind w:left="426"/>
        <w:rPr>
          <w:rFonts w:ascii="Calibri" w:eastAsia="Calibri" w:hAnsi="Calibri" w:cs="Times New Roman"/>
          <w:lang w:val="sr-Latn-ME" w:eastAsia="sr-Latn-ME"/>
        </w:rPr>
      </w:pPr>
    </w:p>
    <w:p w14:paraId="2E8C9365" w14:textId="77777777" w:rsidR="00D640D2" w:rsidRPr="00D640D2" w:rsidRDefault="00D640D2" w:rsidP="00D640D2">
      <w:pPr>
        <w:widowControl w:val="0"/>
        <w:autoSpaceDE w:val="0"/>
        <w:autoSpaceDN w:val="0"/>
        <w:spacing w:after="0" w:line="240" w:lineRule="auto"/>
        <w:ind w:left="426"/>
        <w:jc w:val="both"/>
        <w:rPr>
          <w:rFonts w:ascii="Corbel" w:eastAsia="Corbel" w:hAnsi="Corbel" w:cs="Corbel"/>
          <w:lang w:val="sr-Latn-ME" w:eastAsia="en-GB" w:bidi="en-GB"/>
        </w:rPr>
      </w:pPr>
    </w:p>
    <w:p w14:paraId="6791F1CB" w14:textId="64F5D8D7" w:rsidR="00843F8C" w:rsidRPr="00D640D2" w:rsidRDefault="00843F8C" w:rsidP="00D640D2">
      <w:pPr>
        <w:rPr>
          <w:rFonts w:ascii="Corbel" w:eastAsia="Corbel" w:hAnsi="Corbel" w:cs="Corbel"/>
          <w:lang w:val="sr-Latn-ME" w:eastAsia="en-GB" w:bidi="en-GB"/>
        </w:rPr>
      </w:pPr>
    </w:p>
    <w:sectPr w:rsidR="00843F8C" w:rsidRPr="00D640D2" w:rsidSect="00617F30">
      <w:footerReference w:type="default" r:id="rId105"/>
      <w:pgSz w:w="11910" w:h="16840"/>
      <w:pgMar w:top="1040" w:right="980" w:bottom="2260" w:left="960" w:header="288" w:footer="2073"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468C989" w14:textId="77777777" w:rsidR="00877996" w:rsidRDefault="00877996" w:rsidP="001A3F19">
      <w:pPr>
        <w:spacing w:after="0" w:line="240" w:lineRule="auto"/>
      </w:pPr>
      <w:r>
        <w:separator/>
      </w:r>
    </w:p>
  </w:endnote>
  <w:endnote w:type="continuationSeparator" w:id="0">
    <w:p w14:paraId="738089E9" w14:textId="77777777" w:rsidR="00877996" w:rsidRDefault="00877996" w:rsidP="001A3F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Light">
    <w:altName w:val="等线 Light"/>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Helvetica Neue Thin">
    <w:altName w:val="Arial"/>
    <w:charset w:val="00"/>
    <w:family w:val="auto"/>
    <w:pitch w:val="variable"/>
    <w:sig w:usb0="E00002EF" w:usb1="5000205B" w:usb2="00000002" w:usb3="00000000" w:csb0="0000009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Helvetica Neue">
    <w:altName w:val="Malgun Gothic"/>
    <w:charset w:val="00"/>
    <w:family w:val="auto"/>
    <w:pitch w:val="variable"/>
    <w:sig w:usb0="00000003" w:usb1="00000000" w:usb2="00000000" w:usb3="00000000" w:csb0="00000001" w:csb1="00000000"/>
  </w:font>
  <w:font w:name="AppleSystemUIFont">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1AC99" w14:textId="77777777" w:rsidR="0000417E" w:rsidRPr="006B3785" w:rsidRDefault="0000417E" w:rsidP="00843F8C">
    <w:pPr>
      <w:pStyle w:val="Footer"/>
      <w:rPr>
        <w:rStyle w:val="FooterChar"/>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69F0BF" w14:textId="77777777" w:rsidR="0000417E" w:rsidRDefault="0000417E">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B4C3C7" w14:textId="77777777" w:rsidR="0000417E" w:rsidRDefault="0000417E">
    <w:pPr>
      <w:pStyle w:val="BodyText"/>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C0CFA" w14:textId="77777777" w:rsidR="0000417E" w:rsidRDefault="0000417E">
    <w:pPr>
      <w:pStyle w:val="BodyText"/>
      <w:spacing w:line="14" w:lineRule="auto"/>
      <w:rPr>
        <w:sz w:val="19"/>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66B5ED" w14:textId="77777777" w:rsidR="0000417E" w:rsidRDefault="0000417E">
    <w:pPr>
      <w:pStyle w:val="BodyText"/>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D5DA5E" w14:textId="77777777" w:rsidR="0000417E" w:rsidRDefault="0000417E">
    <w:pPr>
      <w:pStyle w:val="BodyText"/>
      <w:spacing w:line="14" w:lineRule="auto"/>
      <w:rPr>
        <w:sz w:val="18"/>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77743F" w14:textId="77777777" w:rsidR="0000417E" w:rsidRDefault="0000417E">
    <w:pPr>
      <w:pStyle w:val="BodyText"/>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1D2092" w14:textId="77777777" w:rsidR="0000417E" w:rsidRDefault="0000417E">
    <w:pPr>
      <w:pStyle w:val="BodyText"/>
      <w:spacing w:line="14" w:lineRule="auto"/>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8D4AEE" w14:textId="77777777" w:rsidR="0000417E" w:rsidRDefault="0000417E">
    <w:pPr>
      <w:pStyle w:val="BodyText"/>
      <w:spacing w:line="14" w:lineRule="auto"/>
      <w:rPr>
        <w:sz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2F31A9" w14:textId="77777777" w:rsidR="0000417E" w:rsidRDefault="0000417E">
    <w:pPr>
      <w:pStyle w:val="BodyText"/>
      <w:spacing w:line="14" w:lineRule="auto"/>
      <w:rPr>
        <w:sz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96F69B" w14:textId="77777777" w:rsidR="0000417E" w:rsidRDefault="0000417E">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5F2327" w14:textId="77777777" w:rsidR="0000417E" w:rsidRDefault="0000417E">
    <w:pPr>
      <w:pStyle w:val="BodyText"/>
      <w:spacing w:line="14" w:lineRule="auto"/>
      <w:rPr>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8C8C6" w14:textId="77777777" w:rsidR="0000417E" w:rsidRDefault="0000417E">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55FB5A" w14:textId="77777777" w:rsidR="0000417E" w:rsidRDefault="0000417E">
    <w:pPr>
      <w:pStyle w:val="BodyText"/>
      <w:spacing w:line="14" w:lineRule="auto"/>
      <w:rPr>
        <w:sz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29C0CD" w14:textId="77777777" w:rsidR="0000417E" w:rsidRDefault="0000417E">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A1B239" w14:textId="77777777" w:rsidR="0000417E" w:rsidRDefault="0000417E">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078F2F" w14:textId="77777777" w:rsidR="0000417E" w:rsidRDefault="0000417E">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383F2" w14:textId="77777777" w:rsidR="0000417E" w:rsidRDefault="0000417E">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CDD32" w14:textId="77777777" w:rsidR="0000417E" w:rsidRDefault="0000417E">
    <w:pPr>
      <w:pStyle w:val="BodyTex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B45537" w14:textId="77777777" w:rsidR="0000417E" w:rsidRDefault="0000417E">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94CE85" w14:textId="77777777" w:rsidR="00877996" w:rsidRDefault="00877996" w:rsidP="001A3F19">
      <w:pPr>
        <w:spacing w:after="0" w:line="240" w:lineRule="auto"/>
      </w:pPr>
      <w:r>
        <w:separator/>
      </w:r>
    </w:p>
  </w:footnote>
  <w:footnote w:type="continuationSeparator" w:id="0">
    <w:p w14:paraId="7018BBE4" w14:textId="77777777" w:rsidR="00877996" w:rsidRDefault="00877996" w:rsidP="001A3F19">
      <w:pPr>
        <w:spacing w:after="0" w:line="240" w:lineRule="auto"/>
      </w:pPr>
      <w:r>
        <w:continuationSeparator/>
      </w:r>
    </w:p>
  </w:footnote>
  <w:footnote w:id="1">
    <w:p w14:paraId="70F4EF01" w14:textId="77777777" w:rsidR="0000417E" w:rsidRPr="00907BC9" w:rsidRDefault="0000417E" w:rsidP="001A3F19">
      <w:pPr>
        <w:pStyle w:val="FootnoteText"/>
        <w:ind w:left="180" w:hanging="90"/>
        <w:jc w:val="both"/>
        <w:rPr>
          <w:lang w:val="sr-Latn-ME"/>
        </w:rPr>
      </w:pPr>
      <w:r>
        <w:rPr>
          <w:rStyle w:val="FootnoteReference"/>
        </w:rPr>
        <w:footnoteRef/>
      </w:r>
      <w:r>
        <w:t xml:space="preserve"> </w:t>
      </w:r>
      <w:r w:rsidRPr="00D7063F">
        <w:rPr>
          <w:lang w:val="sr-Latn-ME"/>
        </w:rPr>
        <w:t>LARF je pripremljen kao dio ESIA paketa dokumentacije koja će biti stavljena na javni uvid. Donijeta je Odluka o utvrđivanju javnog interesa, što predstavlja preduslov za sprovođenje detaljnog cenzusa i popisa imovine, a sve kako bi se procijenili svi uticaji do kojih će doći usled preseljenja koje će biti realizovano za potrebe Projekta, odnosno za potrebe izrade LARP na osnovu LARF.</w:t>
      </w:r>
    </w:p>
  </w:footnote>
  <w:footnote w:id="2">
    <w:p w14:paraId="7F81FE6F" w14:textId="77777777" w:rsidR="0000417E" w:rsidRPr="00907BC9" w:rsidRDefault="0000417E" w:rsidP="001A3F19">
      <w:pPr>
        <w:pStyle w:val="FootnoteText"/>
        <w:rPr>
          <w:lang w:val="sr-Latn-ME"/>
        </w:rPr>
      </w:pPr>
      <w:r>
        <w:rPr>
          <w:rStyle w:val="FootnoteReference"/>
        </w:rPr>
        <w:footnoteRef/>
      </w:r>
      <w:r w:rsidRPr="00907BC9">
        <w:rPr>
          <w:lang w:val="sr-Latn-ME"/>
        </w:rPr>
        <w:t xml:space="preserve"> </w:t>
      </w:r>
      <w:r w:rsidRPr="00350AFF">
        <w:t>SWECO</w:t>
      </w:r>
      <w:r w:rsidRPr="00907BC9">
        <w:rPr>
          <w:lang w:val="sr-Latn-ME"/>
        </w:rPr>
        <w:t xml:space="preserve"> (2019) </w:t>
      </w:r>
      <w:r w:rsidRPr="00350AFF">
        <w:t>Otpornost</w:t>
      </w:r>
      <w:r w:rsidRPr="00907BC9">
        <w:rPr>
          <w:lang w:val="sr-Latn-ME"/>
        </w:rPr>
        <w:t xml:space="preserve"> </w:t>
      </w:r>
      <w:r w:rsidRPr="00350AFF">
        <w:t>crnogorske</w:t>
      </w:r>
      <w:r w:rsidRPr="00907BC9">
        <w:rPr>
          <w:lang w:val="sr-Latn-ME"/>
        </w:rPr>
        <w:t xml:space="preserve"> </w:t>
      </w:r>
      <w:r w:rsidRPr="00350AFF">
        <w:t>putne</w:t>
      </w:r>
      <w:r w:rsidRPr="00907BC9">
        <w:rPr>
          <w:lang w:val="sr-Latn-ME"/>
        </w:rPr>
        <w:t xml:space="preserve"> </w:t>
      </w:r>
      <w:r w:rsidRPr="00350AFF">
        <w:t>infrastrukture</w:t>
      </w:r>
      <w:r w:rsidRPr="00907BC9">
        <w:rPr>
          <w:lang w:val="sr-Latn-ME"/>
        </w:rPr>
        <w:t xml:space="preserve"> </w:t>
      </w:r>
      <w:r w:rsidRPr="00350AFF">
        <w:t>na</w:t>
      </w:r>
      <w:r w:rsidRPr="00907BC9">
        <w:rPr>
          <w:lang w:val="sr-Latn-ME"/>
        </w:rPr>
        <w:t xml:space="preserve"> </w:t>
      </w:r>
      <w:r w:rsidRPr="00350AFF">
        <w:t>klimatske</w:t>
      </w:r>
      <w:r w:rsidRPr="00907BC9">
        <w:rPr>
          <w:lang w:val="sr-Latn-ME"/>
        </w:rPr>
        <w:t xml:space="preserve"> </w:t>
      </w:r>
      <w:r w:rsidRPr="00350AFF">
        <w:t>promjene</w:t>
      </w:r>
      <w:r w:rsidRPr="00907BC9">
        <w:rPr>
          <w:lang w:val="sr-Latn-ME"/>
        </w:rPr>
        <w:t xml:space="preserve">: </w:t>
      </w:r>
      <w:r w:rsidRPr="00350AFF">
        <w:t>Strategija</w:t>
      </w:r>
      <w:r w:rsidRPr="00907BC9">
        <w:rPr>
          <w:lang w:val="sr-Latn-ME"/>
        </w:rPr>
        <w:t xml:space="preserve"> </w:t>
      </w:r>
      <w:r w:rsidRPr="00350AFF">
        <w:t>i</w:t>
      </w:r>
      <w:r w:rsidRPr="00907BC9">
        <w:rPr>
          <w:lang w:val="sr-Latn-ME"/>
        </w:rPr>
        <w:t xml:space="preserve"> </w:t>
      </w:r>
      <w:r w:rsidRPr="00350AFF">
        <w:t>Akcioni</w:t>
      </w:r>
      <w:r w:rsidRPr="00907BC9">
        <w:rPr>
          <w:lang w:val="sr-Latn-ME"/>
        </w:rPr>
        <w:t xml:space="preserve"> </w:t>
      </w:r>
      <w:r w:rsidRPr="00350AFF">
        <w:t>plan</w:t>
      </w:r>
      <w:r w:rsidRPr="00907BC9">
        <w:rPr>
          <w:lang w:val="sr-Latn-ME"/>
        </w:rPr>
        <w:t xml:space="preserve"> </w:t>
      </w:r>
      <w:r w:rsidRPr="00350AFF">
        <w:t>otpornosti</w:t>
      </w:r>
      <w:r w:rsidRPr="00907BC9">
        <w:rPr>
          <w:lang w:val="sr-Latn-ME"/>
        </w:rPr>
        <w:t xml:space="preserve"> </w:t>
      </w:r>
      <w:r w:rsidRPr="00350AFF">
        <w:t>na</w:t>
      </w:r>
      <w:r w:rsidRPr="00907BC9">
        <w:rPr>
          <w:lang w:val="sr-Latn-ME"/>
        </w:rPr>
        <w:t xml:space="preserve"> </w:t>
      </w:r>
      <w:r w:rsidRPr="00350AFF">
        <w:t>klimatske</w:t>
      </w:r>
      <w:r w:rsidRPr="00907BC9">
        <w:rPr>
          <w:lang w:val="sr-Latn-ME"/>
        </w:rPr>
        <w:t xml:space="preserve"> </w:t>
      </w:r>
      <w:r w:rsidRPr="00350AFF">
        <w:t>promjene</w:t>
      </w:r>
      <w:r w:rsidRPr="00907BC9">
        <w:rPr>
          <w:lang w:val="sr-Latn-ME"/>
        </w:rPr>
        <w:t xml:space="preserve">. </w:t>
      </w:r>
      <w:r w:rsidRPr="00350AFF">
        <w:t>Klijent</w:t>
      </w:r>
      <w:r w:rsidRPr="00907BC9">
        <w:rPr>
          <w:lang w:val="sr-Latn-ME"/>
        </w:rPr>
        <w:t xml:space="preserve">: </w:t>
      </w:r>
      <w:r w:rsidRPr="00350AFF">
        <w:t>EBRD</w:t>
      </w:r>
    </w:p>
  </w:footnote>
  <w:footnote w:id="3">
    <w:p w14:paraId="390AD8F1" w14:textId="77777777" w:rsidR="0000417E" w:rsidRPr="00666122" w:rsidRDefault="0000417E" w:rsidP="001A3F19">
      <w:pPr>
        <w:pStyle w:val="FootnoteText"/>
        <w:rPr>
          <w:lang w:val="sr-Latn-ME"/>
        </w:rPr>
      </w:pPr>
      <w:r>
        <w:rPr>
          <w:rStyle w:val="FootnoteReference"/>
        </w:rPr>
        <w:footnoteRef/>
      </w:r>
      <w:r w:rsidRPr="00907BC9">
        <w:rPr>
          <w:lang w:val="sr-Latn-ME"/>
        </w:rPr>
        <w:t xml:space="preserve"> </w:t>
      </w:r>
      <w:r w:rsidRPr="00666122">
        <w:t>IMC</w:t>
      </w:r>
      <w:r w:rsidRPr="00907BC9">
        <w:rPr>
          <w:lang w:val="sr-Latn-ME"/>
        </w:rPr>
        <w:t xml:space="preserve"> </w:t>
      </w:r>
      <w:r w:rsidRPr="00666122">
        <w:t>Worldwide</w:t>
      </w:r>
      <w:r w:rsidRPr="00907BC9">
        <w:rPr>
          <w:lang w:val="sr-Latn-ME"/>
        </w:rPr>
        <w:t xml:space="preserve"> (2018): </w:t>
      </w:r>
      <w:r w:rsidRPr="00666122">
        <w:t>Revizija</w:t>
      </w:r>
      <w:r w:rsidRPr="00907BC9">
        <w:rPr>
          <w:lang w:val="sr-Latn-ME"/>
        </w:rPr>
        <w:t xml:space="preserve"> </w:t>
      </w:r>
      <w:r w:rsidRPr="00666122">
        <w:t>bezbjednosti</w:t>
      </w:r>
      <w:r w:rsidRPr="00907BC9">
        <w:rPr>
          <w:lang w:val="sr-Latn-ME"/>
        </w:rPr>
        <w:t xml:space="preserve"> </w:t>
      </w:r>
      <w:r w:rsidRPr="00666122">
        <w:t>puta</w:t>
      </w:r>
      <w:r w:rsidRPr="00907BC9">
        <w:rPr>
          <w:lang w:val="sr-Latn-ME"/>
        </w:rPr>
        <w:t xml:space="preserve"> </w:t>
      </w:r>
      <w:r w:rsidRPr="00666122">
        <w:t>u</w:t>
      </w:r>
      <w:r w:rsidRPr="00907BC9">
        <w:rPr>
          <w:lang w:val="sr-Latn-ME"/>
        </w:rPr>
        <w:t xml:space="preserve"> </w:t>
      </w:r>
      <w:r w:rsidRPr="00666122">
        <w:t>preliminarnoj</w:t>
      </w:r>
      <w:r w:rsidRPr="00907BC9">
        <w:rPr>
          <w:lang w:val="sr-Latn-ME"/>
        </w:rPr>
        <w:t xml:space="preserve"> </w:t>
      </w:r>
      <w:r w:rsidRPr="00666122">
        <w:t>fazi</w:t>
      </w:r>
      <w:r w:rsidRPr="00907BC9">
        <w:rPr>
          <w:lang w:val="sr-Latn-ME"/>
        </w:rPr>
        <w:t xml:space="preserve">, </w:t>
      </w:r>
      <w:r w:rsidRPr="00666122">
        <w:t>Rekonstrukcija</w:t>
      </w:r>
      <w:r w:rsidRPr="00907BC9">
        <w:rPr>
          <w:lang w:val="sr-Latn-ME"/>
        </w:rPr>
        <w:t xml:space="preserve"> </w:t>
      </w:r>
      <w:r w:rsidRPr="00666122">
        <w:t>i</w:t>
      </w:r>
      <w:r w:rsidRPr="00907BC9">
        <w:rPr>
          <w:lang w:val="sr-Latn-ME"/>
        </w:rPr>
        <w:t xml:space="preserve"> </w:t>
      </w:r>
      <w:r w:rsidRPr="00666122">
        <w:t>modernizacija</w:t>
      </w:r>
      <w:r w:rsidRPr="00907BC9">
        <w:rPr>
          <w:lang w:val="sr-Latn-ME"/>
        </w:rPr>
        <w:t xml:space="preserve"> </w:t>
      </w:r>
      <w:r w:rsidRPr="00666122">
        <w:t>puta</w:t>
      </w:r>
      <w:r w:rsidRPr="00907BC9">
        <w:rPr>
          <w:lang w:val="sr-Latn-ME"/>
        </w:rPr>
        <w:t xml:space="preserve"> </w:t>
      </w:r>
      <w:r w:rsidRPr="00666122">
        <w:t>Tivat</w:t>
      </w:r>
      <w:r w:rsidRPr="00907BC9">
        <w:rPr>
          <w:lang w:val="sr-Latn-ME"/>
        </w:rPr>
        <w:t>-</w:t>
      </w:r>
      <w:r w:rsidRPr="00666122">
        <w:t>Jaz</w:t>
      </w:r>
      <w:r w:rsidRPr="00907BC9">
        <w:rPr>
          <w:lang w:val="sr-Latn-ME"/>
        </w:rPr>
        <w:t xml:space="preserve">, </w:t>
      </w:r>
      <w:r w:rsidRPr="00666122">
        <w:t>Klijent</w:t>
      </w:r>
      <w:r w:rsidRPr="00907BC9">
        <w:rPr>
          <w:lang w:val="sr-Latn-ME"/>
        </w:rPr>
        <w:t xml:space="preserve">: </w:t>
      </w:r>
      <w:r w:rsidRPr="00666122">
        <w:t>EBRD</w:t>
      </w:r>
    </w:p>
  </w:footnote>
  <w:footnote w:id="4">
    <w:p w14:paraId="3EB6DBE0" w14:textId="77777777" w:rsidR="0000417E" w:rsidRPr="00A113D1" w:rsidRDefault="0000417E" w:rsidP="00843F8C">
      <w:pPr>
        <w:pStyle w:val="FootnoteText"/>
        <w:ind w:left="709" w:hanging="425"/>
        <w:jc w:val="both"/>
        <w:rPr>
          <w:lang w:val="sr-Latn-ME"/>
        </w:rPr>
      </w:pPr>
      <w:r>
        <w:rPr>
          <w:rStyle w:val="FootnoteReference"/>
        </w:rPr>
        <w:footnoteRef/>
      </w:r>
      <w:r w:rsidRPr="00907BC9">
        <w:rPr>
          <w:lang w:val="sr-Latn-ME"/>
        </w:rPr>
        <w:t xml:space="preserve"> </w:t>
      </w:r>
      <w:r>
        <w:t>https</w:t>
      </w:r>
      <w:r w:rsidRPr="00907BC9">
        <w:rPr>
          <w:lang w:val="sr-Latn-ME"/>
        </w:rPr>
        <w:t>://</w:t>
      </w:r>
      <w:r>
        <w:t>www</w:t>
      </w:r>
      <w:r w:rsidRPr="00907BC9">
        <w:rPr>
          <w:lang w:val="sr-Latn-ME"/>
        </w:rPr>
        <w:t>.</w:t>
      </w:r>
      <w:r>
        <w:t>ifc</w:t>
      </w:r>
      <w:r w:rsidRPr="00907BC9">
        <w:rPr>
          <w:lang w:val="sr-Latn-ME"/>
        </w:rPr>
        <w:t>.</w:t>
      </w:r>
      <w:r>
        <w:t>org</w:t>
      </w:r>
      <w:r w:rsidRPr="00907BC9">
        <w:rPr>
          <w:lang w:val="sr-Latn-ME"/>
        </w:rPr>
        <w:t>/</w:t>
      </w:r>
      <w:r>
        <w:t>wps</w:t>
      </w:r>
      <w:r w:rsidRPr="00907BC9">
        <w:rPr>
          <w:lang w:val="sr-Latn-ME"/>
        </w:rPr>
        <w:t>/</w:t>
      </w:r>
      <w:r>
        <w:t>wcm</w:t>
      </w:r>
      <w:r w:rsidRPr="00907BC9">
        <w:rPr>
          <w:lang w:val="sr-Latn-ME"/>
        </w:rPr>
        <w:t>/</w:t>
      </w:r>
      <w:r>
        <w:t>connect</w:t>
      </w:r>
      <w:r w:rsidRPr="00907BC9">
        <w:rPr>
          <w:lang w:val="sr-Latn-ME"/>
        </w:rPr>
        <w:t>/</w:t>
      </w:r>
      <w:r>
        <w:t>topics</w:t>
      </w:r>
      <w:r w:rsidRPr="00907BC9">
        <w:rPr>
          <w:lang w:val="sr-Latn-ME"/>
        </w:rPr>
        <w:t>_</w:t>
      </w:r>
      <w:r>
        <w:t>ext</w:t>
      </w:r>
      <w:r w:rsidRPr="00907BC9">
        <w:rPr>
          <w:lang w:val="sr-Latn-ME"/>
        </w:rPr>
        <w:t>_</w:t>
      </w:r>
      <w:r>
        <w:t>content</w:t>
      </w:r>
      <w:r w:rsidRPr="00907BC9">
        <w:rPr>
          <w:lang w:val="sr-Latn-ME"/>
        </w:rPr>
        <w:t>/</w:t>
      </w:r>
      <w:r>
        <w:t>ifc</w:t>
      </w:r>
      <w:r w:rsidRPr="00907BC9">
        <w:rPr>
          <w:lang w:val="sr-Latn-ME"/>
        </w:rPr>
        <w:t>_</w:t>
      </w:r>
      <w:r>
        <w:t>external</w:t>
      </w:r>
      <w:r w:rsidRPr="00907BC9">
        <w:rPr>
          <w:lang w:val="sr-Latn-ME"/>
        </w:rPr>
        <w:t>_</w:t>
      </w:r>
      <w:r>
        <w:t>corporate</w:t>
      </w:r>
      <w:r w:rsidRPr="00907BC9">
        <w:rPr>
          <w:lang w:val="sr-Latn-ME"/>
        </w:rPr>
        <w:t>_</w:t>
      </w:r>
      <w:r>
        <w:t>site</w:t>
      </w:r>
      <w:r w:rsidRPr="00907BC9">
        <w:rPr>
          <w:lang w:val="sr-Latn-ME"/>
        </w:rPr>
        <w:t>/</w:t>
      </w:r>
      <w:r>
        <w:t>sustainability</w:t>
      </w:r>
      <w:r w:rsidRPr="00907BC9">
        <w:rPr>
          <w:lang w:val="sr-Latn-ME"/>
        </w:rPr>
        <w:t>-</w:t>
      </w:r>
      <w:r>
        <w:t>at</w:t>
      </w:r>
      <w:r w:rsidRPr="00907BC9">
        <w:rPr>
          <w:lang w:val="sr-Latn-ME"/>
        </w:rPr>
        <w:t>-</w:t>
      </w:r>
      <w:r>
        <w:t>ifc</w:t>
      </w:r>
      <w:r w:rsidRPr="00907BC9">
        <w:rPr>
          <w:lang w:val="sr-Latn-ME"/>
        </w:rPr>
        <w:t>/</w:t>
      </w:r>
      <w:r>
        <w:t>policies</w:t>
      </w:r>
      <w:r w:rsidRPr="00907BC9">
        <w:rPr>
          <w:lang w:val="sr-Latn-ME"/>
        </w:rPr>
        <w:t>-</w:t>
      </w:r>
      <w:r>
        <w:t>standards</w:t>
      </w:r>
      <w:r w:rsidRPr="00907BC9">
        <w:rPr>
          <w:lang w:val="sr-Latn-ME"/>
        </w:rPr>
        <w:t>/</w:t>
      </w:r>
      <w:r>
        <w:t>ehs</w:t>
      </w:r>
      <w:r w:rsidRPr="00907BC9">
        <w:rPr>
          <w:lang w:val="sr-Latn-ME"/>
        </w:rPr>
        <w:t>-</w:t>
      </w:r>
      <w:r>
        <w:t>guidelines</w:t>
      </w:r>
    </w:p>
  </w:footnote>
  <w:footnote w:id="5">
    <w:p w14:paraId="696FA2EC" w14:textId="77777777" w:rsidR="0000417E" w:rsidRPr="0057557B" w:rsidRDefault="0000417E" w:rsidP="00843F8C">
      <w:pPr>
        <w:pStyle w:val="FootnoteText"/>
        <w:ind w:right="-18"/>
        <w:jc w:val="both"/>
        <w:rPr>
          <w:lang w:val="sr-Latn-ME"/>
        </w:rPr>
      </w:pPr>
      <w:r>
        <w:rPr>
          <w:rStyle w:val="FootnoteReference"/>
        </w:rPr>
        <w:footnoteRef/>
      </w:r>
      <w:r w:rsidRPr="000E6802">
        <w:rPr>
          <w:lang w:val="sr-Latn-ME"/>
        </w:rPr>
        <w:t xml:space="preserve"> </w:t>
      </w:r>
      <w:r w:rsidRPr="00355C0C">
        <w:rPr>
          <w:sz w:val="16"/>
          <w:szCs w:val="16"/>
          <w:lang w:val="sr-Latn-ME"/>
        </w:rPr>
        <w:t>Dodatni podaci sa brojača saobraćaja omogućili bi bolje razumijevanje razloga zbog kog se veliki broj vozila okreće bi se uključili, odnosno isključili iz saobraćaja na predmetnom putu, pri čemu bi se utvrdila prikladnost i lokacija predloženih tipova raskrsnice.</w:t>
      </w:r>
    </w:p>
  </w:footnote>
  <w:footnote w:id="6">
    <w:p w14:paraId="2EDEC894" w14:textId="77777777" w:rsidR="0000417E" w:rsidRPr="0012050E" w:rsidRDefault="0000417E" w:rsidP="00CB4E20">
      <w:pPr>
        <w:pStyle w:val="FootnoteText"/>
        <w:rPr>
          <w:lang w:val="sr-Latn-ME"/>
        </w:rPr>
      </w:pPr>
      <w:r>
        <w:rPr>
          <w:rStyle w:val="FootnoteReference"/>
        </w:rPr>
        <w:footnoteRef/>
      </w:r>
      <w:r w:rsidRPr="000E6802">
        <w:rPr>
          <w:lang w:val="sr-Latn-ME"/>
        </w:rPr>
        <w:t xml:space="preserve"> </w:t>
      </w:r>
      <w:r w:rsidRPr="00422E73">
        <w:rPr>
          <w:sz w:val="19"/>
          <w:lang w:val="sr-Latn-ME"/>
        </w:rPr>
        <w:t>("Službeni list Crne Gore", br. 060/11 od 16.12.2011), Poglavlj</w:t>
      </w:r>
      <w:r>
        <w:rPr>
          <w:sz w:val="19"/>
          <w:lang w:val="sr-Latn-ME"/>
        </w:rPr>
        <w:t>e</w:t>
      </w:r>
      <w:r w:rsidRPr="00422E73">
        <w:rPr>
          <w:sz w:val="19"/>
          <w:lang w:val="sr-Latn-ME"/>
        </w:rPr>
        <w:t xml:space="preserve"> II. Granične vrijednosti buke u životnoj sredini</w:t>
      </w:r>
    </w:p>
  </w:footnote>
  <w:footnote w:id="7">
    <w:p w14:paraId="33C1A963" w14:textId="77777777" w:rsidR="0000417E" w:rsidRPr="00DC489D" w:rsidRDefault="0000417E" w:rsidP="00CB4E20">
      <w:pPr>
        <w:pStyle w:val="FootnoteText"/>
        <w:jc w:val="both"/>
        <w:rPr>
          <w:lang w:val="sr-Latn-ME"/>
        </w:rPr>
      </w:pPr>
      <w:r>
        <w:rPr>
          <w:rStyle w:val="FootnoteReference"/>
        </w:rPr>
        <w:footnoteRef/>
      </w:r>
      <w:r w:rsidRPr="000E6802">
        <w:rPr>
          <w:lang w:val="sr-Latn-ME"/>
        </w:rPr>
        <w:t xml:space="preserve"> </w:t>
      </w:r>
      <w:r w:rsidRPr="00DC489D">
        <w:rPr>
          <w:sz w:val="16"/>
          <w:szCs w:val="16"/>
        </w:rPr>
        <w:t>MEST</w:t>
      </w:r>
      <w:r w:rsidRPr="000E6802">
        <w:rPr>
          <w:sz w:val="16"/>
          <w:szCs w:val="16"/>
          <w:lang w:val="sr-Latn-ME"/>
        </w:rPr>
        <w:t xml:space="preserve"> </w:t>
      </w:r>
      <w:r w:rsidRPr="00DC489D">
        <w:rPr>
          <w:sz w:val="16"/>
          <w:szCs w:val="16"/>
        </w:rPr>
        <w:t>ISO</w:t>
      </w:r>
      <w:r w:rsidRPr="000E6802">
        <w:rPr>
          <w:sz w:val="16"/>
          <w:szCs w:val="16"/>
          <w:lang w:val="sr-Latn-ME"/>
        </w:rPr>
        <w:t xml:space="preserve"> 1996-1:2018 „</w:t>
      </w:r>
      <w:r w:rsidRPr="00DC489D">
        <w:rPr>
          <w:sz w:val="16"/>
          <w:szCs w:val="16"/>
        </w:rPr>
        <w:t>Akustika</w:t>
      </w:r>
      <w:r w:rsidRPr="000E6802">
        <w:rPr>
          <w:sz w:val="16"/>
          <w:szCs w:val="16"/>
          <w:lang w:val="sr-Latn-ME"/>
        </w:rPr>
        <w:t xml:space="preserve"> – </w:t>
      </w:r>
      <w:r w:rsidRPr="00DC489D">
        <w:rPr>
          <w:sz w:val="16"/>
          <w:szCs w:val="16"/>
        </w:rPr>
        <w:t>Opisivanje</w:t>
      </w:r>
      <w:r w:rsidRPr="000E6802">
        <w:rPr>
          <w:sz w:val="16"/>
          <w:szCs w:val="16"/>
          <w:lang w:val="sr-Latn-ME"/>
        </w:rPr>
        <w:t xml:space="preserve">, </w:t>
      </w:r>
      <w:r w:rsidRPr="00DC489D">
        <w:rPr>
          <w:sz w:val="16"/>
          <w:szCs w:val="16"/>
        </w:rPr>
        <w:t>mjerenje</w:t>
      </w:r>
      <w:r w:rsidRPr="000E6802">
        <w:rPr>
          <w:sz w:val="16"/>
          <w:szCs w:val="16"/>
          <w:lang w:val="sr-Latn-ME"/>
        </w:rPr>
        <w:t xml:space="preserve"> </w:t>
      </w:r>
      <w:r w:rsidRPr="00DC489D">
        <w:rPr>
          <w:sz w:val="16"/>
          <w:szCs w:val="16"/>
        </w:rPr>
        <w:t>i</w:t>
      </w:r>
      <w:r w:rsidRPr="000E6802">
        <w:rPr>
          <w:sz w:val="16"/>
          <w:szCs w:val="16"/>
          <w:lang w:val="sr-Latn-ME"/>
        </w:rPr>
        <w:t xml:space="preserve"> </w:t>
      </w:r>
      <w:r w:rsidRPr="00DC489D">
        <w:rPr>
          <w:sz w:val="16"/>
          <w:szCs w:val="16"/>
        </w:rPr>
        <w:t>ocjenjivanje</w:t>
      </w:r>
      <w:r w:rsidRPr="000E6802">
        <w:rPr>
          <w:sz w:val="16"/>
          <w:szCs w:val="16"/>
          <w:lang w:val="sr-Latn-ME"/>
        </w:rPr>
        <w:t xml:space="preserve"> </w:t>
      </w:r>
      <w:r w:rsidRPr="00DC489D">
        <w:rPr>
          <w:sz w:val="16"/>
          <w:szCs w:val="16"/>
        </w:rPr>
        <w:t>buke</w:t>
      </w:r>
      <w:r w:rsidRPr="000E6802">
        <w:rPr>
          <w:sz w:val="16"/>
          <w:szCs w:val="16"/>
          <w:lang w:val="sr-Latn-ME"/>
        </w:rPr>
        <w:t xml:space="preserve"> </w:t>
      </w:r>
      <w:r w:rsidRPr="00DC489D">
        <w:rPr>
          <w:sz w:val="16"/>
          <w:szCs w:val="16"/>
        </w:rPr>
        <w:t>u</w:t>
      </w:r>
      <w:r w:rsidRPr="000E6802">
        <w:rPr>
          <w:sz w:val="16"/>
          <w:szCs w:val="16"/>
          <w:lang w:val="sr-Latn-ME"/>
        </w:rPr>
        <w:t xml:space="preserve"> ž</w:t>
      </w:r>
      <w:r w:rsidRPr="00DC489D">
        <w:rPr>
          <w:sz w:val="16"/>
          <w:szCs w:val="16"/>
        </w:rPr>
        <w:t>ivotnoj</w:t>
      </w:r>
      <w:r w:rsidRPr="000E6802">
        <w:rPr>
          <w:sz w:val="16"/>
          <w:szCs w:val="16"/>
          <w:lang w:val="sr-Latn-ME"/>
        </w:rPr>
        <w:t xml:space="preserve"> </w:t>
      </w:r>
      <w:r w:rsidRPr="00DC489D">
        <w:rPr>
          <w:sz w:val="16"/>
          <w:szCs w:val="16"/>
        </w:rPr>
        <w:t>sredini</w:t>
      </w:r>
      <w:r w:rsidRPr="000E6802">
        <w:rPr>
          <w:sz w:val="16"/>
          <w:szCs w:val="16"/>
          <w:lang w:val="sr-Latn-ME"/>
        </w:rPr>
        <w:t xml:space="preserve">  – </w:t>
      </w:r>
      <w:r w:rsidRPr="00DC489D">
        <w:rPr>
          <w:sz w:val="16"/>
          <w:szCs w:val="16"/>
        </w:rPr>
        <w:t>Dio</w:t>
      </w:r>
      <w:r w:rsidRPr="000E6802">
        <w:rPr>
          <w:sz w:val="16"/>
          <w:szCs w:val="16"/>
          <w:lang w:val="sr-Latn-ME"/>
        </w:rPr>
        <w:t xml:space="preserve"> 1: </w:t>
      </w:r>
      <w:r w:rsidRPr="00DC489D">
        <w:rPr>
          <w:sz w:val="16"/>
          <w:szCs w:val="16"/>
        </w:rPr>
        <w:t>Osnovne</w:t>
      </w:r>
      <w:r w:rsidRPr="000E6802">
        <w:rPr>
          <w:sz w:val="16"/>
          <w:szCs w:val="16"/>
          <w:lang w:val="sr-Latn-ME"/>
        </w:rPr>
        <w:t xml:space="preserve"> </w:t>
      </w:r>
      <w:r w:rsidRPr="00DC489D">
        <w:rPr>
          <w:sz w:val="16"/>
          <w:szCs w:val="16"/>
        </w:rPr>
        <w:t>veli</w:t>
      </w:r>
      <w:r w:rsidRPr="000E6802">
        <w:rPr>
          <w:sz w:val="16"/>
          <w:szCs w:val="16"/>
          <w:lang w:val="sr-Latn-ME"/>
        </w:rPr>
        <w:t>č</w:t>
      </w:r>
      <w:r w:rsidRPr="00DC489D">
        <w:rPr>
          <w:sz w:val="16"/>
          <w:szCs w:val="16"/>
        </w:rPr>
        <w:t>ine</w:t>
      </w:r>
      <w:r w:rsidRPr="000E6802">
        <w:rPr>
          <w:sz w:val="16"/>
          <w:szCs w:val="16"/>
          <w:lang w:val="sr-Latn-ME"/>
        </w:rPr>
        <w:t xml:space="preserve"> </w:t>
      </w:r>
      <w:r w:rsidRPr="00DC489D">
        <w:rPr>
          <w:sz w:val="16"/>
          <w:szCs w:val="16"/>
        </w:rPr>
        <w:t>i</w:t>
      </w:r>
      <w:r w:rsidRPr="000E6802">
        <w:rPr>
          <w:sz w:val="16"/>
          <w:szCs w:val="16"/>
          <w:lang w:val="sr-Latn-ME"/>
        </w:rPr>
        <w:t xml:space="preserve"> </w:t>
      </w:r>
      <w:r w:rsidRPr="00DC489D">
        <w:rPr>
          <w:sz w:val="16"/>
          <w:szCs w:val="16"/>
        </w:rPr>
        <w:t>procedure</w:t>
      </w:r>
      <w:r w:rsidRPr="000E6802">
        <w:rPr>
          <w:sz w:val="16"/>
          <w:szCs w:val="16"/>
          <w:lang w:val="sr-Latn-ME"/>
        </w:rPr>
        <w:t xml:space="preserve"> </w:t>
      </w:r>
      <w:r w:rsidRPr="00DC489D">
        <w:rPr>
          <w:sz w:val="16"/>
          <w:szCs w:val="16"/>
        </w:rPr>
        <w:t>ocjenjivanja</w:t>
      </w:r>
      <w:r w:rsidRPr="000E6802">
        <w:rPr>
          <w:sz w:val="16"/>
          <w:szCs w:val="16"/>
          <w:lang w:val="sr-Latn-ME"/>
        </w:rPr>
        <w:t xml:space="preserve">” </w:t>
      </w:r>
      <w:r w:rsidRPr="00DC489D">
        <w:rPr>
          <w:sz w:val="16"/>
          <w:szCs w:val="16"/>
        </w:rPr>
        <w:t>i</w:t>
      </w:r>
      <w:r w:rsidRPr="000E6802">
        <w:rPr>
          <w:sz w:val="16"/>
          <w:szCs w:val="16"/>
          <w:lang w:val="sr-Latn-ME"/>
        </w:rPr>
        <w:t xml:space="preserve"> </w:t>
      </w:r>
      <w:r w:rsidRPr="00DC489D">
        <w:rPr>
          <w:sz w:val="16"/>
          <w:szCs w:val="16"/>
        </w:rPr>
        <w:t>MEST</w:t>
      </w:r>
      <w:r w:rsidRPr="000E6802">
        <w:rPr>
          <w:sz w:val="16"/>
          <w:szCs w:val="16"/>
          <w:lang w:val="sr-Latn-ME"/>
        </w:rPr>
        <w:t xml:space="preserve"> </w:t>
      </w:r>
      <w:r w:rsidRPr="00DC489D">
        <w:rPr>
          <w:sz w:val="16"/>
          <w:szCs w:val="16"/>
        </w:rPr>
        <w:t>ISO</w:t>
      </w:r>
      <w:r w:rsidRPr="000E6802">
        <w:rPr>
          <w:sz w:val="16"/>
          <w:szCs w:val="16"/>
          <w:lang w:val="sr-Latn-ME"/>
        </w:rPr>
        <w:t xml:space="preserve"> 1996-2:2018 “</w:t>
      </w:r>
      <w:r w:rsidRPr="00DC489D">
        <w:rPr>
          <w:sz w:val="16"/>
          <w:szCs w:val="16"/>
        </w:rPr>
        <w:t>Akustika</w:t>
      </w:r>
      <w:r w:rsidRPr="000E6802">
        <w:rPr>
          <w:sz w:val="16"/>
          <w:szCs w:val="16"/>
          <w:lang w:val="sr-Latn-ME"/>
        </w:rPr>
        <w:t xml:space="preserve"> - </w:t>
      </w:r>
      <w:r w:rsidRPr="00DC489D">
        <w:rPr>
          <w:sz w:val="16"/>
          <w:szCs w:val="16"/>
        </w:rPr>
        <w:t>Opisivanje</w:t>
      </w:r>
      <w:r w:rsidRPr="000E6802">
        <w:rPr>
          <w:sz w:val="16"/>
          <w:szCs w:val="16"/>
          <w:lang w:val="sr-Latn-ME"/>
        </w:rPr>
        <w:t xml:space="preserve">, </w:t>
      </w:r>
      <w:r w:rsidRPr="00DC489D">
        <w:rPr>
          <w:sz w:val="16"/>
          <w:szCs w:val="16"/>
        </w:rPr>
        <w:t>mjerenje</w:t>
      </w:r>
      <w:r w:rsidRPr="000E6802">
        <w:rPr>
          <w:sz w:val="16"/>
          <w:szCs w:val="16"/>
          <w:lang w:val="sr-Latn-ME"/>
        </w:rPr>
        <w:t xml:space="preserve"> </w:t>
      </w:r>
      <w:r w:rsidRPr="00DC489D">
        <w:rPr>
          <w:sz w:val="16"/>
          <w:szCs w:val="16"/>
        </w:rPr>
        <w:t>i</w:t>
      </w:r>
      <w:r w:rsidRPr="000E6802">
        <w:rPr>
          <w:sz w:val="16"/>
          <w:szCs w:val="16"/>
          <w:lang w:val="sr-Latn-ME"/>
        </w:rPr>
        <w:t xml:space="preserve"> </w:t>
      </w:r>
      <w:r w:rsidRPr="00DC489D">
        <w:rPr>
          <w:sz w:val="16"/>
          <w:szCs w:val="16"/>
        </w:rPr>
        <w:t>ocjenjivanje</w:t>
      </w:r>
      <w:r w:rsidRPr="000E6802">
        <w:rPr>
          <w:sz w:val="16"/>
          <w:szCs w:val="16"/>
          <w:lang w:val="sr-Latn-ME"/>
        </w:rPr>
        <w:t xml:space="preserve"> </w:t>
      </w:r>
      <w:r w:rsidRPr="00DC489D">
        <w:rPr>
          <w:sz w:val="16"/>
          <w:szCs w:val="16"/>
        </w:rPr>
        <w:t>buke</w:t>
      </w:r>
      <w:r w:rsidRPr="000E6802">
        <w:rPr>
          <w:sz w:val="16"/>
          <w:szCs w:val="16"/>
          <w:lang w:val="sr-Latn-ME"/>
        </w:rPr>
        <w:t xml:space="preserve"> </w:t>
      </w:r>
      <w:r w:rsidRPr="00DC489D">
        <w:rPr>
          <w:sz w:val="16"/>
          <w:szCs w:val="16"/>
        </w:rPr>
        <w:t>u</w:t>
      </w:r>
      <w:r w:rsidRPr="000E6802">
        <w:rPr>
          <w:sz w:val="16"/>
          <w:szCs w:val="16"/>
          <w:lang w:val="sr-Latn-ME"/>
        </w:rPr>
        <w:t xml:space="preserve"> ž</w:t>
      </w:r>
      <w:r w:rsidRPr="00DC489D">
        <w:rPr>
          <w:sz w:val="16"/>
          <w:szCs w:val="16"/>
        </w:rPr>
        <w:t>ivotnoj</w:t>
      </w:r>
      <w:r w:rsidRPr="000E6802">
        <w:rPr>
          <w:sz w:val="16"/>
          <w:szCs w:val="16"/>
          <w:lang w:val="sr-Latn-ME"/>
        </w:rPr>
        <w:t xml:space="preserve"> </w:t>
      </w:r>
      <w:r w:rsidRPr="00DC489D">
        <w:rPr>
          <w:sz w:val="16"/>
          <w:szCs w:val="16"/>
        </w:rPr>
        <w:t>sredini</w:t>
      </w:r>
      <w:r w:rsidRPr="000E6802">
        <w:rPr>
          <w:sz w:val="16"/>
          <w:szCs w:val="16"/>
          <w:lang w:val="sr-Latn-ME"/>
        </w:rPr>
        <w:t xml:space="preserve">  – </w:t>
      </w:r>
      <w:r w:rsidRPr="00DC489D">
        <w:rPr>
          <w:sz w:val="16"/>
          <w:szCs w:val="16"/>
        </w:rPr>
        <w:t>Dio</w:t>
      </w:r>
      <w:r w:rsidRPr="000E6802">
        <w:rPr>
          <w:sz w:val="16"/>
          <w:szCs w:val="16"/>
          <w:lang w:val="sr-Latn-ME"/>
        </w:rPr>
        <w:t xml:space="preserve"> 2: </w:t>
      </w:r>
      <w:r w:rsidRPr="00DC489D">
        <w:rPr>
          <w:sz w:val="16"/>
          <w:szCs w:val="16"/>
        </w:rPr>
        <w:t>Odre</w:t>
      </w:r>
      <w:r w:rsidRPr="000E6802">
        <w:rPr>
          <w:sz w:val="16"/>
          <w:szCs w:val="16"/>
          <w:lang w:val="sr-Latn-ME"/>
        </w:rPr>
        <w:t>đ</w:t>
      </w:r>
      <w:r w:rsidRPr="00DC489D">
        <w:rPr>
          <w:sz w:val="16"/>
          <w:szCs w:val="16"/>
        </w:rPr>
        <w:t>ivanje</w:t>
      </w:r>
      <w:r w:rsidRPr="000E6802">
        <w:rPr>
          <w:sz w:val="16"/>
          <w:szCs w:val="16"/>
          <w:lang w:val="sr-Latn-ME"/>
        </w:rPr>
        <w:t xml:space="preserve"> </w:t>
      </w:r>
      <w:r w:rsidRPr="00DC489D">
        <w:rPr>
          <w:sz w:val="16"/>
          <w:szCs w:val="16"/>
        </w:rPr>
        <w:t>nivoa</w:t>
      </w:r>
      <w:r w:rsidRPr="000E6802">
        <w:rPr>
          <w:sz w:val="16"/>
          <w:szCs w:val="16"/>
          <w:lang w:val="sr-Latn-ME"/>
        </w:rPr>
        <w:t xml:space="preserve"> </w:t>
      </w:r>
      <w:r w:rsidRPr="00DC489D">
        <w:rPr>
          <w:sz w:val="16"/>
          <w:szCs w:val="16"/>
        </w:rPr>
        <w:t>zvu</w:t>
      </w:r>
      <w:r w:rsidRPr="000E6802">
        <w:rPr>
          <w:sz w:val="16"/>
          <w:szCs w:val="16"/>
          <w:lang w:val="sr-Latn-ME"/>
        </w:rPr>
        <w:t>č</w:t>
      </w:r>
      <w:r w:rsidRPr="00DC489D">
        <w:rPr>
          <w:sz w:val="16"/>
          <w:szCs w:val="16"/>
        </w:rPr>
        <w:t>nog</w:t>
      </w:r>
      <w:r w:rsidRPr="000E6802">
        <w:rPr>
          <w:sz w:val="16"/>
          <w:szCs w:val="16"/>
          <w:lang w:val="sr-Latn-ME"/>
        </w:rPr>
        <w:t xml:space="preserve"> </w:t>
      </w:r>
      <w:r w:rsidRPr="00DC489D">
        <w:rPr>
          <w:sz w:val="16"/>
          <w:szCs w:val="16"/>
        </w:rPr>
        <w:t>pritiska</w:t>
      </w:r>
      <w:r w:rsidRPr="000E6802">
        <w:rPr>
          <w:sz w:val="16"/>
          <w:szCs w:val="16"/>
          <w:lang w:val="sr-Latn-ME"/>
        </w:rPr>
        <w:t>”.</w:t>
      </w:r>
    </w:p>
  </w:footnote>
  <w:footnote w:id="8">
    <w:p w14:paraId="6D7A5F8A" w14:textId="77777777" w:rsidR="0000417E" w:rsidRPr="00E10B59" w:rsidRDefault="0000417E" w:rsidP="00CB4E20">
      <w:pPr>
        <w:pStyle w:val="FootnoteText"/>
        <w:rPr>
          <w:sz w:val="16"/>
          <w:szCs w:val="16"/>
          <w:lang w:val="sr-Latn-ME"/>
        </w:rPr>
      </w:pPr>
      <w:r w:rsidRPr="00E10B59">
        <w:rPr>
          <w:rStyle w:val="FootnoteReference"/>
          <w:sz w:val="16"/>
          <w:szCs w:val="16"/>
        </w:rPr>
        <w:footnoteRef/>
      </w:r>
      <w:r w:rsidRPr="000E6802">
        <w:rPr>
          <w:sz w:val="16"/>
          <w:szCs w:val="16"/>
          <w:lang w:val="sr-Latn-ME"/>
        </w:rPr>
        <w:t xml:space="preserve"> </w:t>
      </w:r>
      <w:r w:rsidRPr="00E10B59">
        <w:rPr>
          <w:sz w:val="16"/>
          <w:szCs w:val="16"/>
        </w:rPr>
        <w:t>Britanska</w:t>
      </w:r>
      <w:r w:rsidRPr="000E6802">
        <w:rPr>
          <w:sz w:val="16"/>
          <w:szCs w:val="16"/>
          <w:lang w:val="sr-Latn-ME"/>
        </w:rPr>
        <w:t xml:space="preserve"> </w:t>
      </w:r>
      <w:r w:rsidRPr="00E10B59">
        <w:rPr>
          <w:sz w:val="16"/>
          <w:szCs w:val="16"/>
        </w:rPr>
        <w:t>institucija</w:t>
      </w:r>
      <w:r w:rsidRPr="000E6802">
        <w:rPr>
          <w:sz w:val="16"/>
          <w:szCs w:val="16"/>
          <w:lang w:val="sr-Latn-ME"/>
        </w:rPr>
        <w:t xml:space="preserve"> </w:t>
      </w:r>
      <w:r w:rsidRPr="00E10B59">
        <w:rPr>
          <w:sz w:val="16"/>
          <w:szCs w:val="16"/>
        </w:rPr>
        <w:t>za</w:t>
      </w:r>
      <w:r w:rsidRPr="000E6802">
        <w:rPr>
          <w:sz w:val="16"/>
          <w:szCs w:val="16"/>
          <w:lang w:val="sr-Latn-ME"/>
        </w:rPr>
        <w:t xml:space="preserve"> </w:t>
      </w:r>
      <w:r w:rsidRPr="00E10B59">
        <w:rPr>
          <w:sz w:val="16"/>
          <w:szCs w:val="16"/>
        </w:rPr>
        <w:t>standardizaciju</w:t>
      </w:r>
      <w:r w:rsidRPr="000E6802">
        <w:rPr>
          <w:sz w:val="16"/>
          <w:szCs w:val="16"/>
          <w:lang w:val="sr-Latn-ME"/>
        </w:rPr>
        <w:t>. (1994) „</w:t>
      </w:r>
      <w:r w:rsidRPr="00E10B59">
        <w:rPr>
          <w:sz w:val="16"/>
          <w:szCs w:val="16"/>
        </w:rPr>
        <w:t>Karakterizacija</w:t>
      </w:r>
      <w:r w:rsidRPr="000E6802">
        <w:rPr>
          <w:sz w:val="16"/>
          <w:szCs w:val="16"/>
          <w:lang w:val="sr-Latn-ME"/>
        </w:rPr>
        <w:t xml:space="preserve"> </w:t>
      </w:r>
      <w:r w:rsidRPr="00E10B59">
        <w:rPr>
          <w:sz w:val="16"/>
          <w:szCs w:val="16"/>
        </w:rPr>
        <w:t>kvaliteta</w:t>
      </w:r>
      <w:r w:rsidRPr="000E6802">
        <w:rPr>
          <w:sz w:val="16"/>
          <w:szCs w:val="16"/>
          <w:lang w:val="sr-Latn-ME"/>
        </w:rPr>
        <w:t xml:space="preserve"> </w:t>
      </w:r>
      <w:r w:rsidRPr="00E10B59">
        <w:rPr>
          <w:sz w:val="16"/>
          <w:szCs w:val="16"/>
        </w:rPr>
        <w:t>vazduha</w:t>
      </w:r>
      <w:r w:rsidRPr="000E6802">
        <w:rPr>
          <w:sz w:val="16"/>
          <w:szCs w:val="16"/>
          <w:lang w:val="sr-Latn-ME"/>
        </w:rPr>
        <w:t xml:space="preserve">. </w:t>
      </w:r>
      <w:r w:rsidRPr="00E10B59">
        <w:rPr>
          <w:sz w:val="16"/>
          <w:szCs w:val="16"/>
        </w:rPr>
        <w:t>Rje</w:t>
      </w:r>
      <w:r w:rsidRPr="000E6802">
        <w:rPr>
          <w:sz w:val="16"/>
          <w:szCs w:val="16"/>
          <w:lang w:val="sr-Latn-ME"/>
        </w:rPr>
        <w:t>č</w:t>
      </w:r>
      <w:r w:rsidRPr="00E10B59">
        <w:rPr>
          <w:sz w:val="16"/>
          <w:szCs w:val="16"/>
        </w:rPr>
        <w:t>nik</w:t>
      </w:r>
      <w:r w:rsidRPr="000E6802">
        <w:rPr>
          <w:sz w:val="16"/>
          <w:szCs w:val="16"/>
          <w:lang w:val="sr-Latn-ME"/>
        </w:rPr>
        <w:t xml:space="preserve">", </w:t>
      </w:r>
      <w:r w:rsidRPr="00E10B59">
        <w:rPr>
          <w:sz w:val="16"/>
          <w:szCs w:val="16"/>
        </w:rPr>
        <w:t>BS</w:t>
      </w:r>
      <w:r w:rsidRPr="000E6802">
        <w:rPr>
          <w:sz w:val="16"/>
          <w:szCs w:val="16"/>
          <w:lang w:val="sr-Latn-ME"/>
        </w:rPr>
        <w:t xml:space="preserve">6069-2: 1994, </w:t>
      </w:r>
      <w:r w:rsidRPr="00E10B59">
        <w:rPr>
          <w:sz w:val="16"/>
          <w:szCs w:val="16"/>
        </w:rPr>
        <w:t>ISO</w:t>
      </w:r>
      <w:r w:rsidRPr="000E6802">
        <w:rPr>
          <w:sz w:val="16"/>
          <w:szCs w:val="16"/>
          <w:lang w:val="sr-Latn-ME"/>
        </w:rPr>
        <w:t>4225: 1994</w:t>
      </w:r>
    </w:p>
  </w:footnote>
  <w:footnote w:id="9">
    <w:p w14:paraId="0AB014DE" w14:textId="77777777" w:rsidR="0000417E" w:rsidRPr="00E10B59" w:rsidRDefault="0000417E" w:rsidP="00CB4E20">
      <w:pPr>
        <w:pStyle w:val="FootnoteText"/>
        <w:rPr>
          <w:lang w:val="sr-Latn-ME"/>
        </w:rPr>
      </w:pPr>
      <w:r>
        <w:rPr>
          <w:rStyle w:val="FootnoteReference"/>
        </w:rPr>
        <w:footnoteRef/>
      </w:r>
      <w:r w:rsidRPr="000E6802">
        <w:rPr>
          <w:lang w:val="sr-Latn-ME"/>
        </w:rPr>
        <w:t xml:space="preserve"> </w:t>
      </w:r>
      <w:r w:rsidRPr="00E10B59">
        <w:rPr>
          <w:sz w:val="16"/>
          <w:szCs w:val="16"/>
        </w:rPr>
        <w:t>Holman</w:t>
      </w:r>
      <w:r w:rsidRPr="000E6802">
        <w:rPr>
          <w:sz w:val="16"/>
          <w:szCs w:val="16"/>
          <w:lang w:val="sr-Latn-ME"/>
        </w:rPr>
        <w:t xml:space="preserve"> </w:t>
      </w:r>
      <w:r w:rsidRPr="00E10B59">
        <w:rPr>
          <w:sz w:val="16"/>
          <w:szCs w:val="16"/>
        </w:rPr>
        <w:t>i</w:t>
      </w:r>
      <w:r w:rsidRPr="000E6802">
        <w:rPr>
          <w:sz w:val="16"/>
          <w:szCs w:val="16"/>
          <w:lang w:val="sr-Latn-ME"/>
        </w:rPr>
        <w:t xml:space="preserve"> </w:t>
      </w:r>
      <w:r w:rsidRPr="00E10B59">
        <w:rPr>
          <w:sz w:val="16"/>
          <w:szCs w:val="16"/>
        </w:rPr>
        <w:t>ostali</w:t>
      </w:r>
      <w:r w:rsidRPr="000E6802">
        <w:rPr>
          <w:sz w:val="16"/>
          <w:szCs w:val="16"/>
          <w:lang w:val="sr-Latn-ME"/>
        </w:rPr>
        <w:t xml:space="preserve"> (2014).  </w:t>
      </w:r>
      <w:r w:rsidRPr="00E10B59">
        <w:rPr>
          <w:sz w:val="16"/>
          <w:szCs w:val="16"/>
        </w:rPr>
        <w:t>IAQM</w:t>
      </w:r>
      <w:r w:rsidRPr="000E6802">
        <w:rPr>
          <w:sz w:val="16"/>
          <w:szCs w:val="16"/>
          <w:lang w:val="sr-Latn-ME"/>
        </w:rPr>
        <w:t xml:space="preserve"> </w:t>
      </w:r>
      <w:r w:rsidRPr="00E10B59">
        <w:rPr>
          <w:sz w:val="16"/>
          <w:szCs w:val="16"/>
        </w:rPr>
        <w:t>smjernice</w:t>
      </w:r>
      <w:r w:rsidRPr="000E6802">
        <w:rPr>
          <w:sz w:val="16"/>
          <w:szCs w:val="16"/>
          <w:lang w:val="sr-Latn-ME"/>
        </w:rPr>
        <w:t xml:space="preserve"> </w:t>
      </w:r>
      <w:r w:rsidRPr="00E10B59">
        <w:rPr>
          <w:sz w:val="16"/>
          <w:szCs w:val="16"/>
        </w:rPr>
        <w:t>za</w:t>
      </w:r>
      <w:r w:rsidRPr="000E6802">
        <w:rPr>
          <w:sz w:val="16"/>
          <w:szCs w:val="16"/>
          <w:lang w:val="sr-Latn-ME"/>
        </w:rPr>
        <w:t xml:space="preserve"> </w:t>
      </w:r>
      <w:r w:rsidRPr="00E10B59">
        <w:rPr>
          <w:sz w:val="16"/>
          <w:szCs w:val="16"/>
        </w:rPr>
        <w:t>procjenu</w:t>
      </w:r>
      <w:r w:rsidRPr="000E6802">
        <w:rPr>
          <w:sz w:val="16"/>
          <w:szCs w:val="16"/>
          <w:lang w:val="sr-Latn-ME"/>
        </w:rPr>
        <w:t xml:space="preserve"> </w:t>
      </w:r>
      <w:r w:rsidRPr="00E10B59">
        <w:rPr>
          <w:sz w:val="16"/>
          <w:szCs w:val="16"/>
        </w:rPr>
        <w:t>pra</w:t>
      </w:r>
      <w:r w:rsidRPr="000E6802">
        <w:rPr>
          <w:sz w:val="16"/>
          <w:szCs w:val="16"/>
          <w:lang w:val="sr-Latn-ME"/>
        </w:rPr>
        <w:t>š</w:t>
      </w:r>
      <w:r w:rsidRPr="00E10B59">
        <w:rPr>
          <w:sz w:val="16"/>
          <w:szCs w:val="16"/>
        </w:rPr>
        <w:t>ine</w:t>
      </w:r>
      <w:r w:rsidRPr="000E6802">
        <w:rPr>
          <w:sz w:val="16"/>
          <w:szCs w:val="16"/>
          <w:lang w:val="sr-Latn-ME"/>
        </w:rPr>
        <w:t xml:space="preserve"> </w:t>
      </w:r>
      <w:r w:rsidRPr="00E10B59">
        <w:rPr>
          <w:sz w:val="16"/>
          <w:szCs w:val="16"/>
        </w:rPr>
        <w:t>usled</w:t>
      </w:r>
      <w:r w:rsidRPr="000E6802">
        <w:rPr>
          <w:sz w:val="16"/>
          <w:szCs w:val="16"/>
          <w:lang w:val="sr-Latn-ME"/>
        </w:rPr>
        <w:t xml:space="preserve"> </w:t>
      </w:r>
      <w:r w:rsidRPr="00E10B59">
        <w:rPr>
          <w:sz w:val="16"/>
          <w:szCs w:val="16"/>
        </w:rPr>
        <w:t>ru</w:t>
      </w:r>
      <w:r w:rsidRPr="000E6802">
        <w:rPr>
          <w:sz w:val="16"/>
          <w:szCs w:val="16"/>
          <w:lang w:val="sr-Latn-ME"/>
        </w:rPr>
        <w:t>š</w:t>
      </w:r>
      <w:r w:rsidRPr="00E10B59">
        <w:rPr>
          <w:sz w:val="16"/>
          <w:szCs w:val="16"/>
        </w:rPr>
        <w:t>enja</w:t>
      </w:r>
      <w:r w:rsidRPr="000E6802">
        <w:rPr>
          <w:sz w:val="16"/>
          <w:szCs w:val="16"/>
          <w:lang w:val="sr-Latn-ME"/>
        </w:rPr>
        <w:t xml:space="preserve"> </w:t>
      </w:r>
      <w:r w:rsidRPr="00E10B59">
        <w:rPr>
          <w:sz w:val="16"/>
          <w:szCs w:val="16"/>
        </w:rPr>
        <w:t>i</w:t>
      </w:r>
      <w:r w:rsidRPr="000E6802">
        <w:rPr>
          <w:sz w:val="16"/>
          <w:szCs w:val="16"/>
          <w:lang w:val="sr-Latn-ME"/>
        </w:rPr>
        <w:t xml:space="preserve"> </w:t>
      </w:r>
      <w:r w:rsidRPr="00E10B59">
        <w:rPr>
          <w:sz w:val="16"/>
          <w:szCs w:val="16"/>
        </w:rPr>
        <w:t>izgradnje</w:t>
      </w:r>
      <w:r w:rsidRPr="000E6802">
        <w:rPr>
          <w:sz w:val="16"/>
          <w:szCs w:val="16"/>
          <w:lang w:val="sr-Latn-ME"/>
        </w:rPr>
        <w:t xml:space="preserve">, </w:t>
      </w:r>
      <w:r w:rsidRPr="00E10B59">
        <w:rPr>
          <w:sz w:val="16"/>
          <w:szCs w:val="16"/>
        </w:rPr>
        <w:t>Institut</w:t>
      </w:r>
      <w:r w:rsidRPr="000E6802">
        <w:rPr>
          <w:sz w:val="16"/>
          <w:szCs w:val="16"/>
          <w:lang w:val="sr-Latn-ME"/>
        </w:rPr>
        <w:t xml:space="preserve"> </w:t>
      </w:r>
      <w:r w:rsidRPr="00E10B59">
        <w:rPr>
          <w:sz w:val="16"/>
          <w:szCs w:val="16"/>
        </w:rPr>
        <w:t>za</w:t>
      </w:r>
      <w:r w:rsidRPr="000E6802">
        <w:rPr>
          <w:sz w:val="16"/>
          <w:szCs w:val="16"/>
          <w:lang w:val="sr-Latn-ME"/>
        </w:rPr>
        <w:t xml:space="preserve"> </w:t>
      </w:r>
      <w:r w:rsidRPr="00E10B59">
        <w:rPr>
          <w:sz w:val="16"/>
          <w:szCs w:val="16"/>
        </w:rPr>
        <w:t>upravljanje</w:t>
      </w:r>
      <w:r w:rsidRPr="000E6802">
        <w:rPr>
          <w:sz w:val="16"/>
          <w:szCs w:val="16"/>
          <w:lang w:val="sr-Latn-ME"/>
        </w:rPr>
        <w:t xml:space="preserve"> </w:t>
      </w:r>
      <w:r w:rsidRPr="00E10B59">
        <w:rPr>
          <w:sz w:val="16"/>
          <w:szCs w:val="16"/>
        </w:rPr>
        <w:t>kvalitetom</w:t>
      </w:r>
      <w:r w:rsidRPr="000E6802">
        <w:rPr>
          <w:sz w:val="16"/>
          <w:szCs w:val="16"/>
          <w:lang w:val="sr-Latn-ME"/>
        </w:rPr>
        <w:t xml:space="preserve"> </w:t>
      </w:r>
      <w:r w:rsidRPr="00E10B59">
        <w:rPr>
          <w:sz w:val="16"/>
          <w:szCs w:val="16"/>
        </w:rPr>
        <w:t>vazduha</w:t>
      </w:r>
      <w:r w:rsidRPr="000E6802">
        <w:rPr>
          <w:sz w:val="16"/>
          <w:szCs w:val="16"/>
          <w:lang w:val="sr-Latn-ME"/>
        </w:rPr>
        <w:t xml:space="preserve">, </w:t>
      </w:r>
      <w:r w:rsidRPr="00E10B59">
        <w:rPr>
          <w:sz w:val="16"/>
          <w:szCs w:val="16"/>
        </w:rPr>
        <w:t>London</w:t>
      </w:r>
      <w:r w:rsidRPr="000E6802">
        <w:rPr>
          <w:sz w:val="16"/>
          <w:szCs w:val="16"/>
          <w:lang w:val="sr-Latn-ME"/>
        </w:rPr>
        <w:t xml:space="preserve"> (</w:t>
      </w:r>
      <w:r w:rsidRPr="00E10B59">
        <w:rPr>
          <w:sz w:val="16"/>
          <w:szCs w:val="16"/>
        </w:rPr>
        <w:t>Holman</w:t>
      </w:r>
      <w:r w:rsidRPr="000E6802">
        <w:rPr>
          <w:sz w:val="16"/>
          <w:szCs w:val="16"/>
          <w:lang w:val="sr-Latn-ME"/>
        </w:rPr>
        <w:t xml:space="preserve"> </w:t>
      </w:r>
      <w:r w:rsidRPr="00E10B59">
        <w:rPr>
          <w:sz w:val="16"/>
          <w:szCs w:val="16"/>
        </w:rPr>
        <w:t>et</w:t>
      </w:r>
      <w:r w:rsidRPr="000E6802">
        <w:rPr>
          <w:sz w:val="16"/>
          <w:szCs w:val="16"/>
          <w:lang w:val="sr-Latn-ME"/>
        </w:rPr>
        <w:t xml:space="preserve"> </w:t>
      </w:r>
      <w:r w:rsidRPr="00E10B59">
        <w:rPr>
          <w:sz w:val="16"/>
          <w:szCs w:val="16"/>
        </w:rPr>
        <w:t>al</w:t>
      </w:r>
      <w:r w:rsidRPr="000E6802">
        <w:rPr>
          <w:sz w:val="16"/>
          <w:szCs w:val="16"/>
          <w:lang w:val="sr-Latn-ME"/>
        </w:rPr>
        <w:t xml:space="preserve"> (2014).(</w:t>
      </w:r>
      <w:r w:rsidRPr="00E10B59">
        <w:rPr>
          <w:sz w:val="16"/>
          <w:szCs w:val="16"/>
        </w:rPr>
        <w:t>IAQM</w:t>
      </w:r>
      <w:r w:rsidRPr="000E6802">
        <w:rPr>
          <w:sz w:val="16"/>
          <w:szCs w:val="16"/>
          <w:lang w:val="sr-Latn-ME"/>
        </w:rPr>
        <w:t xml:space="preserve"> </w:t>
      </w:r>
      <w:r w:rsidRPr="00E10B59">
        <w:rPr>
          <w:sz w:val="16"/>
          <w:szCs w:val="16"/>
        </w:rPr>
        <w:t>Guidance</w:t>
      </w:r>
      <w:r w:rsidRPr="000E6802">
        <w:rPr>
          <w:sz w:val="16"/>
          <w:szCs w:val="16"/>
          <w:lang w:val="sr-Latn-ME"/>
        </w:rPr>
        <w:t xml:space="preserve"> </w:t>
      </w:r>
      <w:r w:rsidRPr="00E10B59">
        <w:rPr>
          <w:sz w:val="16"/>
          <w:szCs w:val="16"/>
        </w:rPr>
        <w:t>on</w:t>
      </w:r>
      <w:r w:rsidRPr="000E6802">
        <w:rPr>
          <w:sz w:val="16"/>
          <w:szCs w:val="16"/>
          <w:lang w:val="sr-Latn-ME"/>
        </w:rPr>
        <w:t xml:space="preserve"> </w:t>
      </w:r>
      <w:r w:rsidRPr="00E10B59">
        <w:rPr>
          <w:sz w:val="16"/>
          <w:szCs w:val="16"/>
        </w:rPr>
        <w:t>the</w:t>
      </w:r>
      <w:r w:rsidRPr="000E6802">
        <w:rPr>
          <w:sz w:val="16"/>
          <w:szCs w:val="16"/>
          <w:lang w:val="sr-Latn-ME"/>
        </w:rPr>
        <w:t xml:space="preserve"> </w:t>
      </w:r>
      <w:r w:rsidRPr="00E10B59">
        <w:rPr>
          <w:sz w:val="16"/>
          <w:szCs w:val="16"/>
        </w:rPr>
        <w:t>assessment</w:t>
      </w:r>
      <w:r w:rsidRPr="000E6802">
        <w:rPr>
          <w:sz w:val="16"/>
          <w:szCs w:val="16"/>
          <w:lang w:val="sr-Latn-ME"/>
        </w:rPr>
        <w:t xml:space="preserve"> </w:t>
      </w:r>
      <w:r w:rsidRPr="00E10B59">
        <w:rPr>
          <w:sz w:val="16"/>
          <w:szCs w:val="16"/>
        </w:rPr>
        <w:t>of</w:t>
      </w:r>
      <w:r w:rsidRPr="000E6802">
        <w:rPr>
          <w:sz w:val="16"/>
          <w:szCs w:val="16"/>
          <w:lang w:val="sr-Latn-ME"/>
        </w:rPr>
        <w:t xml:space="preserve"> </w:t>
      </w:r>
      <w:r w:rsidRPr="00E10B59">
        <w:rPr>
          <w:sz w:val="16"/>
          <w:szCs w:val="16"/>
        </w:rPr>
        <w:t>dust</w:t>
      </w:r>
      <w:r w:rsidRPr="000E6802">
        <w:rPr>
          <w:sz w:val="16"/>
          <w:szCs w:val="16"/>
          <w:lang w:val="sr-Latn-ME"/>
        </w:rPr>
        <w:t xml:space="preserve"> </w:t>
      </w:r>
      <w:r w:rsidRPr="00E10B59">
        <w:rPr>
          <w:sz w:val="16"/>
          <w:szCs w:val="16"/>
        </w:rPr>
        <w:t>from</w:t>
      </w:r>
      <w:r w:rsidRPr="000E6802">
        <w:rPr>
          <w:sz w:val="16"/>
          <w:szCs w:val="16"/>
          <w:lang w:val="sr-Latn-ME"/>
        </w:rPr>
        <w:t xml:space="preserve"> </w:t>
      </w:r>
      <w:r w:rsidRPr="00E10B59">
        <w:rPr>
          <w:sz w:val="16"/>
          <w:szCs w:val="16"/>
        </w:rPr>
        <w:t>demolition</w:t>
      </w:r>
      <w:r w:rsidRPr="000E6802">
        <w:rPr>
          <w:sz w:val="16"/>
          <w:szCs w:val="16"/>
          <w:lang w:val="sr-Latn-ME"/>
        </w:rPr>
        <w:t xml:space="preserve"> </w:t>
      </w:r>
      <w:r w:rsidRPr="00E10B59">
        <w:rPr>
          <w:sz w:val="16"/>
          <w:szCs w:val="16"/>
        </w:rPr>
        <w:t>and</w:t>
      </w:r>
      <w:r w:rsidRPr="000E6802">
        <w:rPr>
          <w:sz w:val="16"/>
          <w:szCs w:val="16"/>
          <w:lang w:val="sr-Latn-ME"/>
        </w:rPr>
        <w:t xml:space="preserve"> </w:t>
      </w:r>
      <w:r w:rsidRPr="00E10B59">
        <w:rPr>
          <w:sz w:val="16"/>
          <w:szCs w:val="16"/>
        </w:rPr>
        <w:t>construction</w:t>
      </w:r>
      <w:r w:rsidRPr="000E6802">
        <w:rPr>
          <w:sz w:val="16"/>
          <w:szCs w:val="16"/>
          <w:lang w:val="sr-Latn-ME"/>
        </w:rPr>
        <w:t xml:space="preserve">, </w:t>
      </w:r>
      <w:r w:rsidRPr="00E10B59">
        <w:rPr>
          <w:sz w:val="16"/>
          <w:szCs w:val="16"/>
        </w:rPr>
        <w:t>Institute</w:t>
      </w:r>
      <w:r w:rsidRPr="000E6802">
        <w:rPr>
          <w:sz w:val="16"/>
          <w:szCs w:val="16"/>
          <w:lang w:val="sr-Latn-ME"/>
        </w:rPr>
        <w:t xml:space="preserve"> </w:t>
      </w:r>
      <w:r w:rsidRPr="00E10B59">
        <w:rPr>
          <w:sz w:val="16"/>
          <w:szCs w:val="16"/>
        </w:rPr>
        <w:t>of</w:t>
      </w:r>
      <w:r w:rsidRPr="000E6802">
        <w:rPr>
          <w:sz w:val="16"/>
          <w:szCs w:val="16"/>
          <w:lang w:val="sr-Latn-ME"/>
        </w:rPr>
        <w:t xml:space="preserve"> </w:t>
      </w:r>
      <w:r w:rsidRPr="00E10B59">
        <w:rPr>
          <w:sz w:val="16"/>
          <w:szCs w:val="16"/>
        </w:rPr>
        <w:t>Air</w:t>
      </w:r>
      <w:r w:rsidRPr="000E6802">
        <w:rPr>
          <w:sz w:val="16"/>
          <w:szCs w:val="16"/>
          <w:lang w:val="sr-Latn-ME"/>
        </w:rPr>
        <w:t xml:space="preserve"> </w:t>
      </w:r>
      <w:r w:rsidRPr="00E10B59">
        <w:rPr>
          <w:sz w:val="16"/>
          <w:szCs w:val="16"/>
        </w:rPr>
        <w:t>Quality</w:t>
      </w:r>
      <w:r w:rsidRPr="000E6802">
        <w:rPr>
          <w:sz w:val="16"/>
          <w:szCs w:val="16"/>
          <w:lang w:val="sr-Latn-ME"/>
        </w:rPr>
        <w:t xml:space="preserve"> </w:t>
      </w:r>
      <w:r w:rsidRPr="00E10B59">
        <w:rPr>
          <w:sz w:val="16"/>
          <w:szCs w:val="16"/>
        </w:rPr>
        <w:t>Management</w:t>
      </w:r>
      <w:r w:rsidRPr="000E6802">
        <w:rPr>
          <w:sz w:val="16"/>
          <w:szCs w:val="16"/>
          <w:lang w:val="sr-Latn-ME"/>
        </w:rPr>
        <w:t xml:space="preserve">, </w:t>
      </w:r>
      <w:r w:rsidRPr="00E10B59">
        <w:rPr>
          <w:sz w:val="16"/>
          <w:szCs w:val="16"/>
        </w:rPr>
        <w:t>London</w:t>
      </w:r>
      <w:r w:rsidRPr="000E6802">
        <w:rPr>
          <w:sz w:val="16"/>
          <w:szCs w:val="16"/>
          <w:lang w:val="sr-Latn-ME"/>
        </w:rPr>
        <w:t>)</w:t>
      </w:r>
    </w:p>
  </w:footnote>
  <w:footnote w:id="10">
    <w:p w14:paraId="201D3323" w14:textId="77777777" w:rsidR="0000417E" w:rsidRPr="00ED39A4" w:rsidRDefault="0000417E" w:rsidP="00CB4E20">
      <w:pPr>
        <w:pStyle w:val="FootnoteText"/>
        <w:rPr>
          <w:lang w:val="sr-Latn-ME"/>
        </w:rPr>
      </w:pPr>
      <w:r>
        <w:rPr>
          <w:rStyle w:val="FootnoteReference"/>
        </w:rPr>
        <w:footnoteRef/>
      </w:r>
      <w:r w:rsidRPr="000E6802">
        <w:rPr>
          <w:lang w:val="sr-Latn-ME"/>
        </w:rPr>
        <w:t xml:space="preserve"> </w:t>
      </w:r>
      <w:r w:rsidRPr="00ED39A4">
        <w:rPr>
          <w:sz w:val="16"/>
          <w:szCs w:val="16"/>
        </w:rPr>
        <w:t>Autoputevi</w:t>
      </w:r>
      <w:r w:rsidRPr="000E6802">
        <w:rPr>
          <w:sz w:val="16"/>
          <w:szCs w:val="16"/>
          <w:lang w:val="sr-Latn-ME"/>
        </w:rPr>
        <w:t xml:space="preserve"> </w:t>
      </w:r>
      <w:r w:rsidRPr="00ED39A4">
        <w:rPr>
          <w:sz w:val="16"/>
          <w:szCs w:val="16"/>
        </w:rPr>
        <w:t>Engleske</w:t>
      </w:r>
      <w:r w:rsidRPr="000E6802">
        <w:rPr>
          <w:sz w:val="16"/>
          <w:szCs w:val="16"/>
          <w:lang w:val="sr-Latn-ME"/>
        </w:rPr>
        <w:t xml:space="preserve"> (2019). </w:t>
      </w:r>
      <w:r w:rsidRPr="00ED39A4">
        <w:rPr>
          <w:sz w:val="16"/>
          <w:szCs w:val="16"/>
        </w:rPr>
        <w:t>Smjernice</w:t>
      </w:r>
      <w:r w:rsidRPr="000E6802">
        <w:rPr>
          <w:sz w:val="16"/>
          <w:szCs w:val="16"/>
          <w:lang w:val="sr-Latn-ME"/>
        </w:rPr>
        <w:t xml:space="preserve"> </w:t>
      </w:r>
      <w:r w:rsidRPr="00ED39A4">
        <w:rPr>
          <w:sz w:val="16"/>
          <w:szCs w:val="16"/>
        </w:rPr>
        <w:t>za</w:t>
      </w:r>
      <w:r w:rsidRPr="000E6802">
        <w:rPr>
          <w:sz w:val="16"/>
          <w:szCs w:val="16"/>
          <w:lang w:val="sr-Latn-ME"/>
        </w:rPr>
        <w:t xml:space="preserve"> </w:t>
      </w:r>
      <w:r w:rsidRPr="00ED39A4">
        <w:rPr>
          <w:sz w:val="16"/>
          <w:szCs w:val="16"/>
        </w:rPr>
        <w:t>projektovanje</w:t>
      </w:r>
      <w:r w:rsidRPr="000E6802">
        <w:rPr>
          <w:sz w:val="16"/>
          <w:szCs w:val="16"/>
          <w:lang w:val="sr-Latn-ME"/>
        </w:rPr>
        <w:t xml:space="preserve"> </w:t>
      </w:r>
      <w:r w:rsidRPr="00ED39A4">
        <w:rPr>
          <w:sz w:val="16"/>
          <w:szCs w:val="16"/>
        </w:rPr>
        <w:t>puteva</w:t>
      </w:r>
      <w:r w:rsidRPr="000E6802">
        <w:rPr>
          <w:sz w:val="16"/>
          <w:szCs w:val="16"/>
          <w:lang w:val="sr-Latn-ME"/>
        </w:rPr>
        <w:t xml:space="preserve"> </w:t>
      </w:r>
      <w:r w:rsidRPr="00ED39A4">
        <w:rPr>
          <w:sz w:val="16"/>
          <w:szCs w:val="16"/>
        </w:rPr>
        <w:t>i</w:t>
      </w:r>
      <w:r w:rsidRPr="000E6802">
        <w:rPr>
          <w:sz w:val="16"/>
          <w:szCs w:val="16"/>
          <w:lang w:val="sr-Latn-ME"/>
        </w:rPr>
        <w:t xml:space="preserve"> </w:t>
      </w:r>
      <w:r w:rsidRPr="00ED39A4">
        <w:rPr>
          <w:sz w:val="16"/>
          <w:szCs w:val="16"/>
        </w:rPr>
        <w:t>mostova</w:t>
      </w:r>
      <w:r w:rsidRPr="000E6802">
        <w:rPr>
          <w:sz w:val="16"/>
          <w:szCs w:val="16"/>
          <w:lang w:val="sr-Latn-ME"/>
        </w:rPr>
        <w:t xml:space="preserve"> – </w:t>
      </w:r>
      <w:r w:rsidRPr="00ED39A4">
        <w:rPr>
          <w:sz w:val="16"/>
          <w:szCs w:val="16"/>
        </w:rPr>
        <w:t>odr</w:t>
      </w:r>
      <w:r w:rsidRPr="000E6802">
        <w:rPr>
          <w:sz w:val="16"/>
          <w:szCs w:val="16"/>
          <w:lang w:val="sr-Latn-ME"/>
        </w:rPr>
        <w:t>ž</w:t>
      </w:r>
      <w:r w:rsidRPr="00ED39A4">
        <w:rPr>
          <w:sz w:val="16"/>
          <w:szCs w:val="16"/>
        </w:rPr>
        <w:t>ivost</w:t>
      </w:r>
      <w:r w:rsidRPr="000E6802">
        <w:rPr>
          <w:sz w:val="16"/>
          <w:szCs w:val="16"/>
          <w:lang w:val="sr-Latn-ME"/>
        </w:rPr>
        <w:t xml:space="preserve"> </w:t>
      </w:r>
      <w:r w:rsidRPr="00ED39A4">
        <w:rPr>
          <w:sz w:val="16"/>
          <w:szCs w:val="16"/>
        </w:rPr>
        <w:t>i</w:t>
      </w:r>
      <w:r w:rsidRPr="000E6802">
        <w:rPr>
          <w:sz w:val="16"/>
          <w:szCs w:val="16"/>
          <w:lang w:val="sr-Latn-ME"/>
        </w:rPr>
        <w:t xml:space="preserve"> </w:t>
      </w:r>
      <w:r w:rsidRPr="00ED39A4">
        <w:rPr>
          <w:sz w:val="16"/>
          <w:szCs w:val="16"/>
        </w:rPr>
        <w:t>procjena</w:t>
      </w:r>
      <w:r w:rsidRPr="000E6802">
        <w:rPr>
          <w:sz w:val="16"/>
          <w:szCs w:val="16"/>
          <w:lang w:val="sr-Latn-ME"/>
        </w:rPr>
        <w:t xml:space="preserve"> ž</w:t>
      </w:r>
      <w:r w:rsidRPr="00ED39A4">
        <w:rPr>
          <w:sz w:val="16"/>
          <w:szCs w:val="16"/>
        </w:rPr>
        <w:t>ivotne</w:t>
      </w:r>
      <w:r w:rsidRPr="000E6802">
        <w:rPr>
          <w:sz w:val="16"/>
          <w:szCs w:val="16"/>
          <w:lang w:val="sr-Latn-ME"/>
        </w:rPr>
        <w:t xml:space="preserve"> </w:t>
      </w:r>
      <w:r w:rsidRPr="00ED39A4">
        <w:rPr>
          <w:sz w:val="16"/>
          <w:szCs w:val="16"/>
        </w:rPr>
        <w:t>LA</w:t>
      </w:r>
      <w:r w:rsidRPr="000E6802">
        <w:rPr>
          <w:sz w:val="16"/>
          <w:szCs w:val="16"/>
          <w:lang w:val="sr-Latn-ME"/>
        </w:rPr>
        <w:t xml:space="preserve"> 105 </w:t>
      </w:r>
      <w:r w:rsidRPr="00ED39A4">
        <w:rPr>
          <w:sz w:val="16"/>
          <w:szCs w:val="16"/>
        </w:rPr>
        <w:t>Kvalitet</w:t>
      </w:r>
      <w:r w:rsidRPr="000E6802">
        <w:rPr>
          <w:sz w:val="16"/>
          <w:szCs w:val="16"/>
          <w:lang w:val="sr-Latn-ME"/>
        </w:rPr>
        <w:t xml:space="preserve"> </w:t>
      </w:r>
      <w:r w:rsidRPr="00ED39A4">
        <w:rPr>
          <w:sz w:val="16"/>
          <w:szCs w:val="16"/>
        </w:rPr>
        <w:t>vazduha</w:t>
      </w:r>
      <w:r w:rsidRPr="000E6802">
        <w:rPr>
          <w:sz w:val="16"/>
          <w:szCs w:val="16"/>
          <w:lang w:val="sr-Latn-ME"/>
        </w:rPr>
        <w:t xml:space="preserve"> (</w:t>
      </w:r>
      <w:r w:rsidRPr="00ED39A4">
        <w:rPr>
          <w:sz w:val="16"/>
          <w:szCs w:val="16"/>
        </w:rPr>
        <w:t>Autoputevi</w:t>
      </w:r>
      <w:r w:rsidRPr="000E6802">
        <w:rPr>
          <w:sz w:val="16"/>
          <w:szCs w:val="16"/>
          <w:lang w:val="sr-Latn-ME"/>
        </w:rPr>
        <w:t xml:space="preserve"> </w:t>
      </w:r>
      <w:r w:rsidRPr="00ED39A4">
        <w:rPr>
          <w:sz w:val="16"/>
          <w:szCs w:val="16"/>
        </w:rPr>
        <w:t>Engleske</w:t>
      </w:r>
      <w:r w:rsidRPr="000E6802">
        <w:rPr>
          <w:sz w:val="16"/>
          <w:szCs w:val="16"/>
          <w:lang w:val="sr-Latn-ME"/>
        </w:rPr>
        <w:t xml:space="preserve"> (2019). </w:t>
      </w:r>
      <w:r w:rsidRPr="00ED39A4">
        <w:rPr>
          <w:sz w:val="16"/>
          <w:szCs w:val="16"/>
        </w:rPr>
        <w:t>Priru</w:t>
      </w:r>
      <w:r w:rsidRPr="000E6802">
        <w:rPr>
          <w:sz w:val="16"/>
          <w:szCs w:val="16"/>
          <w:lang w:val="sr-Latn-ME"/>
        </w:rPr>
        <w:t>č</w:t>
      </w:r>
      <w:r w:rsidRPr="00ED39A4">
        <w:rPr>
          <w:sz w:val="16"/>
          <w:szCs w:val="16"/>
        </w:rPr>
        <w:t>nik</w:t>
      </w:r>
      <w:r w:rsidRPr="000E6802">
        <w:rPr>
          <w:sz w:val="16"/>
          <w:szCs w:val="16"/>
          <w:lang w:val="sr-Latn-ME"/>
        </w:rPr>
        <w:t xml:space="preserve"> </w:t>
      </w:r>
      <w:r w:rsidRPr="00ED39A4">
        <w:rPr>
          <w:sz w:val="16"/>
          <w:szCs w:val="16"/>
        </w:rPr>
        <w:t>za</w:t>
      </w:r>
      <w:r w:rsidRPr="000E6802">
        <w:rPr>
          <w:sz w:val="16"/>
          <w:szCs w:val="16"/>
          <w:lang w:val="sr-Latn-ME"/>
        </w:rPr>
        <w:t xml:space="preserve"> </w:t>
      </w:r>
      <w:r w:rsidRPr="00ED39A4">
        <w:rPr>
          <w:sz w:val="16"/>
          <w:szCs w:val="16"/>
        </w:rPr>
        <w:t>projektovanje</w:t>
      </w:r>
      <w:r w:rsidRPr="000E6802">
        <w:rPr>
          <w:sz w:val="16"/>
          <w:szCs w:val="16"/>
          <w:lang w:val="sr-Latn-ME"/>
        </w:rPr>
        <w:t xml:space="preserve"> </w:t>
      </w:r>
      <w:r w:rsidRPr="00ED39A4">
        <w:rPr>
          <w:sz w:val="16"/>
          <w:szCs w:val="16"/>
        </w:rPr>
        <w:t>puteva</w:t>
      </w:r>
      <w:r w:rsidRPr="000E6802">
        <w:rPr>
          <w:sz w:val="16"/>
          <w:szCs w:val="16"/>
          <w:lang w:val="sr-Latn-ME"/>
        </w:rPr>
        <w:t xml:space="preserve"> </w:t>
      </w:r>
      <w:r w:rsidRPr="00ED39A4">
        <w:rPr>
          <w:sz w:val="16"/>
          <w:szCs w:val="16"/>
        </w:rPr>
        <w:t>i</w:t>
      </w:r>
      <w:r w:rsidRPr="000E6802">
        <w:rPr>
          <w:sz w:val="16"/>
          <w:szCs w:val="16"/>
          <w:lang w:val="sr-Latn-ME"/>
        </w:rPr>
        <w:t xml:space="preserve"> </w:t>
      </w:r>
      <w:r w:rsidRPr="00ED39A4">
        <w:rPr>
          <w:sz w:val="16"/>
          <w:szCs w:val="16"/>
        </w:rPr>
        <w:t>mostova</w:t>
      </w:r>
      <w:r w:rsidRPr="000E6802">
        <w:rPr>
          <w:sz w:val="16"/>
          <w:szCs w:val="16"/>
          <w:lang w:val="sr-Latn-ME"/>
        </w:rPr>
        <w:t xml:space="preserve"> - </w:t>
      </w:r>
      <w:r w:rsidRPr="00ED39A4">
        <w:rPr>
          <w:sz w:val="16"/>
          <w:szCs w:val="16"/>
        </w:rPr>
        <w:t>Procjena</w:t>
      </w:r>
      <w:r w:rsidRPr="000E6802">
        <w:rPr>
          <w:sz w:val="16"/>
          <w:szCs w:val="16"/>
          <w:lang w:val="sr-Latn-ME"/>
        </w:rPr>
        <w:t xml:space="preserve"> </w:t>
      </w:r>
      <w:r w:rsidRPr="00ED39A4">
        <w:rPr>
          <w:sz w:val="16"/>
          <w:szCs w:val="16"/>
        </w:rPr>
        <w:t>odr</w:t>
      </w:r>
      <w:r w:rsidRPr="000E6802">
        <w:rPr>
          <w:sz w:val="16"/>
          <w:szCs w:val="16"/>
          <w:lang w:val="sr-Latn-ME"/>
        </w:rPr>
        <w:t>ž</w:t>
      </w:r>
      <w:r w:rsidRPr="00ED39A4">
        <w:rPr>
          <w:sz w:val="16"/>
          <w:szCs w:val="16"/>
        </w:rPr>
        <w:t>ivosti</w:t>
      </w:r>
      <w:r w:rsidRPr="000E6802">
        <w:rPr>
          <w:sz w:val="16"/>
          <w:szCs w:val="16"/>
          <w:lang w:val="sr-Latn-ME"/>
        </w:rPr>
        <w:t xml:space="preserve">  ž</w:t>
      </w:r>
      <w:r w:rsidRPr="00ED39A4">
        <w:rPr>
          <w:sz w:val="16"/>
          <w:szCs w:val="16"/>
        </w:rPr>
        <w:t>ivotne</w:t>
      </w:r>
      <w:r w:rsidRPr="000E6802">
        <w:rPr>
          <w:sz w:val="16"/>
          <w:szCs w:val="16"/>
          <w:lang w:val="sr-Latn-ME"/>
        </w:rPr>
        <w:t xml:space="preserve"> </w:t>
      </w:r>
      <w:r w:rsidRPr="00ED39A4">
        <w:rPr>
          <w:sz w:val="16"/>
          <w:szCs w:val="16"/>
        </w:rPr>
        <w:t>sredine</w:t>
      </w:r>
      <w:r w:rsidRPr="000E6802">
        <w:rPr>
          <w:sz w:val="16"/>
          <w:szCs w:val="16"/>
          <w:lang w:val="sr-Latn-ME"/>
        </w:rPr>
        <w:t xml:space="preserve"> </w:t>
      </w:r>
      <w:r w:rsidRPr="00ED39A4">
        <w:rPr>
          <w:sz w:val="16"/>
          <w:szCs w:val="16"/>
        </w:rPr>
        <w:t>LA</w:t>
      </w:r>
      <w:r w:rsidRPr="000E6802">
        <w:rPr>
          <w:sz w:val="16"/>
          <w:szCs w:val="16"/>
          <w:lang w:val="sr-Latn-ME"/>
        </w:rPr>
        <w:t xml:space="preserve"> 105 </w:t>
      </w:r>
      <w:r w:rsidRPr="00ED39A4">
        <w:rPr>
          <w:sz w:val="16"/>
          <w:szCs w:val="16"/>
        </w:rPr>
        <w:t>Kvalitet</w:t>
      </w:r>
      <w:r w:rsidRPr="000E6802">
        <w:rPr>
          <w:sz w:val="16"/>
          <w:szCs w:val="16"/>
          <w:lang w:val="sr-Latn-ME"/>
        </w:rPr>
        <w:t xml:space="preserve"> </w:t>
      </w:r>
      <w:r w:rsidRPr="00ED39A4">
        <w:rPr>
          <w:sz w:val="16"/>
          <w:szCs w:val="16"/>
        </w:rPr>
        <w:t>vazduha</w:t>
      </w:r>
      <w:r w:rsidRPr="000E6802">
        <w:rPr>
          <w:sz w:val="16"/>
          <w:szCs w:val="16"/>
          <w:lang w:val="sr-Latn-ME"/>
        </w:rPr>
        <w:t xml:space="preserve"> )</w:t>
      </w:r>
    </w:p>
  </w:footnote>
  <w:footnote w:id="11">
    <w:p w14:paraId="1B3F78D2" w14:textId="77777777" w:rsidR="0000417E" w:rsidRPr="00A54AA5" w:rsidRDefault="0000417E" w:rsidP="00CB4E20">
      <w:pPr>
        <w:pStyle w:val="FootnoteText"/>
        <w:rPr>
          <w:lang w:val="sr-Latn-ME"/>
        </w:rPr>
      </w:pPr>
      <w:r>
        <w:rPr>
          <w:rStyle w:val="FootnoteReference"/>
        </w:rPr>
        <w:footnoteRef/>
      </w:r>
      <w:r w:rsidRPr="000E6802">
        <w:rPr>
          <w:lang w:val="sr-Latn-ME"/>
        </w:rPr>
        <w:t xml:space="preserve"> </w:t>
      </w:r>
      <w:r w:rsidRPr="00A54AA5">
        <w:rPr>
          <w:sz w:val="16"/>
          <w:szCs w:val="16"/>
        </w:rPr>
        <w:t>Za</w:t>
      </w:r>
      <w:r w:rsidRPr="000E6802">
        <w:rPr>
          <w:sz w:val="16"/>
          <w:szCs w:val="16"/>
          <w:lang w:val="sr-Latn-ME"/>
        </w:rPr>
        <w:t>š</w:t>
      </w:r>
      <w:r w:rsidRPr="00A54AA5">
        <w:rPr>
          <w:sz w:val="16"/>
          <w:szCs w:val="16"/>
        </w:rPr>
        <w:t>tita</w:t>
      </w:r>
      <w:r w:rsidRPr="000E6802">
        <w:rPr>
          <w:sz w:val="16"/>
          <w:szCs w:val="16"/>
          <w:lang w:val="sr-Latn-ME"/>
        </w:rPr>
        <w:t xml:space="preserve"> ž</w:t>
      </w:r>
      <w:r w:rsidRPr="00A54AA5">
        <w:rPr>
          <w:sz w:val="16"/>
          <w:szCs w:val="16"/>
        </w:rPr>
        <w:t>ivotne</w:t>
      </w:r>
      <w:r w:rsidRPr="000E6802">
        <w:rPr>
          <w:sz w:val="16"/>
          <w:szCs w:val="16"/>
          <w:lang w:val="sr-Latn-ME"/>
        </w:rPr>
        <w:t xml:space="preserve"> </w:t>
      </w:r>
      <w:r w:rsidRPr="00A54AA5">
        <w:rPr>
          <w:sz w:val="16"/>
          <w:szCs w:val="16"/>
        </w:rPr>
        <w:t>sredine</w:t>
      </w:r>
      <w:r w:rsidRPr="000E6802">
        <w:rPr>
          <w:sz w:val="16"/>
          <w:szCs w:val="16"/>
          <w:lang w:val="sr-Latn-ME"/>
        </w:rPr>
        <w:t xml:space="preserve"> </w:t>
      </w:r>
      <w:r w:rsidRPr="00A54AA5">
        <w:rPr>
          <w:sz w:val="16"/>
          <w:szCs w:val="16"/>
        </w:rPr>
        <w:t>UK</w:t>
      </w:r>
      <w:r w:rsidRPr="000E6802">
        <w:rPr>
          <w:sz w:val="16"/>
          <w:szCs w:val="16"/>
          <w:lang w:val="sr-Latn-ME"/>
        </w:rPr>
        <w:t>/</w:t>
      </w:r>
      <w:r w:rsidRPr="00A54AA5">
        <w:rPr>
          <w:sz w:val="16"/>
          <w:szCs w:val="16"/>
        </w:rPr>
        <w:t>IAQM</w:t>
      </w:r>
      <w:r w:rsidRPr="000E6802">
        <w:rPr>
          <w:sz w:val="16"/>
          <w:szCs w:val="16"/>
          <w:lang w:val="sr-Latn-ME"/>
        </w:rPr>
        <w:t xml:space="preserve"> (</w:t>
      </w:r>
      <w:r w:rsidRPr="00A54AA5">
        <w:rPr>
          <w:sz w:val="16"/>
          <w:szCs w:val="16"/>
        </w:rPr>
        <w:t>januar</w:t>
      </w:r>
      <w:r w:rsidRPr="000E6802">
        <w:rPr>
          <w:sz w:val="16"/>
          <w:szCs w:val="16"/>
          <w:lang w:val="sr-Latn-ME"/>
        </w:rPr>
        <w:t xml:space="preserve"> 2017. </w:t>
      </w:r>
      <w:r w:rsidRPr="00A54AA5">
        <w:rPr>
          <w:sz w:val="16"/>
          <w:szCs w:val="16"/>
        </w:rPr>
        <w:t>godine</w:t>
      </w:r>
      <w:r w:rsidRPr="000E6802">
        <w:rPr>
          <w:sz w:val="16"/>
          <w:szCs w:val="16"/>
          <w:lang w:val="sr-Latn-ME"/>
        </w:rPr>
        <w:t xml:space="preserve">) </w:t>
      </w:r>
      <w:r w:rsidRPr="00A54AA5">
        <w:rPr>
          <w:sz w:val="16"/>
          <w:szCs w:val="16"/>
        </w:rPr>
        <w:t>Planiranje</w:t>
      </w:r>
      <w:r w:rsidRPr="000E6802">
        <w:rPr>
          <w:sz w:val="16"/>
          <w:szCs w:val="16"/>
          <w:lang w:val="sr-Latn-ME"/>
        </w:rPr>
        <w:t xml:space="preserve"> </w:t>
      </w:r>
      <w:r w:rsidRPr="00A54AA5">
        <w:rPr>
          <w:sz w:val="16"/>
          <w:szCs w:val="16"/>
        </w:rPr>
        <w:t>kori</w:t>
      </w:r>
      <w:r w:rsidRPr="000E6802">
        <w:rPr>
          <w:sz w:val="16"/>
          <w:szCs w:val="16"/>
          <w:lang w:val="sr-Latn-ME"/>
        </w:rPr>
        <w:t>šć</w:t>
      </w:r>
      <w:r w:rsidRPr="00A54AA5">
        <w:rPr>
          <w:sz w:val="16"/>
          <w:szCs w:val="16"/>
        </w:rPr>
        <w:t>enja</w:t>
      </w:r>
      <w:r w:rsidRPr="000E6802">
        <w:rPr>
          <w:sz w:val="16"/>
          <w:szCs w:val="16"/>
          <w:lang w:val="sr-Latn-ME"/>
        </w:rPr>
        <w:t xml:space="preserve"> </w:t>
      </w:r>
      <w:r w:rsidRPr="00A54AA5">
        <w:rPr>
          <w:sz w:val="16"/>
          <w:szCs w:val="16"/>
        </w:rPr>
        <w:t>zemlji</w:t>
      </w:r>
      <w:r w:rsidRPr="000E6802">
        <w:rPr>
          <w:sz w:val="16"/>
          <w:szCs w:val="16"/>
          <w:lang w:val="sr-Latn-ME"/>
        </w:rPr>
        <w:t>š</w:t>
      </w:r>
      <w:r w:rsidRPr="00A54AA5">
        <w:rPr>
          <w:sz w:val="16"/>
          <w:szCs w:val="16"/>
        </w:rPr>
        <w:t>ta</w:t>
      </w:r>
      <w:r w:rsidRPr="000E6802">
        <w:rPr>
          <w:sz w:val="16"/>
          <w:szCs w:val="16"/>
          <w:lang w:val="sr-Latn-ME"/>
        </w:rPr>
        <w:t xml:space="preserve"> </w:t>
      </w:r>
      <w:r w:rsidRPr="00A54AA5">
        <w:rPr>
          <w:sz w:val="16"/>
          <w:szCs w:val="16"/>
        </w:rPr>
        <w:t>i</w:t>
      </w:r>
      <w:r w:rsidRPr="000E6802">
        <w:rPr>
          <w:sz w:val="16"/>
          <w:szCs w:val="16"/>
          <w:lang w:val="sr-Latn-ME"/>
        </w:rPr>
        <w:t xml:space="preserve"> </w:t>
      </w:r>
      <w:r w:rsidRPr="00A54AA5">
        <w:rPr>
          <w:sz w:val="16"/>
          <w:szCs w:val="16"/>
        </w:rPr>
        <w:t>kontrola</w:t>
      </w:r>
      <w:r w:rsidRPr="000E6802">
        <w:rPr>
          <w:sz w:val="16"/>
          <w:szCs w:val="16"/>
          <w:lang w:val="sr-Latn-ME"/>
        </w:rPr>
        <w:t xml:space="preserve"> </w:t>
      </w:r>
      <w:r w:rsidRPr="00A54AA5">
        <w:rPr>
          <w:sz w:val="16"/>
          <w:szCs w:val="16"/>
        </w:rPr>
        <w:t>razvojnih</w:t>
      </w:r>
      <w:r w:rsidRPr="000E6802">
        <w:rPr>
          <w:sz w:val="16"/>
          <w:szCs w:val="16"/>
          <w:lang w:val="sr-Latn-ME"/>
        </w:rPr>
        <w:t xml:space="preserve"> </w:t>
      </w:r>
      <w:r w:rsidRPr="00A54AA5">
        <w:rPr>
          <w:sz w:val="16"/>
          <w:szCs w:val="16"/>
        </w:rPr>
        <w:t>aktivnosti</w:t>
      </w:r>
      <w:r w:rsidRPr="000E6802">
        <w:rPr>
          <w:sz w:val="16"/>
          <w:szCs w:val="16"/>
          <w:lang w:val="sr-Latn-ME"/>
        </w:rPr>
        <w:t xml:space="preserve">: </w:t>
      </w:r>
      <w:r w:rsidRPr="00A54AA5">
        <w:rPr>
          <w:sz w:val="16"/>
          <w:szCs w:val="16"/>
        </w:rPr>
        <w:t>Planiranje</w:t>
      </w:r>
      <w:r w:rsidRPr="000E6802">
        <w:rPr>
          <w:sz w:val="16"/>
          <w:szCs w:val="16"/>
          <w:lang w:val="sr-Latn-ME"/>
        </w:rPr>
        <w:t xml:space="preserve"> </w:t>
      </w:r>
      <w:r w:rsidRPr="00A54AA5">
        <w:rPr>
          <w:sz w:val="16"/>
          <w:szCs w:val="16"/>
        </w:rPr>
        <w:t>u</w:t>
      </w:r>
      <w:r w:rsidRPr="000E6802">
        <w:rPr>
          <w:sz w:val="16"/>
          <w:szCs w:val="16"/>
          <w:lang w:val="sr-Latn-ME"/>
        </w:rPr>
        <w:t xml:space="preserve"> </w:t>
      </w:r>
      <w:r w:rsidRPr="00A54AA5">
        <w:rPr>
          <w:sz w:val="16"/>
          <w:szCs w:val="16"/>
        </w:rPr>
        <w:t>kontekstu</w:t>
      </w:r>
      <w:r w:rsidRPr="000E6802">
        <w:rPr>
          <w:sz w:val="16"/>
          <w:szCs w:val="16"/>
          <w:lang w:val="sr-Latn-ME"/>
        </w:rPr>
        <w:t xml:space="preserve"> </w:t>
      </w:r>
      <w:r w:rsidRPr="00A54AA5">
        <w:rPr>
          <w:sz w:val="16"/>
          <w:szCs w:val="16"/>
        </w:rPr>
        <w:t>kvaliteta</w:t>
      </w:r>
      <w:r w:rsidRPr="000E6802">
        <w:rPr>
          <w:sz w:val="16"/>
          <w:szCs w:val="16"/>
          <w:lang w:val="sr-Latn-ME"/>
        </w:rPr>
        <w:t xml:space="preserve"> </w:t>
      </w:r>
      <w:r w:rsidRPr="00A54AA5">
        <w:rPr>
          <w:sz w:val="16"/>
          <w:szCs w:val="16"/>
        </w:rPr>
        <w:t>vazduha</w:t>
      </w:r>
      <w:r w:rsidRPr="000E6802">
        <w:rPr>
          <w:sz w:val="16"/>
          <w:szCs w:val="16"/>
          <w:lang w:val="sr-Latn-ME"/>
        </w:rPr>
        <w:t xml:space="preserve"> (</w:t>
      </w:r>
      <w:r w:rsidRPr="00A54AA5">
        <w:rPr>
          <w:sz w:val="16"/>
          <w:szCs w:val="16"/>
        </w:rPr>
        <w:t>Za</w:t>
      </w:r>
      <w:r w:rsidRPr="000E6802">
        <w:rPr>
          <w:sz w:val="16"/>
          <w:szCs w:val="16"/>
          <w:lang w:val="sr-Latn-ME"/>
        </w:rPr>
        <w:t>š</w:t>
      </w:r>
      <w:r w:rsidRPr="00A54AA5">
        <w:rPr>
          <w:sz w:val="16"/>
          <w:szCs w:val="16"/>
        </w:rPr>
        <w:t>tita</w:t>
      </w:r>
      <w:r w:rsidRPr="000E6802">
        <w:rPr>
          <w:sz w:val="16"/>
          <w:szCs w:val="16"/>
          <w:lang w:val="sr-Latn-ME"/>
        </w:rPr>
        <w:t xml:space="preserve"> ž</w:t>
      </w:r>
      <w:r w:rsidRPr="00A54AA5">
        <w:rPr>
          <w:sz w:val="16"/>
          <w:szCs w:val="16"/>
        </w:rPr>
        <w:t>ivotne</w:t>
      </w:r>
      <w:r w:rsidRPr="000E6802">
        <w:rPr>
          <w:sz w:val="16"/>
          <w:szCs w:val="16"/>
          <w:lang w:val="sr-Latn-ME"/>
        </w:rPr>
        <w:t xml:space="preserve"> </w:t>
      </w:r>
      <w:r w:rsidRPr="00A54AA5">
        <w:rPr>
          <w:sz w:val="16"/>
          <w:szCs w:val="16"/>
        </w:rPr>
        <w:t>sredine</w:t>
      </w:r>
      <w:r w:rsidRPr="000E6802">
        <w:rPr>
          <w:sz w:val="16"/>
          <w:szCs w:val="16"/>
          <w:lang w:val="sr-Latn-ME"/>
        </w:rPr>
        <w:t xml:space="preserve"> </w:t>
      </w:r>
      <w:r w:rsidRPr="00A54AA5">
        <w:rPr>
          <w:sz w:val="16"/>
          <w:szCs w:val="16"/>
        </w:rPr>
        <w:t>UK</w:t>
      </w:r>
      <w:r w:rsidRPr="000E6802">
        <w:rPr>
          <w:sz w:val="16"/>
          <w:szCs w:val="16"/>
          <w:lang w:val="sr-Latn-ME"/>
        </w:rPr>
        <w:t xml:space="preserve"> / </w:t>
      </w:r>
      <w:r w:rsidRPr="00A54AA5">
        <w:rPr>
          <w:sz w:val="16"/>
          <w:szCs w:val="16"/>
        </w:rPr>
        <w:t>IAKM</w:t>
      </w:r>
      <w:r w:rsidRPr="000E6802">
        <w:rPr>
          <w:sz w:val="16"/>
          <w:szCs w:val="16"/>
          <w:lang w:val="sr-Latn-ME"/>
        </w:rPr>
        <w:t xml:space="preserve"> (</w:t>
      </w:r>
      <w:r w:rsidRPr="00A54AA5">
        <w:rPr>
          <w:sz w:val="16"/>
          <w:szCs w:val="16"/>
        </w:rPr>
        <w:t>januar</w:t>
      </w:r>
      <w:r w:rsidRPr="000E6802">
        <w:rPr>
          <w:sz w:val="16"/>
          <w:szCs w:val="16"/>
          <w:lang w:val="sr-Latn-ME"/>
        </w:rPr>
        <w:t xml:space="preserve"> 2017.)</w:t>
      </w:r>
    </w:p>
  </w:footnote>
  <w:footnote w:id="12">
    <w:p w14:paraId="6D0ABF1E" w14:textId="77777777" w:rsidR="0000417E" w:rsidRPr="00A56A1A" w:rsidRDefault="0000417E" w:rsidP="00CB4E20">
      <w:pPr>
        <w:pStyle w:val="FootnoteText"/>
        <w:rPr>
          <w:lang w:val="sr-Latn-ME"/>
        </w:rPr>
      </w:pPr>
      <w:r>
        <w:rPr>
          <w:rStyle w:val="FootnoteReference"/>
        </w:rPr>
        <w:footnoteRef/>
      </w:r>
      <w:r w:rsidRPr="000E6802">
        <w:rPr>
          <w:lang w:val="sr-Latn-ME"/>
        </w:rPr>
        <w:t xml:space="preserve"> </w:t>
      </w:r>
      <w:r w:rsidRPr="00A56A1A">
        <w:rPr>
          <w:sz w:val="16"/>
          <w:szCs w:val="16"/>
        </w:rPr>
        <w:t>Direktiva</w:t>
      </w:r>
      <w:r w:rsidRPr="000E6802">
        <w:rPr>
          <w:sz w:val="16"/>
          <w:szCs w:val="16"/>
          <w:lang w:val="sr-Latn-ME"/>
        </w:rPr>
        <w:t xml:space="preserve"> 2008/50 / </w:t>
      </w:r>
      <w:r w:rsidRPr="00A56A1A">
        <w:rPr>
          <w:sz w:val="16"/>
          <w:szCs w:val="16"/>
        </w:rPr>
        <w:t>EZ</w:t>
      </w:r>
      <w:r w:rsidRPr="000E6802">
        <w:rPr>
          <w:sz w:val="16"/>
          <w:szCs w:val="16"/>
          <w:lang w:val="sr-Latn-ME"/>
        </w:rPr>
        <w:t xml:space="preserve"> </w:t>
      </w:r>
      <w:r w:rsidRPr="00A56A1A">
        <w:rPr>
          <w:sz w:val="16"/>
          <w:szCs w:val="16"/>
        </w:rPr>
        <w:t>Evropskog</w:t>
      </w:r>
      <w:r w:rsidRPr="000E6802">
        <w:rPr>
          <w:sz w:val="16"/>
          <w:szCs w:val="16"/>
          <w:lang w:val="sr-Latn-ME"/>
        </w:rPr>
        <w:t xml:space="preserve"> </w:t>
      </w:r>
      <w:r w:rsidRPr="00A56A1A">
        <w:rPr>
          <w:sz w:val="16"/>
          <w:szCs w:val="16"/>
        </w:rPr>
        <w:t>parlamenta</w:t>
      </w:r>
      <w:r w:rsidRPr="000E6802">
        <w:rPr>
          <w:sz w:val="16"/>
          <w:szCs w:val="16"/>
          <w:lang w:val="sr-Latn-ME"/>
        </w:rPr>
        <w:t xml:space="preserve"> </w:t>
      </w:r>
      <w:r w:rsidRPr="00A56A1A">
        <w:rPr>
          <w:sz w:val="16"/>
          <w:szCs w:val="16"/>
        </w:rPr>
        <w:t>i</w:t>
      </w:r>
      <w:r w:rsidRPr="000E6802">
        <w:rPr>
          <w:sz w:val="16"/>
          <w:szCs w:val="16"/>
          <w:lang w:val="sr-Latn-ME"/>
        </w:rPr>
        <w:t xml:space="preserve"> </w:t>
      </w:r>
      <w:r w:rsidRPr="00A56A1A">
        <w:rPr>
          <w:sz w:val="16"/>
          <w:szCs w:val="16"/>
        </w:rPr>
        <w:t>Savjeta</w:t>
      </w:r>
      <w:r w:rsidRPr="000E6802">
        <w:rPr>
          <w:sz w:val="16"/>
          <w:szCs w:val="16"/>
          <w:lang w:val="sr-Latn-ME"/>
        </w:rPr>
        <w:t xml:space="preserve"> </w:t>
      </w:r>
      <w:r w:rsidRPr="00A56A1A">
        <w:rPr>
          <w:sz w:val="16"/>
          <w:szCs w:val="16"/>
        </w:rPr>
        <w:t>od</w:t>
      </w:r>
      <w:r w:rsidRPr="000E6802">
        <w:rPr>
          <w:sz w:val="16"/>
          <w:szCs w:val="16"/>
          <w:lang w:val="sr-Latn-ME"/>
        </w:rPr>
        <w:t xml:space="preserve"> 21. </w:t>
      </w:r>
      <w:r w:rsidRPr="00A56A1A">
        <w:rPr>
          <w:sz w:val="16"/>
          <w:szCs w:val="16"/>
        </w:rPr>
        <w:t>maja</w:t>
      </w:r>
      <w:r w:rsidRPr="000E6802">
        <w:rPr>
          <w:sz w:val="16"/>
          <w:szCs w:val="16"/>
          <w:lang w:val="sr-Latn-ME"/>
        </w:rPr>
        <w:t xml:space="preserve"> 2008. </w:t>
      </w:r>
      <w:r w:rsidRPr="00A56A1A">
        <w:rPr>
          <w:sz w:val="16"/>
          <w:szCs w:val="16"/>
        </w:rPr>
        <w:t>godine</w:t>
      </w:r>
      <w:r w:rsidRPr="000E6802">
        <w:rPr>
          <w:sz w:val="16"/>
          <w:szCs w:val="16"/>
          <w:lang w:val="sr-Latn-ME"/>
        </w:rPr>
        <w:t xml:space="preserve"> </w:t>
      </w:r>
      <w:r w:rsidRPr="00A56A1A">
        <w:rPr>
          <w:sz w:val="16"/>
          <w:szCs w:val="16"/>
        </w:rPr>
        <w:t>o</w:t>
      </w:r>
      <w:r w:rsidRPr="000E6802">
        <w:rPr>
          <w:sz w:val="16"/>
          <w:szCs w:val="16"/>
          <w:lang w:val="sr-Latn-ME"/>
        </w:rPr>
        <w:t xml:space="preserve"> </w:t>
      </w:r>
      <w:r w:rsidRPr="00A56A1A">
        <w:rPr>
          <w:sz w:val="16"/>
          <w:szCs w:val="16"/>
        </w:rPr>
        <w:t>kvalitetu</w:t>
      </w:r>
      <w:r w:rsidRPr="000E6802">
        <w:rPr>
          <w:sz w:val="16"/>
          <w:szCs w:val="16"/>
          <w:lang w:val="sr-Latn-ME"/>
        </w:rPr>
        <w:t xml:space="preserve"> </w:t>
      </w:r>
      <w:r w:rsidRPr="00A56A1A">
        <w:rPr>
          <w:sz w:val="16"/>
          <w:szCs w:val="16"/>
        </w:rPr>
        <w:t>ambijentalnog</w:t>
      </w:r>
      <w:r w:rsidRPr="000E6802">
        <w:rPr>
          <w:sz w:val="16"/>
          <w:szCs w:val="16"/>
          <w:lang w:val="sr-Latn-ME"/>
        </w:rPr>
        <w:t xml:space="preserve"> </w:t>
      </w:r>
      <w:r w:rsidRPr="00A56A1A">
        <w:rPr>
          <w:sz w:val="16"/>
          <w:szCs w:val="16"/>
        </w:rPr>
        <w:t>vazduha</w:t>
      </w:r>
      <w:r w:rsidRPr="000E6802">
        <w:rPr>
          <w:sz w:val="16"/>
          <w:szCs w:val="16"/>
          <w:lang w:val="sr-Latn-ME"/>
        </w:rPr>
        <w:t xml:space="preserve"> </w:t>
      </w:r>
      <w:r w:rsidRPr="00A56A1A">
        <w:rPr>
          <w:sz w:val="16"/>
          <w:szCs w:val="16"/>
        </w:rPr>
        <w:t>i</w:t>
      </w:r>
      <w:r w:rsidRPr="000E6802">
        <w:rPr>
          <w:sz w:val="16"/>
          <w:szCs w:val="16"/>
          <w:lang w:val="sr-Latn-ME"/>
        </w:rPr>
        <w:t xml:space="preserve"> č</w:t>
      </w:r>
      <w:r w:rsidRPr="00A56A1A">
        <w:rPr>
          <w:sz w:val="16"/>
          <w:szCs w:val="16"/>
        </w:rPr>
        <w:t>istijem</w:t>
      </w:r>
      <w:r w:rsidRPr="000E6802">
        <w:rPr>
          <w:sz w:val="16"/>
          <w:szCs w:val="16"/>
          <w:lang w:val="sr-Latn-ME"/>
        </w:rPr>
        <w:t xml:space="preserve"> </w:t>
      </w:r>
      <w:r w:rsidRPr="00A56A1A">
        <w:rPr>
          <w:sz w:val="16"/>
          <w:szCs w:val="16"/>
        </w:rPr>
        <w:t>vazduhu</w:t>
      </w:r>
      <w:r w:rsidRPr="000E6802">
        <w:rPr>
          <w:sz w:val="16"/>
          <w:szCs w:val="16"/>
          <w:lang w:val="sr-Latn-ME"/>
        </w:rPr>
        <w:t xml:space="preserve"> </w:t>
      </w:r>
      <w:r w:rsidRPr="00A56A1A">
        <w:rPr>
          <w:sz w:val="16"/>
          <w:szCs w:val="16"/>
        </w:rPr>
        <w:t>u</w:t>
      </w:r>
      <w:r w:rsidRPr="000E6802">
        <w:rPr>
          <w:sz w:val="16"/>
          <w:szCs w:val="16"/>
          <w:lang w:val="sr-Latn-ME"/>
        </w:rPr>
        <w:t xml:space="preserve"> </w:t>
      </w:r>
      <w:r w:rsidRPr="00A56A1A">
        <w:rPr>
          <w:sz w:val="16"/>
          <w:szCs w:val="16"/>
        </w:rPr>
        <w:t>Evropi</w:t>
      </w:r>
    </w:p>
  </w:footnote>
  <w:footnote w:id="13">
    <w:p w14:paraId="5052CFE4" w14:textId="77777777" w:rsidR="0000417E" w:rsidRPr="00C40A30" w:rsidRDefault="0000417E" w:rsidP="00CB4E20">
      <w:pPr>
        <w:pStyle w:val="FootnoteText"/>
        <w:ind w:left="142" w:hanging="142"/>
        <w:rPr>
          <w:sz w:val="22"/>
          <w:lang w:val="sr-Latn-ME"/>
        </w:rPr>
      </w:pPr>
      <w:r w:rsidRPr="00C40A30">
        <w:rPr>
          <w:rStyle w:val="FootnoteReference"/>
          <w:lang w:val="sr-Latn-ME"/>
        </w:rPr>
        <w:footnoteRef/>
      </w:r>
      <w:r w:rsidRPr="00C40A30">
        <w:rPr>
          <w:lang w:val="sr-Latn-ME"/>
        </w:rPr>
        <w:t xml:space="preserve"> </w:t>
      </w:r>
      <w:r w:rsidRPr="00C40A30">
        <w:rPr>
          <w:sz w:val="16"/>
          <w:lang w:val="sr-Latn-ME"/>
        </w:rPr>
        <w:t>Keuken et al., 2015, Ukupni broj čestica i koncentracija ugljenika koncentrisanih u gradskim oblastima u blizini aerodroma Schiphol (Holandija),</w:t>
      </w:r>
    </w:p>
  </w:footnote>
  <w:footnote w:id="14">
    <w:p w14:paraId="13FE508C" w14:textId="77777777" w:rsidR="0000417E" w:rsidRPr="00C40A30" w:rsidRDefault="0000417E" w:rsidP="00CB4E20">
      <w:pPr>
        <w:pStyle w:val="FootnoteText"/>
        <w:rPr>
          <w:sz w:val="22"/>
          <w:lang w:val="sr-Latn-ME"/>
        </w:rPr>
      </w:pPr>
      <w:r w:rsidRPr="00C40A30">
        <w:rPr>
          <w:rStyle w:val="FootnoteReference"/>
          <w:sz w:val="22"/>
          <w:lang w:val="sr-Latn-ME"/>
        </w:rPr>
        <w:footnoteRef/>
      </w:r>
      <w:r w:rsidRPr="00C40A30">
        <w:rPr>
          <w:sz w:val="22"/>
          <w:lang w:val="sr-Latn-ME"/>
        </w:rPr>
        <w:t xml:space="preserve"> </w:t>
      </w:r>
      <w:r w:rsidRPr="00C40A30">
        <w:rPr>
          <w:sz w:val="16"/>
          <w:lang w:val="sr-Latn-ME"/>
        </w:rPr>
        <w:t>https:/</w:t>
      </w:r>
      <w:hyperlink r:id="rId1" w:history="1">
        <w:r w:rsidRPr="00C40A30">
          <w:rPr>
            <w:rStyle w:val="Hyperlink"/>
            <w:sz w:val="16"/>
            <w:lang w:val="sr-Latn-ME"/>
          </w:rPr>
          <w:t>/www.greenaironline.com/news.php?viewStory=2323</w:t>
        </w:r>
      </w:hyperlink>
    </w:p>
  </w:footnote>
  <w:footnote w:id="15">
    <w:p w14:paraId="1E64C1DC" w14:textId="77777777" w:rsidR="0000417E" w:rsidRPr="00C40A30" w:rsidRDefault="0000417E" w:rsidP="00CB4E20">
      <w:pPr>
        <w:pStyle w:val="FootnoteText"/>
        <w:ind w:left="0" w:firstLine="0"/>
        <w:rPr>
          <w:sz w:val="16"/>
          <w:szCs w:val="22"/>
          <w:lang w:val="sr-Latn-ME"/>
        </w:rPr>
      </w:pPr>
      <w:r w:rsidRPr="00C40A30">
        <w:rPr>
          <w:rStyle w:val="FootnoteReference"/>
          <w:sz w:val="22"/>
          <w:lang w:val="sr-Latn-ME"/>
        </w:rPr>
        <w:footnoteRef/>
      </w:r>
      <w:r w:rsidRPr="00C40A30">
        <w:rPr>
          <w:sz w:val="22"/>
          <w:lang w:val="sr-Latn-ME"/>
        </w:rPr>
        <w:t xml:space="preserve"> </w:t>
      </w:r>
      <w:r w:rsidRPr="00C40A30">
        <w:rPr>
          <w:sz w:val="16"/>
          <w:szCs w:val="22"/>
          <w:lang w:val="sr-Latn-ME"/>
        </w:rPr>
        <w:t>Defra (2019). Državna statistik</w:t>
      </w:r>
      <w:r>
        <w:rPr>
          <w:sz w:val="16"/>
          <w:szCs w:val="22"/>
          <w:lang w:val="sr-Latn-ME"/>
        </w:rPr>
        <w:t xml:space="preserve">a - </w:t>
      </w:r>
      <w:r w:rsidRPr="00C40A30">
        <w:rPr>
          <w:sz w:val="16"/>
          <w:szCs w:val="22"/>
          <w:lang w:val="sr-Latn-ME"/>
        </w:rPr>
        <w:t>https://assets.publishing.service.gov.uk/government/uploads/system/uploads/attachment_data/file/778483/Emissions</w:t>
      </w:r>
    </w:p>
    <w:p w14:paraId="1A6DD4D7" w14:textId="77777777" w:rsidR="0000417E" w:rsidRPr="00C40A30" w:rsidRDefault="0000417E" w:rsidP="00CB4E20">
      <w:pPr>
        <w:pStyle w:val="FootnoteText"/>
        <w:ind w:left="0" w:firstLine="0"/>
        <w:rPr>
          <w:sz w:val="22"/>
          <w:lang w:val="sr-Latn-ME"/>
        </w:rPr>
      </w:pPr>
      <w:r>
        <w:rPr>
          <w:sz w:val="16"/>
          <w:lang w:val="sr-Latn-ME"/>
        </w:rPr>
        <w:t xml:space="preserve">    </w:t>
      </w:r>
      <w:r w:rsidRPr="00C40A30">
        <w:rPr>
          <w:sz w:val="16"/>
          <w:lang w:val="sr-Latn-ME"/>
        </w:rPr>
        <w:t>_of_air_pollutants_1990_2017.pdf</w:t>
      </w:r>
      <w:r>
        <w:rPr>
          <w:sz w:val="16"/>
          <w:lang w:val="sr-Latn-ME"/>
        </w:rPr>
        <w:t xml:space="preserve">  </w:t>
      </w:r>
    </w:p>
  </w:footnote>
  <w:footnote w:id="16">
    <w:p w14:paraId="028AED43" w14:textId="77777777" w:rsidR="0000417E" w:rsidRPr="00C40A30" w:rsidRDefault="0000417E" w:rsidP="00CB4E20">
      <w:pPr>
        <w:pStyle w:val="FootnoteText"/>
        <w:ind w:left="0" w:firstLine="0"/>
        <w:rPr>
          <w:sz w:val="22"/>
          <w:lang w:val="sr-Latn-ME"/>
        </w:rPr>
      </w:pPr>
      <w:r w:rsidRPr="00C40A30">
        <w:rPr>
          <w:rStyle w:val="FootnoteReference"/>
          <w:sz w:val="22"/>
          <w:lang w:val="sr-Latn-ME"/>
        </w:rPr>
        <w:footnoteRef/>
      </w:r>
      <w:r w:rsidRPr="00C40A30">
        <w:rPr>
          <w:sz w:val="22"/>
          <w:lang w:val="sr-Latn-ME"/>
        </w:rPr>
        <w:t xml:space="preserve"> </w:t>
      </w:r>
      <w:hyperlink r:id="rId2" w:history="1">
        <w:r w:rsidRPr="0055120B">
          <w:rPr>
            <w:rStyle w:val="Hyperlink"/>
            <w:sz w:val="16"/>
            <w:lang w:val="sr-Latn-ME"/>
          </w:rPr>
          <w:t>https://uk-air.defra.gov.uk/assets/documents/reports/cat06/0810291343_Screening_Criteria_for_Airports_Final_27-10- 08.pdf</w:t>
        </w:r>
      </w:hyperlink>
      <w:r>
        <w:rPr>
          <w:sz w:val="16"/>
          <w:lang w:val="sr-Latn-ME"/>
        </w:rPr>
        <w:t xml:space="preserve"> </w:t>
      </w:r>
    </w:p>
  </w:footnote>
  <w:footnote w:id="17">
    <w:p w14:paraId="26BCDCD0" w14:textId="77777777" w:rsidR="0000417E" w:rsidRPr="00DE0CD4" w:rsidRDefault="0000417E" w:rsidP="00CB4E20">
      <w:pPr>
        <w:pStyle w:val="FootnoteText"/>
        <w:ind w:left="0" w:firstLine="0"/>
        <w:rPr>
          <w:lang w:val="sr-Latn-ME"/>
        </w:rPr>
      </w:pPr>
      <w:r>
        <w:rPr>
          <w:rStyle w:val="FootnoteReference"/>
        </w:rPr>
        <w:footnoteRef/>
      </w:r>
      <w:r w:rsidRPr="000E6802">
        <w:rPr>
          <w:lang w:val="sr-Latn-ME"/>
        </w:rPr>
        <w:t xml:space="preserve"> </w:t>
      </w:r>
      <w:r w:rsidRPr="00681FE7">
        <w:rPr>
          <w:sz w:val="16"/>
          <w:szCs w:val="16"/>
        </w:rPr>
        <w:t>Slu</w:t>
      </w:r>
      <w:r w:rsidRPr="000E6802">
        <w:rPr>
          <w:sz w:val="16"/>
          <w:szCs w:val="16"/>
          <w:lang w:val="sr-Latn-ME"/>
        </w:rPr>
        <w:t>ž</w:t>
      </w:r>
      <w:r w:rsidRPr="00681FE7">
        <w:rPr>
          <w:sz w:val="16"/>
          <w:szCs w:val="16"/>
        </w:rPr>
        <w:t>beni</w:t>
      </w:r>
      <w:r w:rsidRPr="000E6802">
        <w:rPr>
          <w:sz w:val="16"/>
          <w:szCs w:val="16"/>
          <w:lang w:val="sr-Latn-ME"/>
        </w:rPr>
        <w:t xml:space="preserve"> </w:t>
      </w:r>
      <w:r w:rsidRPr="00681FE7">
        <w:rPr>
          <w:sz w:val="16"/>
          <w:szCs w:val="16"/>
        </w:rPr>
        <w:t>list</w:t>
      </w:r>
      <w:r w:rsidRPr="000E6802">
        <w:rPr>
          <w:sz w:val="16"/>
          <w:szCs w:val="16"/>
          <w:lang w:val="sr-Latn-ME"/>
        </w:rPr>
        <w:t xml:space="preserve"> </w:t>
      </w:r>
      <w:r w:rsidRPr="00681FE7">
        <w:rPr>
          <w:sz w:val="16"/>
          <w:szCs w:val="16"/>
        </w:rPr>
        <w:t>Crne</w:t>
      </w:r>
      <w:r w:rsidRPr="000E6802">
        <w:rPr>
          <w:sz w:val="16"/>
          <w:szCs w:val="16"/>
          <w:lang w:val="sr-Latn-ME"/>
        </w:rPr>
        <w:t xml:space="preserve"> </w:t>
      </w:r>
      <w:r w:rsidRPr="00681FE7">
        <w:rPr>
          <w:sz w:val="16"/>
          <w:szCs w:val="16"/>
        </w:rPr>
        <w:t>Gore</w:t>
      </w:r>
      <w:r w:rsidRPr="000E6802">
        <w:rPr>
          <w:sz w:val="16"/>
          <w:szCs w:val="16"/>
          <w:lang w:val="sr-Latn-ME"/>
        </w:rPr>
        <w:t xml:space="preserve">” </w:t>
      </w:r>
      <w:r w:rsidRPr="00681FE7">
        <w:rPr>
          <w:sz w:val="16"/>
          <w:szCs w:val="16"/>
        </w:rPr>
        <w:t>br</w:t>
      </w:r>
      <w:r w:rsidRPr="000E6802">
        <w:rPr>
          <w:sz w:val="16"/>
          <w:szCs w:val="16"/>
          <w:lang w:val="sr-Latn-ME"/>
        </w:rPr>
        <w:t>. 21/11, 32/16</w:t>
      </w:r>
    </w:p>
  </w:footnote>
  <w:footnote w:id="18">
    <w:p w14:paraId="366FD741" w14:textId="77777777" w:rsidR="0000417E" w:rsidRPr="00446711" w:rsidRDefault="0000417E" w:rsidP="00CB4E20">
      <w:pPr>
        <w:pStyle w:val="FootnoteText"/>
        <w:rPr>
          <w:lang w:val="sr-Latn-ME"/>
        </w:rPr>
      </w:pPr>
      <w:r>
        <w:rPr>
          <w:rStyle w:val="FootnoteReference"/>
        </w:rPr>
        <w:footnoteRef/>
      </w:r>
      <w:r w:rsidRPr="000E6802">
        <w:rPr>
          <w:lang w:val="sr-Latn-ME"/>
        </w:rPr>
        <w:t xml:space="preserve"> </w:t>
      </w:r>
      <w:r w:rsidRPr="00446711">
        <w:rPr>
          <w:sz w:val="16"/>
          <w:szCs w:val="16"/>
          <w:lang w:val="sr-Latn-ME"/>
        </w:rPr>
        <w:t>Na primjer,  period od 24 časa koji je relevantan u odnosu na ciljeve definisanje po pitanju kvaliteta vazduha, relevantna lokacija bi bila ona lokacija na kojoj bi pojedinci mogli biti izloženi uticaju u trajanju od  8 ili više sati dnevno.</w:t>
      </w:r>
    </w:p>
  </w:footnote>
  <w:footnote w:id="19">
    <w:p w14:paraId="1BCEE44E" w14:textId="77777777" w:rsidR="0000417E" w:rsidRPr="00555597" w:rsidRDefault="0000417E" w:rsidP="00CB4E20">
      <w:pPr>
        <w:pStyle w:val="FootnoteText"/>
        <w:jc w:val="both"/>
        <w:rPr>
          <w:sz w:val="16"/>
          <w:szCs w:val="16"/>
          <w:lang w:val="sr-Latn-ME"/>
        </w:rPr>
      </w:pPr>
      <w:r w:rsidRPr="00555597">
        <w:rPr>
          <w:rStyle w:val="FootnoteReference"/>
          <w:sz w:val="16"/>
          <w:szCs w:val="16"/>
        </w:rPr>
        <w:footnoteRef/>
      </w:r>
      <w:r w:rsidRPr="000E6802">
        <w:rPr>
          <w:sz w:val="16"/>
          <w:szCs w:val="16"/>
          <w:lang w:val="sr-Latn-ME"/>
        </w:rPr>
        <w:t xml:space="preserve"> </w:t>
      </w:r>
      <w:r w:rsidRPr="00555597">
        <w:rPr>
          <w:sz w:val="16"/>
          <w:szCs w:val="16"/>
        </w:rPr>
        <w:t>Autoputevi</w:t>
      </w:r>
      <w:r w:rsidRPr="000E6802">
        <w:rPr>
          <w:sz w:val="16"/>
          <w:szCs w:val="16"/>
          <w:lang w:val="sr-Latn-ME"/>
        </w:rPr>
        <w:t xml:space="preserve"> </w:t>
      </w:r>
      <w:r w:rsidRPr="00555597">
        <w:rPr>
          <w:sz w:val="16"/>
          <w:szCs w:val="16"/>
        </w:rPr>
        <w:t>Engleske</w:t>
      </w:r>
      <w:r w:rsidRPr="000E6802">
        <w:rPr>
          <w:sz w:val="16"/>
          <w:szCs w:val="16"/>
          <w:lang w:val="sr-Latn-ME"/>
        </w:rPr>
        <w:t xml:space="preserve"> (2019). </w:t>
      </w:r>
      <w:r w:rsidRPr="00555597">
        <w:rPr>
          <w:sz w:val="16"/>
          <w:szCs w:val="16"/>
        </w:rPr>
        <w:t>Priru</w:t>
      </w:r>
      <w:r w:rsidRPr="000E6802">
        <w:rPr>
          <w:sz w:val="16"/>
          <w:szCs w:val="16"/>
          <w:lang w:val="sr-Latn-ME"/>
        </w:rPr>
        <w:t>č</w:t>
      </w:r>
      <w:r w:rsidRPr="00555597">
        <w:rPr>
          <w:sz w:val="16"/>
          <w:szCs w:val="16"/>
        </w:rPr>
        <w:t>nik</w:t>
      </w:r>
      <w:r w:rsidRPr="000E6802">
        <w:rPr>
          <w:sz w:val="16"/>
          <w:szCs w:val="16"/>
          <w:lang w:val="sr-Latn-ME"/>
        </w:rPr>
        <w:t xml:space="preserve"> </w:t>
      </w:r>
      <w:r w:rsidRPr="00555597">
        <w:rPr>
          <w:sz w:val="16"/>
          <w:szCs w:val="16"/>
        </w:rPr>
        <w:t>za</w:t>
      </w:r>
      <w:r w:rsidRPr="000E6802">
        <w:rPr>
          <w:sz w:val="16"/>
          <w:szCs w:val="16"/>
          <w:lang w:val="sr-Latn-ME"/>
        </w:rPr>
        <w:t xml:space="preserve"> </w:t>
      </w:r>
      <w:r w:rsidRPr="00555597">
        <w:rPr>
          <w:sz w:val="16"/>
          <w:szCs w:val="16"/>
        </w:rPr>
        <w:t>projektovanje</w:t>
      </w:r>
      <w:r w:rsidRPr="000E6802">
        <w:rPr>
          <w:sz w:val="16"/>
          <w:szCs w:val="16"/>
          <w:lang w:val="sr-Latn-ME"/>
        </w:rPr>
        <w:t xml:space="preserve"> </w:t>
      </w:r>
      <w:r w:rsidRPr="00555597">
        <w:rPr>
          <w:sz w:val="16"/>
          <w:szCs w:val="16"/>
        </w:rPr>
        <w:t>puteva</w:t>
      </w:r>
      <w:r w:rsidRPr="000E6802">
        <w:rPr>
          <w:sz w:val="16"/>
          <w:szCs w:val="16"/>
          <w:lang w:val="sr-Latn-ME"/>
        </w:rPr>
        <w:t xml:space="preserve"> </w:t>
      </w:r>
      <w:r w:rsidRPr="00555597">
        <w:rPr>
          <w:sz w:val="16"/>
          <w:szCs w:val="16"/>
        </w:rPr>
        <w:t>i</w:t>
      </w:r>
      <w:r w:rsidRPr="000E6802">
        <w:rPr>
          <w:sz w:val="16"/>
          <w:szCs w:val="16"/>
          <w:lang w:val="sr-Latn-ME"/>
        </w:rPr>
        <w:t xml:space="preserve"> </w:t>
      </w:r>
      <w:r w:rsidRPr="00555597">
        <w:rPr>
          <w:sz w:val="16"/>
          <w:szCs w:val="16"/>
        </w:rPr>
        <w:t>mostova</w:t>
      </w:r>
      <w:r w:rsidRPr="000E6802">
        <w:rPr>
          <w:sz w:val="16"/>
          <w:szCs w:val="16"/>
          <w:lang w:val="sr-Latn-ME"/>
        </w:rPr>
        <w:t xml:space="preserve"> – </w:t>
      </w:r>
      <w:r w:rsidRPr="00555597">
        <w:rPr>
          <w:sz w:val="16"/>
          <w:szCs w:val="16"/>
        </w:rPr>
        <w:t>odr</w:t>
      </w:r>
      <w:r w:rsidRPr="000E6802">
        <w:rPr>
          <w:sz w:val="16"/>
          <w:szCs w:val="16"/>
          <w:lang w:val="sr-Latn-ME"/>
        </w:rPr>
        <w:t>ž</w:t>
      </w:r>
      <w:r w:rsidRPr="00555597">
        <w:rPr>
          <w:sz w:val="16"/>
          <w:szCs w:val="16"/>
        </w:rPr>
        <w:t>ivost</w:t>
      </w:r>
      <w:r w:rsidRPr="000E6802">
        <w:rPr>
          <w:sz w:val="16"/>
          <w:szCs w:val="16"/>
          <w:lang w:val="sr-Latn-ME"/>
        </w:rPr>
        <w:t xml:space="preserve"> </w:t>
      </w:r>
      <w:r w:rsidRPr="00555597">
        <w:rPr>
          <w:sz w:val="16"/>
          <w:szCs w:val="16"/>
        </w:rPr>
        <w:t>i</w:t>
      </w:r>
      <w:r w:rsidRPr="000E6802">
        <w:rPr>
          <w:sz w:val="16"/>
          <w:szCs w:val="16"/>
          <w:lang w:val="sr-Latn-ME"/>
        </w:rPr>
        <w:t xml:space="preserve"> </w:t>
      </w:r>
      <w:r w:rsidRPr="00555597">
        <w:rPr>
          <w:sz w:val="16"/>
          <w:szCs w:val="16"/>
        </w:rPr>
        <w:t>procjena</w:t>
      </w:r>
      <w:r w:rsidRPr="000E6802">
        <w:rPr>
          <w:sz w:val="16"/>
          <w:szCs w:val="16"/>
          <w:lang w:val="sr-Latn-ME"/>
        </w:rPr>
        <w:t xml:space="preserve"> ž</w:t>
      </w:r>
      <w:r w:rsidRPr="00555597">
        <w:rPr>
          <w:sz w:val="16"/>
          <w:szCs w:val="16"/>
        </w:rPr>
        <w:t>ivotne</w:t>
      </w:r>
      <w:r w:rsidRPr="000E6802">
        <w:rPr>
          <w:sz w:val="16"/>
          <w:szCs w:val="16"/>
          <w:lang w:val="sr-Latn-ME"/>
        </w:rPr>
        <w:t xml:space="preserve"> </w:t>
      </w:r>
      <w:r w:rsidRPr="00555597">
        <w:rPr>
          <w:sz w:val="16"/>
          <w:szCs w:val="16"/>
        </w:rPr>
        <w:t>sredine</w:t>
      </w:r>
      <w:r w:rsidRPr="000E6802">
        <w:rPr>
          <w:sz w:val="16"/>
          <w:szCs w:val="16"/>
          <w:lang w:val="sr-Latn-ME"/>
        </w:rPr>
        <w:t xml:space="preserve"> </w:t>
      </w:r>
      <w:r w:rsidRPr="00555597">
        <w:rPr>
          <w:sz w:val="16"/>
          <w:szCs w:val="16"/>
        </w:rPr>
        <w:t>LA</w:t>
      </w:r>
      <w:r w:rsidRPr="000E6802">
        <w:rPr>
          <w:sz w:val="16"/>
          <w:szCs w:val="16"/>
          <w:lang w:val="sr-Latn-ME"/>
        </w:rPr>
        <w:t xml:space="preserve"> 113, </w:t>
      </w:r>
      <w:r w:rsidRPr="00555597">
        <w:rPr>
          <w:sz w:val="16"/>
          <w:szCs w:val="16"/>
        </w:rPr>
        <w:t>Drena</w:t>
      </w:r>
      <w:r w:rsidRPr="000E6802">
        <w:rPr>
          <w:sz w:val="16"/>
          <w:szCs w:val="16"/>
          <w:lang w:val="sr-Latn-ME"/>
        </w:rPr>
        <w:t>ž</w:t>
      </w:r>
      <w:r w:rsidRPr="00555597">
        <w:rPr>
          <w:sz w:val="16"/>
          <w:szCs w:val="16"/>
        </w:rPr>
        <w:t>a</w:t>
      </w:r>
      <w:r w:rsidRPr="000E6802">
        <w:rPr>
          <w:sz w:val="16"/>
          <w:szCs w:val="16"/>
          <w:lang w:val="sr-Latn-ME"/>
        </w:rPr>
        <w:t xml:space="preserve"> </w:t>
      </w:r>
      <w:r w:rsidRPr="00555597">
        <w:rPr>
          <w:sz w:val="16"/>
          <w:szCs w:val="16"/>
        </w:rPr>
        <w:t>puteva</w:t>
      </w:r>
      <w:r w:rsidRPr="000E6802">
        <w:rPr>
          <w:sz w:val="16"/>
          <w:szCs w:val="16"/>
          <w:lang w:val="sr-Latn-ME"/>
        </w:rPr>
        <w:t xml:space="preserve"> </w:t>
      </w:r>
      <w:r w:rsidRPr="00555597">
        <w:rPr>
          <w:sz w:val="16"/>
          <w:szCs w:val="16"/>
        </w:rPr>
        <w:t>i</w:t>
      </w:r>
      <w:r w:rsidRPr="000E6802">
        <w:rPr>
          <w:sz w:val="16"/>
          <w:szCs w:val="16"/>
          <w:lang w:val="sr-Latn-ME"/>
        </w:rPr>
        <w:t xml:space="preserve"> </w:t>
      </w:r>
      <w:r w:rsidRPr="00555597">
        <w:rPr>
          <w:sz w:val="16"/>
          <w:szCs w:val="16"/>
        </w:rPr>
        <w:t>vodenog</w:t>
      </w:r>
      <w:r w:rsidRPr="000E6802">
        <w:rPr>
          <w:sz w:val="16"/>
          <w:szCs w:val="16"/>
          <w:lang w:val="sr-Latn-ME"/>
        </w:rPr>
        <w:t xml:space="preserve"> </w:t>
      </w:r>
      <w:r w:rsidRPr="00555597">
        <w:rPr>
          <w:sz w:val="16"/>
          <w:szCs w:val="16"/>
        </w:rPr>
        <w:t>okru</w:t>
      </w:r>
      <w:r w:rsidRPr="000E6802">
        <w:rPr>
          <w:sz w:val="16"/>
          <w:szCs w:val="16"/>
          <w:lang w:val="sr-Latn-ME"/>
        </w:rPr>
        <w:t>ž</w:t>
      </w:r>
      <w:r w:rsidRPr="00555597">
        <w:rPr>
          <w:sz w:val="16"/>
          <w:szCs w:val="16"/>
        </w:rPr>
        <w:t>enja</w:t>
      </w:r>
      <w:r w:rsidRPr="000E6802">
        <w:rPr>
          <w:sz w:val="16"/>
          <w:szCs w:val="16"/>
          <w:lang w:val="sr-Latn-ME"/>
        </w:rPr>
        <w:t xml:space="preserve">, </w:t>
      </w:r>
      <w:r w:rsidRPr="00555597">
        <w:rPr>
          <w:sz w:val="16"/>
          <w:szCs w:val="16"/>
        </w:rPr>
        <w:t>kao</w:t>
      </w:r>
      <w:r w:rsidRPr="000E6802">
        <w:rPr>
          <w:sz w:val="16"/>
          <w:szCs w:val="16"/>
          <w:lang w:val="sr-Latn-ME"/>
        </w:rPr>
        <w:t xml:space="preserve"> </w:t>
      </w:r>
      <w:r w:rsidRPr="00555597">
        <w:rPr>
          <w:sz w:val="16"/>
          <w:szCs w:val="16"/>
        </w:rPr>
        <w:t>i</w:t>
      </w:r>
      <w:r w:rsidRPr="000E6802">
        <w:rPr>
          <w:sz w:val="16"/>
          <w:szCs w:val="16"/>
          <w:lang w:val="sr-Latn-ME"/>
        </w:rPr>
        <w:t xml:space="preserve"> </w:t>
      </w:r>
      <w:r w:rsidRPr="00555597">
        <w:rPr>
          <w:sz w:val="16"/>
          <w:szCs w:val="16"/>
        </w:rPr>
        <w:t>prethodna</w:t>
      </w:r>
      <w:r w:rsidRPr="000E6802">
        <w:rPr>
          <w:sz w:val="16"/>
          <w:szCs w:val="16"/>
          <w:lang w:val="sr-Latn-ME"/>
        </w:rPr>
        <w:t xml:space="preserve"> </w:t>
      </w:r>
      <w:r w:rsidRPr="00555597">
        <w:rPr>
          <w:sz w:val="16"/>
          <w:szCs w:val="16"/>
        </w:rPr>
        <w:t>izdanja</w:t>
      </w:r>
      <w:r w:rsidRPr="000E6802">
        <w:rPr>
          <w:sz w:val="16"/>
          <w:szCs w:val="16"/>
          <w:lang w:val="sr-Latn-ME"/>
        </w:rPr>
        <w:t xml:space="preserve"> </w:t>
      </w:r>
      <w:r w:rsidRPr="00555597">
        <w:rPr>
          <w:sz w:val="16"/>
          <w:szCs w:val="16"/>
        </w:rPr>
        <w:t>ovog</w:t>
      </w:r>
      <w:r w:rsidRPr="000E6802">
        <w:rPr>
          <w:sz w:val="16"/>
          <w:szCs w:val="16"/>
          <w:lang w:val="sr-Latn-ME"/>
        </w:rPr>
        <w:t xml:space="preserve"> </w:t>
      </w:r>
      <w:r w:rsidRPr="00555597">
        <w:rPr>
          <w:sz w:val="16"/>
          <w:szCs w:val="16"/>
        </w:rPr>
        <w:t>dokumenta</w:t>
      </w:r>
      <w:r w:rsidRPr="000E6802">
        <w:rPr>
          <w:sz w:val="16"/>
          <w:szCs w:val="16"/>
          <w:lang w:val="sr-Latn-ME"/>
        </w:rPr>
        <w:t xml:space="preserve">, </w:t>
      </w:r>
      <w:r w:rsidRPr="00555597">
        <w:rPr>
          <w:sz w:val="16"/>
          <w:szCs w:val="16"/>
        </w:rPr>
        <w:t>ref</w:t>
      </w:r>
      <w:r w:rsidRPr="000E6802">
        <w:rPr>
          <w:sz w:val="16"/>
          <w:szCs w:val="16"/>
          <w:lang w:val="sr-Latn-ME"/>
        </w:rPr>
        <w:t xml:space="preserve">. </w:t>
      </w:r>
      <w:r w:rsidRPr="00555597">
        <w:rPr>
          <w:sz w:val="16"/>
          <w:szCs w:val="16"/>
        </w:rPr>
        <w:t>HD</w:t>
      </w:r>
      <w:r w:rsidRPr="000E6802">
        <w:rPr>
          <w:sz w:val="16"/>
          <w:szCs w:val="16"/>
          <w:lang w:val="sr-Latn-ME"/>
        </w:rPr>
        <w:t>45/06</w:t>
      </w:r>
    </w:p>
  </w:footnote>
  <w:footnote w:id="20">
    <w:p w14:paraId="6B194E37" w14:textId="77777777" w:rsidR="0000417E" w:rsidRPr="00555597" w:rsidRDefault="0000417E" w:rsidP="00CB4E20">
      <w:pPr>
        <w:pStyle w:val="FootnoteText"/>
        <w:rPr>
          <w:lang w:val="sr-Latn-ME"/>
        </w:rPr>
      </w:pPr>
      <w:r>
        <w:rPr>
          <w:rStyle w:val="FootnoteReference"/>
        </w:rPr>
        <w:footnoteRef/>
      </w:r>
      <w:r w:rsidRPr="000E6802">
        <w:rPr>
          <w:lang w:val="sr-Latn-ME"/>
        </w:rPr>
        <w:t xml:space="preserve"> </w:t>
      </w:r>
      <w:r w:rsidRPr="00555597">
        <w:rPr>
          <w:sz w:val="16"/>
          <w:szCs w:val="16"/>
        </w:rPr>
        <w:t>Direktiva</w:t>
      </w:r>
      <w:r w:rsidRPr="000E6802">
        <w:rPr>
          <w:sz w:val="16"/>
          <w:szCs w:val="16"/>
          <w:lang w:val="sr-Latn-ME"/>
        </w:rPr>
        <w:t xml:space="preserve"> 2000/60/</w:t>
      </w:r>
      <w:r w:rsidRPr="00555597">
        <w:rPr>
          <w:sz w:val="16"/>
          <w:szCs w:val="16"/>
        </w:rPr>
        <w:t>EC</w:t>
      </w:r>
      <w:r w:rsidRPr="000E6802">
        <w:rPr>
          <w:sz w:val="16"/>
          <w:szCs w:val="16"/>
          <w:lang w:val="sr-Latn-ME"/>
        </w:rPr>
        <w:t xml:space="preserve"> </w:t>
      </w:r>
      <w:r w:rsidRPr="00555597">
        <w:rPr>
          <w:sz w:val="16"/>
          <w:szCs w:val="16"/>
        </w:rPr>
        <w:t>Evropskog</w:t>
      </w:r>
      <w:r w:rsidRPr="000E6802">
        <w:rPr>
          <w:sz w:val="16"/>
          <w:szCs w:val="16"/>
          <w:lang w:val="sr-Latn-ME"/>
        </w:rPr>
        <w:t xml:space="preserve"> </w:t>
      </w:r>
      <w:r w:rsidRPr="00555597">
        <w:rPr>
          <w:sz w:val="16"/>
          <w:szCs w:val="16"/>
        </w:rPr>
        <w:t>parlamenta</w:t>
      </w:r>
      <w:r w:rsidRPr="000E6802">
        <w:rPr>
          <w:sz w:val="16"/>
          <w:szCs w:val="16"/>
          <w:lang w:val="sr-Latn-ME"/>
        </w:rPr>
        <w:t xml:space="preserve"> </w:t>
      </w:r>
      <w:r w:rsidRPr="00555597">
        <w:rPr>
          <w:sz w:val="16"/>
          <w:szCs w:val="16"/>
        </w:rPr>
        <w:t>i</w:t>
      </w:r>
      <w:r w:rsidRPr="000E6802">
        <w:rPr>
          <w:sz w:val="16"/>
          <w:szCs w:val="16"/>
          <w:lang w:val="sr-Latn-ME"/>
        </w:rPr>
        <w:t xml:space="preserve"> </w:t>
      </w:r>
      <w:r w:rsidRPr="00555597">
        <w:rPr>
          <w:sz w:val="16"/>
          <w:szCs w:val="16"/>
        </w:rPr>
        <w:t>Savjeta</w:t>
      </w:r>
      <w:r w:rsidRPr="000E6802">
        <w:rPr>
          <w:sz w:val="16"/>
          <w:szCs w:val="16"/>
          <w:lang w:val="sr-Latn-ME"/>
        </w:rPr>
        <w:t xml:space="preserve"> </w:t>
      </w:r>
      <w:r w:rsidRPr="00555597">
        <w:rPr>
          <w:sz w:val="16"/>
          <w:szCs w:val="16"/>
        </w:rPr>
        <w:t>od</w:t>
      </w:r>
      <w:r w:rsidRPr="000E6802">
        <w:rPr>
          <w:sz w:val="16"/>
          <w:szCs w:val="16"/>
          <w:lang w:val="sr-Latn-ME"/>
        </w:rPr>
        <w:t xml:space="preserve"> 23. </w:t>
      </w:r>
      <w:r w:rsidRPr="00555597">
        <w:rPr>
          <w:sz w:val="16"/>
          <w:szCs w:val="16"/>
        </w:rPr>
        <w:t>oktobra</w:t>
      </w:r>
      <w:r w:rsidRPr="000E6802">
        <w:rPr>
          <w:sz w:val="16"/>
          <w:szCs w:val="16"/>
          <w:lang w:val="sr-Latn-ME"/>
        </w:rPr>
        <w:t xml:space="preserve"> 2000. </w:t>
      </w:r>
      <w:r w:rsidRPr="00555597">
        <w:rPr>
          <w:sz w:val="16"/>
          <w:szCs w:val="16"/>
        </w:rPr>
        <w:t>godine</w:t>
      </w:r>
      <w:r w:rsidRPr="000E6802">
        <w:rPr>
          <w:sz w:val="16"/>
          <w:szCs w:val="16"/>
          <w:lang w:val="sr-Latn-ME"/>
        </w:rPr>
        <w:t xml:space="preserve"> </w:t>
      </w:r>
      <w:r w:rsidRPr="00555597">
        <w:rPr>
          <w:sz w:val="16"/>
          <w:szCs w:val="16"/>
        </w:rPr>
        <w:t>kojom</w:t>
      </w:r>
      <w:r w:rsidRPr="000E6802">
        <w:rPr>
          <w:sz w:val="16"/>
          <w:szCs w:val="16"/>
          <w:lang w:val="sr-Latn-ME"/>
        </w:rPr>
        <w:t xml:space="preserve"> </w:t>
      </w:r>
      <w:r w:rsidRPr="00555597">
        <w:rPr>
          <w:sz w:val="16"/>
          <w:szCs w:val="16"/>
        </w:rPr>
        <w:t>se</w:t>
      </w:r>
      <w:r w:rsidRPr="000E6802">
        <w:rPr>
          <w:sz w:val="16"/>
          <w:szCs w:val="16"/>
          <w:lang w:val="sr-Latn-ME"/>
        </w:rPr>
        <w:t xml:space="preserve"> </w:t>
      </w:r>
      <w:r w:rsidRPr="00555597">
        <w:rPr>
          <w:sz w:val="16"/>
          <w:szCs w:val="16"/>
        </w:rPr>
        <w:t>uspostavlja</w:t>
      </w:r>
      <w:r w:rsidRPr="000E6802">
        <w:rPr>
          <w:sz w:val="16"/>
          <w:szCs w:val="16"/>
          <w:lang w:val="sr-Latn-ME"/>
        </w:rPr>
        <w:t xml:space="preserve"> </w:t>
      </w:r>
      <w:r w:rsidRPr="00555597">
        <w:rPr>
          <w:sz w:val="16"/>
          <w:szCs w:val="16"/>
        </w:rPr>
        <w:t>okvir</w:t>
      </w:r>
      <w:r w:rsidRPr="000E6802">
        <w:rPr>
          <w:sz w:val="16"/>
          <w:szCs w:val="16"/>
          <w:lang w:val="sr-Latn-ME"/>
        </w:rPr>
        <w:t xml:space="preserve"> </w:t>
      </w:r>
      <w:r w:rsidRPr="00555597">
        <w:rPr>
          <w:sz w:val="16"/>
          <w:szCs w:val="16"/>
        </w:rPr>
        <w:t>za</w:t>
      </w:r>
      <w:r w:rsidRPr="000E6802">
        <w:rPr>
          <w:sz w:val="16"/>
          <w:szCs w:val="16"/>
          <w:lang w:val="sr-Latn-ME"/>
        </w:rPr>
        <w:t xml:space="preserve"> </w:t>
      </w:r>
      <w:r w:rsidRPr="00555597">
        <w:rPr>
          <w:sz w:val="16"/>
          <w:szCs w:val="16"/>
        </w:rPr>
        <w:t>djelovanje</w:t>
      </w:r>
      <w:r w:rsidRPr="000E6802">
        <w:rPr>
          <w:sz w:val="16"/>
          <w:szCs w:val="16"/>
          <w:lang w:val="sr-Latn-ME"/>
        </w:rPr>
        <w:t xml:space="preserve"> </w:t>
      </w:r>
      <w:r w:rsidRPr="00555597">
        <w:rPr>
          <w:sz w:val="16"/>
          <w:szCs w:val="16"/>
        </w:rPr>
        <w:t>Zajednice</w:t>
      </w:r>
      <w:r w:rsidRPr="000E6802">
        <w:rPr>
          <w:sz w:val="16"/>
          <w:szCs w:val="16"/>
          <w:lang w:val="sr-Latn-ME"/>
        </w:rPr>
        <w:t xml:space="preserve"> </w:t>
      </w:r>
      <w:r w:rsidRPr="00555597">
        <w:rPr>
          <w:sz w:val="16"/>
          <w:szCs w:val="16"/>
        </w:rPr>
        <w:t>u</w:t>
      </w:r>
      <w:r w:rsidRPr="000E6802">
        <w:rPr>
          <w:sz w:val="16"/>
          <w:szCs w:val="16"/>
          <w:lang w:val="sr-Latn-ME"/>
        </w:rPr>
        <w:t xml:space="preserve"> </w:t>
      </w:r>
      <w:r w:rsidRPr="00555597">
        <w:rPr>
          <w:sz w:val="16"/>
          <w:szCs w:val="16"/>
        </w:rPr>
        <w:t>oblasti</w:t>
      </w:r>
      <w:r w:rsidRPr="000E6802">
        <w:rPr>
          <w:sz w:val="16"/>
          <w:szCs w:val="16"/>
          <w:lang w:val="sr-Latn-ME"/>
        </w:rPr>
        <w:t xml:space="preserve"> </w:t>
      </w:r>
      <w:r w:rsidRPr="00555597">
        <w:rPr>
          <w:sz w:val="16"/>
          <w:szCs w:val="16"/>
        </w:rPr>
        <w:t>politike</w:t>
      </w:r>
      <w:r w:rsidRPr="000E6802">
        <w:rPr>
          <w:sz w:val="16"/>
          <w:szCs w:val="16"/>
          <w:lang w:val="sr-Latn-ME"/>
        </w:rPr>
        <w:t xml:space="preserve"> </w:t>
      </w:r>
      <w:r w:rsidRPr="00555597">
        <w:rPr>
          <w:sz w:val="16"/>
          <w:szCs w:val="16"/>
        </w:rPr>
        <w:t>upravljanja</w:t>
      </w:r>
      <w:r w:rsidRPr="000E6802">
        <w:rPr>
          <w:sz w:val="16"/>
          <w:szCs w:val="16"/>
          <w:lang w:val="sr-Latn-ME"/>
        </w:rPr>
        <w:t xml:space="preserve"> </w:t>
      </w:r>
      <w:r w:rsidRPr="00555597">
        <w:rPr>
          <w:sz w:val="16"/>
          <w:szCs w:val="16"/>
        </w:rPr>
        <w:t>vodama</w:t>
      </w:r>
    </w:p>
  </w:footnote>
  <w:footnote w:id="21">
    <w:p w14:paraId="44DA7191" w14:textId="77777777" w:rsidR="0000417E" w:rsidRPr="00555597" w:rsidRDefault="0000417E" w:rsidP="00CB4E20">
      <w:pPr>
        <w:pStyle w:val="FootnoteText"/>
        <w:rPr>
          <w:sz w:val="16"/>
          <w:szCs w:val="16"/>
          <w:lang w:val="sr-Latn-ME"/>
        </w:rPr>
      </w:pPr>
      <w:r w:rsidRPr="00555597">
        <w:rPr>
          <w:rStyle w:val="FootnoteReference"/>
          <w:sz w:val="16"/>
          <w:szCs w:val="16"/>
        </w:rPr>
        <w:footnoteRef/>
      </w:r>
      <w:r w:rsidRPr="000E6802">
        <w:rPr>
          <w:sz w:val="16"/>
          <w:szCs w:val="16"/>
          <w:lang w:val="sr-Latn-ME"/>
        </w:rPr>
        <w:t xml:space="preserve"> „</w:t>
      </w:r>
      <w:r w:rsidRPr="00555597">
        <w:rPr>
          <w:sz w:val="16"/>
          <w:szCs w:val="16"/>
        </w:rPr>
        <w:t>Slu</w:t>
      </w:r>
      <w:r w:rsidRPr="000E6802">
        <w:rPr>
          <w:sz w:val="16"/>
          <w:szCs w:val="16"/>
          <w:lang w:val="sr-Latn-ME"/>
        </w:rPr>
        <w:t>ž</w:t>
      </w:r>
      <w:r w:rsidRPr="00555597">
        <w:rPr>
          <w:sz w:val="16"/>
          <w:szCs w:val="16"/>
        </w:rPr>
        <w:t>beni</w:t>
      </w:r>
      <w:r w:rsidRPr="000E6802">
        <w:rPr>
          <w:sz w:val="16"/>
          <w:szCs w:val="16"/>
          <w:lang w:val="sr-Latn-ME"/>
        </w:rPr>
        <w:t xml:space="preserve"> </w:t>
      </w:r>
      <w:r w:rsidRPr="00555597">
        <w:rPr>
          <w:sz w:val="16"/>
          <w:szCs w:val="16"/>
        </w:rPr>
        <w:t>list</w:t>
      </w:r>
      <w:r w:rsidRPr="000E6802">
        <w:rPr>
          <w:sz w:val="16"/>
          <w:szCs w:val="16"/>
          <w:lang w:val="sr-Latn-ME"/>
        </w:rPr>
        <w:t xml:space="preserve"> </w:t>
      </w:r>
      <w:r w:rsidRPr="00555597">
        <w:rPr>
          <w:sz w:val="16"/>
          <w:szCs w:val="16"/>
        </w:rPr>
        <w:t>Crne</w:t>
      </w:r>
      <w:r w:rsidRPr="000E6802">
        <w:rPr>
          <w:sz w:val="16"/>
          <w:szCs w:val="16"/>
          <w:lang w:val="sr-Latn-ME"/>
        </w:rPr>
        <w:t xml:space="preserve"> </w:t>
      </w:r>
      <w:r w:rsidRPr="00555597">
        <w:rPr>
          <w:sz w:val="16"/>
          <w:szCs w:val="16"/>
        </w:rPr>
        <w:t>Gore</w:t>
      </w:r>
      <w:r w:rsidRPr="000E6802">
        <w:rPr>
          <w:sz w:val="16"/>
          <w:szCs w:val="16"/>
          <w:lang w:val="sr-Latn-ME"/>
        </w:rPr>
        <w:t xml:space="preserve">”, </w:t>
      </w:r>
      <w:r w:rsidRPr="00555597">
        <w:rPr>
          <w:sz w:val="16"/>
          <w:szCs w:val="16"/>
        </w:rPr>
        <w:t>br</w:t>
      </w:r>
      <w:r w:rsidRPr="000E6802">
        <w:rPr>
          <w:sz w:val="16"/>
          <w:szCs w:val="16"/>
          <w:lang w:val="sr-Latn-ME"/>
        </w:rPr>
        <w:t>. 48/15</w:t>
      </w:r>
    </w:p>
  </w:footnote>
  <w:footnote w:id="22">
    <w:p w14:paraId="0B439C93" w14:textId="77777777" w:rsidR="0000417E" w:rsidRPr="0016630A" w:rsidRDefault="0000417E" w:rsidP="00CB4E20">
      <w:pPr>
        <w:pStyle w:val="FootnoteText"/>
        <w:jc w:val="both"/>
        <w:rPr>
          <w:lang w:val="sr-Latn-ME"/>
        </w:rPr>
      </w:pPr>
      <w:r>
        <w:rPr>
          <w:rStyle w:val="FootnoteReference"/>
        </w:rPr>
        <w:footnoteRef/>
      </w:r>
      <w:r w:rsidRPr="000E6802">
        <w:rPr>
          <w:lang w:val="sr-Latn-ME"/>
        </w:rPr>
        <w:t xml:space="preserve"> </w:t>
      </w:r>
      <w:r w:rsidRPr="0016630A">
        <w:rPr>
          <w:sz w:val="16"/>
          <w:szCs w:val="16"/>
        </w:rPr>
        <w:t>Ja</w:t>
      </w:r>
      <w:r w:rsidRPr="000E6802">
        <w:rPr>
          <w:sz w:val="16"/>
          <w:szCs w:val="16"/>
          <w:lang w:val="sr-Latn-ME"/>
        </w:rPr>
        <w:t>č</w:t>
      </w:r>
      <w:r w:rsidRPr="0016630A">
        <w:rPr>
          <w:sz w:val="16"/>
          <w:szCs w:val="16"/>
        </w:rPr>
        <w:t>anje</w:t>
      </w:r>
      <w:r w:rsidRPr="000E6802">
        <w:rPr>
          <w:sz w:val="16"/>
          <w:szCs w:val="16"/>
          <w:lang w:val="sr-Latn-ME"/>
        </w:rPr>
        <w:t xml:space="preserve"> </w:t>
      </w:r>
      <w:r w:rsidRPr="0016630A">
        <w:rPr>
          <w:sz w:val="16"/>
          <w:szCs w:val="16"/>
        </w:rPr>
        <w:t>kapaciteta</w:t>
      </w:r>
      <w:r w:rsidRPr="000E6802">
        <w:rPr>
          <w:sz w:val="16"/>
          <w:szCs w:val="16"/>
          <w:lang w:val="sr-Latn-ME"/>
        </w:rPr>
        <w:t xml:space="preserve"> </w:t>
      </w:r>
      <w:r w:rsidRPr="0016630A">
        <w:rPr>
          <w:sz w:val="16"/>
          <w:szCs w:val="16"/>
        </w:rPr>
        <w:t>u</w:t>
      </w:r>
      <w:r w:rsidRPr="000E6802">
        <w:rPr>
          <w:sz w:val="16"/>
          <w:szCs w:val="16"/>
          <w:lang w:val="sr-Latn-ME"/>
        </w:rPr>
        <w:t xml:space="preserve"> </w:t>
      </w:r>
      <w:r w:rsidRPr="0016630A">
        <w:rPr>
          <w:sz w:val="16"/>
          <w:szCs w:val="16"/>
        </w:rPr>
        <w:t>cilju</w:t>
      </w:r>
      <w:r w:rsidRPr="000E6802">
        <w:rPr>
          <w:sz w:val="16"/>
          <w:szCs w:val="16"/>
          <w:lang w:val="sr-Latn-ME"/>
        </w:rPr>
        <w:t xml:space="preserve"> </w:t>
      </w:r>
      <w:r w:rsidRPr="0016630A">
        <w:rPr>
          <w:sz w:val="16"/>
          <w:szCs w:val="16"/>
        </w:rPr>
        <w:t>implementacije</w:t>
      </w:r>
      <w:r w:rsidRPr="000E6802">
        <w:rPr>
          <w:sz w:val="16"/>
          <w:szCs w:val="16"/>
          <w:lang w:val="sr-Latn-ME"/>
        </w:rPr>
        <w:t xml:space="preserve"> </w:t>
      </w:r>
      <w:r w:rsidRPr="0016630A">
        <w:rPr>
          <w:sz w:val="16"/>
          <w:szCs w:val="16"/>
        </w:rPr>
        <w:t>Okvirne</w:t>
      </w:r>
      <w:r w:rsidRPr="000E6802">
        <w:rPr>
          <w:sz w:val="16"/>
          <w:szCs w:val="16"/>
          <w:lang w:val="sr-Latn-ME"/>
        </w:rPr>
        <w:t xml:space="preserve"> </w:t>
      </w:r>
      <w:r w:rsidRPr="0016630A">
        <w:rPr>
          <w:sz w:val="16"/>
          <w:szCs w:val="16"/>
        </w:rPr>
        <w:t>direktive</w:t>
      </w:r>
      <w:r w:rsidRPr="000E6802">
        <w:rPr>
          <w:sz w:val="16"/>
          <w:szCs w:val="16"/>
          <w:lang w:val="sr-Latn-ME"/>
        </w:rPr>
        <w:t xml:space="preserve"> </w:t>
      </w:r>
      <w:r w:rsidRPr="0016630A">
        <w:rPr>
          <w:sz w:val="16"/>
          <w:szCs w:val="16"/>
        </w:rPr>
        <w:t>o</w:t>
      </w:r>
      <w:r w:rsidRPr="000E6802">
        <w:rPr>
          <w:sz w:val="16"/>
          <w:szCs w:val="16"/>
          <w:lang w:val="sr-Latn-ME"/>
        </w:rPr>
        <w:t xml:space="preserve"> </w:t>
      </w:r>
      <w:r w:rsidRPr="0016630A">
        <w:rPr>
          <w:sz w:val="16"/>
          <w:szCs w:val="16"/>
        </w:rPr>
        <w:t>vodama</w:t>
      </w:r>
      <w:r w:rsidRPr="000E6802">
        <w:rPr>
          <w:sz w:val="16"/>
          <w:szCs w:val="16"/>
          <w:lang w:val="sr-Latn-ME"/>
        </w:rPr>
        <w:t xml:space="preserve"> </w:t>
      </w:r>
      <w:r w:rsidRPr="0016630A">
        <w:rPr>
          <w:sz w:val="16"/>
          <w:szCs w:val="16"/>
        </w:rPr>
        <w:t>u</w:t>
      </w:r>
      <w:r w:rsidRPr="000E6802">
        <w:rPr>
          <w:sz w:val="16"/>
          <w:szCs w:val="16"/>
          <w:lang w:val="sr-Latn-ME"/>
        </w:rPr>
        <w:t xml:space="preserve"> </w:t>
      </w:r>
      <w:r w:rsidRPr="0016630A">
        <w:rPr>
          <w:sz w:val="16"/>
          <w:szCs w:val="16"/>
        </w:rPr>
        <w:t>Crnoj</w:t>
      </w:r>
      <w:r w:rsidRPr="000E6802">
        <w:rPr>
          <w:sz w:val="16"/>
          <w:szCs w:val="16"/>
          <w:lang w:val="sr-Latn-ME"/>
        </w:rPr>
        <w:t xml:space="preserve"> </w:t>
      </w:r>
      <w:r w:rsidRPr="0016630A">
        <w:rPr>
          <w:sz w:val="16"/>
          <w:szCs w:val="16"/>
        </w:rPr>
        <w:t>Gori</w:t>
      </w:r>
      <w:r w:rsidRPr="000E6802">
        <w:rPr>
          <w:sz w:val="16"/>
          <w:szCs w:val="16"/>
          <w:lang w:val="sr-Latn-ME"/>
        </w:rPr>
        <w:t xml:space="preserve"> </w:t>
      </w:r>
      <w:r w:rsidRPr="0016630A">
        <w:rPr>
          <w:sz w:val="16"/>
          <w:szCs w:val="16"/>
        </w:rPr>
        <w:t>http</w:t>
      </w:r>
      <w:r w:rsidRPr="000E6802">
        <w:rPr>
          <w:sz w:val="16"/>
          <w:szCs w:val="16"/>
          <w:lang w:val="sr-Latn-ME"/>
        </w:rPr>
        <w:t>://</w:t>
      </w:r>
      <w:r w:rsidRPr="0016630A">
        <w:rPr>
          <w:sz w:val="16"/>
          <w:szCs w:val="16"/>
        </w:rPr>
        <w:t>www</w:t>
      </w:r>
      <w:r w:rsidRPr="000E6802">
        <w:rPr>
          <w:sz w:val="16"/>
          <w:szCs w:val="16"/>
          <w:lang w:val="sr-Latn-ME"/>
        </w:rPr>
        <w:t>.</w:t>
      </w:r>
      <w:r w:rsidRPr="0016630A">
        <w:rPr>
          <w:sz w:val="16"/>
          <w:szCs w:val="16"/>
        </w:rPr>
        <w:t>euwfd</w:t>
      </w:r>
      <w:r w:rsidRPr="000E6802">
        <w:rPr>
          <w:sz w:val="16"/>
          <w:szCs w:val="16"/>
          <w:lang w:val="sr-Latn-ME"/>
        </w:rPr>
        <w:t>.</w:t>
      </w:r>
      <w:r w:rsidRPr="0016630A">
        <w:rPr>
          <w:sz w:val="16"/>
          <w:szCs w:val="16"/>
        </w:rPr>
        <w:t>mehttp</w:t>
      </w:r>
      <w:r w:rsidRPr="000E6802">
        <w:rPr>
          <w:sz w:val="16"/>
          <w:szCs w:val="16"/>
          <w:lang w:val="sr-Latn-ME"/>
        </w:rPr>
        <w:t>://</w:t>
      </w:r>
      <w:r w:rsidRPr="0016630A">
        <w:rPr>
          <w:sz w:val="16"/>
          <w:szCs w:val="16"/>
        </w:rPr>
        <w:t>www</w:t>
      </w:r>
      <w:r w:rsidRPr="000E6802">
        <w:rPr>
          <w:sz w:val="16"/>
          <w:szCs w:val="16"/>
          <w:lang w:val="sr-Latn-ME"/>
        </w:rPr>
        <w:t>.</w:t>
      </w:r>
      <w:r w:rsidRPr="0016630A">
        <w:rPr>
          <w:sz w:val="16"/>
          <w:szCs w:val="16"/>
        </w:rPr>
        <w:t>euwfd</w:t>
      </w:r>
      <w:r w:rsidRPr="000E6802">
        <w:rPr>
          <w:sz w:val="16"/>
          <w:szCs w:val="16"/>
          <w:lang w:val="sr-Latn-ME"/>
        </w:rPr>
        <w:t>.</w:t>
      </w:r>
      <w:r w:rsidRPr="0016630A">
        <w:rPr>
          <w:sz w:val="16"/>
          <w:szCs w:val="16"/>
        </w:rPr>
        <w:t>me</w:t>
      </w:r>
    </w:p>
  </w:footnote>
  <w:footnote w:id="23">
    <w:p w14:paraId="3BDA5F29" w14:textId="77777777" w:rsidR="0000417E" w:rsidRPr="003339CD" w:rsidRDefault="0000417E" w:rsidP="00CB4E20">
      <w:pPr>
        <w:pStyle w:val="FootnoteText"/>
        <w:rPr>
          <w:lang w:val="sr-Latn-ME"/>
        </w:rPr>
      </w:pPr>
      <w:r>
        <w:rPr>
          <w:rStyle w:val="FootnoteReference"/>
        </w:rPr>
        <w:footnoteRef/>
      </w:r>
      <w:r w:rsidRPr="000E6802">
        <w:rPr>
          <w:lang w:val="sr-Latn-ME"/>
        </w:rPr>
        <w:t xml:space="preserve"> </w:t>
      </w:r>
      <w:r>
        <w:rPr>
          <w:lang w:val="sr-Latn-ME"/>
        </w:rPr>
        <w:t>„</w:t>
      </w:r>
      <w:r w:rsidRPr="007151CF">
        <w:rPr>
          <w:lang w:val="sr-Latn-ME"/>
        </w:rPr>
        <w:t xml:space="preserve">Službeni List Crne Gore”, broj 45/08, 09/10, 26/12, 52/12 </w:t>
      </w:r>
      <w:r>
        <w:rPr>
          <w:lang w:val="sr-Latn-ME"/>
        </w:rPr>
        <w:t>i</w:t>
      </w:r>
      <w:r w:rsidRPr="007151CF">
        <w:rPr>
          <w:lang w:val="sr-Latn-ME"/>
        </w:rPr>
        <w:t xml:space="preserve"> 59/13</w:t>
      </w:r>
    </w:p>
  </w:footnote>
  <w:footnote w:id="24">
    <w:p w14:paraId="16BB0AEC" w14:textId="77777777" w:rsidR="0000417E" w:rsidRPr="008D3510" w:rsidRDefault="0000417E" w:rsidP="000A17DF">
      <w:pPr>
        <w:pStyle w:val="FootnoteText"/>
        <w:ind w:right="445"/>
        <w:jc w:val="both"/>
        <w:rPr>
          <w:lang w:val="sr-Latn-ME"/>
        </w:rPr>
      </w:pPr>
      <w:r w:rsidRPr="008D3510">
        <w:rPr>
          <w:rStyle w:val="FootnoteReference"/>
          <w:lang w:val="sr-Latn-ME"/>
        </w:rPr>
        <w:footnoteRef/>
      </w:r>
      <w:r w:rsidRPr="008D3510">
        <w:rPr>
          <w:lang w:val="sr-Latn-ME"/>
        </w:rPr>
        <w:t xml:space="preserve"> </w:t>
      </w:r>
      <w:r w:rsidRPr="008D3510">
        <w:rPr>
          <w:sz w:val="16"/>
          <w:szCs w:val="16"/>
          <w:lang w:val="sr-Latn-ME"/>
        </w:rPr>
        <w:t>Hardner, J., R.E. Gullison, S. Anstee, M. Meyer. 2015. Dobra praksa za biodiverzitet, uključujući procjenu uticaja i planiranje upravljanja biodiverzitetom. Pripremljena za radnu grupu multilateralne financijske institucije za biodiverzitet https://publications.iadb.org/en/good-practices-biodiversity-inclusive-impact-assessment-and-management-planning</w:t>
      </w:r>
    </w:p>
  </w:footnote>
  <w:footnote w:id="25">
    <w:p w14:paraId="209EC652" w14:textId="77777777" w:rsidR="0000417E" w:rsidRPr="008D3510" w:rsidRDefault="0000417E" w:rsidP="000A17DF">
      <w:pPr>
        <w:pStyle w:val="FootnoteText"/>
        <w:ind w:right="445"/>
        <w:jc w:val="both"/>
        <w:rPr>
          <w:lang w:val="sr-Latn-ME"/>
        </w:rPr>
      </w:pPr>
      <w:r w:rsidRPr="008D3510">
        <w:rPr>
          <w:rStyle w:val="FootnoteReference"/>
          <w:lang w:val="sr-Latn-ME"/>
        </w:rPr>
        <w:footnoteRef/>
      </w:r>
      <w:r w:rsidRPr="008D3510">
        <w:rPr>
          <w:lang w:val="sr-Latn-ME"/>
        </w:rPr>
        <w:t xml:space="preserve"> </w:t>
      </w:r>
      <w:r w:rsidRPr="008D3510">
        <w:rPr>
          <w:sz w:val="16"/>
          <w:szCs w:val="16"/>
          <w:lang w:val="sr-Latn-ME"/>
        </w:rPr>
        <w:t>Кritično stanište je definisano kao „najosjetljivija funkcija biodiverziteta“, koje je sastavljena od jedne od navedenih karakteristika (i) Visoko ugroženi ili jedinstveni ekosistemi; (ii) Staništa velikog značaja za ugrožene ili ključno ugrožene vrste; (iii) Staništa visoke važnosti za endemske ili geografski ograničene vrste; (iv) Staništa koja podržavaju globalno značajne migratorne ili kongregatorne vrste; (v) Područja povezana sa ključnim evolutivnim procesima; (vi) Ekološke funkcije koje su od ključnog značaja za održavanje izvodljivosti funkcija biodiverziteta opisanih u ovom pasusu</w:t>
      </w:r>
    </w:p>
  </w:footnote>
  <w:footnote w:id="26">
    <w:p w14:paraId="062AEF51" w14:textId="77777777" w:rsidR="0000417E" w:rsidRPr="00484C09" w:rsidRDefault="0000417E" w:rsidP="000A17DF">
      <w:pPr>
        <w:pStyle w:val="FootnoteText"/>
        <w:ind w:right="445"/>
        <w:jc w:val="both"/>
        <w:rPr>
          <w:sz w:val="16"/>
          <w:szCs w:val="16"/>
          <w:lang w:val="sr-Latn-ME"/>
        </w:rPr>
      </w:pPr>
      <w:r w:rsidRPr="008D3510">
        <w:rPr>
          <w:rStyle w:val="FootnoteReference"/>
          <w:lang w:val="sr-Latn-ME"/>
        </w:rPr>
        <w:footnoteRef/>
      </w:r>
      <w:r w:rsidRPr="008D3510">
        <w:rPr>
          <w:lang w:val="sr-Latn-ME"/>
        </w:rPr>
        <w:t xml:space="preserve"> </w:t>
      </w:r>
      <w:r w:rsidRPr="008D3510">
        <w:rPr>
          <w:sz w:val="16"/>
          <w:szCs w:val="16"/>
          <w:lang w:val="sr-Latn-ME"/>
        </w:rPr>
        <w:t>Prioritetne karakteristike biodiverziteta predstavljaju podskup biodiverziteta koji je posebno nezamjenjiv ili ranjiv, ali je na nižem nivou prioriteta od ključnih staništa</w:t>
      </w:r>
    </w:p>
  </w:footnote>
  <w:footnote w:id="27">
    <w:p w14:paraId="382B9A64" w14:textId="77777777" w:rsidR="0000417E" w:rsidRPr="001F2E2C" w:rsidRDefault="0000417E" w:rsidP="000A17DF">
      <w:pPr>
        <w:pStyle w:val="FootnoteText"/>
        <w:rPr>
          <w:lang w:val="sr-Latn-ME"/>
        </w:rPr>
      </w:pPr>
      <w:r>
        <w:rPr>
          <w:rStyle w:val="FootnoteReference"/>
        </w:rPr>
        <w:footnoteRef/>
      </w:r>
      <w:r w:rsidRPr="000E6802">
        <w:rPr>
          <w:lang w:val="sr-Latn-ME"/>
        </w:rPr>
        <w:t xml:space="preserve"> </w:t>
      </w:r>
      <w:r w:rsidRPr="004A605B">
        <w:rPr>
          <w:color w:val="333333"/>
          <w:lang w:val="sr-Latn-ME"/>
        </w:rPr>
        <w:t>Sveobuhvatan panevropski sistem za olakšani usklađeni opis i prikupljanje podataka širom Evrope korišćenjem kriterijuma za identifikaciju staništa.</w:t>
      </w:r>
    </w:p>
  </w:footnote>
  <w:footnote w:id="28">
    <w:p w14:paraId="7BCECF5B" w14:textId="77777777" w:rsidR="0000417E" w:rsidRPr="003C305F" w:rsidRDefault="0000417E" w:rsidP="000A17DF">
      <w:pPr>
        <w:pStyle w:val="FootnoteText"/>
        <w:rPr>
          <w:lang w:val="sr-Latn-ME"/>
        </w:rPr>
      </w:pPr>
      <w:r>
        <w:rPr>
          <w:rStyle w:val="FootnoteReference"/>
        </w:rPr>
        <w:footnoteRef/>
      </w:r>
      <w:r w:rsidRPr="000E6802">
        <w:rPr>
          <w:lang w:val="sr-Latn-ME"/>
        </w:rPr>
        <w:t xml:space="preserve"> </w:t>
      </w:r>
      <w:r w:rsidRPr="004A605B">
        <w:rPr>
          <w:sz w:val="16"/>
          <w:lang w:val="sr-Latn-ME"/>
        </w:rPr>
        <w:t>Dvije ranjive IUCN vrste navedene su na IBAT listi, dinarska voluharica i šareni tvor, međutim obije vrste nisu uzete u razmatranje zbog nepogodnog staništa. Dinarska voluharica naseljava isključivo područja sa krečnjacima (krše, stijene) i obično se nalazi u kamenim gomilama na livadama iznad linije drveća. Šareni tvor naseljava pustinje, polu-pustinje i stepska staništa. Nijedan od ovih tipova staništa nije prisutan na širem području projekta.</w:t>
      </w:r>
    </w:p>
  </w:footnote>
  <w:footnote w:id="29">
    <w:p w14:paraId="47F5DEE1" w14:textId="77777777" w:rsidR="0000417E" w:rsidRPr="00CE76A3" w:rsidRDefault="0000417E" w:rsidP="000A17DF">
      <w:pPr>
        <w:pStyle w:val="FootnoteText"/>
        <w:jc w:val="both"/>
        <w:rPr>
          <w:lang w:val="sr-Latn-ME"/>
        </w:rPr>
      </w:pPr>
      <w:r>
        <w:rPr>
          <w:rStyle w:val="FootnoteReference"/>
        </w:rPr>
        <w:footnoteRef/>
      </w:r>
      <w:r w:rsidRPr="000E6802">
        <w:rPr>
          <w:lang w:val="sr-Latn-ME"/>
        </w:rPr>
        <w:t xml:space="preserve"> </w:t>
      </w:r>
      <w:r w:rsidRPr="004A605B">
        <w:rPr>
          <w:lang w:val="sr-Latn-ME"/>
        </w:rPr>
        <w:t>Sheldon F. Owen, Michael A. Menzel, W. Mark Ford, Brian R. Chapman, Karl V. Miller, John W. Edwards, Petra Bohall Wood "Home-range Size and Habitat Used by the Northern Myotis (Myotis septentrionalis) – Opseg lokacija na kojima se večernjak (Myotis septentrionalis) obično kreće i staništa koja koristi," The American Midland Naturalist, 150(2), 352-359, (1. oktobar 2003. godine)</w:t>
      </w:r>
    </w:p>
  </w:footnote>
  <w:footnote w:id="30">
    <w:p w14:paraId="3E742B4A" w14:textId="77777777" w:rsidR="0000417E" w:rsidRPr="000E6802" w:rsidRDefault="0000417E" w:rsidP="000A17DF">
      <w:pPr>
        <w:pStyle w:val="FootnoteText"/>
        <w:rPr>
          <w:lang w:val="sr-Latn-ME"/>
        </w:rPr>
      </w:pPr>
      <w:r>
        <w:rPr>
          <w:rStyle w:val="FootnoteReference"/>
        </w:rPr>
        <w:footnoteRef/>
      </w:r>
      <w:r w:rsidRPr="000E6802">
        <w:rPr>
          <w:lang w:val="sr-Latn-ME"/>
        </w:rPr>
        <w:t xml:space="preserve"> </w:t>
      </w:r>
      <w:hyperlink r:id="rId3" w:history="1">
        <w:r>
          <w:rPr>
            <w:rStyle w:val="Hyperlink1"/>
          </w:rPr>
          <w:t>https</w:t>
        </w:r>
        <w:r w:rsidRPr="000E6802">
          <w:rPr>
            <w:rStyle w:val="Hyperlink1"/>
            <w:lang w:val="sr-Latn-ME"/>
          </w:rPr>
          <w:t>://</w:t>
        </w:r>
        <w:r>
          <w:rPr>
            <w:rStyle w:val="Hyperlink1"/>
          </w:rPr>
          <w:t>zeroextinction</w:t>
        </w:r>
        <w:r w:rsidRPr="000E6802">
          <w:rPr>
            <w:rStyle w:val="Hyperlink1"/>
            <w:lang w:val="sr-Latn-ME"/>
          </w:rPr>
          <w:t>.</w:t>
        </w:r>
        <w:r>
          <w:rPr>
            <w:rStyle w:val="Hyperlink1"/>
          </w:rPr>
          <w:t>org</w:t>
        </w:r>
        <w:r w:rsidRPr="000E6802">
          <w:rPr>
            <w:rStyle w:val="Hyperlink1"/>
            <w:lang w:val="sr-Latn-ME"/>
          </w:rPr>
          <w:t>/</w:t>
        </w:r>
      </w:hyperlink>
    </w:p>
  </w:footnote>
  <w:footnote w:id="31">
    <w:p w14:paraId="09AD8FA7" w14:textId="77777777" w:rsidR="0000417E" w:rsidRPr="000E6802" w:rsidRDefault="0000417E" w:rsidP="000A17DF">
      <w:pPr>
        <w:pStyle w:val="FootnoteText"/>
        <w:rPr>
          <w:lang w:val="sr-Latn-ME"/>
        </w:rPr>
      </w:pPr>
      <w:r>
        <w:rPr>
          <w:rStyle w:val="FootnoteReference"/>
        </w:rPr>
        <w:footnoteRef/>
      </w:r>
      <w:r w:rsidRPr="000E6802">
        <w:rPr>
          <w:lang w:val="sr-Latn-ME"/>
        </w:rPr>
        <w:t xml:space="preserve"> </w:t>
      </w:r>
      <w:hyperlink r:id="rId4" w:history="1">
        <w:r>
          <w:rPr>
            <w:rStyle w:val="Hyperlink1"/>
          </w:rPr>
          <w:t>https</w:t>
        </w:r>
        <w:r w:rsidRPr="000E6802">
          <w:rPr>
            <w:rStyle w:val="Hyperlink1"/>
            <w:lang w:val="sr-Latn-ME"/>
          </w:rPr>
          <w:t>://</w:t>
        </w:r>
        <w:r>
          <w:rPr>
            <w:rStyle w:val="Hyperlink1"/>
          </w:rPr>
          <w:t>zeroextinction</w:t>
        </w:r>
        <w:r w:rsidRPr="000E6802">
          <w:rPr>
            <w:rStyle w:val="Hyperlink1"/>
            <w:lang w:val="sr-Latn-ME"/>
          </w:rPr>
          <w:t>.</w:t>
        </w:r>
        <w:r>
          <w:rPr>
            <w:rStyle w:val="Hyperlink1"/>
          </w:rPr>
          <w:t>org</w:t>
        </w:r>
        <w:r w:rsidRPr="000E6802">
          <w:rPr>
            <w:rStyle w:val="Hyperlink1"/>
            <w:lang w:val="sr-Latn-ME"/>
          </w:rPr>
          <w:t>/</w:t>
        </w:r>
      </w:hyperlink>
    </w:p>
  </w:footnote>
  <w:footnote w:id="32">
    <w:p w14:paraId="626C9E02" w14:textId="77777777" w:rsidR="0000417E" w:rsidRPr="000E6802" w:rsidRDefault="0000417E" w:rsidP="000A17DF">
      <w:pPr>
        <w:pStyle w:val="FootnoteText"/>
        <w:rPr>
          <w:lang w:val="pl-PL"/>
        </w:rPr>
      </w:pPr>
      <w:r>
        <w:rPr>
          <w:rStyle w:val="FootnoteReference"/>
        </w:rPr>
        <w:footnoteRef/>
      </w:r>
      <w:r w:rsidRPr="000E6802">
        <w:rPr>
          <w:lang w:val="pl-PL"/>
        </w:rPr>
        <w:t xml:space="preserve"> </w:t>
      </w:r>
      <w:hyperlink r:id="rId5" w:history="1">
        <w:r w:rsidRPr="000E6802">
          <w:rPr>
            <w:rStyle w:val="Hyperlink1"/>
            <w:lang w:val="pl-PL"/>
          </w:rPr>
          <w:t>https://www.edgeofexistence.org/</w:t>
        </w:r>
      </w:hyperlink>
    </w:p>
  </w:footnote>
  <w:footnote w:id="33">
    <w:p w14:paraId="7BF6903C" w14:textId="77777777" w:rsidR="0000417E" w:rsidRPr="00A601D3" w:rsidRDefault="0000417E" w:rsidP="000A17DF">
      <w:pPr>
        <w:pStyle w:val="FootnoteText"/>
        <w:jc w:val="both"/>
        <w:rPr>
          <w:lang w:val="sr-Latn-ME"/>
        </w:rPr>
      </w:pPr>
      <w:r>
        <w:rPr>
          <w:rStyle w:val="FootnoteReference"/>
        </w:rPr>
        <w:footnoteRef/>
      </w:r>
      <w:r w:rsidRPr="000E6802">
        <w:rPr>
          <w:lang w:val="pl-PL"/>
        </w:rPr>
        <w:t xml:space="preserve"> </w:t>
      </w:r>
      <w:r w:rsidRPr="00C06D95">
        <w:rPr>
          <w:sz w:val="16"/>
          <w:szCs w:val="16"/>
          <w:lang w:val="sr-Latn-ME"/>
        </w:rPr>
        <w:t>U vrijeme pisanja predmetne studije, nisu bile dostupne informacije o putnom pojasu. Stoga nije bilo moguće uraditi procjenu privremenog gubitka prirodnih staništa.</w:t>
      </w:r>
    </w:p>
  </w:footnote>
  <w:footnote w:id="34">
    <w:p w14:paraId="3D084203" w14:textId="77777777" w:rsidR="0000417E" w:rsidRPr="009C4217" w:rsidRDefault="0000417E" w:rsidP="000A17DF">
      <w:pPr>
        <w:pStyle w:val="FootnoteText"/>
        <w:jc w:val="both"/>
        <w:rPr>
          <w:lang w:val="sr-Latn-ME"/>
        </w:rPr>
      </w:pPr>
      <w:r>
        <w:rPr>
          <w:rStyle w:val="FootnoteReference"/>
        </w:rPr>
        <w:footnoteRef/>
      </w:r>
      <w:r w:rsidRPr="000E6802">
        <w:rPr>
          <w:lang w:val="sr-Latn-ME"/>
        </w:rPr>
        <w:t xml:space="preserve"> </w:t>
      </w:r>
      <w:r w:rsidRPr="004A605B">
        <w:rPr>
          <w:lang w:val="sr-Latn-ME"/>
        </w:rPr>
        <w:t>Vujović, Ana &amp; Vuk, Iković &amp; Golubović, Ana &amp; Nikolić, Sonja &amp; Pešić, Vladimir &amp; Tomović, Ljiljana. (2015). Uticaj požara i stradanja na putu na izolovanu populaciju šumske kornjače Gmelin, 1789 (gmizavci: Testudinidae) u centralnom region Crne Gore. Acta Zoologica Bulgarica. 67. 75-84</w:t>
      </w:r>
    </w:p>
  </w:footnote>
  <w:footnote w:id="35">
    <w:p w14:paraId="00D93C71" w14:textId="77777777" w:rsidR="0000417E" w:rsidRPr="00E1285C" w:rsidRDefault="0000417E" w:rsidP="000A17DF">
      <w:pPr>
        <w:pStyle w:val="FootnoteText"/>
        <w:rPr>
          <w:lang w:val="sr-Latn-ME"/>
        </w:rPr>
      </w:pPr>
      <w:r>
        <w:rPr>
          <w:rStyle w:val="FootnoteReference"/>
        </w:rPr>
        <w:footnoteRef/>
      </w:r>
      <w:r w:rsidRPr="000E6802">
        <w:rPr>
          <w:lang w:val="sr-Latn-ME"/>
        </w:rPr>
        <w:t xml:space="preserve"> </w:t>
      </w:r>
      <w:r>
        <w:rPr>
          <w:lang w:val="sr-Latn-ME"/>
        </w:rPr>
        <w:t>Ibid.</w:t>
      </w:r>
    </w:p>
  </w:footnote>
  <w:footnote w:id="36">
    <w:p w14:paraId="28F07C3D" w14:textId="77777777" w:rsidR="0000417E" w:rsidRPr="00E1285C" w:rsidRDefault="0000417E" w:rsidP="000A17DF">
      <w:pPr>
        <w:pStyle w:val="FootnoteText"/>
        <w:rPr>
          <w:lang w:val="sr-Latn-ME"/>
        </w:rPr>
      </w:pPr>
      <w:r>
        <w:rPr>
          <w:rStyle w:val="FootnoteReference"/>
        </w:rPr>
        <w:footnoteRef/>
      </w:r>
      <w:r w:rsidRPr="000E6802">
        <w:rPr>
          <w:lang w:val="sr-Latn-ME"/>
        </w:rPr>
        <w:t xml:space="preserve"> </w:t>
      </w:r>
      <w:r>
        <w:rPr>
          <w:lang w:val="sr-Latn-ME"/>
        </w:rPr>
        <w:t>Ibid.</w:t>
      </w:r>
    </w:p>
  </w:footnote>
  <w:footnote w:id="37">
    <w:p w14:paraId="2CDB0B0D" w14:textId="77777777" w:rsidR="0000417E" w:rsidRPr="008612D8" w:rsidRDefault="0000417E" w:rsidP="000A17DF">
      <w:pPr>
        <w:pStyle w:val="FootnoteText"/>
        <w:rPr>
          <w:lang w:val="sr-Latn-ME"/>
        </w:rPr>
      </w:pPr>
      <w:r>
        <w:rPr>
          <w:rStyle w:val="FootnoteReference"/>
        </w:rPr>
        <w:footnoteRef/>
      </w:r>
      <w:r w:rsidRPr="000E6802">
        <w:rPr>
          <w:lang w:val="sr-Latn-ME"/>
        </w:rPr>
        <w:t xml:space="preserve"> </w:t>
      </w:r>
      <w:r w:rsidRPr="001C51D5">
        <w:rPr>
          <w:color w:val="2A2A2A"/>
          <w:lang w:val="sr-Latn-ME"/>
        </w:rPr>
        <w:t xml:space="preserve">Laurie J. Vitt, Janalee P. Caldwell, Henry M. Wilbur, David C. Smith, Amphibians as harbingers of decay, </w:t>
      </w:r>
      <w:r w:rsidRPr="001C51D5">
        <w:rPr>
          <w:i/>
          <w:color w:val="2A2A2A"/>
          <w:lang w:val="sr-Latn-ME"/>
        </w:rPr>
        <w:t>BioScience</w:t>
      </w:r>
      <w:r w:rsidRPr="001C51D5">
        <w:rPr>
          <w:color w:val="2A2A2A"/>
          <w:lang w:val="sr-Latn-ME"/>
        </w:rPr>
        <w:t>, Volume 40, Issue 6, June 1990, Page 418</w:t>
      </w:r>
    </w:p>
  </w:footnote>
  <w:footnote w:id="38">
    <w:p w14:paraId="6A43BD5C" w14:textId="77777777" w:rsidR="0000417E" w:rsidRPr="008612D8" w:rsidRDefault="0000417E" w:rsidP="000A17DF">
      <w:pPr>
        <w:pStyle w:val="FootnoteText"/>
        <w:rPr>
          <w:lang w:val="sr-Latn-ME"/>
        </w:rPr>
      </w:pPr>
      <w:r>
        <w:rPr>
          <w:rStyle w:val="FootnoteReference"/>
        </w:rPr>
        <w:footnoteRef/>
      </w:r>
      <w:r w:rsidRPr="000E6802">
        <w:rPr>
          <w:lang w:val="sr-Latn-ME"/>
        </w:rPr>
        <w:t xml:space="preserve"> </w:t>
      </w:r>
      <w:r w:rsidRPr="004A605B">
        <w:rPr>
          <w:lang w:val="sr-Latn-ME"/>
        </w:rPr>
        <w:t>(Stone i dr. 2009, 2012).</w:t>
      </w:r>
    </w:p>
  </w:footnote>
  <w:footnote w:id="39">
    <w:p w14:paraId="43C46D7E" w14:textId="77777777" w:rsidR="0000417E" w:rsidRPr="00AD7FD6" w:rsidRDefault="0000417E" w:rsidP="000A17DF">
      <w:pPr>
        <w:pStyle w:val="FootnoteText"/>
        <w:rPr>
          <w:lang w:val="sr-Latn-ME"/>
        </w:rPr>
      </w:pPr>
      <w:r>
        <w:rPr>
          <w:rStyle w:val="FootnoteReference"/>
        </w:rPr>
        <w:footnoteRef/>
      </w:r>
      <w:r w:rsidRPr="000E6802">
        <w:rPr>
          <w:lang w:val="sr-Latn-ME"/>
        </w:rPr>
        <w:t xml:space="preserve"> </w:t>
      </w:r>
      <w:r w:rsidRPr="004A605B">
        <w:rPr>
          <w:lang w:val="sr-Latn-ME"/>
        </w:rPr>
        <w:t>Berthinussen i Altringham (2012a, 2013)</w:t>
      </w:r>
    </w:p>
  </w:footnote>
  <w:footnote w:id="40">
    <w:p w14:paraId="61A94EB1" w14:textId="77777777" w:rsidR="0000417E" w:rsidRPr="00536C2F" w:rsidRDefault="0000417E" w:rsidP="000A17DF">
      <w:pPr>
        <w:pStyle w:val="FootnoteText"/>
        <w:rPr>
          <w:lang w:val="sr-Latn-ME"/>
        </w:rPr>
      </w:pPr>
      <w:r w:rsidRPr="00A66717">
        <w:rPr>
          <w:rStyle w:val="FootnoteReference"/>
        </w:rPr>
        <w:footnoteRef/>
      </w:r>
      <w:r w:rsidRPr="000E6802">
        <w:rPr>
          <w:lang w:val="sr-Latn-ME"/>
        </w:rPr>
        <w:t xml:space="preserve"> </w:t>
      </w:r>
      <w:r w:rsidRPr="00A66717">
        <w:t>Iuell</w:t>
      </w:r>
      <w:r w:rsidRPr="000E6802">
        <w:rPr>
          <w:lang w:val="sr-Latn-ME"/>
        </w:rPr>
        <w:t xml:space="preserve">, </w:t>
      </w:r>
      <w:r w:rsidRPr="00A66717">
        <w:t>B</w:t>
      </w:r>
      <w:r w:rsidRPr="000E6802">
        <w:rPr>
          <w:lang w:val="sr-Latn-ME"/>
        </w:rPr>
        <w:t xml:space="preserve">., </w:t>
      </w:r>
      <w:r w:rsidRPr="00A66717">
        <w:t>Bekker</w:t>
      </w:r>
      <w:r w:rsidRPr="000E6802">
        <w:rPr>
          <w:lang w:val="sr-Latn-ME"/>
        </w:rPr>
        <w:t xml:space="preserve">, </w:t>
      </w:r>
      <w:r w:rsidRPr="00A66717">
        <w:t>G</w:t>
      </w:r>
      <w:r w:rsidRPr="000E6802">
        <w:rPr>
          <w:lang w:val="sr-Latn-ME"/>
        </w:rPr>
        <w:t>.</w:t>
      </w:r>
      <w:r w:rsidRPr="00A66717">
        <w:t>J</w:t>
      </w:r>
      <w:r w:rsidRPr="000E6802">
        <w:rPr>
          <w:lang w:val="sr-Latn-ME"/>
        </w:rPr>
        <w:t xml:space="preserve">., </w:t>
      </w:r>
      <w:r w:rsidRPr="00A66717">
        <w:t>Cuperus</w:t>
      </w:r>
      <w:r w:rsidRPr="000E6802">
        <w:rPr>
          <w:lang w:val="sr-Latn-ME"/>
        </w:rPr>
        <w:t xml:space="preserve">, </w:t>
      </w:r>
      <w:r w:rsidRPr="00A66717">
        <w:t>R</w:t>
      </w:r>
      <w:r w:rsidRPr="000E6802">
        <w:rPr>
          <w:lang w:val="sr-Latn-ME"/>
        </w:rPr>
        <w:t xml:space="preserve">., </w:t>
      </w:r>
      <w:r w:rsidRPr="00A66717">
        <w:t>Dufek</w:t>
      </w:r>
      <w:r w:rsidRPr="000E6802">
        <w:rPr>
          <w:lang w:val="sr-Latn-ME"/>
        </w:rPr>
        <w:t xml:space="preserve">, </w:t>
      </w:r>
      <w:r w:rsidRPr="00A66717">
        <w:t>J</w:t>
      </w:r>
      <w:r w:rsidRPr="000E6802">
        <w:rPr>
          <w:lang w:val="sr-Latn-ME"/>
        </w:rPr>
        <w:t xml:space="preserve">., </w:t>
      </w:r>
      <w:r w:rsidRPr="00A66717">
        <w:t>Fry</w:t>
      </w:r>
      <w:r w:rsidRPr="000E6802">
        <w:rPr>
          <w:lang w:val="sr-Latn-ME"/>
        </w:rPr>
        <w:t xml:space="preserve">, </w:t>
      </w:r>
      <w:r w:rsidRPr="00A66717">
        <w:t>G</w:t>
      </w:r>
      <w:r w:rsidRPr="000E6802">
        <w:rPr>
          <w:lang w:val="sr-Latn-ME"/>
        </w:rPr>
        <w:t xml:space="preserve">., </w:t>
      </w:r>
      <w:r w:rsidRPr="00A66717">
        <w:t>Hicks</w:t>
      </w:r>
      <w:r w:rsidRPr="000E6802">
        <w:rPr>
          <w:lang w:val="sr-Latn-ME"/>
        </w:rPr>
        <w:t xml:space="preserve">, </w:t>
      </w:r>
      <w:r w:rsidRPr="00A66717">
        <w:t>C</w:t>
      </w:r>
      <w:r w:rsidRPr="000E6802">
        <w:rPr>
          <w:lang w:val="sr-Latn-ME"/>
        </w:rPr>
        <w:t xml:space="preserve">., </w:t>
      </w:r>
      <w:r w:rsidRPr="00A66717">
        <w:t>Hlava</w:t>
      </w:r>
      <w:r w:rsidRPr="000E6802">
        <w:rPr>
          <w:lang w:val="sr-Latn-ME"/>
        </w:rPr>
        <w:t>ˇ</w:t>
      </w:r>
      <w:r w:rsidRPr="00A66717">
        <w:t>c</w:t>
      </w:r>
      <w:r w:rsidRPr="000E6802">
        <w:rPr>
          <w:lang w:val="sr-Latn-ME"/>
        </w:rPr>
        <w:t xml:space="preserve">, </w:t>
      </w:r>
      <w:r w:rsidRPr="00A66717">
        <w:t>V</w:t>
      </w:r>
      <w:r w:rsidRPr="000E6802">
        <w:rPr>
          <w:lang w:val="sr-Latn-ME"/>
        </w:rPr>
        <w:t xml:space="preserve">., </w:t>
      </w:r>
      <w:r w:rsidRPr="00A66717">
        <w:t>Keller</w:t>
      </w:r>
      <w:r w:rsidRPr="000E6802">
        <w:rPr>
          <w:lang w:val="sr-Latn-ME"/>
        </w:rPr>
        <w:t xml:space="preserve">, </w:t>
      </w:r>
      <w:r w:rsidRPr="00A66717">
        <w:t>V</w:t>
      </w:r>
      <w:r w:rsidRPr="000E6802">
        <w:rPr>
          <w:lang w:val="sr-Latn-ME"/>
        </w:rPr>
        <w:t xml:space="preserve">., </w:t>
      </w:r>
      <w:r w:rsidRPr="00A66717">
        <w:t>B</w:t>
      </w:r>
      <w:r w:rsidRPr="000E6802">
        <w:rPr>
          <w:lang w:val="sr-Latn-ME"/>
        </w:rPr>
        <w:t xml:space="preserve">., </w:t>
      </w:r>
      <w:r w:rsidRPr="00A66717">
        <w:t>Rosell</w:t>
      </w:r>
      <w:r w:rsidRPr="000E6802">
        <w:rPr>
          <w:lang w:val="sr-Latn-ME"/>
        </w:rPr>
        <w:t xml:space="preserve">, </w:t>
      </w:r>
      <w:r w:rsidRPr="00A66717">
        <w:t>C</w:t>
      </w:r>
      <w:r w:rsidRPr="000E6802">
        <w:rPr>
          <w:lang w:val="sr-Latn-ME"/>
        </w:rPr>
        <w:t xml:space="preserve">., </w:t>
      </w:r>
      <w:r w:rsidRPr="00A66717">
        <w:t>Sangwine</w:t>
      </w:r>
      <w:r w:rsidRPr="000E6802">
        <w:rPr>
          <w:lang w:val="sr-Latn-ME"/>
        </w:rPr>
        <w:t xml:space="preserve">, </w:t>
      </w:r>
      <w:r w:rsidRPr="00A66717">
        <w:t>T</w:t>
      </w:r>
      <w:r w:rsidRPr="000E6802">
        <w:rPr>
          <w:lang w:val="sr-Latn-ME"/>
        </w:rPr>
        <w:t xml:space="preserve">., </w:t>
      </w:r>
      <w:r w:rsidRPr="00A66717">
        <w:t>Torslov</w:t>
      </w:r>
      <w:r w:rsidRPr="000E6802">
        <w:rPr>
          <w:lang w:val="sr-Latn-ME"/>
        </w:rPr>
        <w:t xml:space="preserve">, </w:t>
      </w:r>
      <w:r w:rsidRPr="00A66717">
        <w:t>N</w:t>
      </w:r>
      <w:r w:rsidRPr="000E6802">
        <w:rPr>
          <w:lang w:val="sr-Latn-ME"/>
        </w:rPr>
        <w:t xml:space="preserve">., </w:t>
      </w:r>
      <w:r w:rsidRPr="00A66717">
        <w:t>Wandall</w:t>
      </w:r>
      <w:r w:rsidRPr="000E6802">
        <w:rPr>
          <w:lang w:val="sr-Latn-ME"/>
        </w:rPr>
        <w:t xml:space="preserve">, </w:t>
      </w:r>
      <w:r w:rsidRPr="00A66717">
        <w:t>B</w:t>
      </w:r>
      <w:r w:rsidRPr="000E6802">
        <w:rPr>
          <w:lang w:val="sr-Latn-ME"/>
        </w:rPr>
        <w:t xml:space="preserve">. </w:t>
      </w:r>
      <w:r w:rsidRPr="00A66717">
        <w:t>le</w:t>
      </w:r>
      <w:r w:rsidRPr="000E6802">
        <w:rPr>
          <w:lang w:val="sr-Latn-ME"/>
        </w:rPr>
        <w:t xml:space="preserve"> </w:t>
      </w:r>
      <w:r w:rsidRPr="00A66717">
        <w:t>Maire</w:t>
      </w:r>
      <w:r w:rsidRPr="000E6802">
        <w:rPr>
          <w:lang w:val="sr-Latn-ME"/>
        </w:rPr>
        <w:t>, (</w:t>
      </w:r>
      <w:r w:rsidRPr="00A66717">
        <w:t>Eds</w:t>
      </w:r>
      <w:r w:rsidRPr="000E6802">
        <w:rPr>
          <w:lang w:val="sr-Latn-ME"/>
        </w:rPr>
        <w:t xml:space="preserve">.) 2003.  </w:t>
      </w:r>
      <w:r w:rsidRPr="00A66717">
        <w:t>Divlje</w:t>
      </w:r>
      <w:r w:rsidRPr="000E6802">
        <w:rPr>
          <w:lang w:val="sr-Latn-ME"/>
        </w:rPr>
        <w:t xml:space="preserve"> ž</w:t>
      </w:r>
      <w:r w:rsidRPr="00A66717">
        <w:t>ivotinje</w:t>
      </w:r>
      <w:r w:rsidRPr="000E6802">
        <w:rPr>
          <w:lang w:val="sr-Latn-ME"/>
        </w:rPr>
        <w:t xml:space="preserve"> </w:t>
      </w:r>
      <w:r w:rsidRPr="00A66717">
        <w:t>i</w:t>
      </w:r>
      <w:r w:rsidRPr="000E6802">
        <w:rPr>
          <w:lang w:val="sr-Latn-ME"/>
        </w:rPr>
        <w:t xml:space="preserve"> </w:t>
      </w:r>
      <w:r w:rsidRPr="00A66717">
        <w:t>saobra</w:t>
      </w:r>
      <w:r w:rsidRPr="000E6802">
        <w:rPr>
          <w:lang w:val="sr-Latn-ME"/>
        </w:rPr>
        <w:t>ć</w:t>
      </w:r>
      <w:r w:rsidRPr="00A66717">
        <w:t>aj</w:t>
      </w:r>
      <w:r w:rsidRPr="000E6802">
        <w:rPr>
          <w:lang w:val="sr-Latn-ME"/>
        </w:rPr>
        <w:t xml:space="preserve">: </w:t>
      </w:r>
      <w:r w:rsidRPr="00A66717">
        <w:t>Evropski</w:t>
      </w:r>
      <w:r w:rsidRPr="000E6802">
        <w:rPr>
          <w:lang w:val="sr-Latn-ME"/>
        </w:rPr>
        <w:t xml:space="preserve"> </w:t>
      </w:r>
      <w:r w:rsidRPr="00A66717">
        <w:t>priru</w:t>
      </w:r>
      <w:r w:rsidRPr="000E6802">
        <w:rPr>
          <w:lang w:val="sr-Latn-ME"/>
        </w:rPr>
        <w:t>č</w:t>
      </w:r>
      <w:r w:rsidRPr="00A66717">
        <w:t>nik</w:t>
      </w:r>
      <w:r w:rsidRPr="000E6802">
        <w:rPr>
          <w:lang w:val="sr-Latn-ME"/>
        </w:rPr>
        <w:t xml:space="preserve"> </w:t>
      </w:r>
      <w:r w:rsidRPr="00A66717">
        <w:t>za</w:t>
      </w:r>
      <w:r w:rsidRPr="000E6802">
        <w:rPr>
          <w:lang w:val="sr-Latn-ME"/>
        </w:rPr>
        <w:t xml:space="preserve"> </w:t>
      </w:r>
      <w:r w:rsidRPr="00A66717">
        <w:t>utvr</w:t>
      </w:r>
      <w:r w:rsidRPr="000E6802">
        <w:rPr>
          <w:lang w:val="sr-Latn-ME"/>
        </w:rPr>
        <w:t>đ</w:t>
      </w:r>
      <w:r w:rsidRPr="00A66717">
        <w:t>ivanje</w:t>
      </w:r>
      <w:r w:rsidRPr="000E6802">
        <w:rPr>
          <w:lang w:val="sr-Latn-ME"/>
        </w:rPr>
        <w:t xml:space="preserve"> </w:t>
      </w:r>
      <w:r w:rsidRPr="00A66717">
        <w:t>konflikata</w:t>
      </w:r>
      <w:r w:rsidRPr="000E6802">
        <w:rPr>
          <w:lang w:val="sr-Latn-ME"/>
        </w:rPr>
        <w:t xml:space="preserve"> </w:t>
      </w:r>
      <w:r w:rsidRPr="00A66717">
        <w:t>i</w:t>
      </w:r>
      <w:r w:rsidRPr="000E6802">
        <w:rPr>
          <w:lang w:val="sr-Latn-ME"/>
        </w:rPr>
        <w:t xml:space="preserve"> </w:t>
      </w:r>
      <w:r w:rsidRPr="00A66717">
        <w:t>pronala</w:t>
      </w:r>
      <w:r w:rsidRPr="000E6802">
        <w:rPr>
          <w:lang w:val="sr-Latn-ME"/>
        </w:rPr>
        <w:t>ž</w:t>
      </w:r>
      <w:r w:rsidRPr="00A66717">
        <w:t>enje</w:t>
      </w:r>
      <w:r w:rsidRPr="000E6802">
        <w:rPr>
          <w:lang w:val="sr-Latn-ME"/>
        </w:rPr>
        <w:t xml:space="preserve"> </w:t>
      </w:r>
      <w:r w:rsidRPr="00A66717">
        <w:t>rje</w:t>
      </w:r>
      <w:r w:rsidRPr="000E6802">
        <w:rPr>
          <w:lang w:val="sr-Latn-ME"/>
        </w:rPr>
        <w:t>š</w:t>
      </w:r>
      <w:r w:rsidRPr="00A66717">
        <w:t>enja</w:t>
      </w:r>
      <w:r w:rsidRPr="000E6802">
        <w:rPr>
          <w:lang w:val="sr-Latn-ME"/>
        </w:rPr>
        <w:t>)</w:t>
      </w:r>
    </w:p>
  </w:footnote>
  <w:footnote w:id="41">
    <w:p w14:paraId="15121C06" w14:textId="77777777" w:rsidR="0000417E" w:rsidRPr="00BC6840" w:rsidRDefault="0000417E" w:rsidP="00A50ECD">
      <w:pPr>
        <w:pStyle w:val="FootnoteText"/>
        <w:rPr>
          <w:lang w:val="sr-Latn-ME"/>
        </w:rPr>
      </w:pPr>
      <w:r w:rsidRPr="00BC6840">
        <w:rPr>
          <w:rStyle w:val="FootnoteReference"/>
        </w:rPr>
        <w:footnoteRef/>
      </w:r>
      <w:r w:rsidRPr="000E6802">
        <w:rPr>
          <w:lang w:val="pl-PL"/>
        </w:rPr>
        <w:t xml:space="preserve"> Za više informacija pogledati poglavlje 1.4.4.</w:t>
      </w:r>
    </w:p>
  </w:footnote>
  <w:footnote w:id="42">
    <w:p w14:paraId="72C9C43B" w14:textId="77777777" w:rsidR="0000417E" w:rsidRPr="00BC6840" w:rsidRDefault="0000417E" w:rsidP="00A50ECD">
      <w:pPr>
        <w:pStyle w:val="FootnoteText"/>
        <w:rPr>
          <w:lang w:val="sr-Latn-ME"/>
        </w:rPr>
      </w:pPr>
    </w:p>
  </w:footnote>
  <w:footnote w:id="43">
    <w:p w14:paraId="4179F229" w14:textId="77777777" w:rsidR="0000417E" w:rsidRPr="00B152B9" w:rsidRDefault="0000417E" w:rsidP="00A50ECD">
      <w:pPr>
        <w:pStyle w:val="FootnoteText"/>
        <w:jc w:val="both"/>
        <w:rPr>
          <w:sz w:val="16"/>
          <w:szCs w:val="16"/>
          <w:lang w:val="sr-Latn-ME"/>
        </w:rPr>
      </w:pPr>
      <w:r w:rsidRPr="00B152B9">
        <w:rPr>
          <w:rStyle w:val="FootnoteReference"/>
          <w:sz w:val="16"/>
          <w:szCs w:val="16"/>
        </w:rPr>
        <w:footnoteRef/>
      </w:r>
      <w:r w:rsidRPr="000E6802">
        <w:rPr>
          <w:sz w:val="16"/>
          <w:szCs w:val="16"/>
          <w:lang w:val="sr-Latn-ME"/>
        </w:rPr>
        <w:t xml:space="preserve"> </w:t>
      </w:r>
      <w:r w:rsidRPr="00B152B9">
        <w:rPr>
          <w:sz w:val="16"/>
          <w:szCs w:val="16"/>
        </w:rPr>
        <w:t>MONSTAT</w:t>
      </w:r>
      <w:r w:rsidRPr="000E6802">
        <w:rPr>
          <w:sz w:val="16"/>
          <w:szCs w:val="16"/>
          <w:lang w:val="sr-Latn-ME"/>
        </w:rPr>
        <w:t xml:space="preserve">, </w:t>
      </w:r>
      <w:r w:rsidRPr="00B152B9">
        <w:rPr>
          <w:sz w:val="16"/>
          <w:szCs w:val="16"/>
        </w:rPr>
        <w:t>Popis</w:t>
      </w:r>
      <w:r w:rsidRPr="000E6802">
        <w:rPr>
          <w:sz w:val="16"/>
          <w:szCs w:val="16"/>
          <w:lang w:val="sr-Latn-ME"/>
        </w:rPr>
        <w:t xml:space="preserve"> 2011. </w:t>
      </w:r>
      <w:r w:rsidRPr="00B152B9">
        <w:rPr>
          <w:sz w:val="16"/>
          <w:szCs w:val="16"/>
        </w:rPr>
        <w:t>godine</w:t>
      </w:r>
    </w:p>
  </w:footnote>
  <w:footnote w:id="44">
    <w:p w14:paraId="7E4BE9EE" w14:textId="77777777" w:rsidR="0000417E" w:rsidRPr="00B152B9" w:rsidRDefault="0000417E" w:rsidP="00A50ECD">
      <w:pPr>
        <w:pStyle w:val="FootnoteText"/>
        <w:jc w:val="both"/>
        <w:rPr>
          <w:sz w:val="16"/>
          <w:szCs w:val="16"/>
          <w:lang w:val="sr-Latn-ME"/>
        </w:rPr>
      </w:pPr>
      <w:r w:rsidRPr="00B152B9">
        <w:rPr>
          <w:rStyle w:val="FootnoteReference"/>
          <w:sz w:val="16"/>
          <w:szCs w:val="16"/>
        </w:rPr>
        <w:footnoteRef/>
      </w:r>
      <w:r w:rsidRPr="000E6802">
        <w:rPr>
          <w:sz w:val="16"/>
          <w:szCs w:val="16"/>
          <w:lang w:val="sr-Latn-ME"/>
        </w:rPr>
        <w:t xml:space="preserve"> </w:t>
      </w:r>
      <w:r w:rsidRPr="00B152B9">
        <w:rPr>
          <w:sz w:val="16"/>
          <w:szCs w:val="16"/>
        </w:rPr>
        <w:t>Ujedinjene</w:t>
      </w:r>
      <w:r w:rsidRPr="000E6802">
        <w:rPr>
          <w:sz w:val="16"/>
          <w:szCs w:val="16"/>
          <w:lang w:val="sr-Latn-ME"/>
        </w:rPr>
        <w:t xml:space="preserve"> </w:t>
      </w:r>
      <w:r w:rsidRPr="00B152B9">
        <w:rPr>
          <w:sz w:val="16"/>
          <w:szCs w:val="16"/>
        </w:rPr>
        <w:t>nacije</w:t>
      </w:r>
      <w:r w:rsidRPr="000E6802">
        <w:rPr>
          <w:sz w:val="16"/>
          <w:szCs w:val="16"/>
          <w:lang w:val="sr-Latn-ME"/>
        </w:rPr>
        <w:t xml:space="preserve">, </w:t>
      </w:r>
      <w:r w:rsidRPr="00B152B9">
        <w:rPr>
          <w:sz w:val="16"/>
          <w:szCs w:val="16"/>
        </w:rPr>
        <w:t>Odjeljenje</w:t>
      </w:r>
      <w:r w:rsidRPr="000E6802">
        <w:rPr>
          <w:sz w:val="16"/>
          <w:szCs w:val="16"/>
          <w:lang w:val="sr-Latn-ME"/>
        </w:rPr>
        <w:t xml:space="preserve"> </w:t>
      </w:r>
      <w:r w:rsidRPr="00B152B9">
        <w:rPr>
          <w:sz w:val="16"/>
          <w:szCs w:val="16"/>
        </w:rPr>
        <w:t>za</w:t>
      </w:r>
      <w:r w:rsidRPr="000E6802">
        <w:rPr>
          <w:sz w:val="16"/>
          <w:szCs w:val="16"/>
          <w:lang w:val="sr-Latn-ME"/>
        </w:rPr>
        <w:t xml:space="preserve"> </w:t>
      </w:r>
      <w:r w:rsidRPr="00B152B9">
        <w:rPr>
          <w:sz w:val="16"/>
          <w:szCs w:val="16"/>
        </w:rPr>
        <w:t>ekonomska</w:t>
      </w:r>
      <w:r w:rsidRPr="000E6802">
        <w:rPr>
          <w:sz w:val="16"/>
          <w:szCs w:val="16"/>
          <w:lang w:val="sr-Latn-ME"/>
        </w:rPr>
        <w:t xml:space="preserve"> </w:t>
      </w:r>
      <w:r w:rsidRPr="00B152B9">
        <w:rPr>
          <w:sz w:val="16"/>
          <w:szCs w:val="16"/>
        </w:rPr>
        <w:t>i</w:t>
      </w:r>
      <w:r w:rsidRPr="000E6802">
        <w:rPr>
          <w:sz w:val="16"/>
          <w:szCs w:val="16"/>
          <w:lang w:val="sr-Latn-ME"/>
        </w:rPr>
        <w:t xml:space="preserve"> </w:t>
      </w:r>
      <w:r w:rsidRPr="00B152B9">
        <w:rPr>
          <w:sz w:val="16"/>
          <w:szCs w:val="16"/>
        </w:rPr>
        <w:t>socijalna</w:t>
      </w:r>
      <w:r w:rsidRPr="000E6802">
        <w:rPr>
          <w:sz w:val="16"/>
          <w:szCs w:val="16"/>
          <w:lang w:val="sr-Latn-ME"/>
        </w:rPr>
        <w:t xml:space="preserve"> </w:t>
      </w:r>
      <w:r w:rsidRPr="00B152B9">
        <w:rPr>
          <w:sz w:val="16"/>
          <w:szCs w:val="16"/>
        </w:rPr>
        <w:t>pitanja</w:t>
      </w:r>
      <w:r w:rsidRPr="000E6802">
        <w:rPr>
          <w:sz w:val="16"/>
          <w:szCs w:val="16"/>
          <w:lang w:val="sr-Latn-ME"/>
        </w:rPr>
        <w:t xml:space="preserve">, </w:t>
      </w:r>
      <w:r w:rsidRPr="00B152B9">
        <w:rPr>
          <w:sz w:val="16"/>
          <w:szCs w:val="16"/>
        </w:rPr>
        <w:t>Odjeljenje</w:t>
      </w:r>
      <w:r w:rsidRPr="000E6802">
        <w:rPr>
          <w:sz w:val="16"/>
          <w:szCs w:val="16"/>
          <w:lang w:val="sr-Latn-ME"/>
        </w:rPr>
        <w:t xml:space="preserve"> </w:t>
      </w:r>
      <w:r w:rsidRPr="00B152B9">
        <w:rPr>
          <w:sz w:val="16"/>
          <w:szCs w:val="16"/>
        </w:rPr>
        <w:t>za</w:t>
      </w:r>
      <w:r w:rsidRPr="000E6802">
        <w:rPr>
          <w:sz w:val="16"/>
          <w:szCs w:val="16"/>
          <w:lang w:val="sr-Latn-ME"/>
        </w:rPr>
        <w:t xml:space="preserve"> </w:t>
      </w:r>
      <w:r w:rsidRPr="00B152B9">
        <w:rPr>
          <w:sz w:val="16"/>
          <w:szCs w:val="16"/>
        </w:rPr>
        <w:t>stanovni</w:t>
      </w:r>
      <w:r w:rsidRPr="000E6802">
        <w:rPr>
          <w:sz w:val="16"/>
          <w:szCs w:val="16"/>
          <w:lang w:val="sr-Latn-ME"/>
        </w:rPr>
        <w:t>š</w:t>
      </w:r>
      <w:r w:rsidRPr="00B152B9">
        <w:rPr>
          <w:sz w:val="16"/>
          <w:szCs w:val="16"/>
        </w:rPr>
        <w:t>tvo</w:t>
      </w:r>
      <w:r w:rsidRPr="000E6802">
        <w:rPr>
          <w:sz w:val="16"/>
          <w:szCs w:val="16"/>
          <w:lang w:val="sr-Latn-ME"/>
        </w:rPr>
        <w:t xml:space="preserve">. </w:t>
      </w:r>
      <w:r w:rsidRPr="00B152B9">
        <w:rPr>
          <w:sz w:val="16"/>
          <w:szCs w:val="16"/>
        </w:rPr>
        <w:t>Svjetske</w:t>
      </w:r>
      <w:r w:rsidRPr="000E6802">
        <w:rPr>
          <w:sz w:val="16"/>
          <w:szCs w:val="16"/>
          <w:lang w:val="sr-Latn-ME"/>
        </w:rPr>
        <w:t xml:space="preserve"> </w:t>
      </w:r>
      <w:r w:rsidRPr="00B152B9">
        <w:rPr>
          <w:sz w:val="16"/>
          <w:szCs w:val="16"/>
        </w:rPr>
        <w:t>prognoze</w:t>
      </w:r>
      <w:r w:rsidRPr="000E6802">
        <w:rPr>
          <w:sz w:val="16"/>
          <w:szCs w:val="16"/>
          <w:lang w:val="sr-Latn-ME"/>
        </w:rPr>
        <w:t xml:space="preserve"> </w:t>
      </w:r>
      <w:r w:rsidRPr="00B152B9">
        <w:rPr>
          <w:sz w:val="16"/>
          <w:szCs w:val="16"/>
        </w:rPr>
        <w:t>stanovni</w:t>
      </w:r>
      <w:r w:rsidRPr="000E6802">
        <w:rPr>
          <w:sz w:val="16"/>
          <w:szCs w:val="16"/>
          <w:lang w:val="sr-Latn-ME"/>
        </w:rPr>
        <w:t>š</w:t>
      </w:r>
      <w:r w:rsidRPr="00B152B9">
        <w:rPr>
          <w:sz w:val="16"/>
          <w:szCs w:val="16"/>
        </w:rPr>
        <w:t>tva</w:t>
      </w:r>
      <w:r w:rsidRPr="000E6802">
        <w:rPr>
          <w:sz w:val="16"/>
          <w:szCs w:val="16"/>
          <w:lang w:val="sr-Latn-ME"/>
        </w:rPr>
        <w:t xml:space="preserve">: </w:t>
      </w:r>
      <w:r w:rsidRPr="00B152B9">
        <w:rPr>
          <w:sz w:val="16"/>
          <w:szCs w:val="16"/>
        </w:rPr>
        <w:t>revizija</w:t>
      </w:r>
      <w:r w:rsidRPr="000E6802">
        <w:rPr>
          <w:sz w:val="16"/>
          <w:szCs w:val="16"/>
          <w:lang w:val="sr-Latn-ME"/>
        </w:rPr>
        <w:t xml:space="preserve"> </w:t>
      </w:r>
      <w:r w:rsidRPr="00B152B9">
        <w:rPr>
          <w:sz w:val="16"/>
          <w:szCs w:val="16"/>
        </w:rPr>
        <w:t>za</w:t>
      </w:r>
      <w:r w:rsidRPr="000E6802">
        <w:rPr>
          <w:sz w:val="16"/>
          <w:szCs w:val="16"/>
          <w:lang w:val="sr-Latn-ME"/>
        </w:rPr>
        <w:t xml:space="preserve"> 2017. </w:t>
      </w:r>
      <w:r w:rsidRPr="00B152B9">
        <w:rPr>
          <w:sz w:val="16"/>
          <w:szCs w:val="16"/>
        </w:rPr>
        <w:t>godinu</w:t>
      </w:r>
      <w:r w:rsidRPr="000E6802">
        <w:rPr>
          <w:sz w:val="16"/>
          <w:szCs w:val="16"/>
          <w:lang w:val="sr-Latn-ME"/>
        </w:rPr>
        <w:t xml:space="preserve"> </w:t>
      </w:r>
      <w:r w:rsidRPr="00B152B9">
        <w:rPr>
          <w:sz w:val="16"/>
          <w:szCs w:val="16"/>
        </w:rPr>
        <w:t>https</w:t>
      </w:r>
      <w:r w:rsidRPr="000E6802">
        <w:rPr>
          <w:sz w:val="16"/>
          <w:szCs w:val="16"/>
          <w:lang w:val="sr-Latn-ME"/>
        </w:rPr>
        <w:t>://</w:t>
      </w:r>
      <w:r w:rsidRPr="00B152B9">
        <w:rPr>
          <w:sz w:val="16"/>
          <w:szCs w:val="16"/>
        </w:rPr>
        <w:t>www</w:t>
      </w:r>
      <w:r w:rsidRPr="000E6802">
        <w:rPr>
          <w:sz w:val="16"/>
          <w:szCs w:val="16"/>
          <w:lang w:val="sr-Latn-ME"/>
        </w:rPr>
        <w:t>.</w:t>
      </w:r>
      <w:r w:rsidRPr="00B152B9">
        <w:rPr>
          <w:sz w:val="16"/>
          <w:szCs w:val="16"/>
        </w:rPr>
        <w:t>worldometers</w:t>
      </w:r>
      <w:r w:rsidRPr="000E6802">
        <w:rPr>
          <w:sz w:val="16"/>
          <w:szCs w:val="16"/>
          <w:lang w:val="sr-Latn-ME"/>
        </w:rPr>
        <w:t>.</w:t>
      </w:r>
      <w:r w:rsidRPr="00B152B9">
        <w:rPr>
          <w:sz w:val="16"/>
          <w:szCs w:val="16"/>
        </w:rPr>
        <w:t>info</w:t>
      </w:r>
      <w:r w:rsidRPr="000E6802">
        <w:rPr>
          <w:sz w:val="16"/>
          <w:szCs w:val="16"/>
          <w:lang w:val="sr-Latn-ME"/>
        </w:rPr>
        <w:t>/</w:t>
      </w:r>
      <w:r w:rsidRPr="00B152B9">
        <w:rPr>
          <w:sz w:val="16"/>
          <w:szCs w:val="16"/>
        </w:rPr>
        <w:t>world</w:t>
      </w:r>
      <w:r w:rsidRPr="000E6802">
        <w:rPr>
          <w:sz w:val="16"/>
          <w:szCs w:val="16"/>
          <w:lang w:val="sr-Latn-ME"/>
        </w:rPr>
        <w:t>-</w:t>
      </w:r>
      <w:r w:rsidRPr="00B152B9">
        <w:rPr>
          <w:sz w:val="16"/>
          <w:szCs w:val="16"/>
        </w:rPr>
        <w:t>population</w:t>
      </w:r>
      <w:r w:rsidRPr="000E6802">
        <w:rPr>
          <w:sz w:val="16"/>
          <w:szCs w:val="16"/>
          <w:lang w:val="sr-Latn-ME"/>
        </w:rPr>
        <w:t>/</w:t>
      </w:r>
      <w:r w:rsidRPr="00B152B9">
        <w:rPr>
          <w:sz w:val="16"/>
          <w:szCs w:val="16"/>
        </w:rPr>
        <w:t>montenegro</w:t>
      </w:r>
      <w:r w:rsidRPr="000E6802">
        <w:rPr>
          <w:sz w:val="16"/>
          <w:szCs w:val="16"/>
          <w:lang w:val="sr-Latn-ME"/>
        </w:rPr>
        <w:t>-</w:t>
      </w:r>
      <w:r w:rsidRPr="00B152B9">
        <w:rPr>
          <w:sz w:val="16"/>
          <w:szCs w:val="16"/>
        </w:rPr>
        <w:t>population</w:t>
      </w:r>
      <w:r w:rsidRPr="000E6802">
        <w:rPr>
          <w:sz w:val="16"/>
          <w:szCs w:val="16"/>
          <w:lang w:val="sr-Latn-ME"/>
        </w:rPr>
        <w:t>/</w:t>
      </w:r>
    </w:p>
  </w:footnote>
  <w:footnote w:id="45">
    <w:p w14:paraId="415A43E6" w14:textId="77777777" w:rsidR="0000417E" w:rsidRPr="00B152B9" w:rsidRDefault="0000417E" w:rsidP="00A50ECD">
      <w:pPr>
        <w:pStyle w:val="FootnoteText"/>
        <w:jc w:val="both"/>
        <w:rPr>
          <w:sz w:val="16"/>
          <w:szCs w:val="16"/>
          <w:lang w:val="sr-Latn-ME"/>
        </w:rPr>
      </w:pPr>
      <w:r w:rsidRPr="00B152B9">
        <w:rPr>
          <w:rStyle w:val="FootnoteReference"/>
          <w:sz w:val="16"/>
          <w:szCs w:val="16"/>
        </w:rPr>
        <w:footnoteRef/>
      </w:r>
      <w:r w:rsidRPr="000E6802">
        <w:rPr>
          <w:sz w:val="16"/>
          <w:szCs w:val="16"/>
          <w:lang w:val="sr-Latn-ME"/>
        </w:rPr>
        <w:t xml:space="preserve"> </w:t>
      </w:r>
      <w:r w:rsidRPr="00B152B9">
        <w:rPr>
          <w:sz w:val="16"/>
          <w:szCs w:val="16"/>
        </w:rPr>
        <w:t>Podaci</w:t>
      </w:r>
      <w:r w:rsidRPr="000E6802">
        <w:rPr>
          <w:sz w:val="16"/>
          <w:szCs w:val="16"/>
          <w:lang w:val="sr-Latn-ME"/>
        </w:rPr>
        <w:t xml:space="preserve"> </w:t>
      </w:r>
      <w:r w:rsidRPr="00B152B9">
        <w:rPr>
          <w:sz w:val="16"/>
          <w:szCs w:val="16"/>
        </w:rPr>
        <w:t>koji</w:t>
      </w:r>
      <w:r w:rsidRPr="000E6802">
        <w:rPr>
          <w:sz w:val="16"/>
          <w:szCs w:val="16"/>
          <w:lang w:val="sr-Latn-ME"/>
        </w:rPr>
        <w:t xml:space="preserve"> </w:t>
      </w:r>
      <w:r w:rsidRPr="00B152B9">
        <w:rPr>
          <w:sz w:val="16"/>
          <w:szCs w:val="16"/>
        </w:rPr>
        <w:t>se</w:t>
      </w:r>
      <w:r w:rsidRPr="000E6802">
        <w:rPr>
          <w:sz w:val="16"/>
          <w:szCs w:val="16"/>
          <w:lang w:val="sr-Latn-ME"/>
        </w:rPr>
        <w:t xml:space="preserve"> </w:t>
      </w:r>
      <w:r w:rsidRPr="00B152B9">
        <w:rPr>
          <w:sz w:val="16"/>
          <w:szCs w:val="16"/>
        </w:rPr>
        <w:t>odnose</w:t>
      </w:r>
      <w:r w:rsidRPr="000E6802">
        <w:rPr>
          <w:sz w:val="16"/>
          <w:szCs w:val="16"/>
          <w:lang w:val="sr-Latn-ME"/>
        </w:rPr>
        <w:t xml:space="preserve"> </w:t>
      </w:r>
      <w:r w:rsidRPr="00B152B9">
        <w:rPr>
          <w:sz w:val="16"/>
          <w:szCs w:val="16"/>
        </w:rPr>
        <w:t>na</w:t>
      </w:r>
      <w:r w:rsidRPr="000E6802">
        <w:rPr>
          <w:sz w:val="16"/>
          <w:szCs w:val="16"/>
          <w:lang w:val="sr-Latn-ME"/>
        </w:rPr>
        <w:t xml:space="preserve"> </w:t>
      </w:r>
      <w:r w:rsidRPr="00B152B9">
        <w:rPr>
          <w:sz w:val="16"/>
          <w:szCs w:val="16"/>
        </w:rPr>
        <w:t>procjene</w:t>
      </w:r>
      <w:r w:rsidRPr="000E6802">
        <w:rPr>
          <w:sz w:val="16"/>
          <w:szCs w:val="16"/>
          <w:lang w:val="sr-Latn-ME"/>
        </w:rPr>
        <w:t xml:space="preserve"> </w:t>
      </w:r>
      <w:r w:rsidRPr="00B152B9">
        <w:rPr>
          <w:sz w:val="16"/>
          <w:szCs w:val="16"/>
        </w:rPr>
        <w:t>stanovni</w:t>
      </w:r>
      <w:r w:rsidRPr="000E6802">
        <w:rPr>
          <w:sz w:val="16"/>
          <w:szCs w:val="16"/>
          <w:lang w:val="sr-Latn-ME"/>
        </w:rPr>
        <w:t>š</w:t>
      </w:r>
      <w:r w:rsidRPr="00B152B9">
        <w:rPr>
          <w:sz w:val="16"/>
          <w:szCs w:val="16"/>
        </w:rPr>
        <w:t>tva</w:t>
      </w:r>
      <w:r w:rsidRPr="000E6802">
        <w:rPr>
          <w:sz w:val="16"/>
          <w:szCs w:val="16"/>
          <w:lang w:val="sr-Latn-ME"/>
        </w:rPr>
        <w:t xml:space="preserve"> </w:t>
      </w:r>
      <w:r w:rsidRPr="00B152B9">
        <w:rPr>
          <w:sz w:val="16"/>
          <w:szCs w:val="16"/>
        </w:rPr>
        <w:t>za</w:t>
      </w:r>
      <w:r w:rsidRPr="000E6802">
        <w:rPr>
          <w:sz w:val="16"/>
          <w:szCs w:val="16"/>
          <w:lang w:val="sr-Latn-ME"/>
        </w:rPr>
        <w:t xml:space="preserve"> </w:t>
      </w:r>
      <w:r w:rsidRPr="00B152B9">
        <w:rPr>
          <w:sz w:val="16"/>
          <w:szCs w:val="16"/>
        </w:rPr>
        <w:t>sve</w:t>
      </w:r>
      <w:r w:rsidRPr="000E6802">
        <w:rPr>
          <w:sz w:val="16"/>
          <w:szCs w:val="16"/>
          <w:lang w:val="sr-Latn-ME"/>
        </w:rPr>
        <w:t xml:space="preserve"> </w:t>
      </w:r>
      <w:r w:rsidRPr="00B152B9">
        <w:rPr>
          <w:sz w:val="16"/>
          <w:szCs w:val="16"/>
        </w:rPr>
        <w:t>tri</w:t>
      </w:r>
      <w:r w:rsidRPr="000E6802">
        <w:rPr>
          <w:sz w:val="16"/>
          <w:szCs w:val="16"/>
          <w:lang w:val="sr-Latn-ME"/>
        </w:rPr>
        <w:t xml:space="preserve"> </w:t>
      </w:r>
      <w:r w:rsidRPr="00B152B9">
        <w:rPr>
          <w:sz w:val="16"/>
          <w:szCs w:val="16"/>
        </w:rPr>
        <w:t>op</w:t>
      </w:r>
      <w:r w:rsidRPr="000E6802">
        <w:rPr>
          <w:sz w:val="16"/>
          <w:szCs w:val="16"/>
          <w:lang w:val="sr-Latn-ME"/>
        </w:rPr>
        <w:t>š</w:t>
      </w:r>
      <w:r w:rsidRPr="00B152B9">
        <w:rPr>
          <w:sz w:val="16"/>
          <w:szCs w:val="16"/>
        </w:rPr>
        <w:t>tine</w:t>
      </w:r>
      <w:r w:rsidRPr="000E6802">
        <w:rPr>
          <w:sz w:val="16"/>
          <w:szCs w:val="16"/>
          <w:lang w:val="sr-Latn-ME"/>
        </w:rPr>
        <w:t xml:space="preserve"> </w:t>
      </w:r>
      <w:r w:rsidRPr="00B152B9">
        <w:rPr>
          <w:sz w:val="16"/>
          <w:szCs w:val="16"/>
        </w:rPr>
        <w:t>bazirani</w:t>
      </w:r>
      <w:r w:rsidRPr="000E6802">
        <w:rPr>
          <w:sz w:val="16"/>
          <w:szCs w:val="16"/>
          <w:lang w:val="sr-Latn-ME"/>
        </w:rPr>
        <w:t xml:space="preserve"> </w:t>
      </w:r>
      <w:r w:rsidRPr="00B152B9">
        <w:rPr>
          <w:sz w:val="16"/>
          <w:szCs w:val="16"/>
        </w:rPr>
        <w:t>su</w:t>
      </w:r>
      <w:r w:rsidRPr="000E6802">
        <w:rPr>
          <w:sz w:val="16"/>
          <w:szCs w:val="16"/>
          <w:lang w:val="sr-Latn-ME"/>
        </w:rPr>
        <w:t xml:space="preserve"> </w:t>
      </w:r>
      <w:r w:rsidRPr="00B152B9">
        <w:rPr>
          <w:sz w:val="16"/>
          <w:szCs w:val="16"/>
        </w:rPr>
        <w:t>na</w:t>
      </w:r>
      <w:r w:rsidRPr="000E6802">
        <w:rPr>
          <w:sz w:val="16"/>
          <w:szCs w:val="16"/>
          <w:lang w:val="sr-Latn-ME"/>
        </w:rPr>
        <w:t xml:space="preserve"> </w:t>
      </w:r>
      <w:r w:rsidRPr="00B152B9">
        <w:rPr>
          <w:sz w:val="16"/>
          <w:szCs w:val="16"/>
        </w:rPr>
        <w:t>podacima</w:t>
      </w:r>
      <w:r w:rsidRPr="000E6802">
        <w:rPr>
          <w:sz w:val="16"/>
          <w:szCs w:val="16"/>
          <w:lang w:val="sr-Latn-ME"/>
        </w:rPr>
        <w:t xml:space="preserve"> </w:t>
      </w:r>
      <w:r w:rsidRPr="00B152B9">
        <w:rPr>
          <w:sz w:val="16"/>
          <w:szCs w:val="16"/>
        </w:rPr>
        <w:t>MONSTAT</w:t>
      </w:r>
      <w:r w:rsidRPr="000E6802">
        <w:rPr>
          <w:sz w:val="16"/>
          <w:szCs w:val="16"/>
          <w:lang w:val="sr-Latn-ME"/>
        </w:rPr>
        <w:t xml:space="preserve">, </w:t>
      </w:r>
      <w:r w:rsidRPr="00B152B9">
        <w:rPr>
          <w:sz w:val="16"/>
          <w:szCs w:val="16"/>
        </w:rPr>
        <w:t>popis</w:t>
      </w:r>
      <w:r w:rsidRPr="000E6802">
        <w:rPr>
          <w:sz w:val="16"/>
          <w:szCs w:val="16"/>
          <w:lang w:val="sr-Latn-ME"/>
        </w:rPr>
        <w:t xml:space="preserve"> </w:t>
      </w:r>
      <w:r w:rsidRPr="00B152B9">
        <w:rPr>
          <w:sz w:val="16"/>
          <w:szCs w:val="16"/>
        </w:rPr>
        <w:t>iz</w:t>
      </w:r>
      <w:r w:rsidRPr="000E6802">
        <w:rPr>
          <w:sz w:val="16"/>
          <w:szCs w:val="16"/>
          <w:lang w:val="sr-Latn-ME"/>
        </w:rPr>
        <w:t xml:space="preserve"> 2011. </w:t>
      </w:r>
      <w:r w:rsidRPr="00B152B9">
        <w:rPr>
          <w:sz w:val="16"/>
          <w:szCs w:val="16"/>
        </w:rPr>
        <w:t>godine</w:t>
      </w:r>
      <w:r w:rsidRPr="000E6802">
        <w:rPr>
          <w:sz w:val="16"/>
          <w:szCs w:val="16"/>
          <w:lang w:val="sr-Latn-ME"/>
        </w:rPr>
        <w:t xml:space="preserve"> </w:t>
      </w:r>
      <w:r w:rsidRPr="00B152B9">
        <w:rPr>
          <w:sz w:val="16"/>
          <w:szCs w:val="16"/>
        </w:rPr>
        <w:t>i</w:t>
      </w:r>
      <w:r w:rsidRPr="000E6802">
        <w:rPr>
          <w:sz w:val="16"/>
          <w:szCs w:val="16"/>
          <w:lang w:val="sr-Latn-ME"/>
        </w:rPr>
        <w:t xml:space="preserve"> </w:t>
      </w:r>
      <w:r w:rsidRPr="00B152B9">
        <w:rPr>
          <w:sz w:val="16"/>
          <w:szCs w:val="16"/>
        </w:rPr>
        <w:t>Statisti</w:t>
      </w:r>
      <w:r w:rsidRPr="000E6802">
        <w:rPr>
          <w:sz w:val="16"/>
          <w:szCs w:val="16"/>
          <w:lang w:val="sr-Latn-ME"/>
        </w:rPr>
        <w:t>č</w:t>
      </w:r>
      <w:r w:rsidRPr="00B152B9">
        <w:rPr>
          <w:sz w:val="16"/>
          <w:szCs w:val="16"/>
        </w:rPr>
        <w:t>kog</w:t>
      </w:r>
      <w:r w:rsidRPr="000E6802">
        <w:rPr>
          <w:sz w:val="16"/>
          <w:szCs w:val="16"/>
          <w:lang w:val="sr-Latn-ME"/>
        </w:rPr>
        <w:t xml:space="preserve"> </w:t>
      </w:r>
      <w:r w:rsidRPr="00B152B9">
        <w:rPr>
          <w:sz w:val="16"/>
          <w:szCs w:val="16"/>
        </w:rPr>
        <w:t>godi</w:t>
      </w:r>
      <w:r w:rsidRPr="000E6802">
        <w:rPr>
          <w:sz w:val="16"/>
          <w:szCs w:val="16"/>
          <w:lang w:val="sr-Latn-ME"/>
        </w:rPr>
        <w:t>š</w:t>
      </w:r>
      <w:r w:rsidRPr="00B152B9">
        <w:rPr>
          <w:sz w:val="16"/>
          <w:szCs w:val="16"/>
        </w:rPr>
        <w:t>njaka</w:t>
      </w:r>
      <w:r w:rsidRPr="000E6802">
        <w:rPr>
          <w:sz w:val="16"/>
          <w:szCs w:val="16"/>
          <w:lang w:val="sr-Latn-ME"/>
        </w:rPr>
        <w:t xml:space="preserve"> </w:t>
      </w:r>
      <w:r w:rsidRPr="00B152B9">
        <w:rPr>
          <w:sz w:val="16"/>
          <w:szCs w:val="16"/>
        </w:rPr>
        <w:t>iz</w:t>
      </w:r>
      <w:r w:rsidRPr="000E6802">
        <w:rPr>
          <w:sz w:val="16"/>
          <w:szCs w:val="16"/>
          <w:lang w:val="sr-Latn-ME"/>
        </w:rPr>
        <w:t xml:space="preserve"> 2019. </w:t>
      </w:r>
      <w:r w:rsidRPr="00B152B9">
        <w:rPr>
          <w:sz w:val="16"/>
          <w:szCs w:val="16"/>
        </w:rPr>
        <w:t>godine</w:t>
      </w:r>
      <w:r w:rsidRPr="000E6802">
        <w:rPr>
          <w:sz w:val="16"/>
          <w:szCs w:val="16"/>
          <w:lang w:val="sr-Latn-ME"/>
        </w:rPr>
        <w:t>.</w:t>
      </w:r>
    </w:p>
  </w:footnote>
  <w:footnote w:id="46">
    <w:p w14:paraId="3EEBB2E2" w14:textId="77777777" w:rsidR="0000417E" w:rsidRPr="00B152B9" w:rsidRDefault="0000417E" w:rsidP="00A50ECD">
      <w:pPr>
        <w:pStyle w:val="FootnoteText"/>
        <w:jc w:val="both"/>
        <w:rPr>
          <w:sz w:val="16"/>
          <w:szCs w:val="16"/>
          <w:lang w:val="sr-Latn-ME"/>
        </w:rPr>
      </w:pPr>
      <w:r w:rsidRPr="00B152B9">
        <w:rPr>
          <w:rStyle w:val="FootnoteReference"/>
          <w:sz w:val="16"/>
          <w:szCs w:val="16"/>
        </w:rPr>
        <w:footnoteRef/>
      </w:r>
      <w:r w:rsidRPr="000E6802">
        <w:rPr>
          <w:sz w:val="16"/>
          <w:szCs w:val="16"/>
          <w:lang w:val="sr-Latn-ME"/>
        </w:rPr>
        <w:t xml:space="preserve"> </w:t>
      </w:r>
      <w:r w:rsidRPr="00B152B9">
        <w:rPr>
          <w:sz w:val="16"/>
          <w:szCs w:val="16"/>
        </w:rPr>
        <w:t>Glavni</w:t>
      </w:r>
      <w:r w:rsidRPr="000E6802">
        <w:rPr>
          <w:sz w:val="16"/>
          <w:szCs w:val="16"/>
          <w:lang w:val="sr-Latn-ME"/>
        </w:rPr>
        <w:t xml:space="preserve"> </w:t>
      </w:r>
      <w:r w:rsidRPr="00B152B9">
        <w:rPr>
          <w:sz w:val="16"/>
          <w:szCs w:val="16"/>
        </w:rPr>
        <w:t>projekat</w:t>
      </w:r>
      <w:r w:rsidRPr="000E6802">
        <w:rPr>
          <w:sz w:val="16"/>
          <w:szCs w:val="16"/>
          <w:lang w:val="sr-Latn-ME"/>
        </w:rPr>
        <w:t xml:space="preserve"> (</w:t>
      </w:r>
      <w:r w:rsidRPr="00B152B9">
        <w:rPr>
          <w:sz w:val="16"/>
          <w:szCs w:val="16"/>
        </w:rPr>
        <w:t>tehni</w:t>
      </w:r>
      <w:r w:rsidRPr="000E6802">
        <w:rPr>
          <w:sz w:val="16"/>
          <w:szCs w:val="16"/>
          <w:lang w:val="sr-Latn-ME"/>
        </w:rPr>
        <w:t>č</w:t>
      </w:r>
      <w:r w:rsidRPr="00B152B9">
        <w:rPr>
          <w:sz w:val="16"/>
          <w:szCs w:val="16"/>
        </w:rPr>
        <w:t>ki</w:t>
      </w:r>
      <w:r w:rsidRPr="000E6802">
        <w:rPr>
          <w:sz w:val="16"/>
          <w:szCs w:val="16"/>
          <w:lang w:val="sr-Latn-ME"/>
        </w:rPr>
        <w:t xml:space="preserve"> </w:t>
      </w:r>
      <w:r w:rsidRPr="00B152B9">
        <w:rPr>
          <w:sz w:val="16"/>
          <w:szCs w:val="16"/>
        </w:rPr>
        <w:t>opis</w:t>
      </w:r>
      <w:r w:rsidRPr="000E6802">
        <w:rPr>
          <w:sz w:val="16"/>
          <w:szCs w:val="16"/>
          <w:lang w:val="sr-Latn-ME"/>
        </w:rPr>
        <w:t xml:space="preserve">) </w:t>
      </w:r>
      <w:r w:rsidRPr="00B152B9">
        <w:rPr>
          <w:sz w:val="16"/>
          <w:szCs w:val="16"/>
        </w:rPr>
        <w:t>za</w:t>
      </w:r>
      <w:r w:rsidRPr="000E6802">
        <w:rPr>
          <w:sz w:val="16"/>
          <w:szCs w:val="16"/>
          <w:lang w:val="sr-Latn-ME"/>
        </w:rPr>
        <w:t xml:space="preserve"> </w:t>
      </w:r>
      <w:r w:rsidRPr="00B152B9">
        <w:rPr>
          <w:sz w:val="16"/>
          <w:szCs w:val="16"/>
        </w:rPr>
        <w:t>projekat</w:t>
      </w:r>
      <w:r w:rsidRPr="000E6802">
        <w:rPr>
          <w:sz w:val="16"/>
          <w:szCs w:val="16"/>
          <w:lang w:val="sr-Latn-ME"/>
        </w:rPr>
        <w:t xml:space="preserve"> </w:t>
      </w:r>
      <w:r w:rsidRPr="00B152B9">
        <w:rPr>
          <w:sz w:val="16"/>
          <w:szCs w:val="16"/>
        </w:rPr>
        <w:t>rekonstrukcije</w:t>
      </w:r>
      <w:r w:rsidRPr="000E6802">
        <w:rPr>
          <w:sz w:val="16"/>
          <w:szCs w:val="16"/>
          <w:lang w:val="sr-Latn-ME"/>
        </w:rPr>
        <w:t xml:space="preserve"> </w:t>
      </w:r>
      <w:r w:rsidRPr="00B152B9">
        <w:rPr>
          <w:sz w:val="16"/>
          <w:szCs w:val="16"/>
        </w:rPr>
        <w:t>magistralnog</w:t>
      </w:r>
      <w:r w:rsidRPr="000E6802">
        <w:rPr>
          <w:sz w:val="16"/>
          <w:szCs w:val="16"/>
          <w:lang w:val="sr-Latn-ME"/>
        </w:rPr>
        <w:t xml:space="preserve"> </w:t>
      </w:r>
      <w:r w:rsidRPr="00B152B9">
        <w:rPr>
          <w:sz w:val="16"/>
          <w:szCs w:val="16"/>
        </w:rPr>
        <w:t>puta</w:t>
      </w:r>
      <w:r w:rsidRPr="000E6802">
        <w:rPr>
          <w:sz w:val="16"/>
          <w:szCs w:val="16"/>
          <w:lang w:val="sr-Latn-ME"/>
        </w:rPr>
        <w:t xml:space="preserve"> </w:t>
      </w:r>
      <w:r w:rsidRPr="00B152B9">
        <w:rPr>
          <w:sz w:val="16"/>
          <w:szCs w:val="16"/>
        </w:rPr>
        <w:t>M</w:t>
      </w:r>
      <w:r w:rsidRPr="000E6802">
        <w:rPr>
          <w:sz w:val="16"/>
          <w:szCs w:val="16"/>
          <w:lang w:val="sr-Latn-ME"/>
        </w:rPr>
        <w:t xml:space="preserve">-2, </w:t>
      </w:r>
      <w:r w:rsidRPr="00B152B9">
        <w:rPr>
          <w:sz w:val="16"/>
          <w:szCs w:val="16"/>
        </w:rPr>
        <w:t>dionica</w:t>
      </w:r>
      <w:r w:rsidRPr="000E6802">
        <w:rPr>
          <w:sz w:val="16"/>
          <w:szCs w:val="16"/>
          <w:lang w:val="sr-Latn-ME"/>
        </w:rPr>
        <w:t xml:space="preserve"> </w:t>
      </w:r>
      <w:r w:rsidRPr="00B152B9">
        <w:rPr>
          <w:sz w:val="16"/>
          <w:szCs w:val="16"/>
        </w:rPr>
        <w:t>Tivat</w:t>
      </w:r>
      <w:r w:rsidRPr="000E6802">
        <w:rPr>
          <w:sz w:val="16"/>
          <w:szCs w:val="16"/>
          <w:lang w:val="sr-Latn-ME"/>
        </w:rPr>
        <w:t>-</w:t>
      </w:r>
      <w:r w:rsidRPr="00B152B9">
        <w:rPr>
          <w:sz w:val="16"/>
          <w:szCs w:val="16"/>
        </w:rPr>
        <w:t>Jaz</w:t>
      </w:r>
      <w:r w:rsidRPr="000E6802">
        <w:rPr>
          <w:sz w:val="16"/>
          <w:szCs w:val="16"/>
          <w:lang w:val="sr-Latn-ME"/>
        </w:rPr>
        <w:t xml:space="preserve">. </w:t>
      </w:r>
      <w:r w:rsidRPr="00B152B9">
        <w:rPr>
          <w:sz w:val="16"/>
          <w:szCs w:val="16"/>
        </w:rPr>
        <w:t>Vlada</w:t>
      </w:r>
      <w:r w:rsidRPr="000E6802">
        <w:rPr>
          <w:sz w:val="16"/>
          <w:szCs w:val="16"/>
          <w:lang w:val="sr-Latn-ME"/>
        </w:rPr>
        <w:t xml:space="preserve"> </w:t>
      </w:r>
      <w:r w:rsidRPr="00B152B9">
        <w:rPr>
          <w:sz w:val="16"/>
          <w:szCs w:val="16"/>
        </w:rPr>
        <w:t>Crne</w:t>
      </w:r>
      <w:r w:rsidRPr="000E6802">
        <w:rPr>
          <w:sz w:val="16"/>
          <w:szCs w:val="16"/>
          <w:lang w:val="sr-Latn-ME"/>
        </w:rPr>
        <w:t xml:space="preserve"> </w:t>
      </w:r>
      <w:r w:rsidRPr="00B152B9">
        <w:rPr>
          <w:sz w:val="16"/>
          <w:szCs w:val="16"/>
        </w:rPr>
        <w:t>Gore</w:t>
      </w:r>
      <w:r w:rsidRPr="000E6802">
        <w:rPr>
          <w:sz w:val="16"/>
          <w:szCs w:val="16"/>
          <w:lang w:val="sr-Latn-ME"/>
        </w:rPr>
        <w:t xml:space="preserve">, </w:t>
      </w:r>
      <w:r w:rsidRPr="00B152B9">
        <w:rPr>
          <w:sz w:val="16"/>
          <w:szCs w:val="16"/>
        </w:rPr>
        <w:t>Uprava</w:t>
      </w:r>
      <w:r w:rsidRPr="000E6802">
        <w:rPr>
          <w:sz w:val="16"/>
          <w:szCs w:val="16"/>
          <w:lang w:val="sr-Latn-ME"/>
        </w:rPr>
        <w:t xml:space="preserve"> </w:t>
      </w:r>
      <w:r w:rsidRPr="00B152B9">
        <w:rPr>
          <w:sz w:val="16"/>
          <w:szCs w:val="16"/>
        </w:rPr>
        <w:t>za</w:t>
      </w:r>
      <w:r w:rsidRPr="000E6802">
        <w:rPr>
          <w:sz w:val="16"/>
          <w:szCs w:val="16"/>
          <w:lang w:val="sr-Latn-ME"/>
        </w:rPr>
        <w:t xml:space="preserve"> </w:t>
      </w:r>
      <w:r w:rsidRPr="00B152B9">
        <w:rPr>
          <w:sz w:val="16"/>
          <w:szCs w:val="16"/>
        </w:rPr>
        <w:t>saobra</w:t>
      </w:r>
      <w:r w:rsidRPr="000E6802">
        <w:rPr>
          <w:sz w:val="16"/>
          <w:szCs w:val="16"/>
          <w:lang w:val="sr-Latn-ME"/>
        </w:rPr>
        <w:t>ć</w:t>
      </w:r>
      <w:r w:rsidRPr="00B152B9">
        <w:rPr>
          <w:sz w:val="16"/>
          <w:szCs w:val="16"/>
        </w:rPr>
        <w:t>aj</w:t>
      </w:r>
    </w:p>
  </w:footnote>
  <w:footnote w:id="47">
    <w:p w14:paraId="733A6A41" w14:textId="77777777" w:rsidR="0000417E" w:rsidRPr="00B152B9" w:rsidRDefault="0000417E" w:rsidP="00A50ECD">
      <w:pPr>
        <w:pStyle w:val="FootnoteText"/>
        <w:jc w:val="both"/>
        <w:rPr>
          <w:lang w:val="sr-Latn-ME"/>
        </w:rPr>
      </w:pPr>
      <w:r w:rsidRPr="00B152B9">
        <w:rPr>
          <w:rStyle w:val="FootnoteReference"/>
          <w:sz w:val="16"/>
          <w:szCs w:val="16"/>
        </w:rPr>
        <w:footnoteRef/>
      </w:r>
      <w:r w:rsidRPr="000E6802">
        <w:rPr>
          <w:sz w:val="16"/>
          <w:szCs w:val="16"/>
          <w:lang w:val="sr-Latn-ME"/>
        </w:rPr>
        <w:t xml:space="preserve"> </w:t>
      </w:r>
      <w:r w:rsidRPr="00B152B9">
        <w:rPr>
          <w:sz w:val="16"/>
          <w:szCs w:val="16"/>
        </w:rPr>
        <w:t>Elaborat</w:t>
      </w:r>
      <w:r w:rsidRPr="000E6802">
        <w:rPr>
          <w:sz w:val="16"/>
          <w:szCs w:val="16"/>
          <w:lang w:val="sr-Latn-ME"/>
        </w:rPr>
        <w:t xml:space="preserve"> </w:t>
      </w:r>
      <w:r w:rsidRPr="00B152B9">
        <w:rPr>
          <w:sz w:val="16"/>
          <w:szCs w:val="16"/>
        </w:rPr>
        <w:t>eksproprijacije</w:t>
      </w:r>
      <w:r w:rsidRPr="000E6802">
        <w:rPr>
          <w:sz w:val="16"/>
          <w:szCs w:val="16"/>
          <w:lang w:val="sr-Latn-ME"/>
        </w:rPr>
        <w:t xml:space="preserve"> </w:t>
      </w:r>
      <w:r w:rsidRPr="00B152B9">
        <w:rPr>
          <w:sz w:val="16"/>
          <w:szCs w:val="16"/>
        </w:rPr>
        <w:t>za</w:t>
      </w:r>
      <w:r w:rsidRPr="000E6802">
        <w:rPr>
          <w:sz w:val="16"/>
          <w:szCs w:val="16"/>
          <w:lang w:val="sr-Latn-ME"/>
        </w:rPr>
        <w:t xml:space="preserve"> </w:t>
      </w:r>
      <w:r w:rsidRPr="00B152B9">
        <w:rPr>
          <w:sz w:val="16"/>
          <w:szCs w:val="16"/>
        </w:rPr>
        <w:t>projekat</w:t>
      </w:r>
      <w:r w:rsidRPr="000E6802">
        <w:rPr>
          <w:sz w:val="16"/>
          <w:szCs w:val="16"/>
          <w:lang w:val="sr-Latn-ME"/>
        </w:rPr>
        <w:t xml:space="preserve"> </w:t>
      </w:r>
      <w:r w:rsidRPr="00B152B9">
        <w:rPr>
          <w:sz w:val="16"/>
          <w:szCs w:val="16"/>
        </w:rPr>
        <w:t>rekonstrukcije</w:t>
      </w:r>
      <w:r w:rsidRPr="000E6802">
        <w:rPr>
          <w:sz w:val="16"/>
          <w:szCs w:val="16"/>
          <w:lang w:val="sr-Latn-ME"/>
        </w:rPr>
        <w:t xml:space="preserve"> </w:t>
      </w:r>
      <w:r w:rsidRPr="00B152B9">
        <w:rPr>
          <w:sz w:val="16"/>
          <w:szCs w:val="16"/>
        </w:rPr>
        <w:t>magistralnog</w:t>
      </w:r>
      <w:r w:rsidRPr="000E6802">
        <w:rPr>
          <w:sz w:val="16"/>
          <w:szCs w:val="16"/>
          <w:lang w:val="sr-Latn-ME"/>
        </w:rPr>
        <w:t xml:space="preserve"> </w:t>
      </w:r>
      <w:r w:rsidRPr="00B152B9">
        <w:rPr>
          <w:sz w:val="16"/>
          <w:szCs w:val="16"/>
        </w:rPr>
        <w:t>puta</w:t>
      </w:r>
      <w:r w:rsidRPr="000E6802">
        <w:rPr>
          <w:sz w:val="16"/>
          <w:szCs w:val="16"/>
          <w:lang w:val="sr-Latn-ME"/>
        </w:rPr>
        <w:t xml:space="preserve"> </w:t>
      </w:r>
      <w:r w:rsidRPr="00B152B9">
        <w:rPr>
          <w:sz w:val="16"/>
          <w:szCs w:val="16"/>
        </w:rPr>
        <w:t>M</w:t>
      </w:r>
      <w:r w:rsidRPr="000E6802">
        <w:rPr>
          <w:sz w:val="16"/>
          <w:szCs w:val="16"/>
          <w:lang w:val="sr-Latn-ME"/>
        </w:rPr>
        <w:t xml:space="preserve">-2, </w:t>
      </w:r>
      <w:r w:rsidRPr="00B152B9">
        <w:rPr>
          <w:sz w:val="16"/>
          <w:szCs w:val="16"/>
        </w:rPr>
        <w:t>dionica</w:t>
      </w:r>
      <w:r w:rsidRPr="000E6802">
        <w:rPr>
          <w:sz w:val="16"/>
          <w:szCs w:val="16"/>
          <w:lang w:val="sr-Latn-ME"/>
        </w:rPr>
        <w:t xml:space="preserve"> </w:t>
      </w:r>
      <w:r w:rsidRPr="00B152B9">
        <w:rPr>
          <w:sz w:val="16"/>
          <w:szCs w:val="16"/>
        </w:rPr>
        <w:t>Tivat</w:t>
      </w:r>
      <w:r w:rsidRPr="000E6802">
        <w:rPr>
          <w:sz w:val="16"/>
          <w:szCs w:val="16"/>
          <w:lang w:val="sr-Latn-ME"/>
        </w:rPr>
        <w:t>-</w:t>
      </w:r>
      <w:r w:rsidRPr="00B152B9">
        <w:rPr>
          <w:sz w:val="16"/>
          <w:szCs w:val="16"/>
        </w:rPr>
        <w:t>Jaz</w:t>
      </w:r>
      <w:r w:rsidRPr="000E6802">
        <w:rPr>
          <w:sz w:val="16"/>
          <w:szCs w:val="16"/>
          <w:lang w:val="sr-Latn-ME"/>
        </w:rPr>
        <w:t xml:space="preserve">, 2019.-2020. </w:t>
      </w:r>
      <w:r w:rsidRPr="00B152B9">
        <w:rPr>
          <w:sz w:val="16"/>
          <w:szCs w:val="16"/>
        </w:rPr>
        <w:t>godine</w:t>
      </w:r>
    </w:p>
  </w:footnote>
  <w:footnote w:id="48">
    <w:p w14:paraId="230B3DDF" w14:textId="77777777" w:rsidR="0000417E" w:rsidRPr="000E6802" w:rsidRDefault="0000417E" w:rsidP="00A50ECD">
      <w:pPr>
        <w:pStyle w:val="FootnoteText"/>
        <w:jc w:val="both"/>
        <w:rPr>
          <w:sz w:val="16"/>
          <w:szCs w:val="16"/>
          <w:lang w:val="sr-Latn-ME"/>
        </w:rPr>
      </w:pPr>
      <w:r w:rsidRPr="00892453">
        <w:rPr>
          <w:rStyle w:val="FootnoteReference"/>
          <w:sz w:val="16"/>
          <w:szCs w:val="16"/>
        </w:rPr>
        <w:footnoteRef/>
      </w:r>
      <w:r w:rsidRPr="000E6802">
        <w:rPr>
          <w:sz w:val="16"/>
          <w:szCs w:val="16"/>
          <w:lang w:val="sr-Latn-ME"/>
        </w:rPr>
        <w:t xml:space="preserve"> </w:t>
      </w:r>
      <w:r w:rsidRPr="00892453">
        <w:rPr>
          <w:sz w:val="16"/>
          <w:szCs w:val="16"/>
        </w:rPr>
        <w:t>Razlika</w:t>
      </w:r>
      <w:r w:rsidRPr="000E6802">
        <w:rPr>
          <w:sz w:val="16"/>
          <w:szCs w:val="16"/>
          <w:lang w:val="sr-Latn-ME"/>
        </w:rPr>
        <w:t xml:space="preserve"> </w:t>
      </w:r>
      <w:r w:rsidRPr="00892453">
        <w:rPr>
          <w:sz w:val="16"/>
          <w:szCs w:val="16"/>
        </w:rPr>
        <w:t>izme</w:t>
      </w:r>
      <w:r w:rsidRPr="000E6802">
        <w:rPr>
          <w:sz w:val="16"/>
          <w:szCs w:val="16"/>
          <w:lang w:val="sr-Latn-ME"/>
        </w:rPr>
        <w:t>đ</w:t>
      </w:r>
      <w:r w:rsidRPr="00892453">
        <w:rPr>
          <w:sz w:val="16"/>
          <w:szCs w:val="16"/>
        </w:rPr>
        <w:t>u</w:t>
      </w:r>
      <w:r w:rsidRPr="000E6802">
        <w:rPr>
          <w:sz w:val="16"/>
          <w:szCs w:val="16"/>
          <w:lang w:val="sr-Latn-ME"/>
        </w:rPr>
        <w:t xml:space="preserve"> </w:t>
      </w:r>
      <w:r w:rsidRPr="00892453">
        <w:rPr>
          <w:sz w:val="16"/>
          <w:szCs w:val="16"/>
        </w:rPr>
        <w:t>mjesnih</w:t>
      </w:r>
      <w:r w:rsidRPr="000E6802">
        <w:rPr>
          <w:sz w:val="16"/>
          <w:szCs w:val="16"/>
          <w:lang w:val="sr-Latn-ME"/>
        </w:rPr>
        <w:t xml:space="preserve"> </w:t>
      </w:r>
      <w:r w:rsidRPr="00892453">
        <w:rPr>
          <w:sz w:val="16"/>
          <w:szCs w:val="16"/>
        </w:rPr>
        <w:t>zajednica</w:t>
      </w:r>
      <w:r w:rsidRPr="000E6802">
        <w:rPr>
          <w:sz w:val="16"/>
          <w:szCs w:val="16"/>
          <w:lang w:val="sr-Latn-ME"/>
        </w:rPr>
        <w:t xml:space="preserve"> (</w:t>
      </w:r>
      <w:r w:rsidRPr="00892453">
        <w:rPr>
          <w:sz w:val="16"/>
          <w:szCs w:val="16"/>
        </w:rPr>
        <w:t>MZ</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katastarskih</w:t>
      </w:r>
      <w:r w:rsidRPr="000E6802">
        <w:rPr>
          <w:sz w:val="16"/>
          <w:szCs w:val="16"/>
          <w:lang w:val="sr-Latn-ME"/>
        </w:rPr>
        <w:t xml:space="preserve"> </w:t>
      </w:r>
      <w:r w:rsidRPr="00892453">
        <w:rPr>
          <w:sz w:val="16"/>
          <w:szCs w:val="16"/>
        </w:rPr>
        <w:t>op</w:t>
      </w:r>
      <w:r w:rsidRPr="000E6802">
        <w:rPr>
          <w:sz w:val="16"/>
          <w:szCs w:val="16"/>
          <w:lang w:val="sr-Latn-ME"/>
        </w:rPr>
        <w:t>š</w:t>
      </w:r>
      <w:r w:rsidRPr="00892453">
        <w:rPr>
          <w:sz w:val="16"/>
          <w:szCs w:val="16"/>
        </w:rPr>
        <w:t>tina</w:t>
      </w:r>
      <w:r w:rsidRPr="000E6802">
        <w:rPr>
          <w:sz w:val="16"/>
          <w:szCs w:val="16"/>
          <w:lang w:val="sr-Latn-ME"/>
        </w:rPr>
        <w:t xml:space="preserve"> (</w:t>
      </w:r>
      <w:r w:rsidRPr="00892453">
        <w:rPr>
          <w:sz w:val="16"/>
          <w:szCs w:val="16"/>
        </w:rPr>
        <w:t>KO</w:t>
      </w:r>
      <w:r w:rsidRPr="000E6802">
        <w:rPr>
          <w:sz w:val="16"/>
          <w:szCs w:val="16"/>
          <w:lang w:val="sr-Latn-ME"/>
        </w:rPr>
        <w:t xml:space="preserve">) </w:t>
      </w:r>
      <w:r w:rsidRPr="00892453">
        <w:rPr>
          <w:sz w:val="16"/>
          <w:szCs w:val="16"/>
        </w:rPr>
        <w:t>je</w:t>
      </w:r>
      <w:r w:rsidRPr="000E6802">
        <w:rPr>
          <w:sz w:val="16"/>
          <w:szCs w:val="16"/>
          <w:lang w:val="sr-Latn-ME"/>
        </w:rPr>
        <w:t xml:space="preserve"> </w:t>
      </w:r>
      <w:r w:rsidRPr="00892453">
        <w:rPr>
          <w:sz w:val="16"/>
          <w:szCs w:val="16"/>
        </w:rPr>
        <w:t>u</w:t>
      </w:r>
      <w:r w:rsidRPr="000E6802">
        <w:rPr>
          <w:sz w:val="16"/>
          <w:szCs w:val="16"/>
          <w:lang w:val="sr-Latn-ME"/>
        </w:rPr>
        <w:t xml:space="preserve"> </w:t>
      </w:r>
      <w:r w:rsidRPr="00892453">
        <w:rPr>
          <w:sz w:val="16"/>
          <w:szCs w:val="16"/>
        </w:rPr>
        <w:t>tome</w:t>
      </w:r>
      <w:r w:rsidRPr="000E6802">
        <w:rPr>
          <w:sz w:val="16"/>
          <w:szCs w:val="16"/>
          <w:lang w:val="sr-Latn-ME"/>
        </w:rPr>
        <w:t xml:space="preserve"> š</w:t>
      </w:r>
      <w:r w:rsidRPr="00892453">
        <w:rPr>
          <w:sz w:val="16"/>
          <w:szCs w:val="16"/>
        </w:rPr>
        <w:t>to</w:t>
      </w:r>
      <w:r w:rsidRPr="000E6802">
        <w:rPr>
          <w:sz w:val="16"/>
          <w:szCs w:val="16"/>
          <w:lang w:val="sr-Latn-ME"/>
        </w:rPr>
        <w:t xml:space="preserve"> </w:t>
      </w:r>
      <w:r w:rsidRPr="00892453">
        <w:rPr>
          <w:sz w:val="16"/>
          <w:szCs w:val="16"/>
        </w:rPr>
        <w:t>MZ</w:t>
      </w:r>
      <w:r w:rsidRPr="000E6802">
        <w:rPr>
          <w:sz w:val="16"/>
          <w:szCs w:val="16"/>
          <w:lang w:val="sr-Latn-ME"/>
        </w:rPr>
        <w:t xml:space="preserve"> </w:t>
      </w:r>
      <w:r w:rsidRPr="00892453">
        <w:rPr>
          <w:sz w:val="16"/>
          <w:szCs w:val="16"/>
        </w:rPr>
        <w:t>predstavljaju</w:t>
      </w:r>
      <w:r w:rsidRPr="000E6802">
        <w:rPr>
          <w:sz w:val="16"/>
          <w:szCs w:val="16"/>
          <w:lang w:val="sr-Latn-ME"/>
        </w:rPr>
        <w:t xml:space="preserve"> </w:t>
      </w:r>
      <w:r w:rsidRPr="00892453">
        <w:rPr>
          <w:sz w:val="16"/>
          <w:szCs w:val="16"/>
        </w:rPr>
        <w:t>administrativne</w:t>
      </w:r>
      <w:r w:rsidRPr="000E6802">
        <w:rPr>
          <w:sz w:val="16"/>
          <w:szCs w:val="16"/>
          <w:lang w:val="sr-Latn-ME"/>
        </w:rPr>
        <w:t xml:space="preserve"> </w:t>
      </w:r>
      <w:r w:rsidRPr="00892453">
        <w:rPr>
          <w:sz w:val="16"/>
          <w:szCs w:val="16"/>
        </w:rPr>
        <w:t>jedinice</w:t>
      </w:r>
      <w:r w:rsidRPr="000E6802">
        <w:rPr>
          <w:sz w:val="16"/>
          <w:szCs w:val="16"/>
          <w:lang w:val="sr-Latn-ME"/>
        </w:rPr>
        <w:t xml:space="preserve"> </w:t>
      </w:r>
      <w:r w:rsidRPr="00892453">
        <w:rPr>
          <w:sz w:val="16"/>
          <w:szCs w:val="16"/>
        </w:rPr>
        <w:t>koje</w:t>
      </w:r>
      <w:r w:rsidRPr="000E6802">
        <w:rPr>
          <w:sz w:val="16"/>
          <w:szCs w:val="16"/>
          <w:lang w:val="sr-Latn-ME"/>
        </w:rPr>
        <w:t xml:space="preserve"> </w:t>
      </w:r>
      <w:r w:rsidRPr="00892453">
        <w:rPr>
          <w:sz w:val="16"/>
          <w:szCs w:val="16"/>
        </w:rPr>
        <w:t>su</w:t>
      </w:r>
      <w:r w:rsidRPr="000E6802">
        <w:rPr>
          <w:sz w:val="16"/>
          <w:szCs w:val="16"/>
          <w:lang w:val="sr-Latn-ME"/>
        </w:rPr>
        <w:t xml:space="preserve"> </w:t>
      </w:r>
      <w:r w:rsidRPr="00892453">
        <w:rPr>
          <w:sz w:val="16"/>
          <w:szCs w:val="16"/>
        </w:rPr>
        <w:t>formirane</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zastupljene</w:t>
      </w:r>
      <w:r w:rsidRPr="000E6802">
        <w:rPr>
          <w:sz w:val="16"/>
          <w:szCs w:val="16"/>
          <w:lang w:val="sr-Latn-ME"/>
        </w:rPr>
        <w:t xml:space="preserve"> </w:t>
      </w:r>
      <w:r w:rsidRPr="00892453">
        <w:rPr>
          <w:sz w:val="16"/>
          <w:szCs w:val="16"/>
        </w:rPr>
        <w:t>od</w:t>
      </w:r>
      <w:r w:rsidRPr="000E6802">
        <w:rPr>
          <w:sz w:val="16"/>
          <w:szCs w:val="16"/>
          <w:lang w:val="sr-Latn-ME"/>
        </w:rPr>
        <w:t xml:space="preserve"> </w:t>
      </w:r>
      <w:r w:rsidRPr="00892453">
        <w:rPr>
          <w:sz w:val="16"/>
          <w:szCs w:val="16"/>
        </w:rPr>
        <w:t>mjesnih</w:t>
      </w:r>
      <w:r w:rsidRPr="000E6802">
        <w:rPr>
          <w:sz w:val="16"/>
          <w:szCs w:val="16"/>
          <w:lang w:val="sr-Latn-ME"/>
        </w:rPr>
        <w:t xml:space="preserve"> </w:t>
      </w:r>
      <w:r w:rsidRPr="00892453">
        <w:rPr>
          <w:sz w:val="16"/>
          <w:szCs w:val="16"/>
        </w:rPr>
        <w:t>zajednica</w:t>
      </w:r>
      <w:r w:rsidRPr="000E6802">
        <w:rPr>
          <w:sz w:val="16"/>
          <w:szCs w:val="16"/>
          <w:lang w:val="sr-Latn-ME"/>
        </w:rPr>
        <w:t xml:space="preserve">, </w:t>
      </w:r>
      <w:r w:rsidRPr="00892453">
        <w:rPr>
          <w:sz w:val="16"/>
          <w:szCs w:val="16"/>
        </w:rPr>
        <w:t>dok</w:t>
      </w:r>
      <w:r w:rsidRPr="000E6802">
        <w:rPr>
          <w:sz w:val="16"/>
          <w:szCs w:val="16"/>
          <w:lang w:val="sr-Latn-ME"/>
        </w:rPr>
        <w:t xml:space="preserve"> </w:t>
      </w:r>
      <w:r w:rsidRPr="00892453">
        <w:rPr>
          <w:sz w:val="16"/>
          <w:szCs w:val="16"/>
        </w:rPr>
        <w:t>CM</w:t>
      </w:r>
      <w:r w:rsidRPr="000E6802">
        <w:rPr>
          <w:sz w:val="16"/>
          <w:szCs w:val="16"/>
          <w:lang w:val="sr-Latn-ME"/>
        </w:rPr>
        <w:t xml:space="preserve"> </w:t>
      </w:r>
      <w:r w:rsidRPr="00892453">
        <w:rPr>
          <w:sz w:val="16"/>
          <w:szCs w:val="16"/>
        </w:rPr>
        <w:t>predstavljaju</w:t>
      </w:r>
      <w:r w:rsidRPr="000E6802">
        <w:rPr>
          <w:sz w:val="16"/>
          <w:szCs w:val="16"/>
          <w:lang w:val="sr-Latn-ME"/>
        </w:rPr>
        <w:t xml:space="preserve"> </w:t>
      </w:r>
      <w:r w:rsidRPr="00892453">
        <w:rPr>
          <w:sz w:val="16"/>
          <w:szCs w:val="16"/>
        </w:rPr>
        <w:t>teritorijalne</w:t>
      </w:r>
      <w:r w:rsidRPr="000E6802">
        <w:rPr>
          <w:sz w:val="16"/>
          <w:szCs w:val="16"/>
          <w:lang w:val="sr-Latn-ME"/>
        </w:rPr>
        <w:t xml:space="preserve"> </w:t>
      </w:r>
      <w:r w:rsidRPr="00892453">
        <w:rPr>
          <w:sz w:val="16"/>
          <w:szCs w:val="16"/>
        </w:rPr>
        <w:t>jedinice</w:t>
      </w:r>
      <w:r w:rsidRPr="000E6802">
        <w:rPr>
          <w:sz w:val="16"/>
          <w:szCs w:val="16"/>
          <w:lang w:val="sr-Latn-ME"/>
        </w:rPr>
        <w:t xml:space="preserve"> </w:t>
      </w:r>
      <w:r w:rsidRPr="00892453">
        <w:rPr>
          <w:sz w:val="16"/>
          <w:szCs w:val="16"/>
        </w:rPr>
        <w:t>op</w:t>
      </w:r>
      <w:r w:rsidRPr="000E6802">
        <w:rPr>
          <w:sz w:val="16"/>
          <w:szCs w:val="16"/>
          <w:lang w:val="sr-Latn-ME"/>
        </w:rPr>
        <w:t>š</w:t>
      </w:r>
      <w:r w:rsidRPr="00892453">
        <w:rPr>
          <w:sz w:val="16"/>
          <w:szCs w:val="16"/>
        </w:rPr>
        <w:t>tine</w:t>
      </w:r>
      <w:r w:rsidRPr="000E6802">
        <w:rPr>
          <w:sz w:val="16"/>
          <w:szCs w:val="16"/>
          <w:lang w:val="sr-Latn-ME"/>
        </w:rPr>
        <w:t xml:space="preserve">, </w:t>
      </w:r>
      <w:r w:rsidRPr="00892453">
        <w:rPr>
          <w:sz w:val="16"/>
          <w:szCs w:val="16"/>
        </w:rPr>
        <w:t>koje</w:t>
      </w:r>
      <w:r w:rsidRPr="000E6802">
        <w:rPr>
          <w:sz w:val="16"/>
          <w:szCs w:val="16"/>
          <w:lang w:val="sr-Latn-ME"/>
        </w:rPr>
        <w:t xml:space="preserve"> </w:t>
      </w:r>
      <w:r w:rsidRPr="00892453">
        <w:rPr>
          <w:sz w:val="16"/>
          <w:szCs w:val="16"/>
        </w:rPr>
        <w:t>se</w:t>
      </w:r>
      <w:r w:rsidRPr="000E6802">
        <w:rPr>
          <w:sz w:val="16"/>
          <w:szCs w:val="16"/>
          <w:lang w:val="sr-Latn-ME"/>
        </w:rPr>
        <w:t xml:space="preserve"> </w:t>
      </w:r>
      <w:r w:rsidRPr="00892453">
        <w:rPr>
          <w:sz w:val="16"/>
          <w:szCs w:val="16"/>
        </w:rPr>
        <w:t>koriste</w:t>
      </w:r>
      <w:r w:rsidRPr="000E6802">
        <w:rPr>
          <w:sz w:val="16"/>
          <w:szCs w:val="16"/>
          <w:lang w:val="sr-Latn-ME"/>
        </w:rPr>
        <w:t xml:space="preserve"> </w:t>
      </w:r>
      <w:r w:rsidRPr="00892453">
        <w:rPr>
          <w:sz w:val="16"/>
          <w:szCs w:val="16"/>
        </w:rPr>
        <w:t>kao</w:t>
      </w:r>
      <w:r w:rsidRPr="000E6802">
        <w:rPr>
          <w:sz w:val="16"/>
          <w:szCs w:val="16"/>
          <w:lang w:val="sr-Latn-ME"/>
        </w:rPr>
        <w:t xml:space="preserve"> </w:t>
      </w:r>
      <w:r w:rsidRPr="00892453">
        <w:rPr>
          <w:sz w:val="16"/>
          <w:szCs w:val="16"/>
        </w:rPr>
        <w:t>osnova</w:t>
      </w:r>
      <w:r w:rsidRPr="000E6802">
        <w:rPr>
          <w:sz w:val="16"/>
          <w:szCs w:val="16"/>
          <w:lang w:val="sr-Latn-ME"/>
        </w:rPr>
        <w:t xml:space="preserve"> </w:t>
      </w:r>
      <w:r w:rsidRPr="00892453">
        <w:rPr>
          <w:sz w:val="16"/>
          <w:szCs w:val="16"/>
        </w:rPr>
        <w:t>za</w:t>
      </w:r>
      <w:r w:rsidRPr="000E6802">
        <w:rPr>
          <w:sz w:val="16"/>
          <w:szCs w:val="16"/>
          <w:lang w:val="sr-Latn-ME"/>
        </w:rPr>
        <w:t xml:space="preserve"> </w:t>
      </w:r>
      <w:r w:rsidRPr="00892453">
        <w:rPr>
          <w:sz w:val="16"/>
          <w:szCs w:val="16"/>
        </w:rPr>
        <w:t>izradu</w:t>
      </w:r>
      <w:r w:rsidRPr="000E6802">
        <w:rPr>
          <w:sz w:val="16"/>
          <w:szCs w:val="16"/>
          <w:lang w:val="sr-Latn-ME"/>
        </w:rPr>
        <w:t xml:space="preserve"> </w:t>
      </w:r>
      <w:r w:rsidRPr="00892453">
        <w:rPr>
          <w:sz w:val="16"/>
          <w:szCs w:val="16"/>
        </w:rPr>
        <w:t>studija</w:t>
      </w:r>
      <w:r w:rsidRPr="000E6802">
        <w:rPr>
          <w:sz w:val="16"/>
          <w:szCs w:val="16"/>
          <w:lang w:val="sr-Latn-ME"/>
        </w:rPr>
        <w:t xml:space="preserve"> </w:t>
      </w:r>
      <w:r w:rsidRPr="00892453">
        <w:rPr>
          <w:sz w:val="16"/>
          <w:szCs w:val="16"/>
        </w:rPr>
        <w:t>eksproprijacije</w:t>
      </w:r>
      <w:r w:rsidRPr="000E6802">
        <w:rPr>
          <w:sz w:val="16"/>
          <w:szCs w:val="16"/>
          <w:lang w:val="sr-Latn-ME"/>
        </w:rPr>
        <w:t>.</w:t>
      </w:r>
    </w:p>
    <w:p w14:paraId="01514A0A" w14:textId="77777777" w:rsidR="0000417E" w:rsidRPr="000E6802" w:rsidRDefault="0000417E" w:rsidP="00A50ECD">
      <w:pPr>
        <w:pStyle w:val="FootnoteText"/>
        <w:jc w:val="both"/>
        <w:rPr>
          <w:sz w:val="16"/>
          <w:szCs w:val="16"/>
          <w:lang w:val="sr-Latn-ME"/>
        </w:rPr>
      </w:pPr>
      <w:r w:rsidRPr="00892453">
        <w:rPr>
          <w:sz w:val="16"/>
          <w:szCs w:val="16"/>
        </w:rPr>
        <w:t>Mjesna</w:t>
      </w:r>
      <w:r w:rsidRPr="000E6802">
        <w:rPr>
          <w:sz w:val="16"/>
          <w:szCs w:val="16"/>
          <w:lang w:val="sr-Latn-ME"/>
        </w:rPr>
        <w:t xml:space="preserve"> </w:t>
      </w:r>
      <w:r w:rsidRPr="00892453">
        <w:rPr>
          <w:sz w:val="16"/>
          <w:szCs w:val="16"/>
        </w:rPr>
        <w:t>zajednica</w:t>
      </w:r>
      <w:r w:rsidRPr="000E6802">
        <w:rPr>
          <w:sz w:val="16"/>
          <w:szCs w:val="16"/>
          <w:lang w:val="sr-Latn-ME"/>
        </w:rPr>
        <w:t xml:space="preserve"> (</w:t>
      </w:r>
      <w:r w:rsidRPr="00892453">
        <w:rPr>
          <w:sz w:val="16"/>
          <w:szCs w:val="16"/>
        </w:rPr>
        <w:t>MZ</w:t>
      </w:r>
      <w:r w:rsidRPr="000E6802">
        <w:rPr>
          <w:sz w:val="16"/>
          <w:szCs w:val="16"/>
          <w:lang w:val="sr-Latn-ME"/>
        </w:rPr>
        <w:t xml:space="preserve">) - </w:t>
      </w:r>
      <w:r w:rsidRPr="00892453">
        <w:rPr>
          <w:sz w:val="16"/>
          <w:szCs w:val="16"/>
        </w:rPr>
        <w:t>Prema</w:t>
      </w:r>
      <w:r w:rsidRPr="000E6802">
        <w:rPr>
          <w:sz w:val="16"/>
          <w:szCs w:val="16"/>
          <w:lang w:val="sr-Latn-ME"/>
        </w:rPr>
        <w:t xml:space="preserve"> </w:t>
      </w:r>
      <w:r w:rsidRPr="00892453">
        <w:rPr>
          <w:sz w:val="16"/>
          <w:szCs w:val="16"/>
        </w:rPr>
        <w:t>Zakonu</w:t>
      </w:r>
      <w:r w:rsidRPr="000E6802">
        <w:rPr>
          <w:sz w:val="16"/>
          <w:szCs w:val="16"/>
          <w:lang w:val="sr-Latn-ME"/>
        </w:rPr>
        <w:t xml:space="preserve"> </w:t>
      </w:r>
      <w:r w:rsidRPr="00892453">
        <w:rPr>
          <w:sz w:val="16"/>
          <w:szCs w:val="16"/>
        </w:rPr>
        <w:t>o</w:t>
      </w:r>
      <w:r w:rsidRPr="000E6802">
        <w:rPr>
          <w:sz w:val="16"/>
          <w:szCs w:val="16"/>
          <w:lang w:val="sr-Latn-ME"/>
        </w:rPr>
        <w:t xml:space="preserve"> </w:t>
      </w:r>
      <w:r w:rsidRPr="00892453">
        <w:rPr>
          <w:sz w:val="16"/>
          <w:szCs w:val="16"/>
        </w:rPr>
        <w:t>lokalnoj</w:t>
      </w:r>
      <w:r w:rsidRPr="000E6802">
        <w:rPr>
          <w:sz w:val="16"/>
          <w:szCs w:val="16"/>
          <w:lang w:val="sr-Latn-ME"/>
        </w:rPr>
        <w:t xml:space="preserve"> </w:t>
      </w:r>
      <w:r w:rsidRPr="00892453">
        <w:rPr>
          <w:sz w:val="16"/>
          <w:szCs w:val="16"/>
        </w:rPr>
        <w:t>samoupravi</w:t>
      </w:r>
      <w:r w:rsidRPr="000E6802">
        <w:rPr>
          <w:sz w:val="16"/>
          <w:szCs w:val="16"/>
          <w:lang w:val="sr-Latn-ME"/>
        </w:rPr>
        <w:t xml:space="preserve"> („</w:t>
      </w:r>
      <w:r w:rsidRPr="00892453">
        <w:rPr>
          <w:sz w:val="16"/>
          <w:szCs w:val="16"/>
        </w:rPr>
        <w:t>Slu</w:t>
      </w:r>
      <w:r w:rsidRPr="000E6802">
        <w:rPr>
          <w:sz w:val="16"/>
          <w:szCs w:val="16"/>
          <w:lang w:val="sr-Latn-ME"/>
        </w:rPr>
        <w:t>ž</w:t>
      </w:r>
      <w:r w:rsidRPr="00892453">
        <w:rPr>
          <w:sz w:val="16"/>
          <w:szCs w:val="16"/>
        </w:rPr>
        <w:t>beni</w:t>
      </w:r>
      <w:r w:rsidRPr="000E6802">
        <w:rPr>
          <w:sz w:val="16"/>
          <w:szCs w:val="16"/>
          <w:lang w:val="sr-Latn-ME"/>
        </w:rPr>
        <w:t xml:space="preserve"> </w:t>
      </w:r>
      <w:r w:rsidRPr="00892453">
        <w:rPr>
          <w:sz w:val="16"/>
          <w:szCs w:val="16"/>
        </w:rPr>
        <w:t>list</w:t>
      </w:r>
      <w:r w:rsidRPr="000E6802">
        <w:rPr>
          <w:sz w:val="16"/>
          <w:szCs w:val="16"/>
          <w:lang w:val="sr-Latn-ME"/>
        </w:rPr>
        <w:t xml:space="preserve"> </w:t>
      </w:r>
      <w:r w:rsidRPr="00892453">
        <w:rPr>
          <w:sz w:val="16"/>
          <w:szCs w:val="16"/>
        </w:rPr>
        <w:t>Crne</w:t>
      </w:r>
      <w:r w:rsidRPr="000E6802">
        <w:rPr>
          <w:sz w:val="16"/>
          <w:szCs w:val="16"/>
          <w:lang w:val="sr-Latn-ME"/>
        </w:rPr>
        <w:t xml:space="preserve"> </w:t>
      </w:r>
      <w:r w:rsidRPr="00892453">
        <w:rPr>
          <w:sz w:val="16"/>
          <w:szCs w:val="16"/>
        </w:rPr>
        <w:t>Gore</w:t>
      </w:r>
      <w:r w:rsidRPr="000E6802">
        <w:rPr>
          <w:sz w:val="16"/>
          <w:szCs w:val="16"/>
          <w:lang w:val="sr-Latn-ME"/>
        </w:rPr>
        <w:t xml:space="preserve">“, </w:t>
      </w:r>
      <w:r w:rsidRPr="00892453">
        <w:rPr>
          <w:sz w:val="16"/>
          <w:szCs w:val="16"/>
        </w:rPr>
        <w:t>br</w:t>
      </w:r>
      <w:r w:rsidRPr="000E6802">
        <w:rPr>
          <w:sz w:val="16"/>
          <w:szCs w:val="16"/>
          <w:lang w:val="sr-Latn-ME"/>
        </w:rPr>
        <w:t xml:space="preserve">. 2/2018 </w:t>
      </w:r>
      <w:r w:rsidRPr="00892453">
        <w:rPr>
          <w:sz w:val="16"/>
          <w:szCs w:val="16"/>
        </w:rPr>
        <w:t>i</w:t>
      </w:r>
      <w:r w:rsidRPr="000E6802">
        <w:rPr>
          <w:sz w:val="16"/>
          <w:szCs w:val="16"/>
          <w:lang w:val="sr-Latn-ME"/>
        </w:rPr>
        <w:t xml:space="preserve"> 34/2019), </w:t>
      </w:r>
      <w:r w:rsidRPr="00892453">
        <w:rPr>
          <w:sz w:val="16"/>
          <w:szCs w:val="16"/>
        </w:rPr>
        <w:t>mjesne</w:t>
      </w:r>
      <w:r w:rsidRPr="000E6802">
        <w:rPr>
          <w:sz w:val="16"/>
          <w:szCs w:val="16"/>
          <w:lang w:val="sr-Latn-ME"/>
        </w:rPr>
        <w:t xml:space="preserve"> </w:t>
      </w:r>
      <w:r w:rsidRPr="00892453">
        <w:rPr>
          <w:sz w:val="16"/>
          <w:szCs w:val="16"/>
        </w:rPr>
        <w:t>zajednice</w:t>
      </w:r>
      <w:r w:rsidRPr="000E6802">
        <w:rPr>
          <w:sz w:val="16"/>
          <w:szCs w:val="16"/>
          <w:lang w:val="sr-Latn-ME"/>
        </w:rPr>
        <w:t xml:space="preserve"> </w:t>
      </w:r>
      <w:r w:rsidRPr="00892453">
        <w:rPr>
          <w:sz w:val="16"/>
          <w:szCs w:val="16"/>
        </w:rPr>
        <w:t>formiraju</w:t>
      </w:r>
      <w:r w:rsidRPr="000E6802">
        <w:rPr>
          <w:sz w:val="16"/>
          <w:szCs w:val="16"/>
          <w:lang w:val="sr-Latn-ME"/>
        </w:rPr>
        <w:t xml:space="preserve"> </w:t>
      </w:r>
      <w:r w:rsidRPr="00892453">
        <w:rPr>
          <w:sz w:val="16"/>
          <w:szCs w:val="16"/>
        </w:rPr>
        <w:t>lokalno</w:t>
      </w:r>
      <w:r w:rsidRPr="000E6802">
        <w:rPr>
          <w:sz w:val="16"/>
          <w:szCs w:val="16"/>
          <w:lang w:val="sr-Latn-ME"/>
        </w:rPr>
        <w:t xml:space="preserve"> </w:t>
      </w:r>
      <w:r w:rsidRPr="00892453">
        <w:rPr>
          <w:sz w:val="16"/>
          <w:szCs w:val="16"/>
        </w:rPr>
        <w:t>stanovni</w:t>
      </w:r>
      <w:r w:rsidRPr="000E6802">
        <w:rPr>
          <w:sz w:val="16"/>
          <w:szCs w:val="16"/>
          <w:lang w:val="sr-Latn-ME"/>
        </w:rPr>
        <w:t>š</w:t>
      </w:r>
      <w:r w:rsidRPr="00892453">
        <w:rPr>
          <w:sz w:val="16"/>
          <w:szCs w:val="16"/>
        </w:rPr>
        <w:t>tvo</w:t>
      </w:r>
      <w:r w:rsidRPr="000E6802">
        <w:rPr>
          <w:sz w:val="16"/>
          <w:szCs w:val="16"/>
          <w:lang w:val="sr-Latn-ME"/>
        </w:rPr>
        <w:t xml:space="preserve">, </w:t>
      </w:r>
      <w:r w:rsidRPr="00892453">
        <w:rPr>
          <w:sz w:val="16"/>
          <w:szCs w:val="16"/>
        </w:rPr>
        <w:t>u</w:t>
      </w:r>
      <w:r w:rsidRPr="000E6802">
        <w:rPr>
          <w:sz w:val="16"/>
          <w:szCs w:val="16"/>
          <w:lang w:val="sr-Latn-ME"/>
        </w:rPr>
        <w:t xml:space="preserve"> </w:t>
      </w:r>
      <w:r w:rsidRPr="00892453">
        <w:rPr>
          <w:sz w:val="16"/>
          <w:szCs w:val="16"/>
        </w:rPr>
        <w:t>skladu</w:t>
      </w:r>
      <w:r w:rsidRPr="000E6802">
        <w:rPr>
          <w:sz w:val="16"/>
          <w:szCs w:val="16"/>
          <w:lang w:val="sr-Latn-ME"/>
        </w:rPr>
        <w:t xml:space="preserve"> </w:t>
      </w:r>
      <w:r w:rsidRPr="00892453">
        <w:rPr>
          <w:sz w:val="16"/>
          <w:szCs w:val="16"/>
        </w:rPr>
        <w:t>sa</w:t>
      </w:r>
      <w:r w:rsidRPr="000E6802">
        <w:rPr>
          <w:sz w:val="16"/>
          <w:szCs w:val="16"/>
          <w:lang w:val="sr-Latn-ME"/>
        </w:rPr>
        <w:t xml:space="preserve"> </w:t>
      </w:r>
      <w:r w:rsidRPr="00892453">
        <w:rPr>
          <w:sz w:val="16"/>
          <w:szCs w:val="16"/>
        </w:rPr>
        <w:t>odlukom</w:t>
      </w:r>
      <w:r w:rsidRPr="000E6802">
        <w:rPr>
          <w:sz w:val="16"/>
          <w:szCs w:val="16"/>
          <w:lang w:val="sr-Latn-ME"/>
        </w:rPr>
        <w:t xml:space="preserve"> </w:t>
      </w:r>
      <w:r w:rsidRPr="00892453">
        <w:rPr>
          <w:sz w:val="16"/>
          <w:szCs w:val="16"/>
        </w:rPr>
        <w:t>skup</w:t>
      </w:r>
      <w:r w:rsidRPr="000E6802">
        <w:rPr>
          <w:sz w:val="16"/>
          <w:szCs w:val="16"/>
          <w:lang w:val="sr-Latn-ME"/>
        </w:rPr>
        <w:t>š</w:t>
      </w:r>
      <w:r w:rsidRPr="00892453">
        <w:rPr>
          <w:sz w:val="16"/>
          <w:szCs w:val="16"/>
        </w:rPr>
        <w:t>tina</w:t>
      </w:r>
      <w:r w:rsidRPr="000E6802">
        <w:rPr>
          <w:sz w:val="16"/>
          <w:szCs w:val="16"/>
          <w:lang w:val="sr-Latn-ME"/>
        </w:rPr>
        <w:t xml:space="preserve"> </w:t>
      </w:r>
      <w:r w:rsidRPr="00892453">
        <w:rPr>
          <w:sz w:val="16"/>
          <w:szCs w:val="16"/>
        </w:rPr>
        <w:t>op</w:t>
      </w:r>
      <w:r w:rsidRPr="000E6802">
        <w:rPr>
          <w:sz w:val="16"/>
          <w:szCs w:val="16"/>
          <w:lang w:val="sr-Latn-ME"/>
        </w:rPr>
        <w:t>š</w:t>
      </w:r>
      <w:r w:rsidRPr="00892453">
        <w:rPr>
          <w:sz w:val="16"/>
          <w:szCs w:val="16"/>
        </w:rPr>
        <w:t>tine</w:t>
      </w:r>
      <w:r w:rsidRPr="000E6802">
        <w:rPr>
          <w:sz w:val="16"/>
          <w:szCs w:val="16"/>
          <w:lang w:val="sr-Latn-ME"/>
        </w:rPr>
        <w:t>. Č</w:t>
      </w:r>
      <w:r w:rsidRPr="00892453">
        <w:rPr>
          <w:sz w:val="16"/>
          <w:szCs w:val="16"/>
        </w:rPr>
        <w:t>lanovi</w:t>
      </w:r>
      <w:r w:rsidRPr="000E6802">
        <w:rPr>
          <w:sz w:val="16"/>
          <w:szCs w:val="16"/>
          <w:lang w:val="sr-Latn-ME"/>
        </w:rPr>
        <w:t xml:space="preserve"> </w:t>
      </w:r>
      <w:r w:rsidRPr="00892453">
        <w:rPr>
          <w:sz w:val="16"/>
          <w:szCs w:val="16"/>
        </w:rPr>
        <w:t>mjesnih</w:t>
      </w:r>
      <w:r w:rsidRPr="000E6802">
        <w:rPr>
          <w:sz w:val="16"/>
          <w:szCs w:val="16"/>
          <w:lang w:val="sr-Latn-ME"/>
        </w:rPr>
        <w:t xml:space="preserve"> </w:t>
      </w:r>
      <w:r w:rsidRPr="00892453">
        <w:rPr>
          <w:sz w:val="16"/>
          <w:szCs w:val="16"/>
        </w:rPr>
        <w:t>zajednica</w:t>
      </w:r>
      <w:r w:rsidRPr="000E6802">
        <w:rPr>
          <w:sz w:val="16"/>
          <w:szCs w:val="16"/>
          <w:lang w:val="sr-Latn-ME"/>
        </w:rPr>
        <w:t xml:space="preserve"> </w:t>
      </w:r>
      <w:r w:rsidRPr="00892453">
        <w:rPr>
          <w:sz w:val="16"/>
          <w:szCs w:val="16"/>
        </w:rPr>
        <w:t>koji</w:t>
      </w:r>
      <w:r w:rsidRPr="000E6802">
        <w:rPr>
          <w:sz w:val="16"/>
          <w:szCs w:val="16"/>
          <w:lang w:val="sr-Latn-ME"/>
        </w:rPr>
        <w:t xml:space="preserve"> </w:t>
      </w:r>
      <w:r w:rsidRPr="00892453">
        <w:rPr>
          <w:sz w:val="16"/>
          <w:szCs w:val="16"/>
        </w:rPr>
        <w:t>su</w:t>
      </w:r>
      <w:r w:rsidRPr="000E6802">
        <w:rPr>
          <w:sz w:val="16"/>
          <w:szCs w:val="16"/>
          <w:lang w:val="sr-Latn-ME"/>
        </w:rPr>
        <w:t xml:space="preserve"> </w:t>
      </w:r>
      <w:r w:rsidRPr="00892453">
        <w:rPr>
          <w:sz w:val="16"/>
          <w:szCs w:val="16"/>
        </w:rPr>
        <w:t>anga</w:t>
      </w:r>
      <w:r w:rsidRPr="000E6802">
        <w:rPr>
          <w:sz w:val="16"/>
          <w:szCs w:val="16"/>
          <w:lang w:val="sr-Latn-ME"/>
        </w:rPr>
        <w:t>ž</w:t>
      </w:r>
      <w:r w:rsidRPr="00892453">
        <w:rPr>
          <w:sz w:val="16"/>
          <w:szCs w:val="16"/>
        </w:rPr>
        <w:t>ovani</w:t>
      </w:r>
      <w:r w:rsidRPr="000E6802">
        <w:rPr>
          <w:sz w:val="16"/>
          <w:szCs w:val="16"/>
          <w:lang w:val="sr-Latn-ME"/>
        </w:rPr>
        <w:t xml:space="preserve"> </w:t>
      </w:r>
      <w:r w:rsidRPr="00892453">
        <w:rPr>
          <w:sz w:val="16"/>
          <w:szCs w:val="16"/>
        </w:rPr>
        <w:t>u</w:t>
      </w:r>
      <w:r w:rsidRPr="000E6802">
        <w:rPr>
          <w:sz w:val="16"/>
          <w:szCs w:val="16"/>
          <w:lang w:val="sr-Latn-ME"/>
        </w:rPr>
        <w:t xml:space="preserve"> </w:t>
      </w:r>
      <w:r w:rsidRPr="00892453">
        <w:rPr>
          <w:sz w:val="16"/>
          <w:szCs w:val="16"/>
        </w:rPr>
        <w:t>MZ</w:t>
      </w:r>
      <w:r w:rsidRPr="000E6802">
        <w:rPr>
          <w:sz w:val="16"/>
          <w:szCs w:val="16"/>
          <w:lang w:val="sr-Latn-ME"/>
        </w:rPr>
        <w:t xml:space="preserve"> </w:t>
      </w:r>
      <w:r w:rsidRPr="00892453">
        <w:rPr>
          <w:sz w:val="16"/>
          <w:szCs w:val="16"/>
        </w:rPr>
        <w:t>donose</w:t>
      </w:r>
      <w:r w:rsidRPr="000E6802">
        <w:rPr>
          <w:sz w:val="16"/>
          <w:szCs w:val="16"/>
          <w:lang w:val="sr-Latn-ME"/>
        </w:rPr>
        <w:t xml:space="preserve"> </w:t>
      </w:r>
      <w:r w:rsidRPr="00892453">
        <w:rPr>
          <w:sz w:val="16"/>
          <w:szCs w:val="16"/>
        </w:rPr>
        <w:t>odluke</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u</w:t>
      </w:r>
      <w:r w:rsidRPr="000E6802">
        <w:rPr>
          <w:sz w:val="16"/>
          <w:szCs w:val="16"/>
          <w:lang w:val="sr-Latn-ME"/>
        </w:rPr>
        <w:t>č</w:t>
      </w:r>
      <w:r w:rsidRPr="00892453">
        <w:rPr>
          <w:sz w:val="16"/>
          <w:szCs w:val="16"/>
        </w:rPr>
        <w:t>estvuju</w:t>
      </w:r>
      <w:r w:rsidRPr="000E6802">
        <w:rPr>
          <w:sz w:val="16"/>
          <w:szCs w:val="16"/>
          <w:lang w:val="sr-Latn-ME"/>
        </w:rPr>
        <w:t xml:space="preserve"> </w:t>
      </w:r>
      <w:r w:rsidRPr="00892453">
        <w:rPr>
          <w:sz w:val="16"/>
          <w:szCs w:val="16"/>
        </w:rPr>
        <w:t>u</w:t>
      </w:r>
      <w:r w:rsidRPr="000E6802">
        <w:rPr>
          <w:sz w:val="16"/>
          <w:szCs w:val="16"/>
          <w:lang w:val="sr-Latn-ME"/>
        </w:rPr>
        <w:t xml:space="preserve"> </w:t>
      </w:r>
      <w:r w:rsidRPr="00892453">
        <w:rPr>
          <w:sz w:val="16"/>
          <w:szCs w:val="16"/>
        </w:rPr>
        <w:t>procesu</w:t>
      </w:r>
      <w:r w:rsidRPr="000E6802">
        <w:rPr>
          <w:sz w:val="16"/>
          <w:szCs w:val="16"/>
          <w:lang w:val="sr-Latn-ME"/>
        </w:rPr>
        <w:t xml:space="preserve"> </w:t>
      </w:r>
      <w:r w:rsidRPr="00892453">
        <w:rPr>
          <w:sz w:val="16"/>
          <w:szCs w:val="16"/>
        </w:rPr>
        <w:t>odlu</w:t>
      </w:r>
      <w:r w:rsidRPr="000E6802">
        <w:rPr>
          <w:sz w:val="16"/>
          <w:szCs w:val="16"/>
          <w:lang w:val="sr-Latn-ME"/>
        </w:rPr>
        <w:t>č</w:t>
      </w:r>
      <w:r w:rsidRPr="00892453">
        <w:rPr>
          <w:sz w:val="16"/>
          <w:szCs w:val="16"/>
        </w:rPr>
        <w:t>ivanja</w:t>
      </w:r>
      <w:r w:rsidRPr="000E6802">
        <w:rPr>
          <w:sz w:val="16"/>
          <w:szCs w:val="16"/>
          <w:lang w:val="sr-Latn-ME"/>
        </w:rPr>
        <w:t xml:space="preserve"> </w:t>
      </w:r>
      <w:r w:rsidRPr="00892453">
        <w:rPr>
          <w:sz w:val="16"/>
          <w:szCs w:val="16"/>
        </w:rPr>
        <w:t>o</w:t>
      </w:r>
      <w:r w:rsidRPr="000E6802">
        <w:rPr>
          <w:sz w:val="16"/>
          <w:szCs w:val="16"/>
          <w:lang w:val="sr-Latn-ME"/>
        </w:rPr>
        <w:t xml:space="preserve"> </w:t>
      </w:r>
      <w:r w:rsidRPr="00892453">
        <w:rPr>
          <w:sz w:val="16"/>
          <w:szCs w:val="16"/>
        </w:rPr>
        <w:t>potrebama</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interesima</w:t>
      </w:r>
      <w:r w:rsidRPr="000E6802">
        <w:rPr>
          <w:sz w:val="16"/>
          <w:szCs w:val="16"/>
          <w:lang w:val="sr-Latn-ME"/>
        </w:rPr>
        <w:t xml:space="preserve"> </w:t>
      </w:r>
      <w:r w:rsidRPr="00892453">
        <w:rPr>
          <w:sz w:val="16"/>
          <w:szCs w:val="16"/>
        </w:rPr>
        <w:t>lokalnog</w:t>
      </w:r>
      <w:r w:rsidRPr="000E6802">
        <w:rPr>
          <w:sz w:val="16"/>
          <w:szCs w:val="16"/>
          <w:lang w:val="sr-Latn-ME"/>
        </w:rPr>
        <w:t xml:space="preserve"> </w:t>
      </w:r>
      <w:r w:rsidRPr="00892453">
        <w:rPr>
          <w:sz w:val="16"/>
          <w:szCs w:val="16"/>
        </w:rPr>
        <w:t>stanovni</w:t>
      </w:r>
      <w:r w:rsidRPr="000E6802">
        <w:rPr>
          <w:sz w:val="16"/>
          <w:szCs w:val="16"/>
          <w:lang w:val="sr-Latn-ME"/>
        </w:rPr>
        <w:t>š</w:t>
      </w:r>
      <w:r w:rsidRPr="00892453">
        <w:rPr>
          <w:sz w:val="16"/>
          <w:szCs w:val="16"/>
        </w:rPr>
        <w:t>tva</w:t>
      </w:r>
      <w:r w:rsidRPr="000E6802">
        <w:rPr>
          <w:sz w:val="16"/>
          <w:szCs w:val="16"/>
          <w:lang w:val="sr-Latn-ME"/>
        </w:rPr>
        <w:t xml:space="preserve"> </w:t>
      </w:r>
      <w:r w:rsidRPr="00892453">
        <w:rPr>
          <w:sz w:val="16"/>
          <w:szCs w:val="16"/>
        </w:rPr>
        <w:t>u</w:t>
      </w:r>
      <w:r w:rsidRPr="000E6802">
        <w:rPr>
          <w:sz w:val="16"/>
          <w:szCs w:val="16"/>
          <w:lang w:val="sr-Latn-ME"/>
        </w:rPr>
        <w:t xml:space="preserve"> </w:t>
      </w:r>
      <w:r w:rsidRPr="00892453">
        <w:rPr>
          <w:sz w:val="16"/>
          <w:szCs w:val="16"/>
        </w:rPr>
        <w:t>sljedec</w:t>
      </w:r>
      <w:r w:rsidRPr="000E6802">
        <w:rPr>
          <w:sz w:val="16"/>
          <w:szCs w:val="16"/>
          <w:lang w:val="sr-Latn-ME"/>
        </w:rPr>
        <w:t>́</w:t>
      </w:r>
      <w:r w:rsidRPr="00892453">
        <w:rPr>
          <w:sz w:val="16"/>
          <w:szCs w:val="16"/>
        </w:rPr>
        <w:t>im</w:t>
      </w:r>
      <w:r w:rsidRPr="000E6802">
        <w:rPr>
          <w:sz w:val="16"/>
          <w:szCs w:val="16"/>
          <w:lang w:val="sr-Latn-ME"/>
        </w:rPr>
        <w:t xml:space="preserve"> </w:t>
      </w:r>
      <w:r w:rsidRPr="00892453">
        <w:rPr>
          <w:sz w:val="16"/>
          <w:szCs w:val="16"/>
        </w:rPr>
        <w:t>interesnim</w:t>
      </w:r>
      <w:r w:rsidRPr="000E6802">
        <w:rPr>
          <w:sz w:val="16"/>
          <w:szCs w:val="16"/>
          <w:lang w:val="sr-Latn-ME"/>
        </w:rPr>
        <w:t xml:space="preserve"> </w:t>
      </w:r>
      <w:r w:rsidRPr="00892453">
        <w:rPr>
          <w:sz w:val="16"/>
          <w:szCs w:val="16"/>
        </w:rPr>
        <w:t>oblastima</w:t>
      </w:r>
      <w:r w:rsidRPr="000E6802">
        <w:rPr>
          <w:sz w:val="16"/>
          <w:szCs w:val="16"/>
          <w:lang w:val="sr-Latn-ME"/>
        </w:rPr>
        <w:t xml:space="preserve">: </w:t>
      </w:r>
      <w:r w:rsidRPr="00892453">
        <w:rPr>
          <w:sz w:val="16"/>
          <w:szCs w:val="16"/>
        </w:rPr>
        <w:t>regulacija</w:t>
      </w:r>
      <w:r w:rsidRPr="000E6802">
        <w:rPr>
          <w:sz w:val="16"/>
          <w:szCs w:val="16"/>
          <w:lang w:val="sr-Latn-ME"/>
        </w:rPr>
        <w:t xml:space="preserve"> / </w:t>
      </w:r>
      <w:r w:rsidRPr="00892453">
        <w:rPr>
          <w:sz w:val="16"/>
          <w:szCs w:val="16"/>
        </w:rPr>
        <w:t>organizacija</w:t>
      </w:r>
      <w:r w:rsidRPr="000E6802">
        <w:rPr>
          <w:sz w:val="16"/>
          <w:szCs w:val="16"/>
          <w:lang w:val="sr-Latn-ME"/>
        </w:rPr>
        <w:t xml:space="preserve"> </w:t>
      </w:r>
      <w:r w:rsidRPr="00892453">
        <w:rPr>
          <w:sz w:val="16"/>
          <w:szCs w:val="16"/>
        </w:rPr>
        <w:t>naselja</w:t>
      </w:r>
      <w:r w:rsidRPr="000E6802">
        <w:rPr>
          <w:sz w:val="16"/>
          <w:szCs w:val="16"/>
          <w:lang w:val="sr-Latn-ME"/>
        </w:rPr>
        <w:t xml:space="preserve">, </w:t>
      </w:r>
      <w:r w:rsidRPr="00892453">
        <w:rPr>
          <w:sz w:val="16"/>
          <w:szCs w:val="16"/>
        </w:rPr>
        <w:t>prebivali</w:t>
      </w:r>
      <w:r w:rsidRPr="000E6802">
        <w:rPr>
          <w:sz w:val="16"/>
          <w:szCs w:val="16"/>
          <w:lang w:val="sr-Latn-ME"/>
        </w:rPr>
        <w:t>š</w:t>
      </w:r>
      <w:r w:rsidRPr="00892453">
        <w:rPr>
          <w:sz w:val="16"/>
          <w:szCs w:val="16"/>
        </w:rPr>
        <w:t>te</w:t>
      </w:r>
      <w:r w:rsidRPr="000E6802">
        <w:rPr>
          <w:sz w:val="16"/>
          <w:szCs w:val="16"/>
          <w:lang w:val="sr-Latn-ME"/>
        </w:rPr>
        <w:t xml:space="preserve">, </w:t>
      </w:r>
      <w:r w:rsidRPr="00892453">
        <w:rPr>
          <w:sz w:val="16"/>
          <w:szCs w:val="16"/>
        </w:rPr>
        <w:t>za</w:t>
      </w:r>
      <w:r w:rsidRPr="000E6802">
        <w:rPr>
          <w:sz w:val="16"/>
          <w:szCs w:val="16"/>
          <w:lang w:val="sr-Latn-ME"/>
        </w:rPr>
        <w:t>š</w:t>
      </w:r>
      <w:r w:rsidRPr="00892453">
        <w:rPr>
          <w:sz w:val="16"/>
          <w:szCs w:val="16"/>
        </w:rPr>
        <w:t>tita</w:t>
      </w:r>
      <w:r w:rsidRPr="000E6802">
        <w:rPr>
          <w:sz w:val="16"/>
          <w:szCs w:val="16"/>
          <w:lang w:val="sr-Latn-ME"/>
        </w:rPr>
        <w:t xml:space="preserve"> </w:t>
      </w:r>
      <w:r w:rsidRPr="00892453">
        <w:rPr>
          <w:sz w:val="16"/>
          <w:szCs w:val="16"/>
        </w:rPr>
        <w:t>potro</w:t>
      </w:r>
      <w:r w:rsidRPr="000E6802">
        <w:rPr>
          <w:sz w:val="16"/>
          <w:szCs w:val="16"/>
          <w:lang w:val="sr-Latn-ME"/>
        </w:rPr>
        <w:t>š</w:t>
      </w:r>
      <w:r w:rsidRPr="00892453">
        <w:rPr>
          <w:sz w:val="16"/>
          <w:szCs w:val="16"/>
        </w:rPr>
        <w:t>a</w:t>
      </w:r>
      <w:r w:rsidRPr="000E6802">
        <w:rPr>
          <w:sz w:val="16"/>
          <w:szCs w:val="16"/>
          <w:lang w:val="sr-Latn-ME"/>
        </w:rPr>
        <w:t>č</w:t>
      </w:r>
      <w:r w:rsidRPr="00892453">
        <w:rPr>
          <w:sz w:val="16"/>
          <w:szCs w:val="16"/>
        </w:rPr>
        <w:t>a</w:t>
      </w:r>
      <w:r w:rsidRPr="000E6802">
        <w:rPr>
          <w:sz w:val="16"/>
          <w:szCs w:val="16"/>
          <w:lang w:val="sr-Latn-ME"/>
        </w:rPr>
        <w:t xml:space="preserve">, </w:t>
      </w:r>
      <w:r w:rsidRPr="00892453">
        <w:rPr>
          <w:sz w:val="16"/>
          <w:szCs w:val="16"/>
        </w:rPr>
        <w:t>kultura</w:t>
      </w:r>
      <w:r w:rsidRPr="000E6802">
        <w:rPr>
          <w:sz w:val="16"/>
          <w:szCs w:val="16"/>
          <w:lang w:val="sr-Latn-ME"/>
        </w:rPr>
        <w:t xml:space="preserve">, </w:t>
      </w:r>
      <w:r w:rsidRPr="00892453">
        <w:rPr>
          <w:sz w:val="16"/>
          <w:szCs w:val="16"/>
        </w:rPr>
        <w:t>fizi</w:t>
      </w:r>
      <w:r w:rsidRPr="000E6802">
        <w:rPr>
          <w:sz w:val="16"/>
          <w:szCs w:val="16"/>
          <w:lang w:val="sr-Latn-ME"/>
        </w:rPr>
        <w:t>č</w:t>
      </w:r>
      <w:r w:rsidRPr="00892453">
        <w:rPr>
          <w:sz w:val="16"/>
          <w:szCs w:val="16"/>
        </w:rPr>
        <w:t>ko</w:t>
      </w:r>
      <w:r w:rsidRPr="000E6802">
        <w:rPr>
          <w:sz w:val="16"/>
          <w:szCs w:val="16"/>
          <w:lang w:val="sr-Latn-ME"/>
        </w:rPr>
        <w:t xml:space="preserve"> </w:t>
      </w:r>
      <w:r w:rsidRPr="00892453">
        <w:rPr>
          <w:sz w:val="16"/>
          <w:szCs w:val="16"/>
        </w:rPr>
        <w:t>vaspitanje</w:t>
      </w:r>
      <w:r w:rsidRPr="000E6802">
        <w:rPr>
          <w:sz w:val="16"/>
          <w:szCs w:val="16"/>
          <w:lang w:val="sr-Latn-ME"/>
        </w:rPr>
        <w:t xml:space="preserve">, </w:t>
      </w:r>
      <w:r w:rsidRPr="00892453">
        <w:rPr>
          <w:sz w:val="16"/>
          <w:szCs w:val="16"/>
        </w:rPr>
        <w:t>za</w:t>
      </w:r>
      <w:r w:rsidRPr="000E6802">
        <w:rPr>
          <w:sz w:val="16"/>
          <w:szCs w:val="16"/>
          <w:lang w:val="sr-Latn-ME"/>
        </w:rPr>
        <w:t>š</w:t>
      </w:r>
      <w:r w:rsidRPr="00892453">
        <w:rPr>
          <w:sz w:val="16"/>
          <w:szCs w:val="16"/>
        </w:rPr>
        <w:t>tita</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unapre</w:t>
      </w:r>
      <w:r w:rsidRPr="000E6802">
        <w:rPr>
          <w:sz w:val="16"/>
          <w:szCs w:val="16"/>
          <w:lang w:val="sr-Latn-ME"/>
        </w:rPr>
        <w:t>đ</w:t>
      </w:r>
      <w:r w:rsidRPr="00892453">
        <w:rPr>
          <w:sz w:val="16"/>
          <w:szCs w:val="16"/>
        </w:rPr>
        <w:t>enje</w:t>
      </w:r>
      <w:r w:rsidRPr="000E6802">
        <w:rPr>
          <w:sz w:val="16"/>
          <w:szCs w:val="16"/>
          <w:lang w:val="sr-Latn-ME"/>
        </w:rPr>
        <w:t xml:space="preserve"> ž</w:t>
      </w:r>
      <w:r w:rsidRPr="00892453">
        <w:rPr>
          <w:sz w:val="16"/>
          <w:szCs w:val="16"/>
        </w:rPr>
        <w:t>ivotne</w:t>
      </w:r>
      <w:r w:rsidRPr="000E6802">
        <w:rPr>
          <w:sz w:val="16"/>
          <w:szCs w:val="16"/>
          <w:lang w:val="sr-Latn-ME"/>
        </w:rPr>
        <w:t xml:space="preserve"> </w:t>
      </w:r>
      <w:r w:rsidRPr="00892453">
        <w:rPr>
          <w:sz w:val="16"/>
          <w:szCs w:val="16"/>
        </w:rPr>
        <w:t>sredine</w:t>
      </w:r>
      <w:r w:rsidRPr="000E6802">
        <w:rPr>
          <w:sz w:val="16"/>
          <w:szCs w:val="16"/>
          <w:lang w:val="sr-Latn-ME"/>
        </w:rPr>
        <w:t xml:space="preserve">, </w:t>
      </w:r>
      <w:r w:rsidRPr="00892453">
        <w:rPr>
          <w:sz w:val="16"/>
          <w:szCs w:val="16"/>
        </w:rPr>
        <w:t>kao</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druga</w:t>
      </w:r>
      <w:r w:rsidRPr="000E6802">
        <w:rPr>
          <w:sz w:val="16"/>
          <w:szCs w:val="16"/>
          <w:lang w:val="sr-Latn-ME"/>
        </w:rPr>
        <w:t xml:space="preserve"> </w:t>
      </w:r>
      <w:r w:rsidRPr="00892453">
        <w:rPr>
          <w:sz w:val="16"/>
          <w:szCs w:val="16"/>
        </w:rPr>
        <w:t>podru</w:t>
      </w:r>
      <w:r w:rsidRPr="000E6802">
        <w:rPr>
          <w:sz w:val="16"/>
          <w:szCs w:val="16"/>
          <w:lang w:val="sr-Latn-ME"/>
        </w:rPr>
        <w:t>č</w:t>
      </w:r>
      <w:r w:rsidRPr="00892453">
        <w:rPr>
          <w:sz w:val="16"/>
          <w:szCs w:val="16"/>
        </w:rPr>
        <w:t>ja</w:t>
      </w:r>
      <w:r w:rsidRPr="000E6802">
        <w:rPr>
          <w:sz w:val="16"/>
          <w:szCs w:val="16"/>
          <w:lang w:val="sr-Latn-ME"/>
        </w:rPr>
        <w:t xml:space="preserve"> ž</w:t>
      </w:r>
      <w:r w:rsidRPr="00892453">
        <w:rPr>
          <w:sz w:val="16"/>
          <w:szCs w:val="16"/>
        </w:rPr>
        <w:t>ivota</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rada</w:t>
      </w:r>
      <w:r w:rsidRPr="000E6802">
        <w:rPr>
          <w:sz w:val="16"/>
          <w:szCs w:val="16"/>
          <w:lang w:val="sr-Latn-ME"/>
        </w:rPr>
        <w:t xml:space="preserve">. </w:t>
      </w:r>
      <w:r w:rsidRPr="00892453">
        <w:rPr>
          <w:sz w:val="16"/>
          <w:szCs w:val="16"/>
        </w:rPr>
        <w:t>Pored</w:t>
      </w:r>
      <w:r w:rsidRPr="000E6802">
        <w:rPr>
          <w:sz w:val="16"/>
          <w:szCs w:val="16"/>
          <w:lang w:val="sr-Latn-ME"/>
        </w:rPr>
        <w:t xml:space="preserve"> </w:t>
      </w:r>
      <w:r w:rsidRPr="00892453">
        <w:rPr>
          <w:sz w:val="16"/>
          <w:szCs w:val="16"/>
        </w:rPr>
        <w:t>toga</w:t>
      </w:r>
      <w:r w:rsidRPr="000E6802">
        <w:rPr>
          <w:sz w:val="16"/>
          <w:szCs w:val="16"/>
          <w:lang w:val="sr-Latn-ME"/>
        </w:rPr>
        <w:t xml:space="preserve">, </w:t>
      </w:r>
      <w:r w:rsidRPr="00892453">
        <w:rPr>
          <w:sz w:val="16"/>
          <w:szCs w:val="16"/>
        </w:rPr>
        <w:t>nakon</w:t>
      </w:r>
      <w:r w:rsidRPr="000E6802">
        <w:rPr>
          <w:sz w:val="16"/>
          <w:szCs w:val="16"/>
          <w:lang w:val="sr-Latn-ME"/>
        </w:rPr>
        <w:t xml:space="preserve"> </w:t>
      </w:r>
      <w:r w:rsidRPr="00892453">
        <w:rPr>
          <w:sz w:val="16"/>
          <w:szCs w:val="16"/>
        </w:rPr>
        <w:t>zvani</w:t>
      </w:r>
      <w:r w:rsidRPr="000E6802">
        <w:rPr>
          <w:sz w:val="16"/>
          <w:szCs w:val="16"/>
          <w:lang w:val="sr-Latn-ME"/>
        </w:rPr>
        <w:t>č</w:t>
      </w:r>
      <w:r w:rsidRPr="00892453">
        <w:rPr>
          <w:sz w:val="16"/>
          <w:szCs w:val="16"/>
        </w:rPr>
        <w:t>ne</w:t>
      </w:r>
      <w:r w:rsidRPr="000E6802">
        <w:rPr>
          <w:sz w:val="16"/>
          <w:szCs w:val="16"/>
          <w:lang w:val="sr-Latn-ME"/>
        </w:rPr>
        <w:t xml:space="preserve"> </w:t>
      </w:r>
      <w:r w:rsidRPr="00892453">
        <w:rPr>
          <w:sz w:val="16"/>
          <w:szCs w:val="16"/>
        </w:rPr>
        <w:t>registracije</w:t>
      </w:r>
      <w:r w:rsidRPr="000E6802">
        <w:rPr>
          <w:sz w:val="16"/>
          <w:szCs w:val="16"/>
          <w:lang w:val="sr-Latn-ME"/>
        </w:rPr>
        <w:t xml:space="preserve">, </w:t>
      </w:r>
      <w:r w:rsidRPr="00892453">
        <w:rPr>
          <w:sz w:val="16"/>
          <w:szCs w:val="16"/>
        </w:rPr>
        <w:t>lokalne</w:t>
      </w:r>
      <w:r w:rsidRPr="000E6802">
        <w:rPr>
          <w:sz w:val="16"/>
          <w:szCs w:val="16"/>
          <w:lang w:val="sr-Latn-ME"/>
        </w:rPr>
        <w:t xml:space="preserve"> </w:t>
      </w:r>
      <w:r w:rsidRPr="00892453">
        <w:rPr>
          <w:sz w:val="16"/>
          <w:szCs w:val="16"/>
        </w:rPr>
        <w:t>zajednice</w:t>
      </w:r>
      <w:r w:rsidRPr="000E6802">
        <w:rPr>
          <w:sz w:val="16"/>
          <w:szCs w:val="16"/>
          <w:lang w:val="sr-Latn-ME"/>
        </w:rPr>
        <w:t xml:space="preserve"> </w:t>
      </w:r>
      <w:r w:rsidRPr="00892453">
        <w:rPr>
          <w:sz w:val="16"/>
          <w:szCs w:val="16"/>
        </w:rPr>
        <w:t>dobijaju</w:t>
      </w:r>
      <w:r w:rsidRPr="000E6802">
        <w:rPr>
          <w:sz w:val="16"/>
          <w:szCs w:val="16"/>
          <w:lang w:val="sr-Latn-ME"/>
        </w:rPr>
        <w:t xml:space="preserve"> </w:t>
      </w:r>
      <w:r w:rsidRPr="00892453">
        <w:rPr>
          <w:sz w:val="16"/>
          <w:szCs w:val="16"/>
        </w:rPr>
        <w:t>status</w:t>
      </w:r>
      <w:r w:rsidRPr="000E6802">
        <w:rPr>
          <w:sz w:val="16"/>
          <w:szCs w:val="16"/>
          <w:lang w:val="sr-Latn-ME"/>
        </w:rPr>
        <w:t xml:space="preserve"> </w:t>
      </w:r>
      <w:r w:rsidRPr="00892453">
        <w:rPr>
          <w:sz w:val="16"/>
          <w:szCs w:val="16"/>
        </w:rPr>
        <w:t>pravnih</w:t>
      </w:r>
      <w:r w:rsidRPr="000E6802">
        <w:rPr>
          <w:sz w:val="16"/>
          <w:szCs w:val="16"/>
          <w:lang w:val="sr-Latn-ME"/>
        </w:rPr>
        <w:t xml:space="preserve"> </w:t>
      </w:r>
      <w:r w:rsidRPr="00892453">
        <w:rPr>
          <w:sz w:val="16"/>
          <w:szCs w:val="16"/>
        </w:rPr>
        <w:t>lica</w:t>
      </w:r>
      <w:r w:rsidRPr="000E6802">
        <w:rPr>
          <w:sz w:val="16"/>
          <w:szCs w:val="16"/>
          <w:lang w:val="sr-Latn-ME"/>
        </w:rPr>
        <w:t>. (</w:t>
      </w:r>
      <w:r w:rsidRPr="00892453">
        <w:rPr>
          <w:sz w:val="16"/>
          <w:szCs w:val="16"/>
        </w:rPr>
        <w:t>poglavlje</w:t>
      </w:r>
      <w:r w:rsidRPr="000E6802">
        <w:rPr>
          <w:sz w:val="16"/>
          <w:szCs w:val="16"/>
          <w:lang w:val="sr-Latn-ME"/>
        </w:rPr>
        <w:t xml:space="preserve"> </w:t>
      </w:r>
      <w:r w:rsidRPr="00892453">
        <w:rPr>
          <w:sz w:val="16"/>
          <w:szCs w:val="16"/>
        </w:rPr>
        <w:t>X</w:t>
      </w:r>
      <w:r w:rsidRPr="000E6802">
        <w:rPr>
          <w:sz w:val="16"/>
          <w:szCs w:val="16"/>
          <w:lang w:val="sr-Latn-ME"/>
        </w:rPr>
        <w:t>, č</w:t>
      </w:r>
      <w:r w:rsidRPr="00892453">
        <w:rPr>
          <w:sz w:val="16"/>
          <w:szCs w:val="16"/>
        </w:rPr>
        <w:t>lan</w:t>
      </w:r>
      <w:r w:rsidRPr="000E6802">
        <w:rPr>
          <w:sz w:val="16"/>
          <w:szCs w:val="16"/>
          <w:lang w:val="sr-Latn-ME"/>
        </w:rPr>
        <w:t xml:space="preserve"> 153, č</w:t>
      </w:r>
      <w:r w:rsidRPr="00892453">
        <w:rPr>
          <w:sz w:val="16"/>
          <w:szCs w:val="16"/>
        </w:rPr>
        <w:t>lan</w:t>
      </w:r>
      <w:r w:rsidRPr="000E6802">
        <w:rPr>
          <w:sz w:val="16"/>
          <w:szCs w:val="16"/>
          <w:lang w:val="sr-Latn-ME"/>
        </w:rPr>
        <w:t xml:space="preserve"> 154 </w:t>
      </w:r>
      <w:r w:rsidRPr="00892453">
        <w:rPr>
          <w:sz w:val="16"/>
          <w:szCs w:val="16"/>
        </w:rPr>
        <w:t>i</w:t>
      </w:r>
      <w:r w:rsidRPr="000E6802">
        <w:rPr>
          <w:sz w:val="16"/>
          <w:szCs w:val="16"/>
          <w:lang w:val="sr-Latn-ME"/>
        </w:rPr>
        <w:t xml:space="preserve"> č</w:t>
      </w:r>
      <w:r w:rsidRPr="00892453">
        <w:rPr>
          <w:sz w:val="16"/>
          <w:szCs w:val="16"/>
        </w:rPr>
        <w:t>lan</w:t>
      </w:r>
      <w:r w:rsidRPr="000E6802">
        <w:rPr>
          <w:sz w:val="16"/>
          <w:szCs w:val="16"/>
          <w:lang w:val="sr-Latn-ME"/>
        </w:rPr>
        <w:t xml:space="preserve"> 156).</w:t>
      </w:r>
    </w:p>
    <w:p w14:paraId="269213B0" w14:textId="77777777" w:rsidR="0000417E" w:rsidRPr="00892453" w:rsidRDefault="0000417E" w:rsidP="00A50ECD">
      <w:pPr>
        <w:pStyle w:val="FootnoteText"/>
        <w:jc w:val="both"/>
        <w:rPr>
          <w:lang w:val="sr-Latn-ME"/>
        </w:rPr>
      </w:pPr>
      <w:r w:rsidRPr="00892453">
        <w:rPr>
          <w:sz w:val="16"/>
          <w:szCs w:val="16"/>
        </w:rPr>
        <w:t>Katastarska</w:t>
      </w:r>
      <w:r w:rsidRPr="000E6802">
        <w:rPr>
          <w:sz w:val="16"/>
          <w:szCs w:val="16"/>
          <w:lang w:val="sr-Latn-ME"/>
        </w:rPr>
        <w:t xml:space="preserve"> </w:t>
      </w:r>
      <w:r w:rsidRPr="00892453">
        <w:rPr>
          <w:sz w:val="16"/>
          <w:szCs w:val="16"/>
        </w:rPr>
        <w:t>op</w:t>
      </w:r>
      <w:r w:rsidRPr="000E6802">
        <w:rPr>
          <w:sz w:val="16"/>
          <w:szCs w:val="16"/>
          <w:lang w:val="sr-Latn-ME"/>
        </w:rPr>
        <w:t>š</w:t>
      </w:r>
      <w:r w:rsidRPr="00892453">
        <w:rPr>
          <w:sz w:val="16"/>
          <w:szCs w:val="16"/>
        </w:rPr>
        <w:t>tina</w:t>
      </w:r>
      <w:r w:rsidRPr="000E6802">
        <w:rPr>
          <w:sz w:val="16"/>
          <w:szCs w:val="16"/>
          <w:lang w:val="sr-Latn-ME"/>
        </w:rPr>
        <w:t xml:space="preserve"> (</w:t>
      </w:r>
      <w:r w:rsidRPr="00892453">
        <w:rPr>
          <w:sz w:val="16"/>
          <w:szCs w:val="16"/>
        </w:rPr>
        <w:t>CM</w:t>
      </w:r>
      <w:r w:rsidRPr="000E6802">
        <w:rPr>
          <w:sz w:val="16"/>
          <w:szCs w:val="16"/>
          <w:lang w:val="sr-Latn-ME"/>
        </w:rPr>
        <w:t xml:space="preserve">) - </w:t>
      </w:r>
      <w:r w:rsidRPr="00892453">
        <w:rPr>
          <w:sz w:val="16"/>
          <w:szCs w:val="16"/>
        </w:rPr>
        <w:t>Prema</w:t>
      </w:r>
      <w:r w:rsidRPr="000E6802">
        <w:rPr>
          <w:sz w:val="16"/>
          <w:szCs w:val="16"/>
          <w:lang w:val="sr-Latn-ME"/>
        </w:rPr>
        <w:t xml:space="preserve"> </w:t>
      </w:r>
      <w:r w:rsidRPr="00892453">
        <w:rPr>
          <w:sz w:val="16"/>
          <w:szCs w:val="16"/>
        </w:rPr>
        <w:t>Zakonu</w:t>
      </w:r>
      <w:r w:rsidRPr="000E6802">
        <w:rPr>
          <w:sz w:val="16"/>
          <w:szCs w:val="16"/>
          <w:lang w:val="sr-Latn-ME"/>
        </w:rPr>
        <w:t xml:space="preserve"> </w:t>
      </w:r>
      <w:r w:rsidRPr="00892453">
        <w:rPr>
          <w:sz w:val="16"/>
          <w:szCs w:val="16"/>
        </w:rPr>
        <w:t>o</w:t>
      </w:r>
      <w:r w:rsidRPr="000E6802">
        <w:rPr>
          <w:sz w:val="16"/>
          <w:szCs w:val="16"/>
          <w:lang w:val="sr-Latn-ME"/>
        </w:rPr>
        <w:t xml:space="preserve"> </w:t>
      </w:r>
      <w:r w:rsidRPr="00892453">
        <w:rPr>
          <w:sz w:val="16"/>
          <w:szCs w:val="16"/>
        </w:rPr>
        <w:t>dr</w:t>
      </w:r>
      <w:r w:rsidRPr="000E6802">
        <w:rPr>
          <w:sz w:val="16"/>
          <w:szCs w:val="16"/>
          <w:lang w:val="sr-Latn-ME"/>
        </w:rPr>
        <w:t>ž</w:t>
      </w:r>
      <w:r w:rsidRPr="00892453">
        <w:rPr>
          <w:sz w:val="16"/>
          <w:szCs w:val="16"/>
        </w:rPr>
        <w:t>avnom</w:t>
      </w:r>
      <w:r w:rsidRPr="000E6802">
        <w:rPr>
          <w:sz w:val="16"/>
          <w:szCs w:val="16"/>
          <w:lang w:val="sr-Latn-ME"/>
        </w:rPr>
        <w:t xml:space="preserve"> </w:t>
      </w:r>
      <w:r w:rsidRPr="00892453">
        <w:rPr>
          <w:sz w:val="16"/>
          <w:szCs w:val="16"/>
        </w:rPr>
        <w:t>premjeru</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katastru</w:t>
      </w:r>
      <w:r w:rsidRPr="000E6802">
        <w:rPr>
          <w:sz w:val="16"/>
          <w:szCs w:val="16"/>
          <w:lang w:val="sr-Latn-ME"/>
        </w:rPr>
        <w:t xml:space="preserve"> </w:t>
      </w:r>
      <w:r w:rsidRPr="00892453">
        <w:rPr>
          <w:sz w:val="16"/>
          <w:szCs w:val="16"/>
        </w:rPr>
        <w:t>nepokretnosti</w:t>
      </w:r>
      <w:r w:rsidRPr="000E6802">
        <w:rPr>
          <w:sz w:val="16"/>
          <w:szCs w:val="16"/>
          <w:lang w:val="sr-Latn-ME"/>
        </w:rPr>
        <w:t xml:space="preserve"> („</w:t>
      </w:r>
      <w:r w:rsidRPr="00892453">
        <w:rPr>
          <w:sz w:val="16"/>
          <w:szCs w:val="16"/>
        </w:rPr>
        <w:t>Slu</w:t>
      </w:r>
      <w:r w:rsidRPr="000E6802">
        <w:rPr>
          <w:sz w:val="16"/>
          <w:szCs w:val="16"/>
          <w:lang w:val="sr-Latn-ME"/>
        </w:rPr>
        <w:t>ž</w:t>
      </w:r>
      <w:r w:rsidRPr="00892453">
        <w:rPr>
          <w:sz w:val="16"/>
          <w:szCs w:val="16"/>
        </w:rPr>
        <w:t>beni</w:t>
      </w:r>
      <w:r w:rsidRPr="000E6802">
        <w:rPr>
          <w:sz w:val="16"/>
          <w:szCs w:val="16"/>
          <w:lang w:val="sr-Latn-ME"/>
        </w:rPr>
        <w:t xml:space="preserve"> </w:t>
      </w:r>
      <w:r w:rsidRPr="00892453">
        <w:rPr>
          <w:sz w:val="16"/>
          <w:szCs w:val="16"/>
        </w:rPr>
        <w:t>list</w:t>
      </w:r>
      <w:r w:rsidRPr="000E6802">
        <w:rPr>
          <w:sz w:val="16"/>
          <w:szCs w:val="16"/>
          <w:lang w:val="sr-Latn-ME"/>
        </w:rPr>
        <w:t xml:space="preserve"> </w:t>
      </w:r>
      <w:r w:rsidRPr="00892453">
        <w:rPr>
          <w:sz w:val="16"/>
          <w:szCs w:val="16"/>
        </w:rPr>
        <w:t>Crne</w:t>
      </w:r>
      <w:r w:rsidRPr="000E6802">
        <w:rPr>
          <w:sz w:val="16"/>
          <w:szCs w:val="16"/>
          <w:lang w:val="sr-Latn-ME"/>
        </w:rPr>
        <w:t xml:space="preserve"> </w:t>
      </w:r>
      <w:r w:rsidRPr="00892453">
        <w:rPr>
          <w:sz w:val="16"/>
          <w:szCs w:val="16"/>
        </w:rPr>
        <w:t>Gore</w:t>
      </w:r>
      <w:r w:rsidRPr="000E6802">
        <w:rPr>
          <w:sz w:val="16"/>
          <w:szCs w:val="16"/>
          <w:lang w:val="sr-Latn-ME"/>
        </w:rPr>
        <w:t xml:space="preserve">“, </w:t>
      </w:r>
      <w:r w:rsidRPr="00892453">
        <w:rPr>
          <w:sz w:val="16"/>
          <w:szCs w:val="16"/>
        </w:rPr>
        <w:t>br</w:t>
      </w:r>
      <w:r w:rsidRPr="000E6802">
        <w:rPr>
          <w:sz w:val="16"/>
          <w:szCs w:val="16"/>
          <w:lang w:val="sr-Latn-ME"/>
        </w:rPr>
        <w:t xml:space="preserve">. 29/2007 </w:t>
      </w:r>
      <w:r w:rsidRPr="00892453">
        <w:rPr>
          <w:sz w:val="16"/>
          <w:szCs w:val="16"/>
        </w:rPr>
        <w:t>i</w:t>
      </w:r>
      <w:r w:rsidRPr="000E6802">
        <w:rPr>
          <w:sz w:val="16"/>
          <w:szCs w:val="16"/>
          <w:lang w:val="sr-Latn-ME"/>
        </w:rPr>
        <w:t xml:space="preserve"> „</w:t>
      </w:r>
      <w:r w:rsidRPr="00892453">
        <w:rPr>
          <w:sz w:val="16"/>
          <w:szCs w:val="16"/>
        </w:rPr>
        <w:t>Slu</w:t>
      </w:r>
      <w:r w:rsidRPr="000E6802">
        <w:rPr>
          <w:sz w:val="16"/>
          <w:szCs w:val="16"/>
          <w:lang w:val="sr-Latn-ME"/>
        </w:rPr>
        <w:t>ž</w:t>
      </w:r>
      <w:r w:rsidRPr="00892453">
        <w:rPr>
          <w:sz w:val="16"/>
          <w:szCs w:val="16"/>
        </w:rPr>
        <w:t>beni</w:t>
      </w:r>
      <w:r w:rsidRPr="000E6802">
        <w:rPr>
          <w:sz w:val="16"/>
          <w:szCs w:val="16"/>
          <w:lang w:val="sr-Latn-ME"/>
        </w:rPr>
        <w:t xml:space="preserve"> </w:t>
      </w:r>
      <w:r w:rsidRPr="00892453">
        <w:rPr>
          <w:sz w:val="16"/>
          <w:szCs w:val="16"/>
        </w:rPr>
        <w:t>list</w:t>
      </w:r>
      <w:r w:rsidRPr="000E6802">
        <w:rPr>
          <w:sz w:val="16"/>
          <w:szCs w:val="16"/>
          <w:lang w:val="sr-Latn-ME"/>
        </w:rPr>
        <w:t xml:space="preserve"> </w:t>
      </w:r>
      <w:r w:rsidRPr="00892453">
        <w:rPr>
          <w:sz w:val="16"/>
          <w:szCs w:val="16"/>
        </w:rPr>
        <w:t>Crne</w:t>
      </w:r>
      <w:r w:rsidRPr="000E6802">
        <w:rPr>
          <w:sz w:val="16"/>
          <w:szCs w:val="16"/>
          <w:lang w:val="sr-Latn-ME"/>
        </w:rPr>
        <w:t xml:space="preserve"> </w:t>
      </w:r>
      <w:r w:rsidRPr="00892453">
        <w:rPr>
          <w:sz w:val="16"/>
          <w:szCs w:val="16"/>
        </w:rPr>
        <w:t>Gore</w:t>
      </w:r>
      <w:r w:rsidRPr="000E6802">
        <w:rPr>
          <w:sz w:val="16"/>
          <w:szCs w:val="16"/>
          <w:lang w:val="sr-Latn-ME"/>
        </w:rPr>
        <w:t xml:space="preserve">“, </w:t>
      </w:r>
      <w:r w:rsidRPr="00892453">
        <w:rPr>
          <w:sz w:val="16"/>
          <w:szCs w:val="16"/>
        </w:rPr>
        <w:t>br</w:t>
      </w:r>
      <w:r w:rsidRPr="000E6802">
        <w:rPr>
          <w:sz w:val="16"/>
          <w:szCs w:val="16"/>
          <w:lang w:val="sr-Latn-ME"/>
        </w:rPr>
        <w:t xml:space="preserve">. 32/2011, 40 / 2011 - 43/2015, 37/2017 </w:t>
      </w:r>
      <w:r w:rsidRPr="00892453">
        <w:rPr>
          <w:sz w:val="16"/>
          <w:szCs w:val="16"/>
        </w:rPr>
        <w:t>i</w:t>
      </w:r>
      <w:r w:rsidRPr="000E6802">
        <w:rPr>
          <w:sz w:val="16"/>
          <w:szCs w:val="16"/>
          <w:lang w:val="sr-Latn-ME"/>
        </w:rPr>
        <w:t xml:space="preserve"> 17/2018) </w:t>
      </w:r>
      <w:r w:rsidRPr="00892453">
        <w:rPr>
          <w:sz w:val="16"/>
          <w:szCs w:val="16"/>
        </w:rPr>
        <w:t>katastarska</w:t>
      </w:r>
      <w:r w:rsidRPr="000E6802">
        <w:rPr>
          <w:sz w:val="16"/>
          <w:szCs w:val="16"/>
          <w:lang w:val="sr-Latn-ME"/>
        </w:rPr>
        <w:t xml:space="preserve"> </w:t>
      </w:r>
      <w:r w:rsidRPr="00892453">
        <w:rPr>
          <w:sz w:val="16"/>
          <w:szCs w:val="16"/>
        </w:rPr>
        <w:t>op</w:t>
      </w:r>
      <w:r w:rsidRPr="000E6802">
        <w:rPr>
          <w:sz w:val="16"/>
          <w:szCs w:val="16"/>
          <w:lang w:val="sr-Latn-ME"/>
        </w:rPr>
        <w:t>š</w:t>
      </w:r>
      <w:r w:rsidRPr="00892453">
        <w:rPr>
          <w:sz w:val="16"/>
          <w:szCs w:val="16"/>
        </w:rPr>
        <w:t>tina</w:t>
      </w:r>
      <w:r w:rsidRPr="000E6802">
        <w:rPr>
          <w:sz w:val="16"/>
          <w:szCs w:val="16"/>
          <w:lang w:val="sr-Latn-ME"/>
        </w:rPr>
        <w:t xml:space="preserve"> </w:t>
      </w:r>
      <w:r w:rsidRPr="00892453">
        <w:rPr>
          <w:sz w:val="16"/>
          <w:szCs w:val="16"/>
        </w:rPr>
        <w:t>je</w:t>
      </w:r>
      <w:r w:rsidRPr="000E6802">
        <w:rPr>
          <w:sz w:val="16"/>
          <w:szCs w:val="16"/>
          <w:lang w:val="sr-Latn-ME"/>
        </w:rPr>
        <w:t xml:space="preserve"> </w:t>
      </w:r>
      <w:r w:rsidRPr="00892453">
        <w:rPr>
          <w:sz w:val="16"/>
          <w:szCs w:val="16"/>
        </w:rPr>
        <w:t>teritorijalna</w:t>
      </w:r>
      <w:r w:rsidRPr="000E6802">
        <w:rPr>
          <w:sz w:val="16"/>
          <w:szCs w:val="16"/>
          <w:lang w:val="sr-Latn-ME"/>
        </w:rPr>
        <w:t xml:space="preserve"> </w:t>
      </w:r>
      <w:r w:rsidRPr="00892453">
        <w:rPr>
          <w:sz w:val="16"/>
          <w:szCs w:val="16"/>
        </w:rPr>
        <w:t>jedinica</w:t>
      </w:r>
      <w:r w:rsidRPr="000E6802">
        <w:rPr>
          <w:sz w:val="16"/>
          <w:szCs w:val="16"/>
          <w:lang w:val="sr-Latn-ME"/>
        </w:rPr>
        <w:t xml:space="preserve"> </w:t>
      </w:r>
      <w:r w:rsidRPr="00892453">
        <w:rPr>
          <w:sz w:val="16"/>
          <w:szCs w:val="16"/>
        </w:rPr>
        <w:t>koja</w:t>
      </w:r>
      <w:r w:rsidRPr="000E6802">
        <w:rPr>
          <w:sz w:val="16"/>
          <w:szCs w:val="16"/>
          <w:lang w:val="sr-Latn-ME"/>
        </w:rPr>
        <w:t xml:space="preserve"> </w:t>
      </w:r>
      <w:r w:rsidRPr="00892453">
        <w:rPr>
          <w:sz w:val="16"/>
          <w:szCs w:val="16"/>
        </w:rPr>
        <w:t>po</w:t>
      </w:r>
      <w:r w:rsidRPr="000E6802">
        <w:rPr>
          <w:sz w:val="16"/>
          <w:szCs w:val="16"/>
          <w:lang w:val="sr-Latn-ME"/>
        </w:rPr>
        <w:t xml:space="preserve"> </w:t>
      </w:r>
      <w:r w:rsidRPr="00892453">
        <w:rPr>
          <w:sz w:val="16"/>
          <w:szCs w:val="16"/>
        </w:rPr>
        <w:t>pravilu</w:t>
      </w:r>
      <w:r w:rsidRPr="000E6802">
        <w:rPr>
          <w:sz w:val="16"/>
          <w:szCs w:val="16"/>
          <w:lang w:val="sr-Latn-ME"/>
        </w:rPr>
        <w:t xml:space="preserve"> </w:t>
      </w:r>
      <w:r w:rsidRPr="00892453">
        <w:rPr>
          <w:sz w:val="16"/>
          <w:szCs w:val="16"/>
        </w:rPr>
        <w:t>pokriva</w:t>
      </w:r>
      <w:r w:rsidRPr="000E6802">
        <w:rPr>
          <w:sz w:val="16"/>
          <w:szCs w:val="16"/>
          <w:lang w:val="sr-Latn-ME"/>
        </w:rPr>
        <w:t xml:space="preserve"> </w:t>
      </w:r>
      <w:r w:rsidRPr="00892453">
        <w:rPr>
          <w:sz w:val="16"/>
          <w:szCs w:val="16"/>
        </w:rPr>
        <w:t>podru</w:t>
      </w:r>
      <w:r w:rsidRPr="000E6802">
        <w:rPr>
          <w:sz w:val="16"/>
          <w:szCs w:val="16"/>
          <w:lang w:val="sr-Latn-ME"/>
        </w:rPr>
        <w:t>č</w:t>
      </w:r>
      <w:r w:rsidRPr="00892453">
        <w:rPr>
          <w:sz w:val="16"/>
          <w:szCs w:val="16"/>
        </w:rPr>
        <w:t>je</w:t>
      </w:r>
      <w:r w:rsidRPr="000E6802">
        <w:rPr>
          <w:sz w:val="16"/>
          <w:szCs w:val="16"/>
          <w:lang w:val="sr-Latn-ME"/>
        </w:rPr>
        <w:t xml:space="preserve"> </w:t>
      </w:r>
      <w:r w:rsidRPr="00892453">
        <w:rPr>
          <w:sz w:val="16"/>
          <w:szCs w:val="16"/>
        </w:rPr>
        <w:t>jednog</w:t>
      </w:r>
      <w:r w:rsidRPr="000E6802">
        <w:rPr>
          <w:sz w:val="16"/>
          <w:szCs w:val="16"/>
          <w:lang w:val="sr-Latn-ME"/>
        </w:rPr>
        <w:t xml:space="preserve"> </w:t>
      </w:r>
      <w:r w:rsidRPr="00892453">
        <w:rPr>
          <w:sz w:val="16"/>
          <w:szCs w:val="16"/>
        </w:rPr>
        <w:t>naselja</w:t>
      </w:r>
      <w:r w:rsidRPr="000E6802">
        <w:rPr>
          <w:sz w:val="16"/>
          <w:szCs w:val="16"/>
          <w:lang w:val="sr-Latn-ME"/>
        </w:rPr>
        <w:t xml:space="preserve"> </w:t>
      </w:r>
      <w:r w:rsidRPr="00892453">
        <w:rPr>
          <w:sz w:val="16"/>
          <w:szCs w:val="16"/>
        </w:rPr>
        <w:t>za</w:t>
      </w:r>
      <w:r w:rsidRPr="000E6802">
        <w:rPr>
          <w:sz w:val="16"/>
          <w:szCs w:val="16"/>
          <w:lang w:val="sr-Latn-ME"/>
        </w:rPr>
        <w:t xml:space="preserve"> </w:t>
      </w:r>
      <w:r w:rsidRPr="00892453">
        <w:rPr>
          <w:sz w:val="16"/>
          <w:szCs w:val="16"/>
        </w:rPr>
        <w:t>koje</w:t>
      </w:r>
      <w:r w:rsidRPr="000E6802">
        <w:rPr>
          <w:sz w:val="16"/>
          <w:szCs w:val="16"/>
          <w:lang w:val="sr-Latn-ME"/>
        </w:rPr>
        <w:t xml:space="preserve"> </w:t>
      </w:r>
      <w:r w:rsidRPr="00892453">
        <w:rPr>
          <w:sz w:val="16"/>
          <w:szCs w:val="16"/>
        </w:rPr>
        <w:t>je</w:t>
      </w:r>
      <w:r w:rsidRPr="000E6802">
        <w:rPr>
          <w:sz w:val="16"/>
          <w:szCs w:val="16"/>
          <w:lang w:val="sr-Latn-ME"/>
        </w:rPr>
        <w:t xml:space="preserve"> </w:t>
      </w:r>
      <w:r w:rsidRPr="00892453">
        <w:rPr>
          <w:sz w:val="16"/>
          <w:szCs w:val="16"/>
        </w:rPr>
        <w:t>definisan</w:t>
      </w:r>
      <w:r w:rsidRPr="000E6802">
        <w:rPr>
          <w:sz w:val="16"/>
          <w:szCs w:val="16"/>
          <w:lang w:val="sr-Latn-ME"/>
        </w:rPr>
        <w:t xml:space="preserve"> </w:t>
      </w:r>
      <w:r w:rsidRPr="00892453">
        <w:rPr>
          <w:sz w:val="16"/>
          <w:szCs w:val="16"/>
        </w:rPr>
        <w:t>zakonski</w:t>
      </w:r>
      <w:r w:rsidRPr="000E6802">
        <w:rPr>
          <w:sz w:val="16"/>
          <w:szCs w:val="16"/>
          <w:lang w:val="sr-Latn-ME"/>
        </w:rPr>
        <w:t xml:space="preserve"> </w:t>
      </w:r>
      <w:r w:rsidRPr="00892453">
        <w:rPr>
          <w:sz w:val="16"/>
          <w:szCs w:val="16"/>
        </w:rPr>
        <w:t>naziv</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koja</w:t>
      </w:r>
      <w:r w:rsidRPr="000E6802">
        <w:rPr>
          <w:sz w:val="16"/>
          <w:szCs w:val="16"/>
          <w:lang w:val="sr-Latn-ME"/>
        </w:rPr>
        <w:t xml:space="preserve"> </w:t>
      </w:r>
      <w:r w:rsidRPr="00892453">
        <w:rPr>
          <w:sz w:val="16"/>
          <w:szCs w:val="16"/>
        </w:rPr>
        <w:t>predstavlja</w:t>
      </w:r>
      <w:r w:rsidRPr="000E6802">
        <w:rPr>
          <w:sz w:val="16"/>
          <w:szCs w:val="16"/>
          <w:lang w:val="sr-Latn-ME"/>
        </w:rPr>
        <w:t xml:space="preserve"> </w:t>
      </w:r>
      <w:r w:rsidRPr="00892453">
        <w:rPr>
          <w:sz w:val="16"/>
          <w:szCs w:val="16"/>
        </w:rPr>
        <w:t>osnovnu</w:t>
      </w:r>
      <w:r w:rsidRPr="000E6802">
        <w:rPr>
          <w:sz w:val="16"/>
          <w:szCs w:val="16"/>
          <w:lang w:val="sr-Latn-ME"/>
        </w:rPr>
        <w:t xml:space="preserve"> </w:t>
      </w:r>
      <w:r w:rsidRPr="00892453">
        <w:rPr>
          <w:sz w:val="16"/>
          <w:szCs w:val="16"/>
        </w:rPr>
        <w:t>teritorijalnu</w:t>
      </w:r>
      <w:r w:rsidRPr="000E6802">
        <w:rPr>
          <w:sz w:val="16"/>
          <w:szCs w:val="16"/>
          <w:lang w:val="sr-Latn-ME"/>
        </w:rPr>
        <w:t xml:space="preserve"> </w:t>
      </w:r>
      <w:r w:rsidRPr="00892453">
        <w:rPr>
          <w:sz w:val="16"/>
          <w:szCs w:val="16"/>
        </w:rPr>
        <w:t>jedinicu</w:t>
      </w:r>
      <w:r w:rsidRPr="000E6802">
        <w:rPr>
          <w:sz w:val="16"/>
          <w:szCs w:val="16"/>
          <w:lang w:val="sr-Latn-ME"/>
        </w:rPr>
        <w:t xml:space="preserve"> </w:t>
      </w:r>
      <w:r w:rsidRPr="00892453">
        <w:rPr>
          <w:sz w:val="16"/>
          <w:szCs w:val="16"/>
        </w:rPr>
        <w:t>za</w:t>
      </w:r>
      <w:r w:rsidRPr="000E6802">
        <w:rPr>
          <w:sz w:val="16"/>
          <w:szCs w:val="16"/>
          <w:lang w:val="sr-Latn-ME"/>
        </w:rPr>
        <w:t xml:space="preserve"> </w:t>
      </w:r>
      <w:r w:rsidRPr="00892453">
        <w:rPr>
          <w:sz w:val="16"/>
          <w:szCs w:val="16"/>
        </w:rPr>
        <w:t>koju</w:t>
      </w:r>
      <w:r w:rsidRPr="000E6802">
        <w:rPr>
          <w:sz w:val="16"/>
          <w:szCs w:val="16"/>
          <w:lang w:val="sr-Latn-ME"/>
        </w:rPr>
        <w:t xml:space="preserve"> </w:t>
      </w:r>
      <w:r w:rsidRPr="00892453">
        <w:rPr>
          <w:sz w:val="16"/>
          <w:szCs w:val="16"/>
        </w:rPr>
        <w:t>vr</w:t>
      </w:r>
      <w:r w:rsidRPr="000E6802">
        <w:rPr>
          <w:sz w:val="16"/>
          <w:szCs w:val="16"/>
          <w:lang w:val="sr-Latn-ME"/>
        </w:rPr>
        <w:t>š</w:t>
      </w:r>
      <w:r w:rsidRPr="00892453">
        <w:rPr>
          <w:sz w:val="16"/>
          <w:szCs w:val="16"/>
        </w:rPr>
        <w:t>i</w:t>
      </w:r>
      <w:r w:rsidRPr="000E6802">
        <w:rPr>
          <w:sz w:val="16"/>
          <w:szCs w:val="16"/>
          <w:lang w:val="sr-Latn-ME"/>
        </w:rPr>
        <w:t xml:space="preserve"> </w:t>
      </w:r>
      <w:r w:rsidRPr="00892453">
        <w:rPr>
          <w:sz w:val="16"/>
          <w:szCs w:val="16"/>
        </w:rPr>
        <w:t>premjer</w:t>
      </w:r>
      <w:r w:rsidRPr="000E6802">
        <w:rPr>
          <w:sz w:val="16"/>
          <w:szCs w:val="16"/>
          <w:lang w:val="sr-Latn-ME"/>
        </w:rPr>
        <w:t xml:space="preserve"> </w:t>
      </w:r>
      <w:r w:rsidRPr="00892453">
        <w:rPr>
          <w:sz w:val="16"/>
          <w:szCs w:val="16"/>
        </w:rPr>
        <w:t>i</w:t>
      </w:r>
      <w:r w:rsidRPr="000E6802">
        <w:rPr>
          <w:sz w:val="16"/>
          <w:szCs w:val="16"/>
          <w:lang w:val="sr-Latn-ME"/>
        </w:rPr>
        <w:t xml:space="preserve"> </w:t>
      </w:r>
      <w:r w:rsidRPr="00892453">
        <w:rPr>
          <w:sz w:val="16"/>
          <w:szCs w:val="16"/>
        </w:rPr>
        <w:t>za</w:t>
      </w:r>
      <w:r w:rsidRPr="000E6802">
        <w:rPr>
          <w:sz w:val="16"/>
          <w:szCs w:val="16"/>
          <w:lang w:val="sr-Latn-ME"/>
        </w:rPr>
        <w:t xml:space="preserve"> </w:t>
      </w:r>
      <w:r w:rsidRPr="00892453">
        <w:rPr>
          <w:sz w:val="16"/>
          <w:szCs w:val="16"/>
        </w:rPr>
        <w:t>koju</w:t>
      </w:r>
      <w:r w:rsidRPr="000E6802">
        <w:rPr>
          <w:sz w:val="16"/>
          <w:szCs w:val="16"/>
          <w:lang w:val="sr-Latn-ME"/>
        </w:rPr>
        <w:t xml:space="preserve"> </w:t>
      </w:r>
      <w:r w:rsidRPr="00892453">
        <w:rPr>
          <w:sz w:val="16"/>
          <w:szCs w:val="16"/>
        </w:rPr>
        <w:t>je</w:t>
      </w:r>
      <w:r w:rsidRPr="000E6802">
        <w:rPr>
          <w:sz w:val="16"/>
          <w:szCs w:val="16"/>
          <w:lang w:val="sr-Latn-ME"/>
        </w:rPr>
        <w:t xml:space="preserve"> </w:t>
      </w:r>
      <w:r w:rsidRPr="00892453">
        <w:rPr>
          <w:sz w:val="16"/>
          <w:szCs w:val="16"/>
        </w:rPr>
        <w:t>definisan</w:t>
      </w:r>
      <w:r w:rsidRPr="000E6802">
        <w:rPr>
          <w:sz w:val="16"/>
          <w:szCs w:val="16"/>
          <w:lang w:val="sr-Latn-ME"/>
        </w:rPr>
        <w:t xml:space="preserve"> </w:t>
      </w:r>
      <w:r w:rsidRPr="00892453">
        <w:rPr>
          <w:sz w:val="16"/>
          <w:szCs w:val="16"/>
        </w:rPr>
        <w:t>katastar</w:t>
      </w:r>
      <w:r w:rsidRPr="000E6802">
        <w:rPr>
          <w:sz w:val="16"/>
          <w:szCs w:val="16"/>
          <w:lang w:val="sr-Latn-ME"/>
        </w:rPr>
        <w:t xml:space="preserve"> </w:t>
      </w:r>
      <w:r w:rsidRPr="00892453">
        <w:rPr>
          <w:sz w:val="16"/>
          <w:szCs w:val="16"/>
        </w:rPr>
        <w:t>nepokretnosti</w:t>
      </w:r>
      <w:r w:rsidRPr="000E6802">
        <w:rPr>
          <w:sz w:val="16"/>
          <w:szCs w:val="16"/>
          <w:lang w:val="sr-Latn-ME"/>
        </w:rPr>
        <w:t>. (</w:t>
      </w:r>
      <w:r w:rsidRPr="00892453">
        <w:rPr>
          <w:sz w:val="16"/>
          <w:szCs w:val="16"/>
        </w:rPr>
        <w:t>poglavlje</w:t>
      </w:r>
      <w:r w:rsidRPr="000E6802">
        <w:rPr>
          <w:sz w:val="16"/>
          <w:szCs w:val="16"/>
          <w:lang w:val="sr-Latn-ME"/>
        </w:rPr>
        <w:t xml:space="preserve"> </w:t>
      </w:r>
      <w:r w:rsidRPr="00892453">
        <w:rPr>
          <w:sz w:val="16"/>
          <w:szCs w:val="16"/>
        </w:rPr>
        <w:t>IV</w:t>
      </w:r>
      <w:r w:rsidRPr="000E6802">
        <w:rPr>
          <w:sz w:val="16"/>
          <w:szCs w:val="16"/>
          <w:lang w:val="sr-Latn-ME"/>
        </w:rPr>
        <w:t>, č</w:t>
      </w:r>
      <w:r w:rsidRPr="00892453">
        <w:rPr>
          <w:sz w:val="16"/>
          <w:szCs w:val="16"/>
        </w:rPr>
        <w:t>lan</w:t>
      </w:r>
      <w:r w:rsidRPr="000E6802">
        <w:rPr>
          <w:sz w:val="16"/>
          <w:szCs w:val="16"/>
          <w:lang w:val="sr-Latn-ME"/>
        </w:rPr>
        <w:t xml:space="preserve"> 32).</w:t>
      </w:r>
    </w:p>
  </w:footnote>
  <w:footnote w:id="49">
    <w:p w14:paraId="4D0A074D" w14:textId="77777777" w:rsidR="0000417E" w:rsidRPr="00C01EE9" w:rsidRDefault="0000417E" w:rsidP="00A50ECD">
      <w:pPr>
        <w:pStyle w:val="FootnoteText"/>
        <w:jc w:val="both"/>
        <w:rPr>
          <w:sz w:val="16"/>
          <w:szCs w:val="16"/>
          <w:lang w:val="sr-Latn-ME"/>
        </w:rPr>
      </w:pPr>
      <w:r w:rsidRPr="00C01EE9">
        <w:rPr>
          <w:rStyle w:val="FootnoteReference"/>
          <w:sz w:val="16"/>
          <w:szCs w:val="16"/>
        </w:rPr>
        <w:footnoteRef/>
      </w:r>
      <w:r w:rsidRPr="000E6802">
        <w:rPr>
          <w:sz w:val="16"/>
          <w:szCs w:val="16"/>
          <w:lang w:val="sr-Latn-ME"/>
        </w:rPr>
        <w:t xml:space="preserve"> </w:t>
      </w:r>
      <w:r w:rsidRPr="00C01EE9">
        <w:rPr>
          <w:sz w:val="16"/>
          <w:szCs w:val="16"/>
        </w:rPr>
        <w:t>Od</w:t>
      </w:r>
      <w:r w:rsidRPr="000E6802">
        <w:rPr>
          <w:sz w:val="16"/>
          <w:szCs w:val="16"/>
          <w:lang w:val="sr-Latn-ME"/>
        </w:rPr>
        <w:t xml:space="preserve"> </w:t>
      </w:r>
      <w:r w:rsidRPr="00C01EE9">
        <w:rPr>
          <w:sz w:val="16"/>
          <w:szCs w:val="16"/>
        </w:rPr>
        <w:t>ukupnog</w:t>
      </w:r>
      <w:r w:rsidRPr="000E6802">
        <w:rPr>
          <w:sz w:val="16"/>
          <w:szCs w:val="16"/>
          <w:lang w:val="sr-Latn-ME"/>
        </w:rPr>
        <w:t xml:space="preserve"> </w:t>
      </w:r>
      <w:r w:rsidRPr="00C01EE9">
        <w:rPr>
          <w:sz w:val="16"/>
          <w:szCs w:val="16"/>
        </w:rPr>
        <w:t>broja</w:t>
      </w:r>
      <w:r w:rsidRPr="000E6802">
        <w:rPr>
          <w:sz w:val="16"/>
          <w:szCs w:val="16"/>
          <w:lang w:val="sr-Latn-ME"/>
        </w:rPr>
        <w:t xml:space="preserve"> </w:t>
      </w:r>
      <w:r w:rsidRPr="00C01EE9">
        <w:rPr>
          <w:sz w:val="16"/>
          <w:szCs w:val="16"/>
        </w:rPr>
        <w:t>stanovnika</w:t>
      </w:r>
      <w:r w:rsidRPr="000E6802">
        <w:rPr>
          <w:sz w:val="16"/>
          <w:szCs w:val="16"/>
          <w:lang w:val="sr-Latn-ME"/>
        </w:rPr>
        <w:t xml:space="preserve"> </w:t>
      </w:r>
      <w:r w:rsidRPr="00C01EE9">
        <w:rPr>
          <w:sz w:val="16"/>
          <w:szCs w:val="16"/>
        </w:rPr>
        <w:t>Crne</w:t>
      </w:r>
      <w:r w:rsidRPr="000E6802">
        <w:rPr>
          <w:sz w:val="16"/>
          <w:szCs w:val="16"/>
          <w:lang w:val="sr-Latn-ME"/>
        </w:rPr>
        <w:t xml:space="preserve"> </w:t>
      </w:r>
      <w:r w:rsidRPr="00C01EE9">
        <w:rPr>
          <w:sz w:val="16"/>
          <w:szCs w:val="16"/>
        </w:rPr>
        <w:t>Gore</w:t>
      </w:r>
      <w:r w:rsidRPr="000E6802">
        <w:rPr>
          <w:sz w:val="16"/>
          <w:szCs w:val="16"/>
          <w:lang w:val="sr-Latn-ME"/>
        </w:rPr>
        <w:t xml:space="preserve">, 50,6% </w:t>
      </w:r>
      <w:r w:rsidRPr="00C01EE9">
        <w:rPr>
          <w:sz w:val="16"/>
          <w:szCs w:val="16"/>
        </w:rPr>
        <w:t>ili</w:t>
      </w:r>
      <w:r w:rsidRPr="000E6802">
        <w:rPr>
          <w:sz w:val="16"/>
          <w:szCs w:val="16"/>
          <w:lang w:val="sr-Latn-ME"/>
        </w:rPr>
        <w:t xml:space="preserve"> 313,793 č</w:t>
      </w:r>
      <w:r>
        <w:rPr>
          <w:sz w:val="16"/>
          <w:szCs w:val="16"/>
        </w:rPr>
        <w:t>ine</w:t>
      </w:r>
      <w:r w:rsidRPr="000E6802">
        <w:rPr>
          <w:sz w:val="16"/>
          <w:szCs w:val="16"/>
          <w:lang w:val="sr-Latn-ME"/>
        </w:rPr>
        <w:t xml:space="preserve"> ž</w:t>
      </w:r>
      <w:r w:rsidRPr="00C01EE9">
        <w:rPr>
          <w:sz w:val="16"/>
          <w:szCs w:val="16"/>
        </w:rPr>
        <w:t>ene</w:t>
      </w:r>
      <w:r w:rsidRPr="000E6802">
        <w:rPr>
          <w:sz w:val="16"/>
          <w:szCs w:val="16"/>
          <w:lang w:val="sr-Latn-ME"/>
        </w:rPr>
        <w:t xml:space="preserve">, </w:t>
      </w:r>
      <w:r w:rsidRPr="00C01EE9">
        <w:rPr>
          <w:sz w:val="16"/>
          <w:szCs w:val="16"/>
        </w:rPr>
        <w:t>a</w:t>
      </w:r>
      <w:r w:rsidRPr="000E6802">
        <w:rPr>
          <w:sz w:val="16"/>
          <w:szCs w:val="16"/>
          <w:lang w:val="sr-Latn-ME"/>
        </w:rPr>
        <w:t xml:space="preserve"> 49,4% </w:t>
      </w:r>
      <w:r w:rsidRPr="00C01EE9">
        <w:rPr>
          <w:sz w:val="16"/>
          <w:szCs w:val="16"/>
        </w:rPr>
        <w:t>ili</w:t>
      </w:r>
      <w:r w:rsidRPr="000E6802">
        <w:rPr>
          <w:sz w:val="16"/>
          <w:szCs w:val="16"/>
          <w:lang w:val="sr-Latn-ME"/>
        </w:rPr>
        <w:t xml:space="preserve"> 306,236 </w:t>
      </w:r>
      <w:r w:rsidRPr="00C01EE9">
        <w:rPr>
          <w:sz w:val="16"/>
          <w:szCs w:val="16"/>
        </w:rPr>
        <w:t>su</w:t>
      </w:r>
      <w:r w:rsidRPr="000E6802">
        <w:rPr>
          <w:sz w:val="16"/>
          <w:szCs w:val="16"/>
          <w:lang w:val="sr-Latn-ME"/>
        </w:rPr>
        <w:t xml:space="preserve"> </w:t>
      </w:r>
      <w:r w:rsidRPr="00C01EE9">
        <w:rPr>
          <w:sz w:val="16"/>
          <w:szCs w:val="16"/>
        </w:rPr>
        <w:t>mu</w:t>
      </w:r>
      <w:r w:rsidRPr="000E6802">
        <w:rPr>
          <w:sz w:val="16"/>
          <w:szCs w:val="16"/>
          <w:lang w:val="sr-Latn-ME"/>
        </w:rPr>
        <w:t>š</w:t>
      </w:r>
      <w:r w:rsidRPr="00C01EE9">
        <w:rPr>
          <w:sz w:val="16"/>
          <w:szCs w:val="16"/>
        </w:rPr>
        <w:t>karci</w:t>
      </w:r>
      <w:r w:rsidRPr="000E6802">
        <w:rPr>
          <w:sz w:val="16"/>
          <w:szCs w:val="16"/>
          <w:lang w:val="sr-Latn-ME"/>
        </w:rPr>
        <w:t xml:space="preserve"> (</w:t>
      </w:r>
      <w:r w:rsidRPr="00C01EE9">
        <w:rPr>
          <w:sz w:val="16"/>
          <w:szCs w:val="16"/>
        </w:rPr>
        <w:t>Kretanja</w:t>
      </w:r>
      <w:r w:rsidRPr="000E6802">
        <w:rPr>
          <w:sz w:val="16"/>
          <w:szCs w:val="16"/>
          <w:lang w:val="sr-Latn-ME"/>
        </w:rPr>
        <w:t xml:space="preserve"> </w:t>
      </w:r>
      <w:r w:rsidRPr="00C01EE9">
        <w:rPr>
          <w:sz w:val="16"/>
          <w:szCs w:val="16"/>
        </w:rPr>
        <w:t>mladih</w:t>
      </w:r>
      <w:r w:rsidRPr="000E6802">
        <w:rPr>
          <w:sz w:val="16"/>
          <w:szCs w:val="16"/>
          <w:lang w:val="sr-Latn-ME"/>
        </w:rPr>
        <w:t xml:space="preserve"> ž</w:t>
      </w:r>
      <w:r w:rsidRPr="00C01EE9">
        <w:rPr>
          <w:sz w:val="16"/>
          <w:szCs w:val="16"/>
        </w:rPr>
        <w:t>ena</w:t>
      </w:r>
      <w:r w:rsidRPr="000E6802">
        <w:rPr>
          <w:sz w:val="16"/>
          <w:szCs w:val="16"/>
          <w:lang w:val="sr-Latn-ME"/>
        </w:rPr>
        <w:t xml:space="preserve"> </w:t>
      </w:r>
      <w:r w:rsidRPr="00C01EE9">
        <w:rPr>
          <w:sz w:val="16"/>
          <w:szCs w:val="16"/>
        </w:rPr>
        <w:t>i</w:t>
      </w:r>
      <w:r w:rsidRPr="000E6802">
        <w:rPr>
          <w:sz w:val="16"/>
          <w:szCs w:val="16"/>
          <w:lang w:val="sr-Latn-ME"/>
        </w:rPr>
        <w:t xml:space="preserve"> </w:t>
      </w:r>
      <w:r w:rsidRPr="00C01EE9">
        <w:rPr>
          <w:sz w:val="16"/>
          <w:szCs w:val="16"/>
        </w:rPr>
        <w:t>mu</w:t>
      </w:r>
      <w:r w:rsidRPr="000E6802">
        <w:rPr>
          <w:sz w:val="16"/>
          <w:szCs w:val="16"/>
          <w:lang w:val="sr-Latn-ME"/>
        </w:rPr>
        <w:t>š</w:t>
      </w:r>
      <w:r w:rsidRPr="00C01EE9">
        <w:rPr>
          <w:sz w:val="16"/>
          <w:szCs w:val="16"/>
        </w:rPr>
        <w:t>karaca</w:t>
      </w:r>
      <w:r w:rsidRPr="000E6802">
        <w:rPr>
          <w:sz w:val="16"/>
          <w:szCs w:val="16"/>
          <w:lang w:val="sr-Latn-ME"/>
        </w:rPr>
        <w:t xml:space="preserve"> </w:t>
      </w:r>
      <w:r w:rsidRPr="00C01EE9">
        <w:rPr>
          <w:sz w:val="16"/>
          <w:szCs w:val="16"/>
        </w:rPr>
        <w:t>na</w:t>
      </w:r>
      <w:r w:rsidRPr="000E6802">
        <w:rPr>
          <w:sz w:val="16"/>
          <w:szCs w:val="16"/>
          <w:lang w:val="sr-Latn-ME"/>
        </w:rPr>
        <w:t xml:space="preserve"> </w:t>
      </w:r>
      <w:r w:rsidRPr="00C01EE9">
        <w:rPr>
          <w:sz w:val="16"/>
          <w:szCs w:val="16"/>
        </w:rPr>
        <w:t>tr</w:t>
      </w:r>
      <w:r w:rsidRPr="000E6802">
        <w:rPr>
          <w:sz w:val="16"/>
          <w:szCs w:val="16"/>
          <w:lang w:val="sr-Latn-ME"/>
        </w:rPr>
        <w:t>ž</w:t>
      </w:r>
      <w:r w:rsidRPr="00C01EE9">
        <w:rPr>
          <w:sz w:val="16"/>
          <w:szCs w:val="16"/>
        </w:rPr>
        <w:t>i</w:t>
      </w:r>
      <w:r w:rsidRPr="000E6802">
        <w:rPr>
          <w:sz w:val="16"/>
          <w:szCs w:val="16"/>
          <w:lang w:val="sr-Latn-ME"/>
        </w:rPr>
        <w:t>š</w:t>
      </w:r>
      <w:r w:rsidRPr="00C01EE9">
        <w:rPr>
          <w:sz w:val="16"/>
          <w:szCs w:val="16"/>
        </w:rPr>
        <w:t>tu</w:t>
      </w:r>
      <w:r w:rsidRPr="000E6802">
        <w:rPr>
          <w:sz w:val="16"/>
          <w:szCs w:val="16"/>
          <w:lang w:val="sr-Latn-ME"/>
        </w:rPr>
        <w:t xml:space="preserve"> </w:t>
      </w:r>
      <w:r w:rsidRPr="00C01EE9">
        <w:rPr>
          <w:sz w:val="16"/>
          <w:szCs w:val="16"/>
        </w:rPr>
        <w:t>rada</w:t>
      </w:r>
      <w:r w:rsidRPr="000E6802">
        <w:rPr>
          <w:sz w:val="16"/>
          <w:szCs w:val="16"/>
          <w:lang w:val="sr-Latn-ME"/>
        </w:rPr>
        <w:t xml:space="preserve"> </w:t>
      </w:r>
      <w:r w:rsidRPr="00C01EE9">
        <w:rPr>
          <w:sz w:val="16"/>
          <w:szCs w:val="16"/>
        </w:rPr>
        <w:t>u</w:t>
      </w:r>
      <w:r w:rsidRPr="000E6802">
        <w:rPr>
          <w:sz w:val="16"/>
          <w:szCs w:val="16"/>
          <w:lang w:val="sr-Latn-ME"/>
        </w:rPr>
        <w:t xml:space="preserve"> </w:t>
      </w:r>
      <w:r w:rsidRPr="00C01EE9">
        <w:rPr>
          <w:sz w:val="16"/>
          <w:szCs w:val="16"/>
        </w:rPr>
        <w:t>Crnoj</w:t>
      </w:r>
      <w:r w:rsidRPr="000E6802">
        <w:rPr>
          <w:sz w:val="16"/>
          <w:szCs w:val="16"/>
          <w:lang w:val="sr-Latn-ME"/>
        </w:rPr>
        <w:t xml:space="preserve"> </w:t>
      </w:r>
      <w:r w:rsidRPr="00C01EE9">
        <w:rPr>
          <w:sz w:val="16"/>
          <w:szCs w:val="16"/>
        </w:rPr>
        <w:t>Gori</w:t>
      </w:r>
      <w:r w:rsidRPr="000E6802">
        <w:rPr>
          <w:sz w:val="16"/>
          <w:szCs w:val="16"/>
          <w:lang w:val="sr-Latn-ME"/>
        </w:rPr>
        <w:t xml:space="preserve">. </w:t>
      </w:r>
      <w:r w:rsidRPr="00C01EE9">
        <w:rPr>
          <w:sz w:val="16"/>
          <w:szCs w:val="16"/>
        </w:rPr>
        <w:t>ILO</w:t>
      </w:r>
      <w:r w:rsidRPr="000E6802">
        <w:rPr>
          <w:sz w:val="16"/>
          <w:szCs w:val="16"/>
          <w:lang w:val="sr-Latn-ME"/>
        </w:rPr>
        <w:t>, Ž</w:t>
      </w:r>
      <w:r w:rsidRPr="00C01EE9">
        <w:rPr>
          <w:sz w:val="16"/>
          <w:szCs w:val="16"/>
        </w:rPr>
        <w:t>eneva</w:t>
      </w:r>
      <w:r w:rsidRPr="000E6802">
        <w:rPr>
          <w:sz w:val="16"/>
          <w:szCs w:val="16"/>
          <w:lang w:val="sr-Latn-ME"/>
        </w:rPr>
        <w:t xml:space="preserve">, 2016. </w:t>
      </w:r>
      <w:r>
        <w:rPr>
          <w:sz w:val="16"/>
          <w:szCs w:val="16"/>
        </w:rPr>
        <w:t>g</w:t>
      </w:r>
      <w:r w:rsidRPr="00C01EE9">
        <w:rPr>
          <w:sz w:val="16"/>
          <w:szCs w:val="16"/>
        </w:rPr>
        <w:t>odina</w:t>
      </w:r>
      <w:r w:rsidRPr="000E6802">
        <w:rPr>
          <w:sz w:val="16"/>
          <w:szCs w:val="16"/>
          <w:lang w:val="sr-Latn-ME"/>
        </w:rPr>
        <w:t>)</w:t>
      </w:r>
    </w:p>
  </w:footnote>
  <w:footnote w:id="50">
    <w:p w14:paraId="14C6FB71" w14:textId="77777777" w:rsidR="0000417E" w:rsidRPr="006462D2" w:rsidRDefault="0000417E" w:rsidP="00A50ECD">
      <w:pPr>
        <w:pStyle w:val="FootnoteText"/>
        <w:jc w:val="both"/>
        <w:rPr>
          <w:sz w:val="16"/>
          <w:szCs w:val="16"/>
          <w:lang w:val="sr-Latn-ME"/>
        </w:rPr>
      </w:pPr>
      <w:r w:rsidRPr="006462D2">
        <w:rPr>
          <w:rStyle w:val="FootnoteReference"/>
          <w:sz w:val="16"/>
          <w:szCs w:val="16"/>
        </w:rPr>
        <w:footnoteRef/>
      </w:r>
      <w:r w:rsidRPr="000E6802">
        <w:rPr>
          <w:sz w:val="16"/>
          <w:szCs w:val="16"/>
          <w:lang w:val="sr-Latn-ME"/>
        </w:rPr>
        <w:t xml:space="preserve"> </w:t>
      </w:r>
      <w:r w:rsidRPr="006462D2">
        <w:rPr>
          <w:sz w:val="16"/>
          <w:szCs w:val="16"/>
        </w:rPr>
        <w:t>Tokom</w:t>
      </w:r>
      <w:r w:rsidRPr="000E6802">
        <w:rPr>
          <w:sz w:val="16"/>
          <w:szCs w:val="16"/>
          <w:lang w:val="sr-Latn-ME"/>
        </w:rPr>
        <w:t xml:space="preserve"> </w:t>
      </w:r>
      <w:r w:rsidRPr="006462D2">
        <w:rPr>
          <w:sz w:val="16"/>
          <w:szCs w:val="16"/>
        </w:rPr>
        <w:t>istra</w:t>
      </w:r>
      <w:r w:rsidRPr="000E6802">
        <w:rPr>
          <w:sz w:val="16"/>
          <w:szCs w:val="16"/>
          <w:lang w:val="sr-Latn-ME"/>
        </w:rPr>
        <w:t>ž</w:t>
      </w:r>
      <w:r w:rsidRPr="006462D2">
        <w:rPr>
          <w:sz w:val="16"/>
          <w:szCs w:val="16"/>
        </w:rPr>
        <w:t>ivanja</w:t>
      </w:r>
      <w:r w:rsidRPr="000E6802">
        <w:rPr>
          <w:sz w:val="16"/>
          <w:szCs w:val="16"/>
          <w:lang w:val="sr-Latn-ME"/>
        </w:rPr>
        <w:t xml:space="preserve">, </w:t>
      </w:r>
      <w:r w:rsidRPr="006462D2">
        <w:rPr>
          <w:sz w:val="16"/>
          <w:szCs w:val="16"/>
        </w:rPr>
        <w:t>odgovor</w:t>
      </w:r>
      <w:r w:rsidRPr="000E6802">
        <w:rPr>
          <w:sz w:val="16"/>
          <w:szCs w:val="16"/>
          <w:lang w:val="sr-Latn-ME"/>
        </w:rPr>
        <w:t xml:space="preserve"> </w:t>
      </w:r>
      <w:r w:rsidRPr="006462D2">
        <w:rPr>
          <w:sz w:val="16"/>
          <w:szCs w:val="16"/>
        </w:rPr>
        <w:t>na</w:t>
      </w:r>
      <w:r w:rsidRPr="000E6802">
        <w:rPr>
          <w:sz w:val="16"/>
          <w:szCs w:val="16"/>
          <w:lang w:val="sr-Latn-ME"/>
        </w:rPr>
        <w:t xml:space="preserve"> </w:t>
      </w:r>
      <w:r w:rsidRPr="006462D2">
        <w:rPr>
          <w:sz w:val="16"/>
          <w:szCs w:val="16"/>
        </w:rPr>
        <w:t>ovo</w:t>
      </w:r>
      <w:r w:rsidRPr="000E6802">
        <w:rPr>
          <w:sz w:val="16"/>
          <w:szCs w:val="16"/>
          <w:lang w:val="sr-Latn-ME"/>
        </w:rPr>
        <w:t xml:space="preserve"> </w:t>
      </w:r>
      <w:r w:rsidRPr="006462D2">
        <w:rPr>
          <w:sz w:val="16"/>
          <w:szCs w:val="16"/>
        </w:rPr>
        <w:t>pitanje</w:t>
      </w:r>
      <w:r w:rsidRPr="000E6802">
        <w:rPr>
          <w:sz w:val="16"/>
          <w:szCs w:val="16"/>
          <w:lang w:val="sr-Latn-ME"/>
        </w:rPr>
        <w:t xml:space="preserve"> </w:t>
      </w:r>
      <w:r w:rsidRPr="006462D2">
        <w:rPr>
          <w:sz w:val="16"/>
          <w:szCs w:val="16"/>
        </w:rPr>
        <w:t>je</w:t>
      </w:r>
      <w:r w:rsidRPr="000E6802">
        <w:rPr>
          <w:sz w:val="16"/>
          <w:szCs w:val="16"/>
          <w:lang w:val="sr-Latn-ME"/>
        </w:rPr>
        <w:t xml:space="preserve"> </w:t>
      </w:r>
      <w:r w:rsidRPr="006462D2">
        <w:rPr>
          <w:sz w:val="16"/>
          <w:szCs w:val="16"/>
        </w:rPr>
        <w:t>dala</w:t>
      </w:r>
      <w:r w:rsidRPr="000E6802">
        <w:rPr>
          <w:sz w:val="16"/>
          <w:szCs w:val="16"/>
          <w:lang w:val="sr-Latn-ME"/>
        </w:rPr>
        <w:t xml:space="preserve"> 371 </w:t>
      </w:r>
      <w:r w:rsidRPr="006462D2">
        <w:rPr>
          <w:sz w:val="16"/>
          <w:szCs w:val="16"/>
        </w:rPr>
        <w:t>osoba</w:t>
      </w:r>
      <w:r w:rsidRPr="000E6802">
        <w:rPr>
          <w:sz w:val="16"/>
          <w:szCs w:val="16"/>
          <w:lang w:val="sr-Latn-ME"/>
        </w:rPr>
        <w:t xml:space="preserve"> (č</w:t>
      </w:r>
      <w:r w:rsidRPr="006462D2">
        <w:rPr>
          <w:sz w:val="16"/>
          <w:szCs w:val="16"/>
        </w:rPr>
        <w:t>lanovi</w:t>
      </w:r>
      <w:r w:rsidRPr="000E6802">
        <w:rPr>
          <w:sz w:val="16"/>
          <w:szCs w:val="16"/>
          <w:lang w:val="sr-Latn-ME"/>
        </w:rPr>
        <w:t xml:space="preserve"> </w:t>
      </w:r>
      <w:r w:rsidRPr="006462D2">
        <w:rPr>
          <w:sz w:val="16"/>
          <w:szCs w:val="16"/>
        </w:rPr>
        <w:t>domac</w:t>
      </w:r>
      <w:r w:rsidRPr="000E6802">
        <w:rPr>
          <w:sz w:val="16"/>
          <w:szCs w:val="16"/>
          <w:lang w:val="sr-Latn-ME"/>
        </w:rPr>
        <w:t>́</w:t>
      </w:r>
      <w:r w:rsidRPr="006462D2">
        <w:rPr>
          <w:sz w:val="16"/>
          <w:szCs w:val="16"/>
        </w:rPr>
        <w:t>instva</w:t>
      </w:r>
      <w:r w:rsidRPr="000E6802">
        <w:rPr>
          <w:sz w:val="16"/>
          <w:szCs w:val="16"/>
          <w:lang w:val="sr-Latn-ME"/>
        </w:rPr>
        <w:t xml:space="preserve">) </w:t>
      </w:r>
      <w:r w:rsidRPr="006462D2">
        <w:rPr>
          <w:sz w:val="16"/>
          <w:szCs w:val="16"/>
        </w:rPr>
        <w:t>od</w:t>
      </w:r>
      <w:r w:rsidRPr="000E6802">
        <w:rPr>
          <w:sz w:val="16"/>
          <w:szCs w:val="16"/>
          <w:lang w:val="sr-Latn-ME"/>
        </w:rPr>
        <w:t xml:space="preserve"> </w:t>
      </w:r>
      <w:r w:rsidRPr="006462D2">
        <w:rPr>
          <w:sz w:val="16"/>
          <w:szCs w:val="16"/>
        </w:rPr>
        <w:t>ukupno</w:t>
      </w:r>
      <w:r w:rsidRPr="000E6802">
        <w:rPr>
          <w:sz w:val="16"/>
          <w:szCs w:val="16"/>
          <w:lang w:val="sr-Latn-ME"/>
        </w:rPr>
        <w:t xml:space="preserve"> 391 č</w:t>
      </w:r>
      <w:r w:rsidRPr="006462D2">
        <w:rPr>
          <w:sz w:val="16"/>
          <w:szCs w:val="16"/>
        </w:rPr>
        <w:t>lana</w:t>
      </w:r>
      <w:r w:rsidRPr="000E6802">
        <w:rPr>
          <w:sz w:val="16"/>
          <w:szCs w:val="16"/>
          <w:lang w:val="sr-Latn-ME"/>
        </w:rPr>
        <w:t xml:space="preserve"> </w:t>
      </w:r>
      <w:r w:rsidRPr="006462D2">
        <w:rPr>
          <w:sz w:val="16"/>
          <w:szCs w:val="16"/>
        </w:rPr>
        <w:t>anketiranih</w:t>
      </w:r>
      <w:r w:rsidRPr="000E6802">
        <w:rPr>
          <w:sz w:val="16"/>
          <w:szCs w:val="16"/>
          <w:lang w:val="sr-Latn-ME"/>
        </w:rPr>
        <w:t xml:space="preserve"> </w:t>
      </w:r>
      <w:r w:rsidRPr="006462D2">
        <w:rPr>
          <w:sz w:val="16"/>
          <w:szCs w:val="16"/>
        </w:rPr>
        <w:t>doma</w:t>
      </w:r>
      <w:r w:rsidRPr="000E6802">
        <w:rPr>
          <w:sz w:val="16"/>
          <w:szCs w:val="16"/>
          <w:lang w:val="sr-Latn-ME"/>
        </w:rPr>
        <w:t>ć</w:t>
      </w:r>
      <w:r w:rsidRPr="006462D2">
        <w:rPr>
          <w:sz w:val="16"/>
          <w:szCs w:val="16"/>
        </w:rPr>
        <w:t>instava</w:t>
      </w:r>
      <w:r w:rsidRPr="000E6802">
        <w:rPr>
          <w:sz w:val="16"/>
          <w:szCs w:val="16"/>
          <w:lang w:val="sr-Latn-ME"/>
        </w:rPr>
        <w:t>.</w:t>
      </w:r>
    </w:p>
  </w:footnote>
  <w:footnote w:id="51">
    <w:p w14:paraId="30A8CD68" w14:textId="77777777" w:rsidR="0000417E" w:rsidRPr="008D437F" w:rsidRDefault="0000417E" w:rsidP="00A50ECD">
      <w:pPr>
        <w:pStyle w:val="FootnoteText"/>
        <w:rPr>
          <w:sz w:val="16"/>
          <w:szCs w:val="16"/>
          <w:lang w:val="sr-Latn-ME"/>
        </w:rPr>
      </w:pPr>
      <w:r w:rsidRPr="008D437F">
        <w:rPr>
          <w:rStyle w:val="FootnoteReference"/>
          <w:sz w:val="16"/>
          <w:szCs w:val="16"/>
        </w:rPr>
        <w:footnoteRef/>
      </w:r>
      <w:r w:rsidRPr="000E6802">
        <w:rPr>
          <w:sz w:val="16"/>
          <w:szCs w:val="16"/>
          <w:lang w:val="sr-Latn-ME"/>
        </w:rPr>
        <w:t xml:space="preserve"> </w:t>
      </w:r>
      <w:r w:rsidRPr="008D437F">
        <w:rPr>
          <w:sz w:val="16"/>
          <w:szCs w:val="16"/>
        </w:rPr>
        <w:t>MONSTAT</w:t>
      </w:r>
      <w:r w:rsidRPr="000E6802">
        <w:rPr>
          <w:sz w:val="16"/>
          <w:szCs w:val="16"/>
          <w:lang w:val="sr-Latn-ME"/>
        </w:rPr>
        <w:t xml:space="preserve">, </w:t>
      </w:r>
      <w:r w:rsidRPr="008D437F">
        <w:rPr>
          <w:sz w:val="16"/>
          <w:szCs w:val="16"/>
        </w:rPr>
        <w:t>Popis</w:t>
      </w:r>
      <w:r w:rsidRPr="000E6802">
        <w:rPr>
          <w:sz w:val="16"/>
          <w:szCs w:val="16"/>
          <w:lang w:val="sr-Latn-ME"/>
        </w:rPr>
        <w:t xml:space="preserve"> 2011</w:t>
      </w:r>
    </w:p>
  </w:footnote>
  <w:footnote w:id="52">
    <w:p w14:paraId="56DCE0D4" w14:textId="77777777" w:rsidR="0000417E" w:rsidRPr="006B7E42" w:rsidRDefault="0000417E" w:rsidP="00A50ECD">
      <w:pPr>
        <w:pStyle w:val="FootnoteText"/>
        <w:rPr>
          <w:sz w:val="16"/>
          <w:szCs w:val="16"/>
          <w:lang w:val="sr-Latn-ME"/>
        </w:rPr>
      </w:pPr>
      <w:r w:rsidRPr="006B7E42">
        <w:rPr>
          <w:rStyle w:val="FootnoteReference"/>
          <w:sz w:val="16"/>
          <w:szCs w:val="16"/>
        </w:rPr>
        <w:footnoteRef/>
      </w:r>
      <w:r w:rsidRPr="000E6802">
        <w:rPr>
          <w:sz w:val="16"/>
          <w:szCs w:val="16"/>
          <w:lang w:val="sr-Latn-ME"/>
        </w:rPr>
        <w:t xml:space="preserve"> </w:t>
      </w:r>
      <w:r w:rsidRPr="006B7E42">
        <w:rPr>
          <w:sz w:val="16"/>
          <w:szCs w:val="16"/>
        </w:rPr>
        <w:t>https</w:t>
      </w:r>
      <w:r w:rsidRPr="000E6802">
        <w:rPr>
          <w:sz w:val="16"/>
          <w:szCs w:val="16"/>
          <w:lang w:val="sr-Latn-ME"/>
        </w:rPr>
        <w:t>://</w:t>
      </w:r>
      <w:r w:rsidRPr="006B7E42">
        <w:rPr>
          <w:sz w:val="16"/>
          <w:szCs w:val="16"/>
        </w:rPr>
        <w:t>www</w:t>
      </w:r>
      <w:r w:rsidRPr="000E6802">
        <w:rPr>
          <w:sz w:val="16"/>
          <w:szCs w:val="16"/>
          <w:lang w:val="sr-Latn-ME"/>
        </w:rPr>
        <w:t>.</w:t>
      </w:r>
      <w:r w:rsidRPr="006B7E42">
        <w:rPr>
          <w:sz w:val="16"/>
          <w:szCs w:val="16"/>
        </w:rPr>
        <w:t>cia</w:t>
      </w:r>
      <w:r w:rsidRPr="000E6802">
        <w:rPr>
          <w:sz w:val="16"/>
          <w:szCs w:val="16"/>
          <w:lang w:val="sr-Latn-ME"/>
        </w:rPr>
        <w:t>.</w:t>
      </w:r>
      <w:r w:rsidRPr="006B7E42">
        <w:rPr>
          <w:sz w:val="16"/>
          <w:szCs w:val="16"/>
        </w:rPr>
        <w:t>gov</w:t>
      </w:r>
      <w:r w:rsidRPr="000E6802">
        <w:rPr>
          <w:sz w:val="16"/>
          <w:szCs w:val="16"/>
          <w:lang w:val="sr-Latn-ME"/>
        </w:rPr>
        <w:t>/</w:t>
      </w:r>
      <w:r w:rsidRPr="006B7E42">
        <w:rPr>
          <w:sz w:val="16"/>
          <w:szCs w:val="16"/>
        </w:rPr>
        <w:t>library</w:t>
      </w:r>
      <w:r w:rsidRPr="000E6802">
        <w:rPr>
          <w:sz w:val="16"/>
          <w:szCs w:val="16"/>
          <w:lang w:val="sr-Latn-ME"/>
        </w:rPr>
        <w:t>/</w:t>
      </w:r>
      <w:r w:rsidRPr="006B7E42">
        <w:rPr>
          <w:sz w:val="16"/>
          <w:szCs w:val="16"/>
        </w:rPr>
        <w:t>publications</w:t>
      </w:r>
      <w:r w:rsidRPr="000E6802">
        <w:rPr>
          <w:sz w:val="16"/>
          <w:szCs w:val="16"/>
          <w:lang w:val="sr-Latn-ME"/>
        </w:rPr>
        <w:t>/</w:t>
      </w:r>
      <w:r w:rsidRPr="006B7E42">
        <w:rPr>
          <w:sz w:val="16"/>
          <w:szCs w:val="16"/>
        </w:rPr>
        <w:t>the</w:t>
      </w:r>
      <w:r w:rsidRPr="000E6802">
        <w:rPr>
          <w:sz w:val="16"/>
          <w:szCs w:val="16"/>
          <w:lang w:val="sr-Latn-ME"/>
        </w:rPr>
        <w:t>-</w:t>
      </w:r>
      <w:r w:rsidRPr="006B7E42">
        <w:rPr>
          <w:sz w:val="16"/>
          <w:szCs w:val="16"/>
        </w:rPr>
        <w:t>world</w:t>
      </w:r>
      <w:r w:rsidRPr="000E6802">
        <w:rPr>
          <w:sz w:val="16"/>
          <w:szCs w:val="16"/>
          <w:lang w:val="sr-Latn-ME"/>
        </w:rPr>
        <w:t>-</w:t>
      </w:r>
      <w:r w:rsidRPr="006B7E42">
        <w:rPr>
          <w:sz w:val="16"/>
          <w:szCs w:val="16"/>
        </w:rPr>
        <w:t>factbook</w:t>
      </w:r>
      <w:r w:rsidRPr="000E6802">
        <w:rPr>
          <w:sz w:val="16"/>
          <w:szCs w:val="16"/>
          <w:lang w:val="sr-Latn-ME"/>
        </w:rPr>
        <w:t>/</w:t>
      </w:r>
      <w:r w:rsidRPr="006B7E42">
        <w:rPr>
          <w:sz w:val="16"/>
          <w:szCs w:val="16"/>
        </w:rPr>
        <w:t>geos</w:t>
      </w:r>
      <w:r w:rsidRPr="000E6802">
        <w:rPr>
          <w:sz w:val="16"/>
          <w:szCs w:val="16"/>
          <w:lang w:val="sr-Latn-ME"/>
        </w:rPr>
        <w:t>/</w:t>
      </w:r>
      <w:r w:rsidRPr="006B7E42">
        <w:rPr>
          <w:sz w:val="16"/>
          <w:szCs w:val="16"/>
        </w:rPr>
        <w:t>mj</w:t>
      </w:r>
      <w:r w:rsidRPr="000E6802">
        <w:rPr>
          <w:sz w:val="16"/>
          <w:szCs w:val="16"/>
          <w:lang w:val="sr-Latn-ME"/>
        </w:rPr>
        <w:t>.</w:t>
      </w:r>
      <w:r w:rsidRPr="006B7E42">
        <w:rPr>
          <w:sz w:val="16"/>
          <w:szCs w:val="16"/>
        </w:rPr>
        <w:t>html</w:t>
      </w:r>
    </w:p>
  </w:footnote>
  <w:footnote w:id="53">
    <w:p w14:paraId="72A9FAE1" w14:textId="77777777" w:rsidR="0000417E" w:rsidRPr="00DD6C48" w:rsidRDefault="0000417E" w:rsidP="00A50ECD">
      <w:pPr>
        <w:pStyle w:val="FootnoteText"/>
        <w:rPr>
          <w:lang w:val="sr-Latn-ME"/>
        </w:rPr>
      </w:pPr>
      <w:r>
        <w:rPr>
          <w:rStyle w:val="FootnoteReference"/>
        </w:rPr>
        <w:footnoteRef/>
      </w:r>
      <w:r w:rsidRPr="000E6802">
        <w:rPr>
          <w:lang w:val="sr-Latn-ME"/>
        </w:rPr>
        <w:t xml:space="preserve"> </w:t>
      </w:r>
      <w:r w:rsidRPr="00DD6C48">
        <w:rPr>
          <w:sz w:val="16"/>
          <w:szCs w:val="16"/>
        </w:rPr>
        <w:t>Grupe</w:t>
      </w:r>
      <w:r w:rsidRPr="000E6802">
        <w:rPr>
          <w:sz w:val="16"/>
          <w:szCs w:val="16"/>
          <w:lang w:val="sr-Latn-ME"/>
        </w:rPr>
        <w:t xml:space="preserve"> </w:t>
      </w:r>
      <w:r w:rsidRPr="00DD6C48">
        <w:rPr>
          <w:sz w:val="16"/>
          <w:szCs w:val="16"/>
        </w:rPr>
        <w:t>pod</w:t>
      </w:r>
      <w:r w:rsidRPr="000E6802">
        <w:rPr>
          <w:sz w:val="16"/>
          <w:szCs w:val="16"/>
          <w:lang w:val="sr-Latn-ME"/>
        </w:rPr>
        <w:t xml:space="preserve"> </w:t>
      </w:r>
      <w:r w:rsidRPr="00DD6C48">
        <w:rPr>
          <w:sz w:val="16"/>
          <w:szCs w:val="16"/>
        </w:rPr>
        <w:t>razli</w:t>
      </w:r>
      <w:r w:rsidRPr="000E6802">
        <w:rPr>
          <w:sz w:val="16"/>
          <w:szCs w:val="16"/>
          <w:lang w:val="sr-Latn-ME"/>
        </w:rPr>
        <w:t>č</w:t>
      </w:r>
      <w:r w:rsidRPr="00DD6C48">
        <w:rPr>
          <w:sz w:val="16"/>
          <w:szCs w:val="16"/>
        </w:rPr>
        <w:t>itim</w:t>
      </w:r>
      <w:r w:rsidRPr="000E6802">
        <w:rPr>
          <w:sz w:val="16"/>
          <w:szCs w:val="16"/>
          <w:lang w:val="sr-Latn-ME"/>
        </w:rPr>
        <w:t xml:space="preserve"> </w:t>
      </w:r>
      <w:r w:rsidRPr="00DD6C48">
        <w:rPr>
          <w:sz w:val="16"/>
          <w:szCs w:val="16"/>
        </w:rPr>
        <w:t>uticajem</w:t>
      </w:r>
      <w:r w:rsidRPr="000E6802">
        <w:rPr>
          <w:sz w:val="16"/>
          <w:szCs w:val="16"/>
          <w:lang w:val="sr-Latn-ME"/>
        </w:rPr>
        <w:t xml:space="preserve"> </w:t>
      </w:r>
      <w:r w:rsidRPr="00DD6C48">
        <w:rPr>
          <w:sz w:val="16"/>
          <w:szCs w:val="16"/>
        </w:rPr>
        <w:t>predstavlja</w:t>
      </w:r>
      <w:r w:rsidRPr="000E6802">
        <w:rPr>
          <w:sz w:val="16"/>
          <w:szCs w:val="16"/>
          <w:lang w:val="sr-Latn-ME"/>
        </w:rPr>
        <w:t xml:space="preserve"> </w:t>
      </w:r>
      <w:r w:rsidRPr="00DD6C48">
        <w:rPr>
          <w:sz w:val="16"/>
          <w:szCs w:val="16"/>
        </w:rPr>
        <w:t>je</w:t>
      </w:r>
      <w:r w:rsidRPr="000E6802">
        <w:rPr>
          <w:sz w:val="16"/>
          <w:szCs w:val="16"/>
          <w:lang w:val="sr-Latn-ME"/>
        </w:rPr>
        <w:t xml:space="preserve"> </w:t>
      </w:r>
      <w:r w:rsidRPr="00DD6C48">
        <w:rPr>
          <w:sz w:val="16"/>
          <w:szCs w:val="16"/>
        </w:rPr>
        <w:t>termin</w:t>
      </w:r>
      <w:r w:rsidRPr="000E6802">
        <w:rPr>
          <w:sz w:val="16"/>
          <w:szCs w:val="16"/>
          <w:lang w:val="sr-Latn-ME"/>
        </w:rPr>
        <w:t xml:space="preserve"> </w:t>
      </w:r>
      <w:r w:rsidRPr="00DD6C48">
        <w:rPr>
          <w:sz w:val="16"/>
          <w:szCs w:val="16"/>
        </w:rPr>
        <w:t>koji</w:t>
      </w:r>
      <w:r w:rsidRPr="000E6802">
        <w:rPr>
          <w:sz w:val="16"/>
          <w:szCs w:val="16"/>
          <w:lang w:val="sr-Latn-ME"/>
        </w:rPr>
        <w:t xml:space="preserve"> </w:t>
      </w:r>
      <w:r w:rsidRPr="00DD6C48">
        <w:rPr>
          <w:sz w:val="16"/>
          <w:szCs w:val="16"/>
        </w:rPr>
        <w:t>se</w:t>
      </w:r>
      <w:r w:rsidRPr="000E6802">
        <w:rPr>
          <w:sz w:val="16"/>
          <w:szCs w:val="16"/>
          <w:lang w:val="sr-Latn-ME"/>
        </w:rPr>
        <w:t xml:space="preserve"> </w:t>
      </w:r>
      <w:r w:rsidRPr="00DD6C48">
        <w:rPr>
          <w:sz w:val="16"/>
          <w:szCs w:val="16"/>
        </w:rPr>
        <w:t>koristi</w:t>
      </w:r>
      <w:r w:rsidRPr="000E6802">
        <w:rPr>
          <w:sz w:val="16"/>
          <w:szCs w:val="16"/>
          <w:lang w:val="sr-Latn-ME"/>
        </w:rPr>
        <w:t xml:space="preserve"> </w:t>
      </w:r>
      <w:r w:rsidRPr="00DD6C48">
        <w:rPr>
          <w:sz w:val="16"/>
          <w:szCs w:val="16"/>
        </w:rPr>
        <w:t>da</w:t>
      </w:r>
      <w:r w:rsidRPr="000E6802">
        <w:rPr>
          <w:sz w:val="16"/>
          <w:szCs w:val="16"/>
          <w:lang w:val="sr-Latn-ME"/>
        </w:rPr>
        <w:t xml:space="preserve"> </w:t>
      </w:r>
      <w:r w:rsidRPr="00DD6C48">
        <w:rPr>
          <w:sz w:val="16"/>
          <w:szCs w:val="16"/>
        </w:rPr>
        <w:t>opi</w:t>
      </w:r>
      <w:r w:rsidRPr="000E6802">
        <w:rPr>
          <w:sz w:val="16"/>
          <w:szCs w:val="16"/>
          <w:lang w:val="sr-Latn-ME"/>
        </w:rPr>
        <w:t>š</w:t>
      </w:r>
      <w:r w:rsidRPr="00DD6C48">
        <w:rPr>
          <w:sz w:val="16"/>
          <w:szCs w:val="16"/>
        </w:rPr>
        <w:t>e</w:t>
      </w:r>
      <w:r w:rsidRPr="000E6802">
        <w:rPr>
          <w:sz w:val="16"/>
          <w:szCs w:val="16"/>
          <w:lang w:val="sr-Latn-ME"/>
        </w:rPr>
        <w:t xml:space="preserve"> </w:t>
      </w:r>
      <w:r w:rsidRPr="00DD6C48">
        <w:rPr>
          <w:sz w:val="16"/>
          <w:szCs w:val="16"/>
        </w:rPr>
        <w:t>stepen</w:t>
      </w:r>
      <w:r w:rsidRPr="000E6802">
        <w:rPr>
          <w:sz w:val="16"/>
          <w:szCs w:val="16"/>
          <w:lang w:val="sr-Latn-ME"/>
        </w:rPr>
        <w:t xml:space="preserve"> </w:t>
      </w:r>
      <w:r w:rsidRPr="00DD6C48">
        <w:rPr>
          <w:sz w:val="16"/>
          <w:szCs w:val="16"/>
        </w:rPr>
        <w:t>osjetljivosti</w:t>
      </w:r>
      <w:r w:rsidRPr="000E6802">
        <w:rPr>
          <w:sz w:val="16"/>
          <w:szCs w:val="16"/>
          <w:lang w:val="sr-Latn-ME"/>
        </w:rPr>
        <w:t>.</w:t>
      </w:r>
    </w:p>
  </w:footnote>
  <w:footnote w:id="54">
    <w:p w14:paraId="7E0A9015" w14:textId="77777777" w:rsidR="0000417E" w:rsidRPr="00FD5E21" w:rsidRDefault="0000417E" w:rsidP="00A50ECD">
      <w:pPr>
        <w:pStyle w:val="FootnoteText"/>
        <w:rPr>
          <w:sz w:val="16"/>
          <w:szCs w:val="16"/>
          <w:lang w:val="sr-Latn-ME"/>
        </w:rPr>
      </w:pPr>
      <w:r w:rsidRPr="00FD5E21">
        <w:rPr>
          <w:rStyle w:val="FootnoteReference"/>
          <w:sz w:val="16"/>
          <w:szCs w:val="16"/>
        </w:rPr>
        <w:footnoteRef/>
      </w:r>
      <w:r w:rsidRPr="000E6802">
        <w:rPr>
          <w:sz w:val="16"/>
          <w:szCs w:val="16"/>
          <w:lang w:val="pl-PL"/>
        </w:rPr>
        <w:t xml:space="preserve"> Zavod za zapošljavanje Crne Gore, 2018.</w:t>
      </w:r>
    </w:p>
  </w:footnote>
  <w:footnote w:id="55">
    <w:p w14:paraId="764669B1" w14:textId="77777777" w:rsidR="0000417E" w:rsidRPr="00420A18" w:rsidRDefault="0000417E" w:rsidP="00A50ECD">
      <w:pPr>
        <w:pStyle w:val="FootnoteText"/>
        <w:rPr>
          <w:sz w:val="16"/>
          <w:szCs w:val="16"/>
          <w:lang w:val="sr-Latn-ME"/>
        </w:rPr>
      </w:pPr>
      <w:r w:rsidRPr="00420A18">
        <w:rPr>
          <w:rStyle w:val="FootnoteReference"/>
          <w:sz w:val="16"/>
          <w:szCs w:val="16"/>
        </w:rPr>
        <w:footnoteRef/>
      </w:r>
      <w:r w:rsidRPr="000E6802">
        <w:rPr>
          <w:sz w:val="16"/>
          <w:szCs w:val="16"/>
          <w:lang w:val="sr-Latn-ME"/>
        </w:rPr>
        <w:t xml:space="preserve"> </w:t>
      </w:r>
      <w:r w:rsidRPr="00420A18">
        <w:rPr>
          <w:sz w:val="16"/>
          <w:szCs w:val="16"/>
        </w:rPr>
        <w:t>Zavod</w:t>
      </w:r>
      <w:r w:rsidRPr="000E6802">
        <w:rPr>
          <w:sz w:val="16"/>
          <w:szCs w:val="16"/>
          <w:lang w:val="sr-Latn-ME"/>
        </w:rPr>
        <w:t xml:space="preserve"> </w:t>
      </w:r>
      <w:r w:rsidRPr="00420A18">
        <w:rPr>
          <w:sz w:val="16"/>
          <w:szCs w:val="16"/>
        </w:rPr>
        <w:t>za</w:t>
      </w:r>
      <w:r w:rsidRPr="000E6802">
        <w:rPr>
          <w:sz w:val="16"/>
          <w:szCs w:val="16"/>
          <w:lang w:val="sr-Latn-ME"/>
        </w:rPr>
        <w:t xml:space="preserve"> </w:t>
      </w:r>
      <w:r w:rsidRPr="00420A18">
        <w:rPr>
          <w:sz w:val="16"/>
          <w:szCs w:val="16"/>
        </w:rPr>
        <w:t>zapo</w:t>
      </w:r>
      <w:r w:rsidRPr="000E6802">
        <w:rPr>
          <w:sz w:val="16"/>
          <w:szCs w:val="16"/>
          <w:lang w:val="sr-Latn-ME"/>
        </w:rPr>
        <w:t>š</w:t>
      </w:r>
      <w:r w:rsidRPr="00420A18">
        <w:rPr>
          <w:sz w:val="16"/>
          <w:szCs w:val="16"/>
        </w:rPr>
        <w:t>ljavanje</w:t>
      </w:r>
      <w:r w:rsidRPr="000E6802">
        <w:rPr>
          <w:sz w:val="16"/>
          <w:szCs w:val="16"/>
          <w:lang w:val="sr-Latn-ME"/>
        </w:rPr>
        <w:t xml:space="preserve"> </w:t>
      </w:r>
      <w:r w:rsidRPr="00420A18">
        <w:rPr>
          <w:sz w:val="16"/>
          <w:szCs w:val="16"/>
        </w:rPr>
        <w:t>Crne</w:t>
      </w:r>
      <w:r w:rsidRPr="000E6802">
        <w:rPr>
          <w:sz w:val="16"/>
          <w:szCs w:val="16"/>
          <w:lang w:val="sr-Latn-ME"/>
        </w:rPr>
        <w:t xml:space="preserve"> </w:t>
      </w:r>
      <w:r w:rsidRPr="00420A18">
        <w:rPr>
          <w:sz w:val="16"/>
          <w:szCs w:val="16"/>
        </w:rPr>
        <w:t>Gore</w:t>
      </w:r>
      <w:r w:rsidRPr="000E6802">
        <w:rPr>
          <w:sz w:val="16"/>
          <w:szCs w:val="16"/>
          <w:lang w:val="sr-Latn-ME"/>
        </w:rPr>
        <w:t xml:space="preserve">, </w:t>
      </w:r>
      <w:r w:rsidRPr="00420A18">
        <w:rPr>
          <w:sz w:val="16"/>
          <w:szCs w:val="16"/>
        </w:rPr>
        <w:t>Godi</w:t>
      </w:r>
      <w:r w:rsidRPr="000E6802">
        <w:rPr>
          <w:sz w:val="16"/>
          <w:szCs w:val="16"/>
          <w:lang w:val="sr-Latn-ME"/>
        </w:rPr>
        <w:t>š</w:t>
      </w:r>
      <w:r w:rsidRPr="00420A18">
        <w:rPr>
          <w:sz w:val="16"/>
          <w:szCs w:val="16"/>
        </w:rPr>
        <w:t>nji</w:t>
      </w:r>
      <w:r w:rsidRPr="000E6802">
        <w:rPr>
          <w:sz w:val="16"/>
          <w:szCs w:val="16"/>
          <w:lang w:val="sr-Latn-ME"/>
        </w:rPr>
        <w:t xml:space="preserve"> </w:t>
      </w:r>
      <w:r w:rsidRPr="00420A18">
        <w:rPr>
          <w:sz w:val="16"/>
          <w:szCs w:val="16"/>
        </w:rPr>
        <w:t>izvje</w:t>
      </w:r>
      <w:r w:rsidRPr="000E6802">
        <w:rPr>
          <w:sz w:val="16"/>
          <w:szCs w:val="16"/>
          <w:lang w:val="sr-Latn-ME"/>
        </w:rPr>
        <w:t>š</w:t>
      </w:r>
      <w:r w:rsidRPr="00420A18">
        <w:rPr>
          <w:sz w:val="16"/>
          <w:szCs w:val="16"/>
        </w:rPr>
        <w:t>taj</w:t>
      </w:r>
      <w:r w:rsidRPr="000E6802">
        <w:rPr>
          <w:sz w:val="16"/>
          <w:szCs w:val="16"/>
          <w:lang w:val="sr-Latn-ME"/>
        </w:rPr>
        <w:t xml:space="preserve"> 2018.</w:t>
      </w:r>
      <w:r w:rsidRPr="00420A18">
        <w:rPr>
          <w:sz w:val="16"/>
          <w:szCs w:val="16"/>
        </w:rPr>
        <w:t>godine</w:t>
      </w:r>
    </w:p>
  </w:footnote>
  <w:footnote w:id="56">
    <w:p w14:paraId="06519315" w14:textId="77777777" w:rsidR="0000417E" w:rsidRPr="00100E97" w:rsidRDefault="0000417E" w:rsidP="00A50ECD">
      <w:pPr>
        <w:pStyle w:val="FootnoteText"/>
        <w:rPr>
          <w:sz w:val="16"/>
          <w:szCs w:val="16"/>
          <w:lang w:val="sr-Latn-ME"/>
        </w:rPr>
      </w:pPr>
      <w:r w:rsidRPr="00100E97">
        <w:rPr>
          <w:rStyle w:val="FootnoteReference"/>
          <w:sz w:val="16"/>
          <w:szCs w:val="16"/>
        </w:rPr>
        <w:footnoteRef/>
      </w:r>
      <w:r w:rsidRPr="000E6802">
        <w:rPr>
          <w:sz w:val="16"/>
          <w:szCs w:val="16"/>
          <w:lang w:val="sr-Latn-ME"/>
        </w:rPr>
        <w:t xml:space="preserve"> </w:t>
      </w:r>
      <w:r w:rsidRPr="00100E97">
        <w:rPr>
          <w:sz w:val="16"/>
          <w:szCs w:val="16"/>
          <w:lang w:val="sr-Latn-ME"/>
        </w:rPr>
        <w:t>Mogućnost davanja više odgovora.</w:t>
      </w:r>
    </w:p>
  </w:footnote>
  <w:footnote w:id="57">
    <w:p w14:paraId="02842FC6" w14:textId="77777777" w:rsidR="0000417E" w:rsidRPr="00FD69E3" w:rsidRDefault="0000417E" w:rsidP="00A50ECD">
      <w:pPr>
        <w:pStyle w:val="FootnoteText"/>
        <w:jc w:val="both"/>
        <w:rPr>
          <w:sz w:val="16"/>
          <w:szCs w:val="16"/>
          <w:lang w:val="sr-Latn-ME"/>
        </w:rPr>
      </w:pPr>
      <w:r w:rsidRPr="00FD69E3">
        <w:rPr>
          <w:rStyle w:val="FootnoteReference"/>
          <w:sz w:val="16"/>
          <w:szCs w:val="16"/>
        </w:rPr>
        <w:footnoteRef/>
      </w:r>
      <w:r w:rsidRPr="000E6802">
        <w:rPr>
          <w:sz w:val="16"/>
          <w:szCs w:val="16"/>
          <w:lang w:val="sr-Latn-ME"/>
        </w:rPr>
        <w:t xml:space="preserve"> </w:t>
      </w:r>
      <w:r w:rsidRPr="00FD69E3">
        <w:rPr>
          <w:sz w:val="16"/>
          <w:szCs w:val="16"/>
        </w:rPr>
        <w:t>Intervju</w:t>
      </w:r>
      <w:r w:rsidRPr="000E6802">
        <w:rPr>
          <w:sz w:val="16"/>
          <w:szCs w:val="16"/>
          <w:lang w:val="sr-Latn-ME"/>
        </w:rPr>
        <w:t xml:space="preserve"> </w:t>
      </w:r>
      <w:r w:rsidRPr="00FD69E3">
        <w:rPr>
          <w:sz w:val="16"/>
          <w:szCs w:val="16"/>
        </w:rPr>
        <w:t>sa</w:t>
      </w:r>
      <w:r w:rsidRPr="000E6802">
        <w:rPr>
          <w:sz w:val="16"/>
          <w:szCs w:val="16"/>
          <w:lang w:val="sr-Latn-ME"/>
        </w:rPr>
        <w:t xml:space="preserve"> </w:t>
      </w:r>
      <w:r w:rsidRPr="00FD69E3">
        <w:rPr>
          <w:sz w:val="16"/>
          <w:szCs w:val="16"/>
        </w:rPr>
        <w:t>klju</w:t>
      </w:r>
      <w:r w:rsidRPr="000E6802">
        <w:rPr>
          <w:sz w:val="16"/>
          <w:szCs w:val="16"/>
          <w:lang w:val="sr-Latn-ME"/>
        </w:rPr>
        <w:t>č</w:t>
      </w:r>
      <w:r w:rsidRPr="00FD69E3">
        <w:rPr>
          <w:sz w:val="16"/>
          <w:szCs w:val="16"/>
        </w:rPr>
        <w:t>nim</w:t>
      </w:r>
      <w:r w:rsidRPr="000E6802">
        <w:rPr>
          <w:sz w:val="16"/>
          <w:szCs w:val="16"/>
          <w:lang w:val="sr-Latn-ME"/>
        </w:rPr>
        <w:t xml:space="preserve"> </w:t>
      </w:r>
      <w:r w:rsidRPr="00FD69E3">
        <w:rPr>
          <w:sz w:val="16"/>
          <w:szCs w:val="16"/>
        </w:rPr>
        <w:t>zainteresovanim</w:t>
      </w:r>
      <w:r w:rsidRPr="000E6802">
        <w:rPr>
          <w:sz w:val="16"/>
          <w:szCs w:val="16"/>
          <w:lang w:val="sr-Latn-ME"/>
        </w:rPr>
        <w:t xml:space="preserve"> </w:t>
      </w:r>
      <w:r w:rsidRPr="00FD69E3">
        <w:rPr>
          <w:sz w:val="16"/>
          <w:szCs w:val="16"/>
        </w:rPr>
        <w:t>stranama</w:t>
      </w:r>
      <w:r w:rsidRPr="000E6802">
        <w:rPr>
          <w:sz w:val="16"/>
          <w:szCs w:val="16"/>
          <w:lang w:val="sr-Latn-ME"/>
        </w:rPr>
        <w:t xml:space="preserve"> </w:t>
      </w:r>
      <w:r w:rsidRPr="00FD69E3">
        <w:rPr>
          <w:sz w:val="16"/>
          <w:szCs w:val="16"/>
        </w:rPr>
        <w:t>u</w:t>
      </w:r>
      <w:r w:rsidRPr="000E6802">
        <w:rPr>
          <w:sz w:val="16"/>
          <w:szCs w:val="16"/>
          <w:lang w:val="sr-Latn-ME"/>
        </w:rPr>
        <w:t xml:space="preserve"> </w:t>
      </w:r>
      <w:r w:rsidRPr="00FD69E3">
        <w:rPr>
          <w:sz w:val="16"/>
          <w:szCs w:val="16"/>
        </w:rPr>
        <w:t>op</w:t>
      </w:r>
      <w:r w:rsidRPr="000E6802">
        <w:rPr>
          <w:sz w:val="16"/>
          <w:szCs w:val="16"/>
          <w:lang w:val="sr-Latn-ME"/>
        </w:rPr>
        <w:t>š</w:t>
      </w:r>
      <w:r w:rsidRPr="00FD69E3">
        <w:rPr>
          <w:sz w:val="16"/>
          <w:szCs w:val="16"/>
        </w:rPr>
        <w:t>toj</w:t>
      </w:r>
      <w:r w:rsidRPr="000E6802">
        <w:rPr>
          <w:sz w:val="16"/>
          <w:szCs w:val="16"/>
          <w:lang w:val="sr-Latn-ME"/>
        </w:rPr>
        <w:t xml:space="preserve"> </w:t>
      </w:r>
      <w:r w:rsidRPr="00FD69E3">
        <w:rPr>
          <w:sz w:val="16"/>
          <w:szCs w:val="16"/>
        </w:rPr>
        <w:t>bolnici</w:t>
      </w:r>
      <w:r w:rsidRPr="000E6802">
        <w:rPr>
          <w:sz w:val="16"/>
          <w:szCs w:val="16"/>
          <w:lang w:val="sr-Latn-ME"/>
        </w:rPr>
        <w:t xml:space="preserve"> </w:t>
      </w:r>
      <w:r w:rsidRPr="00FD69E3">
        <w:rPr>
          <w:sz w:val="16"/>
          <w:szCs w:val="16"/>
        </w:rPr>
        <w:t>u</w:t>
      </w:r>
      <w:r w:rsidRPr="000E6802">
        <w:rPr>
          <w:sz w:val="16"/>
          <w:szCs w:val="16"/>
          <w:lang w:val="sr-Latn-ME"/>
        </w:rPr>
        <w:t xml:space="preserve"> </w:t>
      </w:r>
      <w:r w:rsidRPr="00FD69E3">
        <w:rPr>
          <w:sz w:val="16"/>
          <w:szCs w:val="16"/>
        </w:rPr>
        <w:t>Kotoru</w:t>
      </w:r>
      <w:r w:rsidRPr="000E6802">
        <w:rPr>
          <w:sz w:val="16"/>
          <w:szCs w:val="16"/>
          <w:lang w:val="sr-Latn-ME"/>
        </w:rPr>
        <w:t xml:space="preserve">, </w:t>
      </w:r>
      <w:r w:rsidRPr="00FD69E3">
        <w:rPr>
          <w:sz w:val="16"/>
          <w:szCs w:val="16"/>
        </w:rPr>
        <w:t>informacije</w:t>
      </w:r>
      <w:r w:rsidRPr="000E6802">
        <w:rPr>
          <w:sz w:val="16"/>
          <w:szCs w:val="16"/>
          <w:lang w:val="sr-Latn-ME"/>
        </w:rPr>
        <w:t xml:space="preserve"> </w:t>
      </w:r>
      <w:r w:rsidRPr="00FD69E3">
        <w:rPr>
          <w:sz w:val="16"/>
          <w:szCs w:val="16"/>
        </w:rPr>
        <w:t>dobijene</w:t>
      </w:r>
      <w:r w:rsidRPr="000E6802">
        <w:rPr>
          <w:sz w:val="16"/>
          <w:szCs w:val="16"/>
          <w:lang w:val="sr-Latn-ME"/>
        </w:rPr>
        <w:t xml:space="preserve"> </w:t>
      </w:r>
      <w:r w:rsidRPr="00FD69E3">
        <w:rPr>
          <w:sz w:val="16"/>
          <w:szCs w:val="16"/>
        </w:rPr>
        <w:t>putem</w:t>
      </w:r>
      <w:r w:rsidRPr="000E6802">
        <w:rPr>
          <w:sz w:val="16"/>
          <w:szCs w:val="16"/>
          <w:lang w:val="sr-Latn-ME"/>
        </w:rPr>
        <w:t xml:space="preserve"> </w:t>
      </w:r>
      <w:r w:rsidRPr="00FD69E3">
        <w:rPr>
          <w:sz w:val="16"/>
          <w:szCs w:val="16"/>
        </w:rPr>
        <w:t>elektronske</w:t>
      </w:r>
      <w:r w:rsidRPr="000E6802">
        <w:rPr>
          <w:sz w:val="16"/>
          <w:szCs w:val="16"/>
          <w:lang w:val="sr-Latn-ME"/>
        </w:rPr>
        <w:t xml:space="preserve"> </w:t>
      </w:r>
      <w:r w:rsidRPr="00FD69E3">
        <w:rPr>
          <w:sz w:val="16"/>
          <w:szCs w:val="16"/>
        </w:rPr>
        <w:t>po</w:t>
      </w:r>
      <w:r w:rsidRPr="000E6802">
        <w:rPr>
          <w:sz w:val="16"/>
          <w:szCs w:val="16"/>
          <w:lang w:val="sr-Latn-ME"/>
        </w:rPr>
        <w:t>š</w:t>
      </w:r>
      <w:r w:rsidRPr="00FD69E3">
        <w:rPr>
          <w:sz w:val="16"/>
          <w:szCs w:val="16"/>
        </w:rPr>
        <w:t>te</w:t>
      </w:r>
      <w:r w:rsidRPr="000E6802">
        <w:rPr>
          <w:sz w:val="16"/>
          <w:szCs w:val="16"/>
          <w:lang w:val="sr-Latn-ME"/>
        </w:rPr>
        <w:t xml:space="preserve"> </w:t>
      </w:r>
      <w:r w:rsidRPr="00FD69E3">
        <w:rPr>
          <w:sz w:val="16"/>
          <w:szCs w:val="16"/>
        </w:rPr>
        <w:t>od</w:t>
      </w:r>
      <w:r w:rsidRPr="000E6802">
        <w:rPr>
          <w:sz w:val="16"/>
          <w:szCs w:val="16"/>
          <w:lang w:val="sr-Latn-ME"/>
        </w:rPr>
        <w:t xml:space="preserve"> </w:t>
      </w:r>
      <w:r w:rsidRPr="00FD69E3">
        <w:rPr>
          <w:sz w:val="16"/>
          <w:szCs w:val="16"/>
        </w:rPr>
        <w:t>strane</w:t>
      </w:r>
      <w:r w:rsidRPr="000E6802">
        <w:rPr>
          <w:sz w:val="16"/>
          <w:szCs w:val="16"/>
          <w:lang w:val="sr-Latn-ME"/>
        </w:rPr>
        <w:t xml:space="preserve"> </w:t>
      </w:r>
      <w:r>
        <w:rPr>
          <w:sz w:val="16"/>
          <w:szCs w:val="16"/>
        </w:rPr>
        <w:t>g</w:t>
      </w:r>
      <w:r w:rsidRPr="000E6802">
        <w:rPr>
          <w:sz w:val="16"/>
          <w:szCs w:val="16"/>
          <w:lang w:val="sr-Latn-ME"/>
        </w:rPr>
        <w:t>-đ</w:t>
      </w:r>
      <w:r>
        <w:rPr>
          <w:sz w:val="16"/>
          <w:szCs w:val="16"/>
        </w:rPr>
        <w:t>e</w:t>
      </w:r>
      <w:r w:rsidRPr="000E6802">
        <w:rPr>
          <w:sz w:val="16"/>
          <w:szCs w:val="16"/>
          <w:lang w:val="sr-Latn-ME"/>
        </w:rPr>
        <w:t xml:space="preserve"> </w:t>
      </w:r>
      <w:r w:rsidRPr="00FD69E3">
        <w:rPr>
          <w:sz w:val="16"/>
          <w:szCs w:val="16"/>
        </w:rPr>
        <w:t>Mirjane</w:t>
      </w:r>
      <w:r w:rsidRPr="000E6802">
        <w:rPr>
          <w:sz w:val="16"/>
          <w:szCs w:val="16"/>
          <w:lang w:val="sr-Latn-ME"/>
        </w:rPr>
        <w:t xml:space="preserve"> </w:t>
      </w:r>
      <w:r w:rsidRPr="00FD69E3">
        <w:rPr>
          <w:sz w:val="16"/>
          <w:szCs w:val="16"/>
        </w:rPr>
        <w:t>Ivanovi</w:t>
      </w:r>
      <w:r w:rsidRPr="000E6802">
        <w:rPr>
          <w:sz w:val="16"/>
          <w:szCs w:val="16"/>
          <w:lang w:val="sr-Latn-ME"/>
        </w:rPr>
        <w:t xml:space="preserve">ć, </w:t>
      </w:r>
      <w:r w:rsidRPr="00FD69E3">
        <w:rPr>
          <w:sz w:val="16"/>
          <w:szCs w:val="16"/>
        </w:rPr>
        <w:t>zamjenice</w:t>
      </w:r>
      <w:r w:rsidRPr="000E6802">
        <w:rPr>
          <w:sz w:val="16"/>
          <w:szCs w:val="16"/>
          <w:lang w:val="sr-Latn-ME"/>
        </w:rPr>
        <w:t xml:space="preserve"> </w:t>
      </w:r>
      <w:r w:rsidRPr="00FD69E3">
        <w:rPr>
          <w:sz w:val="16"/>
          <w:szCs w:val="16"/>
        </w:rPr>
        <w:t>direktora</w:t>
      </w:r>
      <w:r w:rsidRPr="000E6802">
        <w:rPr>
          <w:sz w:val="16"/>
          <w:szCs w:val="16"/>
          <w:lang w:val="sr-Latn-ME"/>
        </w:rPr>
        <w:t xml:space="preserve"> </w:t>
      </w:r>
      <w:r w:rsidRPr="00FD69E3">
        <w:rPr>
          <w:sz w:val="16"/>
          <w:szCs w:val="16"/>
        </w:rPr>
        <w:t>bolnice</w:t>
      </w:r>
      <w:r w:rsidRPr="000E6802">
        <w:rPr>
          <w:sz w:val="16"/>
          <w:szCs w:val="16"/>
          <w:lang w:val="sr-Latn-ME"/>
        </w:rPr>
        <w:t xml:space="preserve"> </w:t>
      </w:r>
      <w:r w:rsidRPr="00FD69E3">
        <w:rPr>
          <w:sz w:val="16"/>
          <w:szCs w:val="16"/>
        </w:rPr>
        <w:t>u</w:t>
      </w:r>
      <w:r w:rsidRPr="000E6802">
        <w:rPr>
          <w:sz w:val="16"/>
          <w:szCs w:val="16"/>
          <w:lang w:val="sr-Latn-ME"/>
        </w:rPr>
        <w:t xml:space="preserve"> </w:t>
      </w:r>
      <w:r w:rsidRPr="00FD69E3">
        <w:rPr>
          <w:sz w:val="16"/>
          <w:szCs w:val="16"/>
        </w:rPr>
        <w:t>Kotoru</w:t>
      </w:r>
      <w:r w:rsidRPr="000E6802">
        <w:rPr>
          <w:sz w:val="16"/>
          <w:szCs w:val="16"/>
          <w:lang w:val="sr-Latn-ME"/>
        </w:rPr>
        <w:t xml:space="preserve">, 14. </w:t>
      </w:r>
      <w:r w:rsidRPr="00FD69E3">
        <w:rPr>
          <w:sz w:val="16"/>
          <w:szCs w:val="16"/>
        </w:rPr>
        <w:t>februar</w:t>
      </w:r>
      <w:r w:rsidRPr="000E6802">
        <w:rPr>
          <w:sz w:val="16"/>
          <w:szCs w:val="16"/>
          <w:lang w:val="sr-Latn-ME"/>
        </w:rPr>
        <w:t xml:space="preserve"> 2020 .</w:t>
      </w:r>
      <w:r w:rsidRPr="00FD69E3">
        <w:rPr>
          <w:sz w:val="16"/>
          <w:szCs w:val="16"/>
        </w:rPr>
        <w:t>godine</w:t>
      </w:r>
      <w:r w:rsidRPr="000E6802">
        <w:rPr>
          <w:sz w:val="16"/>
          <w:szCs w:val="16"/>
          <w:lang w:val="sr-Latn-ME"/>
        </w:rPr>
        <w:t>.</w:t>
      </w:r>
    </w:p>
  </w:footnote>
  <w:footnote w:id="58">
    <w:p w14:paraId="242979AD" w14:textId="77777777" w:rsidR="0000417E" w:rsidRPr="00FD69E3" w:rsidRDefault="0000417E" w:rsidP="00A50ECD">
      <w:pPr>
        <w:pStyle w:val="FootnoteText"/>
        <w:rPr>
          <w:sz w:val="16"/>
          <w:szCs w:val="16"/>
          <w:lang w:val="sr-Latn-ME"/>
        </w:rPr>
      </w:pPr>
      <w:r w:rsidRPr="00FD69E3">
        <w:rPr>
          <w:rStyle w:val="FootnoteReference"/>
          <w:sz w:val="16"/>
          <w:szCs w:val="16"/>
        </w:rPr>
        <w:footnoteRef/>
      </w:r>
      <w:r w:rsidRPr="000E6802">
        <w:rPr>
          <w:sz w:val="16"/>
          <w:szCs w:val="16"/>
          <w:lang w:val="sr-Latn-ME"/>
        </w:rPr>
        <w:t xml:space="preserve"> </w:t>
      </w:r>
      <w:r w:rsidRPr="00FD69E3">
        <w:rPr>
          <w:sz w:val="16"/>
          <w:szCs w:val="16"/>
        </w:rPr>
        <w:t>Intervju</w:t>
      </w:r>
      <w:r w:rsidRPr="000E6802">
        <w:rPr>
          <w:sz w:val="16"/>
          <w:szCs w:val="16"/>
          <w:lang w:val="sr-Latn-ME"/>
        </w:rPr>
        <w:t xml:space="preserve"> </w:t>
      </w:r>
      <w:r w:rsidRPr="00FD69E3">
        <w:rPr>
          <w:sz w:val="16"/>
          <w:szCs w:val="16"/>
        </w:rPr>
        <w:t>sa</w:t>
      </w:r>
      <w:r w:rsidRPr="000E6802">
        <w:rPr>
          <w:sz w:val="16"/>
          <w:szCs w:val="16"/>
          <w:lang w:val="sr-Latn-ME"/>
        </w:rPr>
        <w:t xml:space="preserve"> </w:t>
      </w:r>
      <w:r w:rsidRPr="00FD69E3">
        <w:rPr>
          <w:sz w:val="16"/>
          <w:szCs w:val="16"/>
        </w:rPr>
        <w:t>klju</w:t>
      </w:r>
      <w:r w:rsidRPr="000E6802">
        <w:rPr>
          <w:sz w:val="16"/>
          <w:szCs w:val="16"/>
          <w:lang w:val="sr-Latn-ME"/>
        </w:rPr>
        <w:t>č</w:t>
      </w:r>
      <w:r w:rsidRPr="00FD69E3">
        <w:rPr>
          <w:sz w:val="16"/>
          <w:szCs w:val="16"/>
        </w:rPr>
        <w:t>nim</w:t>
      </w:r>
      <w:r w:rsidRPr="000E6802">
        <w:rPr>
          <w:sz w:val="16"/>
          <w:szCs w:val="16"/>
          <w:lang w:val="sr-Latn-ME"/>
        </w:rPr>
        <w:t xml:space="preserve"> </w:t>
      </w:r>
      <w:r w:rsidRPr="00FD69E3">
        <w:rPr>
          <w:sz w:val="16"/>
          <w:szCs w:val="16"/>
        </w:rPr>
        <w:t>informatorom</w:t>
      </w:r>
      <w:r w:rsidRPr="000E6802">
        <w:rPr>
          <w:sz w:val="16"/>
          <w:szCs w:val="16"/>
          <w:lang w:val="sr-Latn-ME"/>
        </w:rPr>
        <w:t xml:space="preserve"> </w:t>
      </w:r>
      <w:r w:rsidRPr="00FD69E3">
        <w:rPr>
          <w:sz w:val="16"/>
          <w:szCs w:val="16"/>
        </w:rPr>
        <w:t>menad</w:t>
      </w:r>
      <w:r w:rsidRPr="000E6802">
        <w:rPr>
          <w:sz w:val="16"/>
          <w:szCs w:val="16"/>
          <w:lang w:val="sr-Latn-ME"/>
        </w:rPr>
        <w:t>ž</w:t>
      </w:r>
      <w:r w:rsidRPr="00FD69E3">
        <w:rPr>
          <w:sz w:val="16"/>
          <w:szCs w:val="16"/>
        </w:rPr>
        <w:t>menta</w:t>
      </w:r>
      <w:r w:rsidRPr="000E6802">
        <w:rPr>
          <w:sz w:val="16"/>
          <w:szCs w:val="16"/>
          <w:lang w:val="sr-Latn-ME"/>
        </w:rPr>
        <w:t xml:space="preserve"> </w:t>
      </w:r>
      <w:r w:rsidRPr="00FD69E3">
        <w:rPr>
          <w:sz w:val="16"/>
          <w:szCs w:val="16"/>
        </w:rPr>
        <w:t>poliklinike</w:t>
      </w:r>
      <w:r w:rsidRPr="000E6802">
        <w:rPr>
          <w:sz w:val="16"/>
          <w:szCs w:val="16"/>
          <w:lang w:val="sr-Latn-ME"/>
        </w:rPr>
        <w:t xml:space="preserve"> ,,</w:t>
      </w:r>
      <w:r w:rsidRPr="00FD69E3">
        <w:rPr>
          <w:sz w:val="16"/>
          <w:szCs w:val="16"/>
        </w:rPr>
        <w:t>Hipokrat</w:t>
      </w:r>
      <w:r w:rsidRPr="000E6802">
        <w:rPr>
          <w:sz w:val="16"/>
          <w:szCs w:val="16"/>
          <w:lang w:val="sr-Latn-ME"/>
        </w:rPr>
        <w:t xml:space="preserve">,, 20. </w:t>
      </w:r>
      <w:r w:rsidRPr="00FD69E3">
        <w:rPr>
          <w:sz w:val="16"/>
          <w:szCs w:val="16"/>
        </w:rPr>
        <w:t>februar</w:t>
      </w:r>
      <w:r w:rsidRPr="000E6802">
        <w:rPr>
          <w:sz w:val="16"/>
          <w:szCs w:val="16"/>
          <w:lang w:val="sr-Latn-ME"/>
        </w:rPr>
        <w:t xml:space="preserve"> 2020. </w:t>
      </w:r>
      <w:r>
        <w:rPr>
          <w:sz w:val="16"/>
          <w:szCs w:val="16"/>
        </w:rPr>
        <w:t>g</w:t>
      </w:r>
      <w:r w:rsidRPr="00FD69E3">
        <w:rPr>
          <w:sz w:val="16"/>
          <w:szCs w:val="16"/>
        </w:rPr>
        <w:t>odine</w:t>
      </w:r>
      <w:r w:rsidRPr="000E6802">
        <w:rPr>
          <w:sz w:val="16"/>
          <w:szCs w:val="16"/>
          <w:lang w:val="sr-Latn-ME"/>
        </w:rPr>
        <w:t>.</w:t>
      </w:r>
    </w:p>
  </w:footnote>
  <w:footnote w:id="59">
    <w:p w14:paraId="662DA4E9" w14:textId="77777777" w:rsidR="0000417E" w:rsidRPr="0043160B" w:rsidRDefault="0000417E" w:rsidP="00A50ECD">
      <w:pPr>
        <w:pStyle w:val="FootnoteText"/>
        <w:rPr>
          <w:sz w:val="16"/>
          <w:szCs w:val="16"/>
          <w:lang w:val="sr-Latn-ME"/>
        </w:rPr>
      </w:pPr>
      <w:r w:rsidRPr="0043160B">
        <w:rPr>
          <w:rStyle w:val="FootnoteReference"/>
          <w:sz w:val="16"/>
          <w:szCs w:val="16"/>
        </w:rPr>
        <w:footnoteRef/>
      </w:r>
      <w:r w:rsidRPr="000E6802">
        <w:rPr>
          <w:sz w:val="16"/>
          <w:szCs w:val="16"/>
          <w:lang w:val="sv-SE"/>
        </w:rPr>
        <w:t xml:space="preserve"> Koncept Prostornog urbanističkog plana (PUP) Kotora, str. 151</w:t>
      </w:r>
    </w:p>
  </w:footnote>
  <w:footnote w:id="60">
    <w:p w14:paraId="001C5EEE" w14:textId="77777777" w:rsidR="0000417E" w:rsidRPr="00607893" w:rsidRDefault="0000417E" w:rsidP="00A50ECD">
      <w:pPr>
        <w:pStyle w:val="FootnoteText"/>
        <w:rPr>
          <w:sz w:val="16"/>
          <w:szCs w:val="16"/>
          <w:lang w:val="sr-Latn-ME"/>
        </w:rPr>
      </w:pPr>
      <w:r w:rsidRPr="00607893">
        <w:rPr>
          <w:rStyle w:val="FootnoteReference"/>
          <w:sz w:val="16"/>
          <w:szCs w:val="16"/>
        </w:rPr>
        <w:footnoteRef/>
      </w:r>
      <w:r w:rsidRPr="000E6802">
        <w:rPr>
          <w:sz w:val="16"/>
          <w:szCs w:val="16"/>
          <w:lang w:val="sv-SE"/>
        </w:rPr>
        <w:t xml:space="preserve"> Pfeifenberger,. (2010); Labovitz School (2010); IFC (2012); CH2MHILL (2009); Estache.; Atkinson (2009); Bekhet, H.A. (2011) citirano iz izvještaja IFC: http://www.ifc.org/wps/wcm/connect/83affa004f7ce00bb812fe0098cb14b9/chapter6.pdf?MOD=AJPERES</w:t>
      </w:r>
    </w:p>
  </w:footnote>
  <w:footnote w:id="61">
    <w:p w14:paraId="5B729398" w14:textId="77777777" w:rsidR="0000417E" w:rsidRPr="00CA01DF" w:rsidRDefault="0000417E" w:rsidP="00A50ECD">
      <w:pPr>
        <w:pStyle w:val="FootnoteText"/>
        <w:rPr>
          <w:lang w:val="sr-Latn-ME"/>
        </w:rPr>
      </w:pPr>
      <w:r>
        <w:rPr>
          <w:rStyle w:val="FootnoteReference"/>
        </w:rPr>
        <w:footnoteRef/>
      </w:r>
      <w:r w:rsidRPr="000E6802">
        <w:rPr>
          <w:lang w:val="sr-Latn-ME"/>
        </w:rPr>
        <w:t xml:space="preserve"> </w:t>
      </w:r>
      <w:r w:rsidRPr="00CA01DF">
        <w:t>U</w:t>
      </w:r>
      <w:r w:rsidRPr="000E6802">
        <w:rPr>
          <w:lang w:val="sr-Latn-ME"/>
        </w:rPr>
        <w:t xml:space="preserve"> </w:t>
      </w:r>
      <w:r w:rsidRPr="00CA01DF">
        <w:t>razgovorima</w:t>
      </w:r>
      <w:r w:rsidRPr="000E6802">
        <w:rPr>
          <w:lang w:val="sr-Latn-ME"/>
        </w:rPr>
        <w:t xml:space="preserve"> </w:t>
      </w:r>
      <w:r w:rsidRPr="00CA01DF">
        <w:t>sa</w:t>
      </w:r>
      <w:r w:rsidRPr="000E6802">
        <w:rPr>
          <w:lang w:val="sr-Latn-ME"/>
        </w:rPr>
        <w:t xml:space="preserve"> </w:t>
      </w:r>
      <w:r w:rsidRPr="00CA01DF">
        <w:t>UZS</w:t>
      </w:r>
      <w:r w:rsidRPr="000E6802">
        <w:rPr>
          <w:lang w:val="sr-Latn-ME"/>
        </w:rPr>
        <w:t xml:space="preserve"> </w:t>
      </w:r>
      <w:r w:rsidRPr="00CA01DF">
        <w:t>i</w:t>
      </w:r>
      <w:r w:rsidRPr="000E6802">
        <w:rPr>
          <w:lang w:val="sr-Latn-ME"/>
        </w:rPr>
        <w:t xml:space="preserve"> </w:t>
      </w:r>
      <w:r w:rsidRPr="00CA01DF">
        <w:t>iskustvima</w:t>
      </w:r>
      <w:r w:rsidRPr="000E6802">
        <w:rPr>
          <w:lang w:val="sr-Latn-ME"/>
        </w:rPr>
        <w:t xml:space="preserve"> </w:t>
      </w:r>
      <w:r w:rsidRPr="00CA01DF">
        <w:t>na</w:t>
      </w:r>
      <w:r w:rsidRPr="000E6802">
        <w:rPr>
          <w:lang w:val="sr-Latn-ME"/>
        </w:rPr>
        <w:t xml:space="preserve"> </w:t>
      </w:r>
      <w:r w:rsidRPr="00CA01DF">
        <w:t>drugim</w:t>
      </w:r>
      <w:r w:rsidRPr="000E6802">
        <w:rPr>
          <w:lang w:val="sr-Latn-ME"/>
        </w:rPr>
        <w:t xml:space="preserve"> </w:t>
      </w:r>
      <w:r w:rsidRPr="00CA01DF">
        <w:t>sli</w:t>
      </w:r>
      <w:r w:rsidRPr="000E6802">
        <w:rPr>
          <w:lang w:val="sr-Latn-ME"/>
        </w:rPr>
        <w:t>č</w:t>
      </w:r>
      <w:r w:rsidRPr="00CA01DF">
        <w:t>nim</w:t>
      </w:r>
      <w:r w:rsidRPr="000E6802">
        <w:rPr>
          <w:lang w:val="sr-Latn-ME"/>
        </w:rPr>
        <w:t xml:space="preserve"> </w:t>
      </w:r>
      <w:r>
        <w:t>projektima</w:t>
      </w:r>
      <w:r w:rsidRPr="000E6802">
        <w:rPr>
          <w:lang w:val="sr-Latn-ME"/>
        </w:rPr>
        <w:t xml:space="preserve"> </w:t>
      </w:r>
      <w:r>
        <w:t>rekonstrukcije</w:t>
      </w:r>
      <w:r w:rsidRPr="000E6802">
        <w:rPr>
          <w:lang w:val="sr-Latn-ME"/>
        </w:rPr>
        <w:t xml:space="preserve"> </w:t>
      </w:r>
      <w:r>
        <w:t>i</w:t>
      </w:r>
      <w:r w:rsidRPr="000E6802">
        <w:rPr>
          <w:lang w:val="sr-Latn-ME"/>
        </w:rPr>
        <w:t xml:space="preserve"> </w:t>
      </w:r>
      <w:r>
        <w:t>modernizacije</w:t>
      </w:r>
      <w:r w:rsidRPr="000E6802">
        <w:rPr>
          <w:lang w:val="sr-Latn-ME"/>
        </w:rPr>
        <w:t xml:space="preserve"> </w:t>
      </w:r>
      <w:r>
        <w:t>puteva</w:t>
      </w:r>
      <w:r w:rsidRPr="000E6802">
        <w:rPr>
          <w:lang w:val="sr-Latn-ME"/>
        </w:rPr>
        <w:t>.</w:t>
      </w:r>
    </w:p>
  </w:footnote>
  <w:footnote w:id="62">
    <w:p w14:paraId="3C8553B3" w14:textId="77777777" w:rsidR="0000417E" w:rsidRPr="00650A60" w:rsidRDefault="0000417E" w:rsidP="00D640D2">
      <w:pPr>
        <w:pStyle w:val="FootnoteText"/>
        <w:rPr>
          <w:lang w:val="sr-Latn-ME"/>
        </w:rPr>
      </w:pPr>
      <w:r>
        <w:rPr>
          <w:rStyle w:val="FootnoteReference"/>
        </w:rPr>
        <w:footnoteRef/>
      </w:r>
      <w:r w:rsidRPr="000E6802">
        <w:rPr>
          <w:lang w:val="pl-PL"/>
        </w:rPr>
        <w:t xml:space="preserve"> </w:t>
      </w:r>
      <w:r w:rsidRPr="0095058D">
        <w:rPr>
          <w:position w:val="5"/>
          <w:sz w:val="16"/>
          <w:lang w:val="sr-Latn-ME"/>
        </w:rPr>
        <w:t>Prostorni plan područja posebne namjene za obalno područje („Službeni list CG", broj 56/18)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45EFB" w14:textId="6331DA73" w:rsidR="0000417E" w:rsidRDefault="0000417E" w:rsidP="00DC020A">
    <w:pPr>
      <w:tabs>
        <w:tab w:val="center" w:pos="4513"/>
        <w:tab w:val="left" w:pos="7140"/>
        <w:tab w:val="right" w:pos="9026"/>
      </w:tabs>
      <w:spacing w:after="0" w:line="240" w:lineRule="auto"/>
      <w:rPr>
        <w:rFonts w:ascii="Corbel" w:hAnsi="Corbel"/>
        <w:b/>
        <w:color w:val="00B0F0"/>
        <w:lang w:val="it-IT"/>
      </w:rPr>
    </w:pPr>
  </w:p>
  <w:p w14:paraId="3A01D6A7" w14:textId="2F7FB27A" w:rsidR="0000417E" w:rsidRPr="00DC020A" w:rsidRDefault="0000417E" w:rsidP="00DC020A">
    <w:pPr>
      <w:tabs>
        <w:tab w:val="center" w:pos="4513"/>
        <w:tab w:val="left" w:pos="7140"/>
        <w:tab w:val="right" w:pos="9026"/>
      </w:tabs>
      <w:spacing w:after="0" w:line="240" w:lineRule="auto"/>
      <w:rPr>
        <w:rFonts w:ascii="Corbel" w:hAnsi="Corbel"/>
        <w:b/>
        <w:color w:val="00B0F0"/>
        <w:lang w:val="it-IT"/>
      </w:rPr>
    </w:pPr>
    <w:bookmarkStart w:id="31" w:name="_Hlk47536829"/>
    <w:bookmarkStart w:id="32" w:name="_Hlk47536830"/>
    <w:bookmarkStart w:id="33" w:name="_Hlk47536831"/>
    <w:bookmarkStart w:id="34" w:name="_Hlk47536832"/>
    <w:r w:rsidRPr="00DC020A">
      <w:rPr>
        <w:rFonts w:ascii="Corbel" w:hAnsi="Corbel"/>
        <w:b/>
        <w:color w:val="00B0F0"/>
        <w:lang w:val="it-IT"/>
      </w:rPr>
      <w:t xml:space="preserve">Tranche 3 ESIA Disclosure Package </w:t>
    </w:r>
    <w:r w:rsidRPr="00DC020A">
      <w:rPr>
        <w:rFonts w:ascii="Corbel" w:hAnsi="Corbel"/>
        <w:b/>
        <w:color w:val="003FBC"/>
        <w:lang w:val="it-IT"/>
      </w:rPr>
      <w:t xml:space="preserve">/ </w:t>
    </w:r>
    <w:r w:rsidRPr="00DC020A">
      <w:rPr>
        <w:rFonts w:ascii="Corbel" w:eastAsia="MS Mincho" w:hAnsi="Corbel"/>
        <w:b/>
        <w:noProof/>
        <w:color w:val="003FBC"/>
        <w:lang w:val="it-IT"/>
      </w:rPr>
      <w:t>ESIA Report</w:t>
    </w:r>
    <w:r w:rsidRPr="00DC020A">
      <w:rPr>
        <w:rFonts w:ascii="Corbel" w:hAnsi="Corbel"/>
        <w:b/>
        <w:color w:val="003FBC"/>
        <w:lang w:val="it-IT"/>
      </w:rPr>
      <w:t xml:space="preserve"> </w:t>
    </w:r>
    <w:r w:rsidRPr="00DC020A">
      <w:rPr>
        <w:rFonts w:ascii="Corbel" w:eastAsia="MS Mincho" w:hAnsi="Corbel"/>
        <w:b/>
        <w:color w:val="003FBC"/>
        <w:lang w:val="it-IT"/>
      </w:rPr>
      <w:t xml:space="preserve"> </w:t>
    </w:r>
    <w:bookmarkEnd w:id="31"/>
    <w:bookmarkEnd w:id="32"/>
    <w:bookmarkEnd w:id="33"/>
    <w:bookmarkEnd w:id="34"/>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9EB35" w14:textId="0A965807" w:rsidR="0000417E" w:rsidRPr="00DC020A" w:rsidRDefault="0000417E" w:rsidP="00A50ECD">
    <w:pPr>
      <w:tabs>
        <w:tab w:val="center" w:pos="4513"/>
        <w:tab w:val="left" w:pos="7140"/>
        <w:tab w:val="right" w:pos="9026"/>
      </w:tabs>
      <w:spacing w:after="0" w:line="240" w:lineRule="auto"/>
      <w:rPr>
        <w:rFonts w:ascii="Corbel" w:hAnsi="Corbel"/>
        <w:b/>
        <w:color w:val="00B0F0"/>
        <w:lang w:val="it-IT"/>
      </w:rPr>
    </w:pPr>
    <w:r w:rsidRPr="00DC020A">
      <w:rPr>
        <w:rFonts w:ascii="Corbel" w:hAnsi="Corbel"/>
        <w:b/>
        <w:color w:val="00B0F0"/>
        <w:lang w:val="it-IT"/>
      </w:rPr>
      <w:t xml:space="preserve">Tranche 3 ESIA Disclosure Package </w:t>
    </w:r>
    <w:r w:rsidRPr="00DC020A">
      <w:rPr>
        <w:rFonts w:ascii="Corbel" w:hAnsi="Corbel"/>
        <w:b/>
        <w:color w:val="003FBC"/>
        <w:lang w:val="it-IT"/>
      </w:rPr>
      <w:t xml:space="preserve">/ </w:t>
    </w:r>
    <w:r w:rsidRPr="00DC020A">
      <w:rPr>
        <w:rFonts w:ascii="Corbel" w:eastAsia="MS Mincho" w:hAnsi="Corbel"/>
        <w:b/>
        <w:noProof/>
        <w:color w:val="003FBC"/>
        <w:lang w:val="it-IT"/>
      </w:rPr>
      <w:t>ESIA Report</w:t>
    </w:r>
    <w:r w:rsidRPr="00DC020A">
      <w:rPr>
        <w:rFonts w:ascii="Corbel" w:hAnsi="Corbel"/>
        <w:b/>
        <w:color w:val="003FBC"/>
        <w:lang w:val="it-IT"/>
      </w:rPr>
      <w:t xml:space="preserve"> </w:t>
    </w:r>
    <w:r w:rsidRPr="00DC020A">
      <w:rPr>
        <w:rFonts w:ascii="Corbel" w:eastAsia="MS Mincho" w:hAnsi="Corbel"/>
        <w:b/>
        <w:color w:val="003FBC"/>
        <w:lang w:val="it-IT"/>
      </w:rPr>
      <w:t xml:space="preserve"> </w:t>
    </w:r>
  </w:p>
  <w:p w14:paraId="70316FB0" w14:textId="30F03B09" w:rsidR="0000417E" w:rsidRPr="00254A1A" w:rsidRDefault="0000417E" w:rsidP="00843F8C">
    <w:pPr>
      <w:pStyle w:val="Header1"/>
      <w:tabs>
        <w:tab w:val="clear" w:pos="4513"/>
        <w:tab w:val="clear" w:pos="7140"/>
        <w:tab w:val="clear" w:pos="9026"/>
        <w:tab w:val="left" w:pos="1380"/>
      </w:tabs>
      <w:rPr>
        <w:lang w:val="it-I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BFAFA" w14:textId="44BBCDBF" w:rsidR="0000417E" w:rsidRPr="00DC020A" w:rsidRDefault="0000417E" w:rsidP="00A50ECD">
    <w:pPr>
      <w:tabs>
        <w:tab w:val="center" w:pos="4513"/>
        <w:tab w:val="left" w:pos="7140"/>
        <w:tab w:val="right" w:pos="9026"/>
      </w:tabs>
      <w:spacing w:after="0" w:line="240" w:lineRule="auto"/>
      <w:rPr>
        <w:rFonts w:ascii="Corbel" w:hAnsi="Corbel"/>
        <w:b/>
        <w:color w:val="00B0F0"/>
        <w:lang w:val="it-IT"/>
      </w:rPr>
    </w:pPr>
    <w:r w:rsidRPr="00DC020A">
      <w:rPr>
        <w:rFonts w:ascii="Corbel" w:hAnsi="Corbel"/>
        <w:b/>
        <w:color w:val="00B0F0"/>
        <w:lang w:val="it-IT"/>
      </w:rPr>
      <w:t xml:space="preserve">Tranche 3 ESIA Disclosure Package </w:t>
    </w:r>
    <w:r w:rsidRPr="00DC020A">
      <w:rPr>
        <w:rFonts w:ascii="Corbel" w:hAnsi="Corbel"/>
        <w:b/>
        <w:color w:val="003FBC"/>
        <w:lang w:val="it-IT"/>
      </w:rPr>
      <w:t xml:space="preserve">/ </w:t>
    </w:r>
    <w:r w:rsidRPr="00DC020A">
      <w:rPr>
        <w:rFonts w:ascii="Corbel" w:eastAsia="MS Mincho" w:hAnsi="Corbel"/>
        <w:b/>
        <w:noProof/>
        <w:color w:val="003FBC"/>
        <w:lang w:val="it-IT"/>
      </w:rPr>
      <w:t>ESIA Report</w:t>
    </w:r>
    <w:r w:rsidRPr="00DC020A">
      <w:rPr>
        <w:rFonts w:ascii="Corbel" w:hAnsi="Corbel"/>
        <w:b/>
        <w:color w:val="003FBC"/>
        <w:lang w:val="it-IT"/>
      </w:rPr>
      <w:t xml:space="preserve"> </w:t>
    </w:r>
    <w:r w:rsidRPr="00DC020A">
      <w:rPr>
        <w:rFonts w:ascii="Corbel" w:eastAsia="MS Mincho" w:hAnsi="Corbel"/>
        <w:b/>
        <w:color w:val="003FBC"/>
        <w:lang w:val="it-IT"/>
      </w:rPr>
      <w:t xml:space="preserve"> </w:t>
    </w:r>
  </w:p>
  <w:p w14:paraId="77182F78" w14:textId="77777777" w:rsidR="0000417E" w:rsidRPr="00254A1A" w:rsidRDefault="0000417E" w:rsidP="00843F8C">
    <w:pPr>
      <w:pStyle w:val="Header1"/>
      <w:tabs>
        <w:tab w:val="clear" w:pos="4513"/>
        <w:tab w:val="clear" w:pos="7140"/>
        <w:tab w:val="clear" w:pos="9026"/>
        <w:tab w:val="left" w:pos="1380"/>
      </w:tabs>
      <w:rPr>
        <w:lang w:val="it-I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EC4A35" w14:textId="73D103FB" w:rsidR="0000417E" w:rsidRDefault="0000417E" w:rsidP="00886DB1">
    <w:pPr>
      <w:tabs>
        <w:tab w:val="center" w:pos="4513"/>
        <w:tab w:val="left" w:pos="7140"/>
        <w:tab w:val="right" w:pos="9026"/>
      </w:tabs>
      <w:spacing w:after="0" w:line="240" w:lineRule="auto"/>
      <w:rPr>
        <w:rFonts w:ascii="Corbel" w:hAnsi="Corbel"/>
        <w:b/>
        <w:color w:val="003FBC"/>
        <w:lang w:val="it-IT"/>
      </w:rPr>
    </w:pPr>
    <w:r w:rsidRPr="00DC020A">
      <w:rPr>
        <w:rFonts w:ascii="Corbel" w:hAnsi="Corbel"/>
        <w:b/>
        <w:color w:val="00B0F0"/>
        <w:lang w:val="it-IT"/>
      </w:rPr>
      <w:t xml:space="preserve">Tranche 3 ESIA Disclosure Package </w:t>
    </w:r>
    <w:r w:rsidRPr="00DC020A">
      <w:rPr>
        <w:rFonts w:ascii="Corbel" w:hAnsi="Corbel"/>
        <w:b/>
        <w:color w:val="003FBC"/>
        <w:lang w:val="it-IT"/>
      </w:rPr>
      <w:t xml:space="preserve">/ </w:t>
    </w:r>
    <w:r w:rsidRPr="00DC020A">
      <w:rPr>
        <w:rFonts w:ascii="Corbel" w:eastAsia="MS Mincho" w:hAnsi="Corbel"/>
        <w:b/>
        <w:noProof/>
        <w:color w:val="003FBC"/>
        <w:lang w:val="it-IT"/>
      </w:rPr>
      <w:t>ESIA Report</w:t>
    </w:r>
    <w:r w:rsidRPr="00DC020A">
      <w:rPr>
        <w:rFonts w:ascii="Corbel" w:hAnsi="Corbel"/>
        <w:b/>
        <w:color w:val="003FBC"/>
        <w:lang w:val="it-IT"/>
      </w:rPr>
      <w:t xml:space="preserve"> </w:t>
    </w:r>
  </w:p>
  <w:p w14:paraId="4DEDB403" w14:textId="331FC65C" w:rsidR="0000417E" w:rsidRDefault="0000417E" w:rsidP="00886DB1">
    <w:pPr>
      <w:tabs>
        <w:tab w:val="center" w:pos="4513"/>
        <w:tab w:val="left" w:pos="7140"/>
        <w:tab w:val="right" w:pos="9026"/>
      </w:tabs>
      <w:spacing w:after="0" w:line="240" w:lineRule="auto"/>
      <w:rPr>
        <w:rFonts w:ascii="Corbel" w:hAnsi="Corbel"/>
        <w:b/>
        <w:color w:val="003FBC"/>
        <w:lang w:val="it-IT"/>
      </w:rPr>
    </w:pPr>
  </w:p>
  <w:p w14:paraId="3DA0FB81" w14:textId="77777777" w:rsidR="0000417E" w:rsidRPr="00886DB1" w:rsidRDefault="0000417E" w:rsidP="00886DB1">
    <w:pPr>
      <w:tabs>
        <w:tab w:val="center" w:pos="4513"/>
        <w:tab w:val="left" w:pos="7140"/>
        <w:tab w:val="right" w:pos="9026"/>
      </w:tabs>
      <w:spacing w:after="0" w:line="240" w:lineRule="auto"/>
      <w:rPr>
        <w:rFonts w:ascii="Corbel" w:hAnsi="Corbel"/>
        <w:b/>
        <w:color w:val="00B0F0"/>
        <w:lang w:val="it-IT"/>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25C808" w14:textId="3492AE18" w:rsidR="0000417E" w:rsidRDefault="0000417E" w:rsidP="00886DB1">
    <w:pPr>
      <w:tabs>
        <w:tab w:val="center" w:pos="4513"/>
        <w:tab w:val="left" w:pos="7140"/>
        <w:tab w:val="right" w:pos="9026"/>
      </w:tabs>
      <w:spacing w:after="0" w:line="240" w:lineRule="auto"/>
      <w:rPr>
        <w:rFonts w:ascii="Corbel" w:hAnsi="Corbel"/>
        <w:b/>
        <w:color w:val="003FBC"/>
        <w:lang w:val="it-IT"/>
      </w:rPr>
    </w:pPr>
    <w:r w:rsidRPr="00DC020A">
      <w:rPr>
        <w:rFonts w:ascii="Corbel" w:hAnsi="Corbel"/>
        <w:b/>
        <w:color w:val="00B0F0"/>
        <w:lang w:val="it-IT"/>
      </w:rPr>
      <w:t xml:space="preserve">Tranche 3 ESIA Disclosure Package </w:t>
    </w:r>
    <w:r w:rsidRPr="00DC020A">
      <w:rPr>
        <w:rFonts w:ascii="Corbel" w:hAnsi="Corbel"/>
        <w:b/>
        <w:color w:val="003FBC"/>
        <w:lang w:val="it-IT"/>
      </w:rPr>
      <w:t xml:space="preserve">/ </w:t>
    </w:r>
    <w:r w:rsidRPr="00DC020A">
      <w:rPr>
        <w:rFonts w:ascii="Corbel" w:eastAsia="MS Mincho" w:hAnsi="Corbel"/>
        <w:b/>
        <w:noProof/>
        <w:color w:val="003FBC"/>
        <w:lang w:val="it-IT"/>
      </w:rPr>
      <w:t>ESIA Report</w:t>
    </w:r>
    <w:r w:rsidRPr="00DC020A">
      <w:rPr>
        <w:rFonts w:ascii="Corbel" w:hAnsi="Corbel"/>
        <w:b/>
        <w:color w:val="003FBC"/>
        <w:lang w:val="it-IT"/>
      </w:rPr>
      <w:t xml:space="preserve"> </w:t>
    </w:r>
  </w:p>
  <w:p w14:paraId="5677A7EF" w14:textId="77777777" w:rsidR="0000417E" w:rsidRDefault="0000417E" w:rsidP="00886DB1">
    <w:pPr>
      <w:tabs>
        <w:tab w:val="center" w:pos="4513"/>
        <w:tab w:val="left" w:pos="7140"/>
        <w:tab w:val="right" w:pos="9026"/>
      </w:tabs>
      <w:spacing w:after="0" w:line="240" w:lineRule="auto"/>
      <w:rPr>
        <w:rFonts w:ascii="Corbel" w:hAnsi="Corbel"/>
        <w:b/>
        <w:color w:val="003FBC"/>
        <w:lang w:val="it-IT"/>
      </w:rPr>
    </w:pPr>
  </w:p>
  <w:p w14:paraId="4772598F" w14:textId="77777777" w:rsidR="0000417E" w:rsidRPr="00886DB1" w:rsidRDefault="0000417E" w:rsidP="00886DB1">
    <w:pPr>
      <w:tabs>
        <w:tab w:val="center" w:pos="4513"/>
        <w:tab w:val="left" w:pos="7140"/>
        <w:tab w:val="right" w:pos="9026"/>
      </w:tabs>
      <w:spacing w:after="0" w:line="240" w:lineRule="auto"/>
      <w:rPr>
        <w:rFonts w:ascii="Corbel" w:hAnsi="Corbel"/>
        <w:b/>
        <w:color w:val="00B0F0"/>
        <w:lang w:val="it-I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738AB"/>
    <w:multiLevelType w:val="multilevel"/>
    <w:tmpl w:val="8F0A08EA"/>
    <w:lvl w:ilvl="0">
      <w:start w:val="5"/>
      <w:numFmt w:val="decimal"/>
      <w:lvlText w:val="%1"/>
      <w:lvlJc w:val="left"/>
      <w:pPr>
        <w:ind w:left="1660" w:hanging="1157"/>
        <w:jc w:val="right"/>
      </w:pPr>
      <w:rPr>
        <w:rFonts w:hint="default"/>
        <w:lang w:val="en-GB" w:eastAsia="en-GB" w:bidi="en-GB"/>
      </w:rPr>
    </w:lvl>
    <w:lvl w:ilvl="1">
      <w:start w:val="3"/>
      <w:numFmt w:val="decimal"/>
      <w:lvlText w:val="%1.%2"/>
      <w:lvlJc w:val="left"/>
      <w:pPr>
        <w:ind w:left="1660" w:hanging="1157"/>
        <w:jc w:val="right"/>
      </w:pPr>
      <w:rPr>
        <w:rFonts w:hint="default"/>
        <w:lang w:val="en-GB" w:eastAsia="en-GB" w:bidi="en-GB"/>
      </w:rPr>
    </w:lvl>
    <w:lvl w:ilvl="2">
      <w:start w:val="1"/>
      <w:numFmt w:val="decimal"/>
      <w:lvlText w:val="%1.%2.%3"/>
      <w:lvlJc w:val="left"/>
      <w:pPr>
        <w:ind w:left="1660" w:hanging="1157"/>
      </w:pPr>
      <w:rPr>
        <w:rFonts w:ascii="Corbel" w:eastAsia="Corbel" w:hAnsi="Corbel" w:cs="Corbel" w:hint="default"/>
        <w:b/>
        <w:bCs/>
        <w:color w:val="001F5F"/>
        <w:spacing w:val="-1"/>
        <w:w w:val="100"/>
        <w:sz w:val="22"/>
        <w:szCs w:val="22"/>
        <w:lang w:val="en-GB" w:eastAsia="en-GB" w:bidi="en-GB"/>
      </w:rPr>
    </w:lvl>
    <w:lvl w:ilvl="3">
      <w:numFmt w:val="bullet"/>
      <w:lvlText w:val=""/>
      <w:lvlJc w:val="left"/>
      <w:pPr>
        <w:ind w:left="1072" w:hanging="286"/>
      </w:pPr>
      <w:rPr>
        <w:rFonts w:ascii="Symbol" w:eastAsia="Symbol" w:hAnsi="Symbol" w:cs="Symbol" w:hint="default"/>
        <w:w w:val="100"/>
        <w:sz w:val="22"/>
        <w:szCs w:val="22"/>
        <w:lang w:val="en-GB" w:eastAsia="en-GB" w:bidi="en-GB"/>
      </w:rPr>
    </w:lvl>
    <w:lvl w:ilvl="4">
      <w:numFmt w:val="bullet"/>
      <w:lvlText w:val="•"/>
      <w:lvlJc w:val="left"/>
      <w:pPr>
        <w:ind w:left="4266" w:hanging="286"/>
      </w:pPr>
      <w:rPr>
        <w:rFonts w:hint="default"/>
        <w:lang w:val="en-GB" w:eastAsia="en-GB" w:bidi="en-GB"/>
      </w:rPr>
    </w:lvl>
    <w:lvl w:ilvl="5">
      <w:numFmt w:val="bullet"/>
      <w:lvlText w:val="•"/>
      <w:lvlJc w:val="left"/>
      <w:pPr>
        <w:ind w:left="5135" w:hanging="286"/>
      </w:pPr>
      <w:rPr>
        <w:rFonts w:hint="default"/>
        <w:lang w:val="en-GB" w:eastAsia="en-GB" w:bidi="en-GB"/>
      </w:rPr>
    </w:lvl>
    <w:lvl w:ilvl="6">
      <w:numFmt w:val="bullet"/>
      <w:lvlText w:val="•"/>
      <w:lvlJc w:val="left"/>
      <w:pPr>
        <w:ind w:left="6004" w:hanging="286"/>
      </w:pPr>
      <w:rPr>
        <w:rFonts w:hint="default"/>
        <w:lang w:val="en-GB" w:eastAsia="en-GB" w:bidi="en-GB"/>
      </w:rPr>
    </w:lvl>
    <w:lvl w:ilvl="7">
      <w:numFmt w:val="bullet"/>
      <w:lvlText w:val="•"/>
      <w:lvlJc w:val="left"/>
      <w:pPr>
        <w:ind w:left="6872" w:hanging="286"/>
      </w:pPr>
      <w:rPr>
        <w:rFonts w:hint="default"/>
        <w:lang w:val="en-GB" w:eastAsia="en-GB" w:bidi="en-GB"/>
      </w:rPr>
    </w:lvl>
    <w:lvl w:ilvl="8">
      <w:numFmt w:val="bullet"/>
      <w:lvlText w:val="•"/>
      <w:lvlJc w:val="left"/>
      <w:pPr>
        <w:ind w:left="7741" w:hanging="286"/>
      </w:pPr>
      <w:rPr>
        <w:rFonts w:hint="default"/>
        <w:lang w:val="en-GB" w:eastAsia="en-GB" w:bidi="en-GB"/>
      </w:rPr>
    </w:lvl>
  </w:abstractNum>
  <w:abstractNum w:abstractNumId="1" w15:restartNumberingAfterBreak="0">
    <w:nsid w:val="01036C7C"/>
    <w:multiLevelType w:val="hybridMultilevel"/>
    <w:tmpl w:val="401A8E06"/>
    <w:lvl w:ilvl="0" w:tplc="04090003">
      <w:start w:val="1"/>
      <w:numFmt w:val="bullet"/>
      <w:lvlText w:val="o"/>
      <w:lvlJc w:val="left"/>
      <w:pPr>
        <w:ind w:left="1353" w:hanging="360"/>
      </w:pPr>
      <w:rPr>
        <w:rFonts w:ascii="Courier New" w:hAnsi="Courier New" w:cs="Courier New" w:hint="default"/>
      </w:rPr>
    </w:lvl>
    <w:lvl w:ilvl="1" w:tplc="2C1A0003" w:tentative="1">
      <w:start w:val="1"/>
      <w:numFmt w:val="bullet"/>
      <w:lvlText w:val="o"/>
      <w:lvlJc w:val="left"/>
      <w:pPr>
        <w:ind w:left="2073" w:hanging="360"/>
      </w:pPr>
      <w:rPr>
        <w:rFonts w:ascii="Courier New" w:hAnsi="Courier New" w:cs="Courier New" w:hint="default"/>
      </w:rPr>
    </w:lvl>
    <w:lvl w:ilvl="2" w:tplc="2C1A0005" w:tentative="1">
      <w:start w:val="1"/>
      <w:numFmt w:val="bullet"/>
      <w:lvlText w:val=""/>
      <w:lvlJc w:val="left"/>
      <w:pPr>
        <w:ind w:left="2793" w:hanging="360"/>
      </w:pPr>
      <w:rPr>
        <w:rFonts w:ascii="Wingdings" w:hAnsi="Wingdings" w:hint="default"/>
      </w:rPr>
    </w:lvl>
    <w:lvl w:ilvl="3" w:tplc="2C1A0001" w:tentative="1">
      <w:start w:val="1"/>
      <w:numFmt w:val="bullet"/>
      <w:lvlText w:val=""/>
      <w:lvlJc w:val="left"/>
      <w:pPr>
        <w:ind w:left="3513" w:hanging="360"/>
      </w:pPr>
      <w:rPr>
        <w:rFonts w:ascii="Symbol" w:hAnsi="Symbol" w:hint="default"/>
      </w:rPr>
    </w:lvl>
    <w:lvl w:ilvl="4" w:tplc="2C1A0003" w:tentative="1">
      <w:start w:val="1"/>
      <w:numFmt w:val="bullet"/>
      <w:lvlText w:val="o"/>
      <w:lvlJc w:val="left"/>
      <w:pPr>
        <w:ind w:left="4233" w:hanging="360"/>
      </w:pPr>
      <w:rPr>
        <w:rFonts w:ascii="Courier New" w:hAnsi="Courier New" w:cs="Courier New" w:hint="default"/>
      </w:rPr>
    </w:lvl>
    <w:lvl w:ilvl="5" w:tplc="2C1A0005" w:tentative="1">
      <w:start w:val="1"/>
      <w:numFmt w:val="bullet"/>
      <w:lvlText w:val=""/>
      <w:lvlJc w:val="left"/>
      <w:pPr>
        <w:ind w:left="4953" w:hanging="360"/>
      </w:pPr>
      <w:rPr>
        <w:rFonts w:ascii="Wingdings" w:hAnsi="Wingdings" w:hint="default"/>
      </w:rPr>
    </w:lvl>
    <w:lvl w:ilvl="6" w:tplc="2C1A0001" w:tentative="1">
      <w:start w:val="1"/>
      <w:numFmt w:val="bullet"/>
      <w:lvlText w:val=""/>
      <w:lvlJc w:val="left"/>
      <w:pPr>
        <w:ind w:left="5673" w:hanging="360"/>
      </w:pPr>
      <w:rPr>
        <w:rFonts w:ascii="Symbol" w:hAnsi="Symbol" w:hint="default"/>
      </w:rPr>
    </w:lvl>
    <w:lvl w:ilvl="7" w:tplc="2C1A0003" w:tentative="1">
      <w:start w:val="1"/>
      <w:numFmt w:val="bullet"/>
      <w:lvlText w:val="o"/>
      <w:lvlJc w:val="left"/>
      <w:pPr>
        <w:ind w:left="6393" w:hanging="360"/>
      </w:pPr>
      <w:rPr>
        <w:rFonts w:ascii="Courier New" w:hAnsi="Courier New" w:cs="Courier New" w:hint="default"/>
      </w:rPr>
    </w:lvl>
    <w:lvl w:ilvl="8" w:tplc="2C1A0005" w:tentative="1">
      <w:start w:val="1"/>
      <w:numFmt w:val="bullet"/>
      <w:lvlText w:val=""/>
      <w:lvlJc w:val="left"/>
      <w:pPr>
        <w:ind w:left="7113" w:hanging="360"/>
      </w:pPr>
      <w:rPr>
        <w:rFonts w:ascii="Wingdings" w:hAnsi="Wingdings" w:hint="default"/>
      </w:rPr>
    </w:lvl>
  </w:abstractNum>
  <w:abstractNum w:abstractNumId="2" w15:restartNumberingAfterBreak="0">
    <w:nsid w:val="03435496"/>
    <w:multiLevelType w:val="multilevel"/>
    <w:tmpl w:val="79FAF4A0"/>
    <w:lvl w:ilvl="0">
      <w:start w:val="6"/>
      <w:numFmt w:val="decimal"/>
      <w:lvlText w:val="%1"/>
      <w:lvlJc w:val="left"/>
      <w:pPr>
        <w:ind w:left="928" w:hanging="708"/>
      </w:pPr>
      <w:rPr>
        <w:rFonts w:hint="default"/>
        <w:lang w:val="en-GB" w:eastAsia="en-GB" w:bidi="en-GB"/>
      </w:rPr>
    </w:lvl>
    <w:lvl w:ilvl="1">
      <w:start w:val="1"/>
      <w:numFmt w:val="decimal"/>
      <w:lvlText w:val="%1.%2"/>
      <w:lvlJc w:val="left"/>
      <w:pPr>
        <w:ind w:left="928" w:hanging="708"/>
      </w:pPr>
      <w:rPr>
        <w:rFonts w:ascii="Corbel" w:eastAsia="Corbel" w:hAnsi="Corbel" w:cs="Corbel" w:hint="default"/>
        <w:b/>
        <w:bCs/>
        <w:color w:val="001F5F"/>
        <w:spacing w:val="-1"/>
        <w:w w:val="100"/>
        <w:sz w:val="22"/>
        <w:szCs w:val="22"/>
        <w:lang w:val="en-GB" w:eastAsia="en-GB" w:bidi="en-GB"/>
      </w:rPr>
    </w:lvl>
    <w:lvl w:ilvl="2">
      <w:start w:val="1"/>
      <w:numFmt w:val="bullet"/>
      <w:lvlText w:val=""/>
      <w:lvlJc w:val="left"/>
      <w:pPr>
        <w:ind w:left="900" w:hanging="360"/>
      </w:pPr>
      <w:rPr>
        <w:rFonts w:ascii="Symbol" w:hAnsi="Symbol" w:hint="default"/>
        <w:w w:val="100"/>
        <w:lang w:val="en-GB" w:eastAsia="en-GB" w:bidi="en-GB"/>
      </w:rPr>
    </w:lvl>
    <w:lvl w:ilvl="3">
      <w:numFmt w:val="bullet"/>
      <w:lvlText w:val=""/>
      <w:lvlJc w:val="left"/>
      <w:pPr>
        <w:ind w:left="1392" w:hanging="358"/>
      </w:pPr>
      <w:rPr>
        <w:rFonts w:hint="default"/>
        <w:w w:val="100"/>
        <w:lang w:val="en-GB" w:eastAsia="en-GB" w:bidi="en-GB"/>
      </w:rPr>
    </w:lvl>
    <w:lvl w:ilvl="4">
      <w:numFmt w:val="bullet"/>
      <w:lvlText w:val="•"/>
      <w:lvlJc w:val="left"/>
      <w:pPr>
        <w:ind w:left="1620" w:hanging="358"/>
      </w:pPr>
      <w:rPr>
        <w:rFonts w:hint="default"/>
        <w:lang w:val="en-GB" w:eastAsia="en-GB" w:bidi="en-GB"/>
      </w:rPr>
    </w:lvl>
    <w:lvl w:ilvl="5">
      <w:numFmt w:val="bullet"/>
      <w:lvlText w:val="•"/>
      <w:lvlJc w:val="left"/>
      <w:pPr>
        <w:ind w:left="2929" w:hanging="358"/>
      </w:pPr>
      <w:rPr>
        <w:rFonts w:hint="default"/>
        <w:lang w:val="en-GB" w:eastAsia="en-GB" w:bidi="en-GB"/>
      </w:rPr>
    </w:lvl>
    <w:lvl w:ilvl="6">
      <w:numFmt w:val="bullet"/>
      <w:lvlText w:val="•"/>
      <w:lvlJc w:val="left"/>
      <w:pPr>
        <w:ind w:left="4239" w:hanging="358"/>
      </w:pPr>
      <w:rPr>
        <w:rFonts w:hint="default"/>
        <w:lang w:val="en-GB" w:eastAsia="en-GB" w:bidi="en-GB"/>
      </w:rPr>
    </w:lvl>
    <w:lvl w:ilvl="7">
      <w:numFmt w:val="bullet"/>
      <w:lvlText w:val="•"/>
      <w:lvlJc w:val="left"/>
      <w:pPr>
        <w:ind w:left="5549" w:hanging="358"/>
      </w:pPr>
      <w:rPr>
        <w:rFonts w:hint="default"/>
        <w:lang w:val="en-GB" w:eastAsia="en-GB" w:bidi="en-GB"/>
      </w:rPr>
    </w:lvl>
    <w:lvl w:ilvl="8">
      <w:numFmt w:val="bullet"/>
      <w:lvlText w:val="•"/>
      <w:lvlJc w:val="left"/>
      <w:pPr>
        <w:ind w:left="6859" w:hanging="358"/>
      </w:pPr>
      <w:rPr>
        <w:rFonts w:hint="default"/>
        <w:lang w:val="en-GB" w:eastAsia="en-GB" w:bidi="en-GB"/>
      </w:rPr>
    </w:lvl>
  </w:abstractNum>
  <w:abstractNum w:abstractNumId="3" w15:restartNumberingAfterBreak="0">
    <w:nsid w:val="0371326C"/>
    <w:multiLevelType w:val="hybridMultilevel"/>
    <w:tmpl w:val="0CC8C324"/>
    <w:lvl w:ilvl="0" w:tplc="BD724D9E">
      <w:numFmt w:val="bullet"/>
      <w:lvlText w:val=""/>
      <w:lvlJc w:val="left"/>
      <w:pPr>
        <w:ind w:left="465" w:hanging="358"/>
      </w:pPr>
      <w:rPr>
        <w:rFonts w:ascii="Symbol" w:eastAsia="Symbol" w:hAnsi="Symbol" w:cs="Symbol" w:hint="default"/>
        <w:w w:val="100"/>
        <w:sz w:val="18"/>
        <w:szCs w:val="18"/>
        <w:lang w:val="en-GB" w:eastAsia="en-GB" w:bidi="en-GB"/>
      </w:rPr>
    </w:lvl>
    <w:lvl w:ilvl="1" w:tplc="159EC5CE">
      <w:numFmt w:val="bullet"/>
      <w:lvlText w:val="•"/>
      <w:lvlJc w:val="left"/>
      <w:pPr>
        <w:ind w:left="1150" w:hanging="358"/>
      </w:pPr>
      <w:rPr>
        <w:rFonts w:hint="default"/>
        <w:lang w:val="en-GB" w:eastAsia="en-GB" w:bidi="en-GB"/>
      </w:rPr>
    </w:lvl>
    <w:lvl w:ilvl="2" w:tplc="1A50D708">
      <w:numFmt w:val="bullet"/>
      <w:lvlText w:val="•"/>
      <w:lvlJc w:val="left"/>
      <w:pPr>
        <w:ind w:left="1840" w:hanging="358"/>
      </w:pPr>
      <w:rPr>
        <w:rFonts w:hint="default"/>
        <w:lang w:val="en-GB" w:eastAsia="en-GB" w:bidi="en-GB"/>
      </w:rPr>
    </w:lvl>
    <w:lvl w:ilvl="3" w:tplc="CC1A816A">
      <w:numFmt w:val="bullet"/>
      <w:lvlText w:val="•"/>
      <w:lvlJc w:val="left"/>
      <w:pPr>
        <w:ind w:left="2530" w:hanging="358"/>
      </w:pPr>
      <w:rPr>
        <w:rFonts w:hint="default"/>
        <w:lang w:val="en-GB" w:eastAsia="en-GB" w:bidi="en-GB"/>
      </w:rPr>
    </w:lvl>
    <w:lvl w:ilvl="4" w:tplc="4960664C">
      <w:numFmt w:val="bullet"/>
      <w:lvlText w:val="•"/>
      <w:lvlJc w:val="left"/>
      <w:pPr>
        <w:ind w:left="3220" w:hanging="358"/>
      </w:pPr>
      <w:rPr>
        <w:rFonts w:hint="default"/>
        <w:lang w:val="en-GB" w:eastAsia="en-GB" w:bidi="en-GB"/>
      </w:rPr>
    </w:lvl>
    <w:lvl w:ilvl="5" w:tplc="F39673AA">
      <w:numFmt w:val="bullet"/>
      <w:lvlText w:val="•"/>
      <w:lvlJc w:val="left"/>
      <w:pPr>
        <w:ind w:left="3911" w:hanging="358"/>
      </w:pPr>
      <w:rPr>
        <w:rFonts w:hint="default"/>
        <w:lang w:val="en-GB" w:eastAsia="en-GB" w:bidi="en-GB"/>
      </w:rPr>
    </w:lvl>
    <w:lvl w:ilvl="6" w:tplc="B68CCD72">
      <w:numFmt w:val="bullet"/>
      <w:lvlText w:val="•"/>
      <w:lvlJc w:val="left"/>
      <w:pPr>
        <w:ind w:left="4601" w:hanging="358"/>
      </w:pPr>
      <w:rPr>
        <w:rFonts w:hint="default"/>
        <w:lang w:val="en-GB" w:eastAsia="en-GB" w:bidi="en-GB"/>
      </w:rPr>
    </w:lvl>
    <w:lvl w:ilvl="7" w:tplc="0DAE13CA">
      <w:numFmt w:val="bullet"/>
      <w:lvlText w:val="•"/>
      <w:lvlJc w:val="left"/>
      <w:pPr>
        <w:ind w:left="5291" w:hanging="358"/>
      </w:pPr>
      <w:rPr>
        <w:rFonts w:hint="default"/>
        <w:lang w:val="en-GB" w:eastAsia="en-GB" w:bidi="en-GB"/>
      </w:rPr>
    </w:lvl>
    <w:lvl w:ilvl="8" w:tplc="8AA46146">
      <w:numFmt w:val="bullet"/>
      <w:lvlText w:val="•"/>
      <w:lvlJc w:val="left"/>
      <w:pPr>
        <w:ind w:left="5981" w:hanging="358"/>
      </w:pPr>
      <w:rPr>
        <w:rFonts w:hint="default"/>
        <w:lang w:val="en-GB" w:eastAsia="en-GB" w:bidi="en-GB"/>
      </w:rPr>
    </w:lvl>
  </w:abstractNum>
  <w:abstractNum w:abstractNumId="4" w15:restartNumberingAfterBreak="0">
    <w:nsid w:val="039A5260"/>
    <w:multiLevelType w:val="hybridMultilevel"/>
    <w:tmpl w:val="BD388F46"/>
    <w:lvl w:ilvl="0" w:tplc="04090001">
      <w:start w:val="1"/>
      <w:numFmt w:val="bullet"/>
      <w:lvlText w:val=""/>
      <w:lvlJc w:val="left"/>
      <w:pPr>
        <w:ind w:left="720" w:hanging="360"/>
      </w:pPr>
      <w:rPr>
        <w:rFonts w:ascii="Symbol" w:hAnsi="Symbol" w:hint="default"/>
      </w:rPr>
    </w:lvl>
    <w:lvl w:ilvl="1" w:tplc="D488E3CE">
      <w:numFmt w:val="bullet"/>
      <w:lvlText w:val="•"/>
      <w:lvlJc w:val="left"/>
      <w:pPr>
        <w:ind w:left="1440" w:hanging="360"/>
      </w:pPr>
      <w:rPr>
        <w:rFonts w:ascii="Corbel" w:eastAsia="Times New Roman" w:hAnsi="Corbel" w:cs="Calibri Light"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D41299"/>
    <w:multiLevelType w:val="hybridMultilevel"/>
    <w:tmpl w:val="860E67C0"/>
    <w:lvl w:ilvl="0" w:tplc="99C81158">
      <w:start w:val="1"/>
      <w:numFmt w:val="bullet"/>
      <w:pStyle w:val="Bullet11fon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7AD3AC2"/>
    <w:multiLevelType w:val="multilevel"/>
    <w:tmpl w:val="CB9822B8"/>
    <w:lvl w:ilvl="0">
      <w:start w:val="7"/>
      <w:numFmt w:val="decimal"/>
      <w:lvlText w:val="%1"/>
      <w:lvlJc w:val="left"/>
      <w:pPr>
        <w:ind w:left="450" w:hanging="450"/>
      </w:pPr>
      <w:rPr>
        <w:rFonts w:hint="default"/>
        <w:color w:val="082A92"/>
      </w:rPr>
    </w:lvl>
    <w:lvl w:ilvl="1">
      <w:start w:val="6"/>
      <w:numFmt w:val="decimal"/>
      <w:lvlText w:val="%1.%2"/>
      <w:lvlJc w:val="left"/>
      <w:pPr>
        <w:ind w:left="861" w:hanging="450"/>
      </w:pPr>
      <w:rPr>
        <w:rFonts w:hint="default"/>
        <w:color w:val="082A92"/>
      </w:rPr>
    </w:lvl>
    <w:lvl w:ilvl="2">
      <w:start w:val="1"/>
      <w:numFmt w:val="decimal"/>
      <w:lvlText w:val="%1.%2.%3"/>
      <w:lvlJc w:val="left"/>
      <w:pPr>
        <w:ind w:left="1542" w:hanging="720"/>
      </w:pPr>
      <w:rPr>
        <w:rFonts w:hint="default"/>
        <w:color w:val="082A92"/>
      </w:rPr>
    </w:lvl>
    <w:lvl w:ilvl="3">
      <w:start w:val="1"/>
      <w:numFmt w:val="decimal"/>
      <w:lvlText w:val="%1.%2.%3.%4"/>
      <w:lvlJc w:val="left"/>
      <w:pPr>
        <w:ind w:left="2313" w:hanging="1080"/>
      </w:pPr>
      <w:rPr>
        <w:rFonts w:hint="default"/>
        <w:color w:val="082A92"/>
      </w:rPr>
    </w:lvl>
    <w:lvl w:ilvl="4">
      <w:start w:val="1"/>
      <w:numFmt w:val="decimal"/>
      <w:lvlText w:val="%1.%2.%3.%4.%5"/>
      <w:lvlJc w:val="left"/>
      <w:pPr>
        <w:ind w:left="2724" w:hanging="1080"/>
      </w:pPr>
      <w:rPr>
        <w:rFonts w:hint="default"/>
        <w:color w:val="082A92"/>
      </w:rPr>
    </w:lvl>
    <w:lvl w:ilvl="5">
      <w:start w:val="1"/>
      <w:numFmt w:val="decimal"/>
      <w:lvlText w:val="%1.%2.%3.%4.%5.%6"/>
      <w:lvlJc w:val="left"/>
      <w:pPr>
        <w:ind w:left="3495" w:hanging="1440"/>
      </w:pPr>
      <w:rPr>
        <w:rFonts w:hint="default"/>
        <w:color w:val="082A92"/>
      </w:rPr>
    </w:lvl>
    <w:lvl w:ilvl="6">
      <w:start w:val="1"/>
      <w:numFmt w:val="decimal"/>
      <w:lvlText w:val="%1.%2.%3.%4.%5.%6.%7"/>
      <w:lvlJc w:val="left"/>
      <w:pPr>
        <w:ind w:left="3906" w:hanging="1440"/>
      </w:pPr>
      <w:rPr>
        <w:rFonts w:hint="default"/>
        <w:color w:val="082A92"/>
      </w:rPr>
    </w:lvl>
    <w:lvl w:ilvl="7">
      <w:start w:val="1"/>
      <w:numFmt w:val="decimal"/>
      <w:lvlText w:val="%1.%2.%3.%4.%5.%6.%7.%8"/>
      <w:lvlJc w:val="left"/>
      <w:pPr>
        <w:ind w:left="4677" w:hanging="1800"/>
      </w:pPr>
      <w:rPr>
        <w:rFonts w:hint="default"/>
        <w:color w:val="082A92"/>
      </w:rPr>
    </w:lvl>
    <w:lvl w:ilvl="8">
      <w:start w:val="1"/>
      <w:numFmt w:val="decimal"/>
      <w:lvlText w:val="%1.%2.%3.%4.%5.%6.%7.%8.%9"/>
      <w:lvlJc w:val="left"/>
      <w:pPr>
        <w:ind w:left="5448" w:hanging="2160"/>
      </w:pPr>
      <w:rPr>
        <w:rFonts w:hint="default"/>
        <w:color w:val="082A92"/>
      </w:rPr>
    </w:lvl>
  </w:abstractNum>
  <w:abstractNum w:abstractNumId="7" w15:restartNumberingAfterBreak="0">
    <w:nsid w:val="09024379"/>
    <w:multiLevelType w:val="hybridMultilevel"/>
    <w:tmpl w:val="8A56A44E"/>
    <w:lvl w:ilvl="0" w:tplc="D8748360">
      <w:numFmt w:val="bullet"/>
      <w:lvlText w:val=""/>
      <w:lvlJc w:val="left"/>
      <w:pPr>
        <w:ind w:left="467" w:hanging="360"/>
      </w:pPr>
      <w:rPr>
        <w:rFonts w:ascii="Symbol" w:eastAsia="Symbol" w:hAnsi="Symbol" w:cs="Symbol" w:hint="default"/>
        <w:w w:val="99"/>
        <w:sz w:val="20"/>
        <w:szCs w:val="20"/>
        <w:lang w:val="en-GB" w:eastAsia="en-GB" w:bidi="en-GB"/>
      </w:rPr>
    </w:lvl>
    <w:lvl w:ilvl="1" w:tplc="6B10B796">
      <w:numFmt w:val="bullet"/>
      <w:lvlText w:val="•"/>
      <w:lvlJc w:val="left"/>
      <w:pPr>
        <w:ind w:left="1317" w:hanging="360"/>
      </w:pPr>
      <w:rPr>
        <w:rFonts w:hint="default"/>
        <w:lang w:val="en-GB" w:eastAsia="en-GB" w:bidi="en-GB"/>
      </w:rPr>
    </w:lvl>
    <w:lvl w:ilvl="2" w:tplc="A224E796">
      <w:numFmt w:val="bullet"/>
      <w:lvlText w:val="•"/>
      <w:lvlJc w:val="left"/>
      <w:pPr>
        <w:ind w:left="2174" w:hanging="360"/>
      </w:pPr>
      <w:rPr>
        <w:rFonts w:hint="default"/>
        <w:lang w:val="en-GB" w:eastAsia="en-GB" w:bidi="en-GB"/>
      </w:rPr>
    </w:lvl>
    <w:lvl w:ilvl="3" w:tplc="1172BA96">
      <w:numFmt w:val="bullet"/>
      <w:lvlText w:val="•"/>
      <w:lvlJc w:val="left"/>
      <w:pPr>
        <w:ind w:left="3031" w:hanging="360"/>
      </w:pPr>
      <w:rPr>
        <w:rFonts w:hint="default"/>
        <w:lang w:val="en-GB" w:eastAsia="en-GB" w:bidi="en-GB"/>
      </w:rPr>
    </w:lvl>
    <w:lvl w:ilvl="4" w:tplc="8E58558C">
      <w:numFmt w:val="bullet"/>
      <w:lvlText w:val="•"/>
      <w:lvlJc w:val="left"/>
      <w:pPr>
        <w:ind w:left="3888" w:hanging="360"/>
      </w:pPr>
      <w:rPr>
        <w:rFonts w:hint="default"/>
        <w:lang w:val="en-GB" w:eastAsia="en-GB" w:bidi="en-GB"/>
      </w:rPr>
    </w:lvl>
    <w:lvl w:ilvl="5" w:tplc="5CB629F6">
      <w:numFmt w:val="bullet"/>
      <w:lvlText w:val="•"/>
      <w:lvlJc w:val="left"/>
      <w:pPr>
        <w:ind w:left="4745" w:hanging="360"/>
      </w:pPr>
      <w:rPr>
        <w:rFonts w:hint="default"/>
        <w:lang w:val="en-GB" w:eastAsia="en-GB" w:bidi="en-GB"/>
      </w:rPr>
    </w:lvl>
    <w:lvl w:ilvl="6" w:tplc="06B82080">
      <w:numFmt w:val="bullet"/>
      <w:lvlText w:val="•"/>
      <w:lvlJc w:val="left"/>
      <w:pPr>
        <w:ind w:left="5602" w:hanging="360"/>
      </w:pPr>
      <w:rPr>
        <w:rFonts w:hint="default"/>
        <w:lang w:val="en-GB" w:eastAsia="en-GB" w:bidi="en-GB"/>
      </w:rPr>
    </w:lvl>
    <w:lvl w:ilvl="7" w:tplc="31AE2BC4">
      <w:numFmt w:val="bullet"/>
      <w:lvlText w:val="•"/>
      <w:lvlJc w:val="left"/>
      <w:pPr>
        <w:ind w:left="6459" w:hanging="360"/>
      </w:pPr>
      <w:rPr>
        <w:rFonts w:hint="default"/>
        <w:lang w:val="en-GB" w:eastAsia="en-GB" w:bidi="en-GB"/>
      </w:rPr>
    </w:lvl>
    <w:lvl w:ilvl="8" w:tplc="81F4062A">
      <w:numFmt w:val="bullet"/>
      <w:lvlText w:val="•"/>
      <w:lvlJc w:val="left"/>
      <w:pPr>
        <w:ind w:left="7316" w:hanging="360"/>
      </w:pPr>
      <w:rPr>
        <w:rFonts w:hint="default"/>
        <w:lang w:val="en-GB" w:eastAsia="en-GB" w:bidi="en-GB"/>
      </w:rPr>
    </w:lvl>
  </w:abstractNum>
  <w:abstractNum w:abstractNumId="8" w15:restartNumberingAfterBreak="0">
    <w:nsid w:val="0A88356E"/>
    <w:multiLevelType w:val="hybridMultilevel"/>
    <w:tmpl w:val="F546FF70"/>
    <w:lvl w:ilvl="0" w:tplc="2E32AC5A">
      <w:numFmt w:val="bullet"/>
      <w:lvlText w:val=""/>
      <w:lvlJc w:val="left"/>
      <w:pPr>
        <w:ind w:left="1260" w:hanging="360"/>
      </w:pPr>
      <w:rPr>
        <w:rFonts w:ascii="Symbol" w:eastAsia="Symbol" w:hAnsi="Symbol" w:cs="Symbol" w:hint="default"/>
        <w:w w:val="100"/>
        <w:sz w:val="22"/>
        <w:szCs w:val="22"/>
        <w:lang w:val="en-GB" w:eastAsia="en-GB" w:bidi="en-GB"/>
      </w:rPr>
    </w:lvl>
    <w:lvl w:ilvl="1" w:tplc="91A6323C">
      <w:numFmt w:val="bullet"/>
      <w:lvlText w:val="•"/>
      <w:lvlJc w:val="left"/>
      <w:pPr>
        <w:ind w:left="2150" w:hanging="360"/>
      </w:pPr>
      <w:rPr>
        <w:rFonts w:hint="default"/>
        <w:lang w:val="en-GB" w:eastAsia="en-GB" w:bidi="en-GB"/>
      </w:rPr>
    </w:lvl>
    <w:lvl w:ilvl="2" w:tplc="A8C4E6E0">
      <w:numFmt w:val="bullet"/>
      <w:lvlText w:val="•"/>
      <w:lvlJc w:val="left"/>
      <w:pPr>
        <w:ind w:left="3041" w:hanging="360"/>
      </w:pPr>
      <w:rPr>
        <w:rFonts w:hint="default"/>
        <w:lang w:val="en-GB" w:eastAsia="en-GB" w:bidi="en-GB"/>
      </w:rPr>
    </w:lvl>
    <w:lvl w:ilvl="3" w:tplc="BE8C9ACA">
      <w:numFmt w:val="bullet"/>
      <w:lvlText w:val="•"/>
      <w:lvlJc w:val="left"/>
      <w:pPr>
        <w:ind w:left="3931" w:hanging="360"/>
      </w:pPr>
      <w:rPr>
        <w:rFonts w:hint="default"/>
        <w:lang w:val="en-GB" w:eastAsia="en-GB" w:bidi="en-GB"/>
      </w:rPr>
    </w:lvl>
    <w:lvl w:ilvl="4" w:tplc="AD3E9F76">
      <w:numFmt w:val="bullet"/>
      <w:lvlText w:val="•"/>
      <w:lvlJc w:val="left"/>
      <w:pPr>
        <w:ind w:left="4822" w:hanging="360"/>
      </w:pPr>
      <w:rPr>
        <w:rFonts w:hint="default"/>
        <w:lang w:val="en-GB" w:eastAsia="en-GB" w:bidi="en-GB"/>
      </w:rPr>
    </w:lvl>
    <w:lvl w:ilvl="5" w:tplc="0D2833C8">
      <w:numFmt w:val="bullet"/>
      <w:lvlText w:val="•"/>
      <w:lvlJc w:val="left"/>
      <w:pPr>
        <w:ind w:left="5713" w:hanging="360"/>
      </w:pPr>
      <w:rPr>
        <w:rFonts w:hint="default"/>
        <w:lang w:val="en-GB" w:eastAsia="en-GB" w:bidi="en-GB"/>
      </w:rPr>
    </w:lvl>
    <w:lvl w:ilvl="6" w:tplc="F48AFA6C">
      <w:numFmt w:val="bullet"/>
      <w:lvlText w:val="•"/>
      <w:lvlJc w:val="left"/>
      <w:pPr>
        <w:ind w:left="6603" w:hanging="360"/>
      </w:pPr>
      <w:rPr>
        <w:rFonts w:hint="default"/>
        <w:lang w:val="en-GB" w:eastAsia="en-GB" w:bidi="en-GB"/>
      </w:rPr>
    </w:lvl>
    <w:lvl w:ilvl="7" w:tplc="AFD40194">
      <w:numFmt w:val="bullet"/>
      <w:lvlText w:val="•"/>
      <w:lvlJc w:val="left"/>
      <w:pPr>
        <w:ind w:left="7494" w:hanging="360"/>
      </w:pPr>
      <w:rPr>
        <w:rFonts w:hint="default"/>
        <w:lang w:val="en-GB" w:eastAsia="en-GB" w:bidi="en-GB"/>
      </w:rPr>
    </w:lvl>
    <w:lvl w:ilvl="8" w:tplc="D346CAD6">
      <w:numFmt w:val="bullet"/>
      <w:lvlText w:val="•"/>
      <w:lvlJc w:val="left"/>
      <w:pPr>
        <w:ind w:left="8385" w:hanging="360"/>
      </w:pPr>
      <w:rPr>
        <w:rFonts w:hint="default"/>
        <w:lang w:val="en-GB" w:eastAsia="en-GB" w:bidi="en-GB"/>
      </w:rPr>
    </w:lvl>
  </w:abstractNum>
  <w:abstractNum w:abstractNumId="9" w15:restartNumberingAfterBreak="0">
    <w:nsid w:val="0AE52B01"/>
    <w:multiLevelType w:val="hybridMultilevel"/>
    <w:tmpl w:val="FE8E5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5F6E9B"/>
    <w:multiLevelType w:val="hybridMultilevel"/>
    <w:tmpl w:val="ABE4DA06"/>
    <w:lvl w:ilvl="0" w:tplc="7B9EF034">
      <w:numFmt w:val="bullet"/>
      <w:lvlText w:val=""/>
      <w:lvlJc w:val="left"/>
      <w:pPr>
        <w:ind w:left="360" w:hanging="360"/>
      </w:pPr>
      <w:rPr>
        <w:rFonts w:ascii="Symbol" w:eastAsia="Symbol" w:hAnsi="Symbol" w:cs="Symbol" w:hint="default"/>
        <w:w w:val="100"/>
        <w:sz w:val="22"/>
        <w:szCs w:val="22"/>
        <w:lang w:val="en-GB" w:eastAsia="en-GB" w:bidi="en-GB"/>
      </w:rPr>
    </w:lvl>
    <w:lvl w:ilvl="1" w:tplc="04090001">
      <w:start w:val="1"/>
      <w:numFmt w:val="bullet"/>
      <w:lvlText w:val=""/>
      <w:lvlJc w:val="left"/>
      <w:pPr>
        <w:ind w:left="360" w:hanging="360"/>
      </w:pPr>
      <w:rPr>
        <w:rFonts w:ascii="Symbol" w:hAnsi="Symbol" w:hint="default"/>
        <w:w w:val="100"/>
        <w:sz w:val="22"/>
        <w:szCs w:val="22"/>
        <w:lang w:val="en-GB" w:eastAsia="en-GB" w:bidi="en-GB"/>
      </w:rPr>
    </w:lvl>
    <w:lvl w:ilvl="2" w:tplc="4370B1C0">
      <w:numFmt w:val="bullet"/>
      <w:lvlText w:val="•"/>
      <w:lvlJc w:val="left"/>
      <w:pPr>
        <w:ind w:left="2814" w:hanging="360"/>
      </w:pPr>
      <w:rPr>
        <w:rFonts w:hint="default"/>
        <w:lang w:val="en-GB" w:eastAsia="en-GB" w:bidi="en-GB"/>
      </w:rPr>
    </w:lvl>
    <w:lvl w:ilvl="3" w:tplc="A3A803F2">
      <w:numFmt w:val="bullet"/>
      <w:lvlText w:val="•"/>
      <w:lvlJc w:val="left"/>
      <w:pPr>
        <w:ind w:left="3708" w:hanging="360"/>
      </w:pPr>
      <w:rPr>
        <w:rFonts w:hint="default"/>
        <w:lang w:val="en-GB" w:eastAsia="en-GB" w:bidi="en-GB"/>
      </w:rPr>
    </w:lvl>
    <w:lvl w:ilvl="4" w:tplc="99C219D8">
      <w:numFmt w:val="bullet"/>
      <w:lvlText w:val="•"/>
      <w:lvlJc w:val="left"/>
      <w:pPr>
        <w:ind w:left="4602" w:hanging="360"/>
      </w:pPr>
      <w:rPr>
        <w:rFonts w:hint="default"/>
        <w:lang w:val="en-GB" w:eastAsia="en-GB" w:bidi="en-GB"/>
      </w:rPr>
    </w:lvl>
    <w:lvl w:ilvl="5" w:tplc="E2986B18">
      <w:numFmt w:val="bullet"/>
      <w:lvlText w:val="•"/>
      <w:lvlJc w:val="left"/>
      <w:pPr>
        <w:ind w:left="5496" w:hanging="360"/>
      </w:pPr>
      <w:rPr>
        <w:rFonts w:hint="default"/>
        <w:lang w:val="en-GB" w:eastAsia="en-GB" w:bidi="en-GB"/>
      </w:rPr>
    </w:lvl>
    <w:lvl w:ilvl="6" w:tplc="F5D0B0F4">
      <w:numFmt w:val="bullet"/>
      <w:lvlText w:val="•"/>
      <w:lvlJc w:val="left"/>
      <w:pPr>
        <w:ind w:left="6390" w:hanging="360"/>
      </w:pPr>
      <w:rPr>
        <w:rFonts w:hint="default"/>
        <w:lang w:val="en-GB" w:eastAsia="en-GB" w:bidi="en-GB"/>
      </w:rPr>
    </w:lvl>
    <w:lvl w:ilvl="7" w:tplc="F47AA10A">
      <w:numFmt w:val="bullet"/>
      <w:lvlText w:val="•"/>
      <w:lvlJc w:val="left"/>
      <w:pPr>
        <w:ind w:left="7284" w:hanging="360"/>
      </w:pPr>
      <w:rPr>
        <w:rFonts w:hint="default"/>
        <w:lang w:val="en-GB" w:eastAsia="en-GB" w:bidi="en-GB"/>
      </w:rPr>
    </w:lvl>
    <w:lvl w:ilvl="8" w:tplc="A1EEACA6">
      <w:numFmt w:val="bullet"/>
      <w:lvlText w:val="•"/>
      <w:lvlJc w:val="left"/>
      <w:pPr>
        <w:ind w:left="8178" w:hanging="360"/>
      </w:pPr>
      <w:rPr>
        <w:rFonts w:hint="default"/>
        <w:lang w:val="en-GB" w:eastAsia="en-GB" w:bidi="en-GB"/>
      </w:rPr>
    </w:lvl>
  </w:abstractNum>
  <w:abstractNum w:abstractNumId="11" w15:restartNumberingAfterBreak="0">
    <w:nsid w:val="0BDE049E"/>
    <w:multiLevelType w:val="hybridMultilevel"/>
    <w:tmpl w:val="B5AE7E12"/>
    <w:lvl w:ilvl="0" w:tplc="F2EE2AC4">
      <w:numFmt w:val="bullet"/>
      <w:lvlText w:val=""/>
      <w:lvlJc w:val="left"/>
      <w:pPr>
        <w:ind w:left="1332" w:hanging="360"/>
      </w:pPr>
      <w:rPr>
        <w:rFonts w:ascii="Symbol" w:eastAsia="Symbol" w:hAnsi="Symbol" w:cs="Symbol" w:hint="default"/>
        <w:color w:val="252525"/>
        <w:w w:val="100"/>
        <w:sz w:val="22"/>
        <w:szCs w:val="22"/>
        <w:lang w:val="en-GB" w:eastAsia="en-GB" w:bidi="en-GB"/>
      </w:rPr>
    </w:lvl>
    <w:lvl w:ilvl="1" w:tplc="F5E2635E">
      <w:numFmt w:val="bullet"/>
      <w:lvlText w:val="•"/>
      <w:lvlJc w:val="left"/>
      <w:pPr>
        <w:ind w:left="2202" w:hanging="360"/>
      </w:pPr>
      <w:rPr>
        <w:rFonts w:hint="default"/>
        <w:lang w:val="en-GB" w:eastAsia="en-GB" w:bidi="en-GB"/>
      </w:rPr>
    </w:lvl>
    <w:lvl w:ilvl="2" w:tplc="814CB0F8">
      <w:numFmt w:val="bullet"/>
      <w:lvlText w:val="•"/>
      <w:lvlJc w:val="left"/>
      <w:pPr>
        <w:ind w:left="3065" w:hanging="360"/>
      </w:pPr>
      <w:rPr>
        <w:rFonts w:hint="default"/>
        <w:lang w:val="en-GB" w:eastAsia="en-GB" w:bidi="en-GB"/>
      </w:rPr>
    </w:lvl>
    <w:lvl w:ilvl="3" w:tplc="BF3CE310">
      <w:numFmt w:val="bullet"/>
      <w:lvlText w:val="•"/>
      <w:lvlJc w:val="left"/>
      <w:pPr>
        <w:ind w:left="3927" w:hanging="360"/>
      </w:pPr>
      <w:rPr>
        <w:rFonts w:hint="default"/>
        <w:lang w:val="en-GB" w:eastAsia="en-GB" w:bidi="en-GB"/>
      </w:rPr>
    </w:lvl>
    <w:lvl w:ilvl="4" w:tplc="659EB31C">
      <w:numFmt w:val="bullet"/>
      <w:lvlText w:val="•"/>
      <w:lvlJc w:val="left"/>
      <w:pPr>
        <w:ind w:left="4790" w:hanging="360"/>
      </w:pPr>
      <w:rPr>
        <w:rFonts w:hint="default"/>
        <w:lang w:val="en-GB" w:eastAsia="en-GB" w:bidi="en-GB"/>
      </w:rPr>
    </w:lvl>
    <w:lvl w:ilvl="5" w:tplc="BEE8699E">
      <w:numFmt w:val="bullet"/>
      <w:lvlText w:val="•"/>
      <w:lvlJc w:val="left"/>
      <w:pPr>
        <w:ind w:left="5653" w:hanging="360"/>
      </w:pPr>
      <w:rPr>
        <w:rFonts w:hint="default"/>
        <w:lang w:val="en-GB" w:eastAsia="en-GB" w:bidi="en-GB"/>
      </w:rPr>
    </w:lvl>
    <w:lvl w:ilvl="6" w:tplc="45E4B136">
      <w:numFmt w:val="bullet"/>
      <w:lvlText w:val="•"/>
      <w:lvlJc w:val="left"/>
      <w:pPr>
        <w:ind w:left="6515" w:hanging="360"/>
      </w:pPr>
      <w:rPr>
        <w:rFonts w:hint="default"/>
        <w:lang w:val="en-GB" w:eastAsia="en-GB" w:bidi="en-GB"/>
      </w:rPr>
    </w:lvl>
    <w:lvl w:ilvl="7" w:tplc="CFE2AF22">
      <w:numFmt w:val="bullet"/>
      <w:lvlText w:val="•"/>
      <w:lvlJc w:val="left"/>
      <w:pPr>
        <w:ind w:left="7378" w:hanging="360"/>
      </w:pPr>
      <w:rPr>
        <w:rFonts w:hint="default"/>
        <w:lang w:val="en-GB" w:eastAsia="en-GB" w:bidi="en-GB"/>
      </w:rPr>
    </w:lvl>
    <w:lvl w:ilvl="8" w:tplc="2E4EAD2E">
      <w:numFmt w:val="bullet"/>
      <w:lvlText w:val="•"/>
      <w:lvlJc w:val="left"/>
      <w:pPr>
        <w:ind w:left="8241" w:hanging="360"/>
      </w:pPr>
      <w:rPr>
        <w:rFonts w:hint="default"/>
        <w:lang w:val="en-GB" w:eastAsia="en-GB" w:bidi="en-GB"/>
      </w:rPr>
    </w:lvl>
  </w:abstractNum>
  <w:abstractNum w:abstractNumId="12" w15:restartNumberingAfterBreak="0">
    <w:nsid w:val="0DB93405"/>
    <w:multiLevelType w:val="hybridMultilevel"/>
    <w:tmpl w:val="B70CC246"/>
    <w:lvl w:ilvl="0" w:tplc="7396B86C">
      <w:numFmt w:val="bullet"/>
      <w:lvlText w:val=""/>
      <w:lvlJc w:val="left"/>
      <w:pPr>
        <w:ind w:left="467" w:hanging="360"/>
      </w:pPr>
      <w:rPr>
        <w:rFonts w:ascii="Symbol" w:eastAsia="Symbol" w:hAnsi="Symbol" w:cs="Symbol" w:hint="default"/>
        <w:w w:val="99"/>
        <w:sz w:val="20"/>
        <w:szCs w:val="20"/>
        <w:lang w:val="en-GB" w:eastAsia="en-GB" w:bidi="en-GB"/>
      </w:rPr>
    </w:lvl>
    <w:lvl w:ilvl="1" w:tplc="BC409212">
      <w:numFmt w:val="bullet"/>
      <w:lvlText w:val="•"/>
      <w:lvlJc w:val="left"/>
      <w:pPr>
        <w:ind w:left="1317" w:hanging="360"/>
      </w:pPr>
      <w:rPr>
        <w:rFonts w:hint="default"/>
        <w:lang w:val="en-GB" w:eastAsia="en-GB" w:bidi="en-GB"/>
      </w:rPr>
    </w:lvl>
    <w:lvl w:ilvl="2" w:tplc="5A749C8C">
      <w:numFmt w:val="bullet"/>
      <w:lvlText w:val="•"/>
      <w:lvlJc w:val="left"/>
      <w:pPr>
        <w:ind w:left="2174" w:hanging="360"/>
      </w:pPr>
      <w:rPr>
        <w:rFonts w:hint="default"/>
        <w:lang w:val="en-GB" w:eastAsia="en-GB" w:bidi="en-GB"/>
      </w:rPr>
    </w:lvl>
    <w:lvl w:ilvl="3" w:tplc="1564020E">
      <w:numFmt w:val="bullet"/>
      <w:lvlText w:val="•"/>
      <w:lvlJc w:val="left"/>
      <w:pPr>
        <w:ind w:left="3031" w:hanging="360"/>
      </w:pPr>
      <w:rPr>
        <w:rFonts w:hint="default"/>
        <w:lang w:val="en-GB" w:eastAsia="en-GB" w:bidi="en-GB"/>
      </w:rPr>
    </w:lvl>
    <w:lvl w:ilvl="4" w:tplc="2BB2A5EE">
      <w:numFmt w:val="bullet"/>
      <w:lvlText w:val="•"/>
      <w:lvlJc w:val="left"/>
      <w:pPr>
        <w:ind w:left="3888" w:hanging="360"/>
      </w:pPr>
      <w:rPr>
        <w:rFonts w:hint="default"/>
        <w:lang w:val="en-GB" w:eastAsia="en-GB" w:bidi="en-GB"/>
      </w:rPr>
    </w:lvl>
    <w:lvl w:ilvl="5" w:tplc="4A9EE646">
      <w:numFmt w:val="bullet"/>
      <w:lvlText w:val="•"/>
      <w:lvlJc w:val="left"/>
      <w:pPr>
        <w:ind w:left="4745" w:hanging="360"/>
      </w:pPr>
      <w:rPr>
        <w:rFonts w:hint="default"/>
        <w:lang w:val="en-GB" w:eastAsia="en-GB" w:bidi="en-GB"/>
      </w:rPr>
    </w:lvl>
    <w:lvl w:ilvl="6" w:tplc="990ABB6A">
      <w:numFmt w:val="bullet"/>
      <w:lvlText w:val="•"/>
      <w:lvlJc w:val="left"/>
      <w:pPr>
        <w:ind w:left="5602" w:hanging="360"/>
      </w:pPr>
      <w:rPr>
        <w:rFonts w:hint="default"/>
        <w:lang w:val="en-GB" w:eastAsia="en-GB" w:bidi="en-GB"/>
      </w:rPr>
    </w:lvl>
    <w:lvl w:ilvl="7" w:tplc="8A64858E">
      <w:numFmt w:val="bullet"/>
      <w:lvlText w:val="•"/>
      <w:lvlJc w:val="left"/>
      <w:pPr>
        <w:ind w:left="6459" w:hanging="360"/>
      </w:pPr>
      <w:rPr>
        <w:rFonts w:hint="default"/>
        <w:lang w:val="en-GB" w:eastAsia="en-GB" w:bidi="en-GB"/>
      </w:rPr>
    </w:lvl>
    <w:lvl w:ilvl="8" w:tplc="1930ACBE">
      <w:numFmt w:val="bullet"/>
      <w:lvlText w:val="•"/>
      <w:lvlJc w:val="left"/>
      <w:pPr>
        <w:ind w:left="7316" w:hanging="360"/>
      </w:pPr>
      <w:rPr>
        <w:rFonts w:hint="default"/>
        <w:lang w:val="en-GB" w:eastAsia="en-GB" w:bidi="en-GB"/>
      </w:rPr>
    </w:lvl>
  </w:abstractNum>
  <w:abstractNum w:abstractNumId="13" w15:restartNumberingAfterBreak="0">
    <w:nsid w:val="0EAE69DE"/>
    <w:multiLevelType w:val="hybridMultilevel"/>
    <w:tmpl w:val="34DAEC3C"/>
    <w:lvl w:ilvl="0" w:tplc="1B68D4B0">
      <w:numFmt w:val="bullet"/>
      <w:lvlText w:val=""/>
      <w:lvlJc w:val="left"/>
      <w:pPr>
        <w:ind w:left="467" w:hanging="360"/>
      </w:pPr>
      <w:rPr>
        <w:rFonts w:ascii="Symbol" w:eastAsia="Symbol" w:hAnsi="Symbol" w:cs="Symbol" w:hint="default"/>
        <w:w w:val="99"/>
        <w:sz w:val="20"/>
        <w:szCs w:val="20"/>
        <w:lang w:val="en-GB" w:eastAsia="en-GB" w:bidi="en-GB"/>
      </w:rPr>
    </w:lvl>
    <w:lvl w:ilvl="1" w:tplc="262E27CA">
      <w:numFmt w:val="bullet"/>
      <w:lvlText w:val="•"/>
      <w:lvlJc w:val="left"/>
      <w:pPr>
        <w:ind w:left="1317" w:hanging="360"/>
      </w:pPr>
      <w:rPr>
        <w:rFonts w:hint="default"/>
        <w:lang w:val="en-GB" w:eastAsia="en-GB" w:bidi="en-GB"/>
      </w:rPr>
    </w:lvl>
    <w:lvl w:ilvl="2" w:tplc="ECD6795E">
      <w:numFmt w:val="bullet"/>
      <w:lvlText w:val="•"/>
      <w:lvlJc w:val="left"/>
      <w:pPr>
        <w:ind w:left="2174" w:hanging="360"/>
      </w:pPr>
      <w:rPr>
        <w:rFonts w:hint="default"/>
        <w:lang w:val="en-GB" w:eastAsia="en-GB" w:bidi="en-GB"/>
      </w:rPr>
    </w:lvl>
    <w:lvl w:ilvl="3" w:tplc="7B444878">
      <w:numFmt w:val="bullet"/>
      <w:lvlText w:val="•"/>
      <w:lvlJc w:val="left"/>
      <w:pPr>
        <w:ind w:left="3031" w:hanging="360"/>
      </w:pPr>
      <w:rPr>
        <w:rFonts w:hint="default"/>
        <w:lang w:val="en-GB" w:eastAsia="en-GB" w:bidi="en-GB"/>
      </w:rPr>
    </w:lvl>
    <w:lvl w:ilvl="4" w:tplc="B832DB76">
      <w:numFmt w:val="bullet"/>
      <w:lvlText w:val="•"/>
      <w:lvlJc w:val="left"/>
      <w:pPr>
        <w:ind w:left="3888" w:hanging="360"/>
      </w:pPr>
      <w:rPr>
        <w:rFonts w:hint="default"/>
        <w:lang w:val="en-GB" w:eastAsia="en-GB" w:bidi="en-GB"/>
      </w:rPr>
    </w:lvl>
    <w:lvl w:ilvl="5" w:tplc="BC3A7BE2">
      <w:numFmt w:val="bullet"/>
      <w:lvlText w:val="•"/>
      <w:lvlJc w:val="left"/>
      <w:pPr>
        <w:ind w:left="4745" w:hanging="360"/>
      </w:pPr>
      <w:rPr>
        <w:rFonts w:hint="default"/>
        <w:lang w:val="en-GB" w:eastAsia="en-GB" w:bidi="en-GB"/>
      </w:rPr>
    </w:lvl>
    <w:lvl w:ilvl="6" w:tplc="FC7CC920">
      <w:numFmt w:val="bullet"/>
      <w:lvlText w:val="•"/>
      <w:lvlJc w:val="left"/>
      <w:pPr>
        <w:ind w:left="5602" w:hanging="360"/>
      </w:pPr>
      <w:rPr>
        <w:rFonts w:hint="default"/>
        <w:lang w:val="en-GB" w:eastAsia="en-GB" w:bidi="en-GB"/>
      </w:rPr>
    </w:lvl>
    <w:lvl w:ilvl="7" w:tplc="8750851C">
      <w:numFmt w:val="bullet"/>
      <w:lvlText w:val="•"/>
      <w:lvlJc w:val="left"/>
      <w:pPr>
        <w:ind w:left="6459" w:hanging="360"/>
      </w:pPr>
      <w:rPr>
        <w:rFonts w:hint="default"/>
        <w:lang w:val="en-GB" w:eastAsia="en-GB" w:bidi="en-GB"/>
      </w:rPr>
    </w:lvl>
    <w:lvl w:ilvl="8" w:tplc="0E6CB962">
      <w:numFmt w:val="bullet"/>
      <w:lvlText w:val="•"/>
      <w:lvlJc w:val="left"/>
      <w:pPr>
        <w:ind w:left="7316" w:hanging="360"/>
      </w:pPr>
      <w:rPr>
        <w:rFonts w:hint="default"/>
        <w:lang w:val="en-GB" w:eastAsia="en-GB" w:bidi="en-GB"/>
      </w:rPr>
    </w:lvl>
  </w:abstractNum>
  <w:abstractNum w:abstractNumId="14" w15:restartNumberingAfterBreak="0">
    <w:nsid w:val="0FBE216C"/>
    <w:multiLevelType w:val="hybridMultilevel"/>
    <w:tmpl w:val="E14013A2"/>
    <w:lvl w:ilvl="0" w:tplc="7C36804E">
      <w:numFmt w:val="bullet"/>
      <w:lvlText w:val=""/>
      <w:lvlJc w:val="left"/>
      <w:pPr>
        <w:ind w:left="467" w:hanging="360"/>
      </w:pPr>
      <w:rPr>
        <w:rFonts w:ascii="Symbol" w:eastAsia="Symbol" w:hAnsi="Symbol" w:cs="Symbol" w:hint="default"/>
        <w:w w:val="99"/>
        <w:sz w:val="20"/>
        <w:szCs w:val="20"/>
        <w:lang w:val="en-GB" w:eastAsia="en-GB" w:bidi="en-GB"/>
      </w:rPr>
    </w:lvl>
    <w:lvl w:ilvl="1" w:tplc="B566A1A2">
      <w:numFmt w:val="bullet"/>
      <w:lvlText w:val="•"/>
      <w:lvlJc w:val="left"/>
      <w:pPr>
        <w:ind w:left="1317" w:hanging="360"/>
      </w:pPr>
      <w:rPr>
        <w:rFonts w:hint="default"/>
        <w:lang w:val="en-GB" w:eastAsia="en-GB" w:bidi="en-GB"/>
      </w:rPr>
    </w:lvl>
    <w:lvl w:ilvl="2" w:tplc="49628DCC">
      <w:numFmt w:val="bullet"/>
      <w:lvlText w:val="•"/>
      <w:lvlJc w:val="left"/>
      <w:pPr>
        <w:ind w:left="2174" w:hanging="360"/>
      </w:pPr>
      <w:rPr>
        <w:rFonts w:hint="default"/>
        <w:lang w:val="en-GB" w:eastAsia="en-GB" w:bidi="en-GB"/>
      </w:rPr>
    </w:lvl>
    <w:lvl w:ilvl="3" w:tplc="3176FD40">
      <w:numFmt w:val="bullet"/>
      <w:lvlText w:val="•"/>
      <w:lvlJc w:val="left"/>
      <w:pPr>
        <w:ind w:left="3031" w:hanging="360"/>
      </w:pPr>
      <w:rPr>
        <w:rFonts w:hint="default"/>
        <w:lang w:val="en-GB" w:eastAsia="en-GB" w:bidi="en-GB"/>
      </w:rPr>
    </w:lvl>
    <w:lvl w:ilvl="4" w:tplc="49D031D4">
      <w:numFmt w:val="bullet"/>
      <w:lvlText w:val="•"/>
      <w:lvlJc w:val="left"/>
      <w:pPr>
        <w:ind w:left="3888" w:hanging="360"/>
      </w:pPr>
      <w:rPr>
        <w:rFonts w:hint="default"/>
        <w:lang w:val="en-GB" w:eastAsia="en-GB" w:bidi="en-GB"/>
      </w:rPr>
    </w:lvl>
    <w:lvl w:ilvl="5" w:tplc="DC1CBCC4">
      <w:numFmt w:val="bullet"/>
      <w:lvlText w:val="•"/>
      <w:lvlJc w:val="left"/>
      <w:pPr>
        <w:ind w:left="4745" w:hanging="360"/>
      </w:pPr>
      <w:rPr>
        <w:rFonts w:hint="default"/>
        <w:lang w:val="en-GB" w:eastAsia="en-GB" w:bidi="en-GB"/>
      </w:rPr>
    </w:lvl>
    <w:lvl w:ilvl="6" w:tplc="3306BD2A">
      <w:numFmt w:val="bullet"/>
      <w:lvlText w:val="•"/>
      <w:lvlJc w:val="left"/>
      <w:pPr>
        <w:ind w:left="5602" w:hanging="360"/>
      </w:pPr>
      <w:rPr>
        <w:rFonts w:hint="default"/>
        <w:lang w:val="en-GB" w:eastAsia="en-GB" w:bidi="en-GB"/>
      </w:rPr>
    </w:lvl>
    <w:lvl w:ilvl="7" w:tplc="936C1186">
      <w:numFmt w:val="bullet"/>
      <w:lvlText w:val="•"/>
      <w:lvlJc w:val="left"/>
      <w:pPr>
        <w:ind w:left="6459" w:hanging="360"/>
      </w:pPr>
      <w:rPr>
        <w:rFonts w:hint="default"/>
        <w:lang w:val="en-GB" w:eastAsia="en-GB" w:bidi="en-GB"/>
      </w:rPr>
    </w:lvl>
    <w:lvl w:ilvl="8" w:tplc="BAA02776">
      <w:numFmt w:val="bullet"/>
      <w:lvlText w:val="•"/>
      <w:lvlJc w:val="left"/>
      <w:pPr>
        <w:ind w:left="7316" w:hanging="360"/>
      </w:pPr>
      <w:rPr>
        <w:rFonts w:hint="default"/>
        <w:lang w:val="en-GB" w:eastAsia="en-GB" w:bidi="en-GB"/>
      </w:rPr>
    </w:lvl>
  </w:abstractNum>
  <w:abstractNum w:abstractNumId="15" w15:restartNumberingAfterBreak="0">
    <w:nsid w:val="124103DD"/>
    <w:multiLevelType w:val="hybridMultilevel"/>
    <w:tmpl w:val="30AC8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A047B8"/>
    <w:multiLevelType w:val="hybridMultilevel"/>
    <w:tmpl w:val="222098B8"/>
    <w:lvl w:ilvl="0" w:tplc="4E407BD4">
      <w:numFmt w:val="bullet"/>
      <w:lvlText w:val=""/>
      <w:lvlJc w:val="left"/>
      <w:pPr>
        <w:ind w:left="828" w:hanging="360"/>
      </w:pPr>
      <w:rPr>
        <w:rFonts w:ascii="Symbol" w:eastAsia="Symbol" w:hAnsi="Symbol" w:cs="Symbol" w:hint="default"/>
        <w:w w:val="100"/>
        <w:sz w:val="18"/>
        <w:szCs w:val="18"/>
        <w:lang w:val="en-GB" w:eastAsia="en-GB" w:bidi="en-GB"/>
      </w:rPr>
    </w:lvl>
    <w:lvl w:ilvl="1" w:tplc="0240B602">
      <w:numFmt w:val="bullet"/>
      <w:lvlText w:val="•"/>
      <w:lvlJc w:val="left"/>
      <w:pPr>
        <w:ind w:left="1204" w:hanging="360"/>
      </w:pPr>
      <w:rPr>
        <w:rFonts w:hint="default"/>
        <w:lang w:val="en-GB" w:eastAsia="en-GB" w:bidi="en-GB"/>
      </w:rPr>
    </w:lvl>
    <w:lvl w:ilvl="2" w:tplc="1C58D09C">
      <w:numFmt w:val="bullet"/>
      <w:lvlText w:val="•"/>
      <w:lvlJc w:val="left"/>
      <w:pPr>
        <w:ind w:left="1589" w:hanging="360"/>
      </w:pPr>
      <w:rPr>
        <w:rFonts w:hint="default"/>
        <w:lang w:val="en-GB" w:eastAsia="en-GB" w:bidi="en-GB"/>
      </w:rPr>
    </w:lvl>
    <w:lvl w:ilvl="3" w:tplc="74A07C0A">
      <w:numFmt w:val="bullet"/>
      <w:lvlText w:val="•"/>
      <w:lvlJc w:val="left"/>
      <w:pPr>
        <w:ind w:left="1974" w:hanging="360"/>
      </w:pPr>
      <w:rPr>
        <w:rFonts w:hint="default"/>
        <w:lang w:val="en-GB" w:eastAsia="en-GB" w:bidi="en-GB"/>
      </w:rPr>
    </w:lvl>
    <w:lvl w:ilvl="4" w:tplc="12349500">
      <w:numFmt w:val="bullet"/>
      <w:lvlText w:val="•"/>
      <w:lvlJc w:val="left"/>
      <w:pPr>
        <w:ind w:left="2359" w:hanging="360"/>
      </w:pPr>
      <w:rPr>
        <w:rFonts w:hint="default"/>
        <w:lang w:val="en-GB" w:eastAsia="en-GB" w:bidi="en-GB"/>
      </w:rPr>
    </w:lvl>
    <w:lvl w:ilvl="5" w:tplc="B7D4D12A">
      <w:numFmt w:val="bullet"/>
      <w:lvlText w:val="•"/>
      <w:lvlJc w:val="left"/>
      <w:pPr>
        <w:ind w:left="2744" w:hanging="360"/>
      </w:pPr>
      <w:rPr>
        <w:rFonts w:hint="default"/>
        <w:lang w:val="en-GB" w:eastAsia="en-GB" w:bidi="en-GB"/>
      </w:rPr>
    </w:lvl>
    <w:lvl w:ilvl="6" w:tplc="D91ED3C8">
      <w:numFmt w:val="bullet"/>
      <w:lvlText w:val="•"/>
      <w:lvlJc w:val="left"/>
      <w:pPr>
        <w:ind w:left="3128" w:hanging="360"/>
      </w:pPr>
      <w:rPr>
        <w:rFonts w:hint="default"/>
        <w:lang w:val="en-GB" w:eastAsia="en-GB" w:bidi="en-GB"/>
      </w:rPr>
    </w:lvl>
    <w:lvl w:ilvl="7" w:tplc="3D7A05CA">
      <w:numFmt w:val="bullet"/>
      <w:lvlText w:val="•"/>
      <w:lvlJc w:val="left"/>
      <w:pPr>
        <w:ind w:left="3513" w:hanging="360"/>
      </w:pPr>
      <w:rPr>
        <w:rFonts w:hint="default"/>
        <w:lang w:val="en-GB" w:eastAsia="en-GB" w:bidi="en-GB"/>
      </w:rPr>
    </w:lvl>
    <w:lvl w:ilvl="8" w:tplc="9388524A">
      <w:numFmt w:val="bullet"/>
      <w:lvlText w:val="•"/>
      <w:lvlJc w:val="left"/>
      <w:pPr>
        <w:ind w:left="3898" w:hanging="360"/>
      </w:pPr>
      <w:rPr>
        <w:rFonts w:hint="default"/>
        <w:lang w:val="en-GB" w:eastAsia="en-GB" w:bidi="en-GB"/>
      </w:rPr>
    </w:lvl>
  </w:abstractNum>
  <w:abstractNum w:abstractNumId="17" w15:restartNumberingAfterBreak="0">
    <w:nsid w:val="12FD1F10"/>
    <w:multiLevelType w:val="hybridMultilevel"/>
    <w:tmpl w:val="B2F2943C"/>
    <w:lvl w:ilvl="0" w:tplc="61F0C2F2">
      <w:start w:val="1"/>
      <w:numFmt w:val="decimal"/>
      <w:lvlText w:val="%1."/>
      <w:lvlJc w:val="left"/>
      <w:pPr>
        <w:ind w:left="503" w:hanging="284"/>
      </w:pPr>
      <w:rPr>
        <w:rFonts w:ascii="Corbel" w:eastAsia="Corbel" w:hAnsi="Corbel" w:cs="Corbel" w:hint="default"/>
        <w:spacing w:val="-1"/>
        <w:w w:val="100"/>
        <w:sz w:val="22"/>
        <w:szCs w:val="22"/>
        <w:lang w:val="en-GB" w:eastAsia="en-GB" w:bidi="en-GB"/>
      </w:rPr>
    </w:lvl>
    <w:lvl w:ilvl="1" w:tplc="3BAC8124">
      <w:start w:val="1"/>
      <w:numFmt w:val="lowerLetter"/>
      <w:lvlText w:val="%2."/>
      <w:lvlJc w:val="left"/>
      <w:pPr>
        <w:ind w:left="1353" w:hanging="360"/>
      </w:pPr>
      <w:rPr>
        <w:rFonts w:ascii="Corbel" w:eastAsia="Corbel" w:hAnsi="Corbel" w:cs="Corbel" w:hint="default"/>
        <w:spacing w:val="-1"/>
        <w:w w:val="100"/>
        <w:sz w:val="22"/>
        <w:szCs w:val="22"/>
        <w:lang w:val="en-GB" w:eastAsia="en-GB" w:bidi="en-GB"/>
      </w:rPr>
    </w:lvl>
    <w:lvl w:ilvl="2" w:tplc="DBD28834">
      <w:numFmt w:val="bullet"/>
      <w:lvlText w:val="•"/>
      <w:lvlJc w:val="left"/>
      <w:pPr>
        <w:ind w:left="2262" w:hanging="360"/>
      </w:pPr>
      <w:rPr>
        <w:rFonts w:hint="default"/>
        <w:lang w:val="en-GB" w:eastAsia="en-GB" w:bidi="en-GB"/>
      </w:rPr>
    </w:lvl>
    <w:lvl w:ilvl="3" w:tplc="CF72F590">
      <w:numFmt w:val="bullet"/>
      <w:lvlText w:val="•"/>
      <w:lvlJc w:val="left"/>
      <w:pPr>
        <w:ind w:left="3164" w:hanging="360"/>
      </w:pPr>
      <w:rPr>
        <w:rFonts w:hint="default"/>
        <w:lang w:val="en-GB" w:eastAsia="en-GB" w:bidi="en-GB"/>
      </w:rPr>
    </w:lvl>
    <w:lvl w:ilvl="4" w:tplc="504CF8DE">
      <w:numFmt w:val="bullet"/>
      <w:lvlText w:val="•"/>
      <w:lvlJc w:val="left"/>
      <w:pPr>
        <w:ind w:left="4066" w:hanging="360"/>
      </w:pPr>
      <w:rPr>
        <w:rFonts w:hint="default"/>
        <w:lang w:val="en-GB" w:eastAsia="en-GB" w:bidi="en-GB"/>
      </w:rPr>
    </w:lvl>
    <w:lvl w:ilvl="5" w:tplc="0FA6C45E">
      <w:numFmt w:val="bullet"/>
      <w:lvlText w:val="•"/>
      <w:lvlJc w:val="left"/>
      <w:pPr>
        <w:ind w:left="4968" w:hanging="360"/>
      </w:pPr>
      <w:rPr>
        <w:rFonts w:hint="default"/>
        <w:lang w:val="en-GB" w:eastAsia="en-GB" w:bidi="en-GB"/>
      </w:rPr>
    </w:lvl>
    <w:lvl w:ilvl="6" w:tplc="DA569806">
      <w:numFmt w:val="bullet"/>
      <w:lvlText w:val="•"/>
      <w:lvlJc w:val="left"/>
      <w:pPr>
        <w:ind w:left="5870" w:hanging="360"/>
      </w:pPr>
      <w:rPr>
        <w:rFonts w:hint="default"/>
        <w:lang w:val="en-GB" w:eastAsia="en-GB" w:bidi="en-GB"/>
      </w:rPr>
    </w:lvl>
    <w:lvl w:ilvl="7" w:tplc="CC046096">
      <w:numFmt w:val="bullet"/>
      <w:lvlText w:val="•"/>
      <w:lvlJc w:val="left"/>
      <w:pPr>
        <w:ind w:left="6772" w:hanging="360"/>
      </w:pPr>
      <w:rPr>
        <w:rFonts w:hint="default"/>
        <w:lang w:val="en-GB" w:eastAsia="en-GB" w:bidi="en-GB"/>
      </w:rPr>
    </w:lvl>
    <w:lvl w:ilvl="8" w:tplc="E6F61EE8">
      <w:numFmt w:val="bullet"/>
      <w:lvlText w:val="•"/>
      <w:lvlJc w:val="left"/>
      <w:pPr>
        <w:ind w:left="7674" w:hanging="360"/>
      </w:pPr>
      <w:rPr>
        <w:rFonts w:hint="default"/>
        <w:lang w:val="en-GB" w:eastAsia="en-GB" w:bidi="en-GB"/>
      </w:rPr>
    </w:lvl>
  </w:abstractNum>
  <w:abstractNum w:abstractNumId="18" w15:restartNumberingAfterBreak="0">
    <w:nsid w:val="148156AC"/>
    <w:multiLevelType w:val="multilevel"/>
    <w:tmpl w:val="B19AFC6C"/>
    <w:lvl w:ilvl="0">
      <w:start w:val="6"/>
      <w:numFmt w:val="decimal"/>
      <w:lvlText w:val="%1"/>
      <w:lvlJc w:val="left"/>
      <w:pPr>
        <w:ind w:left="220" w:hanging="1157"/>
      </w:pPr>
      <w:rPr>
        <w:rFonts w:hint="default"/>
        <w:lang w:val="en-GB" w:eastAsia="en-GB" w:bidi="en-GB"/>
      </w:rPr>
    </w:lvl>
    <w:lvl w:ilvl="1">
      <w:start w:val="4"/>
      <w:numFmt w:val="decimal"/>
      <w:lvlText w:val="%1.%2"/>
      <w:lvlJc w:val="left"/>
      <w:pPr>
        <w:ind w:left="220" w:hanging="1157"/>
      </w:pPr>
      <w:rPr>
        <w:rFonts w:hint="default"/>
        <w:lang w:val="en-GB" w:eastAsia="en-GB" w:bidi="en-GB"/>
      </w:rPr>
    </w:lvl>
    <w:lvl w:ilvl="2">
      <w:start w:val="1"/>
      <w:numFmt w:val="decimal"/>
      <w:lvlText w:val="%1.%2.%3"/>
      <w:lvlJc w:val="left"/>
      <w:pPr>
        <w:ind w:left="220" w:hanging="1157"/>
      </w:pPr>
      <w:rPr>
        <w:rFonts w:ascii="Corbel" w:eastAsia="Corbel" w:hAnsi="Corbel" w:cs="Corbel" w:hint="default"/>
        <w:b/>
        <w:bCs/>
        <w:color w:val="001F5F"/>
        <w:spacing w:val="-2"/>
        <w:w w:val="100"/>
        <w:sz w:val="22"/>
        <w:szCs w:val="22"/>
        <w:lang w:val="en-GB" w:eastAsia="en-GB" w:bidi="en-GB"/>
      </w:rPr>
    </w:lvl>
    <w:lvl w:ilvl="3">
      <w:numFmt w:val="bullet"/>
      <w:lvlText w:val=""/>
      <w:lvlJc w:val="left"/>
      <w:pPr>
        <w:ind w:left="1392" w:hanging="360"/>
      </w:pPr>
      <w:rPr>
        <w:rFonts w:ascii="Symbol" w:eastAsia="Symbol" w:hAnsi="Symbol" w:cs="Symbol" w:hint="default"/>
        <w:w w:val="100"/>
        <w:sz w:val="22"/>
        <w:szCs w:val="22"/>
        <w:lang w:val="en-GB" w:eastAsia="en-GB" w:bidi="en-GB"/>
      </w:rPr>
    </w:lvl>
    <w:lvl w:ilvl="4">
      <w:numFmt w:val="bullet"/>
      <w:lvlText w:val="•"/>
      <w:lvlJc w:val="left"/>
      <w:pPr>
        <w:ind w:left="4093" w:hanging="360"/>
      </w:pPr>
      <w:rPr>
        <w:rFonts w:hint="default"/>
        <w:lang w:val="en-GB" w:eastAsia="en-GB" w:bidi="en-GB"/>
      </w:rPr>
    </w:lvl>
    <w:lvl w:ilvl="5">
      <w:numFmt w:val="bullet"/>
      <w:lvlText w:val="•"/>
      <w:lvlJc w:val="left"/>
      <w:pPr>
        <w:ind w:left="4990" w:hanging="360"/>
      </w:pPr>
      <w:rPr>
        <w:rFonts w:hint="default"/>
        <w:lang w:val="en-GB" w:eastAsia="en-GB" w:bidi="en-GB"/>
      </w:rPr>
    </w:lvl>
    <w:lvl w:ilvl="6">
      <w:numFmt w:val="bullet"/>
      <w:lvlText w:val="•"/>
      <w:lvlJc w:val="left"/>
      <w:pPr>
        <w:ind w:left="5888" w:hanging="360"/>
      </w:pPr>
      <w:rPr>
        <w:rFonts w:hint="default"/>
        <w:lang w:val="en-GB" w:eastAsia="en-GB" w:bidi="en-GB"/>
      </w:rPr>
    </w:lvl>
    <w:lvl w:ilvl="7">
      <w:numFmt w:val="bullet"/>
      <w:lvlText w:val="•"/>
      <w:lvlJc w:val="left"/>
      <w:pPr>
        <w:ind w:left="6786" w:hanging="360"/>
      </w:pPr>
      <w:rPr>
        <w:rFonts w:hint="default"/>
        <w:lang w:val="en-GB" w:eastAsia="en-GB" w:bidi="en-GB"/>
      </w:rPr>
    </w:lvl>
    <w:lvl w:ilvl="8">
      <w:numFmt w:val="bullet"/>
      <w:lvlText w:val="•"/>
      <w:lvlJc w:val="left"/>
      <w:pPr>
        <w:ind w:left="7683" w:hanging="360"/>
      </w:pPr>
      <w:rPr>
        <w:rFonts w:hint="default"/>
        <w:lang w:val="en-GB" w:eastAsia="en-GB" w:bidi="en-GB"/>
      </w:rPr>
    </w:lvl>
  </w:abstractNum>
  <w:abstractNum w:abstractNumId="19" w15:restartNumberingAfterBreak="0">
    <w:nsid w:val="161F5CD5"/>
    <w:multiLevelType w:val="multilevel"/>
    <w:tmpl w:val="4FEEDDF2"/>
    <w:lvl w:ilvl="0">
      <w:start w:val="7"/>
      <w:numFmt w:val="decimal"/>
      <w:lvlText w:val="%1"/>
      <w:lvlJc w:val="left"/>
      <w:pPr>
        <w:ind w:left="1980" w:hanging="1157"/>
        <w:jc w:val="right"/>
      </w:pPr>
      <w:rPr>
        <w:rFonts w:hint="default"/>
        <w:lang w:val="en-GB" w:eastAsia="en-GB" w:bidi="en-GB"/>
      </w:rPr>
    </w:lvl>
    <w:lvl w:ilvl="1">
      <w:start w:val="3"/>
      <w:numFmt w:val="decimal"/>
      <w:lvlText w:val="%1.%2"/>
      <w:lvlJc w:val="left"/>
      <w:pPr>
        <w:ind w:left="1980" w:hanging="1157"/>
        <w:jc w:val="right"/>
      </w:pPr>
      <w:rPr>
        <w:rFonts w:hint="default"/>
        <w:lang w:val="en-GB" w:eastAsia="en-GB" w:bidi="en-GB"/>
      </w:rPr>
    </w:lvl>
    <w:lvl w:ilvl="2">
      <w:start w:val="1"/>
      <w:numFmt w:val="decimal"/>
      <w:lvlText w:val="%1.%2.%3"/>
      <w:lvlJc w:val="left"/>
      <w:pPr>
        <w:ind w:left="1980" w:hanging="1157"/>
      </w:pPr>
      <w:rPr>
        <w:rFonts w:ascii="Corbel" w:eastAsia="Corbel" w:hAnsi="Corbel" w:cs="Corbel" w:hint="default"/>
        <w:b/>
        <w:bCs/>
        <w:color w:val="001F5F"/>
        <w:spacing w:val="-3"/>
        <w:w w:val="100"/>
        <w:sz w:val="22"/>
        <w:szCs w:val="22"/>
        <w:lang w:val="en-GB" w:eastAsia="en-GB" w:bidi="en-GB"/>
      </w:rPr>
    </w:lvl>
    <w:lvl w:ilvl="3">
      <w:numFmt w:val="bullet"/>
      <w:lvlText w:val=""/>
      <w:lvlJc w:val="left"/>
      <w:pPr>
        <w:ind w:left="1392" w:hanging="360"/>
      </w:pPr>
      <w:rPr>
        <w:rFonts w:ascii="Symbol" w:eastAsia="Symbol" w:hAnsi="Symbol" w:cs="Symbol" w:hint="default"/>
        <w:w w:val="100"/>
        <w:sz w:val="22"/>
        <w:szCs w:val="22"/>
        <w:lang w:val="en-GB" w:eastAsia="en-GB" w:bidi="en-GB"/>
      </w:rPr>
    </w:lvl>
    <w:lvl w:ilvl="4">
      <w:numFmt w:val="bullet"/>
      <w:lvlText w:val="•"/>
      <w:lvlJc w:val="left"/>
      <w:pPr>
        <w:ind w:left="4026" w:hanging="360"/>
      </w:pPr>
      <w:rPr>
        <w:rFonts w:hint="default"/>
        <w:lang w:val="en-GB" w:eastAsia="en-GB" w:bidi="en-GB"/>
      </w:rPr>
    </w:lvl>
    <w:lvl w:ilvl="5">
      <w:numFmt w:val="bullet"/>
      <w:lvlText w:val="•"/>
      <w:lvlJc w:val="left"/>
      <w:pPr>
        <w:ind w:left="5049" w:hanging="360"/>
      </w:pPr>
      <w:rPr>
        <w:rFonts w:hint="default"/>
        <w:lang w:val="en-GB" w:eastAsia="en-GB" w:bidi="en-GB"/>
      </w:rPr>
    </w:lvl>
    <w:lvl w:ilvl="6">
      <w:numFmt w:val="bullet"/>
      <w:lvlText w:val="•"/>
      <w:lvlJc w:val="left"/>
      <w:pPr>
        <w:ind w:left="6073" w:hanging="360"/>
      </w:pPr>
      <w:rPr>
        <w:rFonts w:hint="default"/>
        <w:lang w:val="en-GB" w:eastAsia="en-GB" w:bidi="en-GB"/>
      </w:rPr>
    </w:lvl>
    <w:lvl w:ilvl="7">
      <w:numFmt w:val="bullet"/>
      <w:lvlText w:val="•"/>
      <w:lvlJc w:val="left"/>
      <w:pPr>
        <w:ind w:left="7096" w:hanging="360"/>
      </w:pPr>
      <w:rPr>
        <w:rFonts w:hint="default"/>
        <w:lang w:val="en-GB" w:eastAsia="en-GB" w:bidi="en-GB"/>
      </w:rPr>
    </w:lvl>
    <w:lvl w:ilvl="8">
      <w:numFmt w:val="bullet"/>
      <w:lvlText w:val="•"/>
      <w:lvlJc w:val="left"/>
      <w:pPr>
        <w:ind w:left="8119" w:hanging="360"/>
      </w:pPr>
      <w:rPr>
        <w:rFonts w:hint="default"/>
        <w:lang w:val="en-GB" w:eastAsia="en-GB" w:bidi="en-GB"/>
      </w:rPr>
    </w:lvl>
  </w:abstractNum>
  <w:abstractNum w:abstractNumId="20" w15:restartNumberingAfterBreak="0">
    <w:nsid w:val="18900276"/>
    <w:multiLevelType w:val="hybridMultilevel"/>
    <w:tmpl w:val="1C9AC5EA"/>
    <w:lvl w:ilvl="0" w:tplc="4142D2DC">
      <w:numFmt w:val="bullet"/>
      <w:lvlText w:val=""/>
      <w:lvlJc w:val="left"/>
      <w:pPr>
        <w:ind w:left="1300" w:hanging="360"/>
      </w:pPr>
      <w:rPr>
        <w:rFonts w:ascii="Symbol" w:eastAsia="Symbol" w:hAnsi="Symbol" w:cs="Symbol" w:hint="default"/>
        <w:w w:val="100"/>
        <w:sz w:val="22"/>
        <w:szCs w:val="22"/>
        <w:lang w:val="en-GB" w:eastAsia="en-GB" w:bidi="en-GB"/>
      </w:rPr>
    </w:lvl>
    <w:lvl w:ilvl="1" w:tplc="E6A269B6">
      <w:numFmt w:val="bullet"/>
      <w:lvlText w:val="•"/>
      <w:lvlJc w:val="left"/>
      <w:pPr>
        <w:ind w:left="2220" w:hanging="360"/>
      </w:pPr>
      <w:rPr>
        <w:rFonts w:hint="default"/>
        <w:lang w:val="en-GB" w:eastAsia="en-GB" w:bidi="en-GB"/>
      </w:rPr>
    </w:lvl>
    <w:lvl w:ilvl="2" w:tplc="FE6298A6">
      <w:numFmt w:val="bullet"/>
      <w:lvlText w:val="•"/>
      <w:lvlJc w:val="left"/>
      <w:pPr>
        <w:ind w:left="3141" w:hanging="360"/>
      </w:pPr>
      <w:rPr>
        <w:rFonts w:hint="default"/>
        <w:lang w:val="en-GB" w:eastAsia="en-GB" w:bidi="en-GB"/>
      </w:rPr>
    </w:lvl>
    <w:lvl w:ilvl="3" w:tplc="81A4F99E">
      <w:numFmt w:val="bullet"/>
      <w:lvlText w:val="•"/>
      <w:lvlJc w:val="left"/>
      <w:pPr>
        <w:ind w:left="4061" w:hanging="360"/>
      </w:pPr>
      <w:rPr>
        <w:rFonts w:hint="default"/>
        <w:lang w:val="en-GB" w:eastAsia="en-GB" w:bidi="en-GB"/>
      </w:rPr>
    </w:lvl>
    <w:lvl w:ilvl="4" w:tplc="B23C5508">
      <w:numFmt w:val="bullet"/>
      <w:lvlText w:val="•"/>
      <w:lvlJc w:val="left"/>
      <w:pPr>
        <w:ind w:left="4982" w:hanging="360"/>
      </w:pPr>
      <w:rPr>
        <w:rFonts w:hint="default"/>
        <w:lang w:val="en-GB" w:eastAsia="en-GB" w:bidi="en-GB"/>
      </w:rPr>
    </w:lvl>
    <w:lvl w:ilvl="5" w:tplc="68C4A796">
      <w:numFmt w:val="bullet"/>
      <w:lvlText w:val="•"/>
      <w:lvlJc w:val="left"/>
      <w:pPr>
        <w:ind w:left="5903" w:hanging="360"/>
      </w:pPr>
      <w:rPr>
        <w:rFonts w:hint="default"/>
        <w:lang w:val="en-GB" w:eastAsia="en-GB" w:bidi="en-GB"/>
      </w:rPr>
    </w:lvl>
    <w:lvl w:ilvl="6" w:tplc="ADECDFB2">
      <w:numFmt w:val="bullet"/>
      <w:lvlText w:val="•"/>
      <w:lvlJc w:val="left"/>
      <w:pPr>
        <w:ind w:left="6823" w:hanging="360"/>
      </w:pPr>
      <w:rPr>
        <w:rFonts w:hint="default"/>
        <w:lang w:val="en-GB" w:eastAsia="en-GB" w:bidi="en-GB"/>
      </w:rPr>
    </w:lvl>
    <w:lvl w:ilvl="7" w:tplc="61B0F8C6">
      <w:numFmt w:val="bullet"/>
      <w:lvlText w:val="•"/>
      <w:lvlJc w:val="left"/>
      <w:pPr>
        <w:ind w:left="7744" w:hanging="360"/>
      </w:pPr>
      <w:rPr>
        <w:rFonts w:hint="default"/>
        <w:lang w:val="en-GB" w:eastAsia="en-GB" w:bidi="en-GB"/>
      </w:rPr>
    </w:lvl>
    <w:lvl w:ilvl="8" w:tplc="8BE2CE9C">
      <w:numFmt w:val="bullet"/>
      <w:lvlText w:val="•"/>
      <w:lvlJc w:val="left"/>
      <w:pPr>
        <w:ind w:left="8665" w:hanging="360"/>
      </w:pPr>
      <w:rPr>
        <w:rFonts w:hint="default"/>
        <w:lang w:val="en-GB" w:eastAsia="en-GB" w:bidi="en-GB"/>
      </w:rPr>
    </w:lvl>
  </w:abstractNum>
  <w:abstractNum w:abstractNumId="21" w15:restartNumberingAfterBreak="0">
    <w:nsid w:val="19045B33"/>
    <w:multiLevelType w:val="hybridMultilevel"/>
    <w:tmpl w:val="F9E08A98"/>
    <w:lvl w:ilvl="0" w:tplc="4EBE1D9C">
      <w:numFmt w:val="bullet"/>
      <w:lvlText w:val=""/>
      <w:lvlJc w:val="left"/>
      <w:pPr>
        <w:ind w:left="1300" w:hanging="360"/>
      </w:pPr>
      <w:rPr>
        <w:rFonts w:ascii="Symbol" w:eastAsia="Symbol" w:hAnsi="Symbol" w:cs="Symbol" w:hint="default"/>
        <w:w w:val="100"/>
        <w:sz w:val="22"/>
        <w:szCs w:val="22"/>
        <w:lang w:val="en-GB" w:eastAsia="en-GB" w:bidi="en-GB"/>
      </w:rPr>
    </w:lvl>
    <w:lvl w:ilvl="1" w:tplc="5AE0D0D8">
      <w:numFmt w:val="bullet"/>
      <w:lvlText w:val="•"/>
      <w:lvlJc w:val="left"/>
      <w:pPr>
        <w:ind w:left="2220" w:hanging="360"/>
      </w:pPr>
      <w:rPr>
        <w:rFonts w:hint="default"/>
        <w:lang w:val="en-GB" w:eastAsia="en-GB" w:bidi="en-GB"/>
      </w:rPr>
    </w:lvl>
    <w:lvl w:ilvl="2" w:tplc="AA46A946">
      <w:numFmt w:val="bullet"/>
      <w:lvlText w:val="•"/>
      <w:lvlJc w:val="left"/>
      <w:pPr>
        <w:ind w:left="3141" w:hanging="360"/>
      </w:pPr>
      <w:rPr>
        <w:rFonts w:hint="default"/>
        <w:lang w:val="en-GB" w:eastAsia="en-GB" w:bidi="en-GB"/>
      </w:rPr>
    </w:lvl>
    <w:lvl w:ilvl="3" w:tplc="5338F35A">
      <w:numFmt w:val="bullet"/>
      <w:lvlText w:val="•"/>
      <w:lvlJc w:val="left"/>
      <w:pPr>
        <w:ind w:left="4061" w:hanging="360"/>
      </w:pPr>
      <w:rPr>
        <w:rFonts w:hint="default"/>
        <w:lang w:val="en-GB" w:eastAsia="en-GB" w:bidi="en-GB"/>
      </w:rPr>
    </w:lvl>
    <w:lvl w:ilvl="4" w:tplc="71BA5324">
      <w:numFmt w:val="bullet"/>
      <w:lvlText w:val="•"/>
      <w:lvlJc w:val="left"/>
      <w:pPr>
        <w:ind w:left="4982" w:hanging="360"/>
      </w:pPr>
      <w:rPr>
        <w:rFonts w:hint="default"/>
        <w:lang w:val="en-GB" w:eastAsia="en-GB" w:bidi="en-GB"/>
      </w:rPr>
    </w:lvl>
    <w:lvl w:ilvl="5" w:tplc="2382830E">
      <w:numFmt w:val="bullet"/>
      <w:lvlText w:val="•"/>
      <w:lvlJc w:val="left"/>
      <w:pPr>
        <w:ind w:left="5903" w:hanging="360"/>
      </w:pPr>
      <w:rPr>
        <w:rFonts w:hint="default"/>
        <w:lang w:val="en-GB" w:eastAsia="en-GB" w:bidi="en-GB"/>
      </w:rPr>
    </w:lvl>
    <w:lvl w:ilvl="6" w:tplc="413E5224">
      <w:numFmt w:val="bullet"/>
      <w:lvlText w:val="•"/>
      <w:lvlJc w:val="left"/>
      <w:pPr>
        <w:ind w:left="6823" w:hanging="360"/>
      </w:pPr>
      <w:rPr>
        <w:rFonts w:hint="default"/>
        <w:lang w:val="en-GB" w:eastAsia="en-GB" w:bidi="en-GB"/>
      </w:rPr>
    </w:lvl>
    <w:lvl w:ilvl="7" w:tplc="7E9248A0">
      <w:numFmt w:val="bullet"/>
      <w:lvlText w:val="•"/>
      <w:lvlJc w:val="left"/>
      <w:pPr>
        <w:ind w:left="7744" w:hanging="360"/>
      </w:pPr>
      <w:rPr>
        <w:rFonts w:hint="default"/>
        <w:lang w:val="en-GB" w:eastAsia="en-GB" w:bidi="en-GB"/>
      </w:rPr>
    </w:lvl>
    <w:lvl w:ilvl="8" w:tplc="984ADF5C">
      <w:numFmt w:val="bullet"/>
      <w:lvlText w:val="•"/>
      <w:lvlJc w:val="left"/>
      <w:pPr>
        <w:ind w:left="8665" w:hanging="360"/>
      </w:pPr>
      <w:rPr>
        <w:rFonts w:hint="default"/>
        <w:lang w:val="en-GB" w:eastAsia="en-GB" w:bidi="en-GB"/>
      </w:rPr>
    </w:lvl>
  </w:abstractNum>
  <w:abstractNum w:abstractNumId="22" w15:restartNumberingAfterBreak="0">
    <w:nsid w:val="19FF02B2"/>
    <w:multiLevelType w:val="hybridMultilevel"/>
    <w:tmpl w:val="198C8776"/>
    <w:lvl w:ilvl="0" w:tplc="4418CAF6">
      <w:numFmt w:val="bullet"/>
      <w:lvlText w:val=""/>
      <w:lvlJc w:val="left"/>
      <w:pPr>
        <w:ind w:left="467" w:hanging="360"/>
      </w:pPr>
      <w:rPr>
        <w:rFonts w:ascii="Symbol" w:eastAsia="Symbol" w:hAnsi="Symbol" w:cs="Symbol" w:hint="default"/>
        <w:w w:val="99"/>
        <w:sz w:val="20"/>
        <w:szCs w:val="20"/>
        <w:lang w:val="en-GB" w:eastAsia="en-GB" w:bidi="en-GB"/>
      </w:rPr>
    </w:lvl>
    <w:lvl w:ilvl="1" w:tplc="FACA9BF6">
      <w:numFmt w:val="bullet"/>
      <w:lvlText w:val="•"/>
      <w:lvlJc w:val="left"/>
      <w:pPr>
        <w:ind w:left="1317" w:hanging="360"/>
      </w:pPr>
      <w:rPr>
        <w:rFonts w:hint="default"/>
        <w:lang w:val="en-GB" w:eastAsia="en-GB" w:bidi="en-GB"/>
      </w:rPr>
    </w:lvl>
    <w:lvl w:ilvl="2" w:tplc="9172401E">
      <w:numFmt w:val="bullet"/>
      <w:lvlText w:val="•"/>
      <w:lvlJc w:val="left"/>
      <w:pPr>
        <w:ind w:left="2174" w:hanging="360"/>
      </w:pPr>
      <w:rPr>
        <w:rFonts w:hint="default"/>
        <w:lang w:val="en-GB" w:eastAsia="en-GB" w:bidi="en-GB"/>
      </w:rPr>
    </w:lvl>
    <w:lvl w:ilvl="3" w:tplc="48CAF850">
      <w:numFmt w:val="bullet"/>
      <w:lvlText w:val="•"/>
      <w:lvlJc w:val="left"/>
      <w:pPr>
        <w:ind w:left="3031" w:hanging="360"/>
      </w:pPr>
      <w:rPr>
        <w:rFonts w:hint="default"/>
        <w:lang w:val="en-GB" w:eastAsia="en-GB" w:bidi="en-GB"/>
      </w:rPr>
    </w:lvl>
    <w:lvl w:ilvl="4" w:tplc="CA1A05BA">
      <w:numFmt w:val="bullet"/>
      <w:lvlText w:val="•"/>
      <w:lvlJc w:val="left"/>
      <w:pPr>
        <w:ind w:left="3888" w:hanging="360"/>
      </w:pPr>
      <w:rPr>
        <w:rFonts w:hint="default"/>
        <w:lang w:val="en-GB" w:eastAsia="en-GB" w:bidi="en-GB"/>
      </w:rPr>
    </w:lvl>
    <w:lvl w:ilvl="5" w:tplc="13003372">
      <w:numFmt w:val="bullet"/>
      <w:lvlText w:val="•"/>
      <w:lvlJc w:val="left"/>
      <w:pPr>
        <w:ind w:left="4745" w:hanging="360"/>
      </w:pPr>
      <w:rPr>
        <w:rFonts w:hint="default"/>
        <w:lang w:val="en-GB" w:eastAsia="en-GB" w:bidi="en-GB"/>
      </w:rPr>
    </w:lvl>
    <w:lvl w:ilvl="6" w:tplc="1A745604">
      <w:numFmt w:val="bullet"/>
      <w:lvlText w:val="•"/>
      <w:lvlJc w:val="left"/>
      <w:pPr>
        <w:ind w:left="5602" w:hanging="360"/>
      </w:pPr>
      <w:rPr>
        <w:rFonts w:hint="default"/>
        <w:lang w:val="en-GB" w:eastAsia="en-GB" w:bidi="en-GB"/>
      </w:rPr>
    </w:lvl>
    <w:lvl w:ilvl="7" w:tplc="60B6C5C8">
      <w:numFmt w:val="bullet"/>
      <w:lvlText w:val="•"/>
      <w:lvlJc w:val="left"/>
      <w:pPr>
        <w:ind w:left="6459" w:hanging="360"/>
      </w:pPr>
      <w:rPr>
        <w:rFonts w:hint="default"/>
        <w:lang w:val="en-GB" w:eastAsia="en-GB" w:bidi="en-GB"/>
      </w:rPr>
    </w:lvl>
    <w:lvl w:ilvl="8" w:tplc="1A660362">
      <w:numFmt w:val="bullet"/>
      <w:lvlText w:val="•"/>
      <w:lvlJc w:val="left"/>
      <w:pPr>
        <w:ind w:left="7316" w:hanging="360"/>
      </w:pPr>
      <w:rPr>
        <w:rFonts w:hint="default"/>
        <w:lang w:val="en-GB" w:eastAsia="en-GB" w:bidi="en-GB"/>
      </w:rPr>
    </w:lvl>
  </w:abstractNum>
  <w:abstractNum w:abstractNumId="23" w15:restartNumberingAfterBreak="0">
    <w:nsid w:val="1AE747FB"/>
    <w:multiLevelType w:val="hybridMultilevel"/>
    <w:tmpl w:val="29AE66E0"/>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CC86026"/>
    <w:multiLevelType w:val="multilevel"/>
    <w:tmpl w:val="6B4A5AE4"/>
    <w:lvl w:ilvl="0">
      <w:start w:val="6"/>
      <w:numFmt w:val="decimal"/>
      <w:lvlText w:val="%1"/>
      <w:lvlJc w:val="left"/>
      <w:pPr>
        <w:ind w:left="928" w:hanging="708"/>
      </w:pPr>
      <w:rPr>
        <w:rFonts w:hint="default"/>
        <w:lang w:val="en-GB" w:eastAsia="en-GB" w:bidi="en-GB"/>
      </w:rPr>
    </w:lvl>
    <w:lvl w:ilvl="1">
      <w:start w:val="1"/>
      <w:numFmt w:val="decimal"/>
      <w:lvlText w:val="%1.%2"/>
      <w:lvlJc w:val="left"/>
      <w:pPr>
        <w:ind w:left="928" w:hanging="708"/>
      </w:pPr>
      <w:rPr>
        <w:rFonts w:ascii="Corbel" w:eastAsia="Corbel" w:hAnsi="Corbel" w:cs="Corbel" w:hint="default"/>
        <w:b/>
        <w:bCs/>
        <w:color w:val="001F5F"/>
        <w:spacing w:val="-1"/>
        <w:w w:val="100"/>
        <w:sz w:val="22"/>
        <w:szCs w:val="22"/>
        <w:lang w:val="en-GB" w:eastAsia="en-GB" w:bidi="en-GB"/>
      </w:rPr>
    </w:lvl>
    <w:lvl w:ilvl="2">
      <w:start w:val="1"/>
      <w:numFmt w:val="bullet"/>
      <w:lvlText w:val=""/>
      <w:lvlJc w:val="left"/>
      <w:pPr>
        <w:ind w:left="900" w:hanging="360"/>
      </w:pPr>
      <w:rPr>
        <w:rFonts w:ascii="Symbol" w:hAnsi="Symbol" w:hint="default"/>
        <w:w w:val="100"/>
        <w:lang w:val="en-GB" w:eastAsia="en-GB" w:bidi="en-GB"/>
      </w:rPr>
    </w:lvl>
    <w:lvl w:ilvl="3">
      <w:numFmt w:val="bullet"/>
      <w:lvlText w:val=""/>
      <w:lvlJc w:val="left"/>
      <w:pPr>
        <w:ind w:left="1392" w:hanging="358"/>
      </w:pPr>
      <w:rPr>
        <w:rFonts w:hint="default"/>
        <w:w w:val="100"/>
        <w:lang w:val="en-GB" w:eastAsia="en-GB" w:bidi="en-GB"/>
      </w:rPr>
    </w:lvl>
    <w:lvl w:ilvl="4">
      <w:numFmt w:val="bullet"/>
      <w:lvlText w:val="•"/>
      <w:lvlJc w:val="left"/>
      <w:pPr>
        <w:ind w:left="1620" w:hanging="358"/>
      </w:pPr>
      <w:rPr>
        <w:rFonts w:hint="default"/>
        <w:lang w:val="en-GB" w:eastAsia="en-GB" w:bidi="en-GB"/>
      </w:rPr>
    </w:lvl>
    <w:lvl w:ilvl="5">
      <w:numFmt w:val="bullet"/>
      <w:lvlText w:val="•"/>
      <w:lvlJc w:val="left"/>
      <w:pPr>
        <w:ind w:left="2929" w:hanging="358"/>
      </w:pPr>
      <w:rPr>
        <w:rFonts w:hint="default"/>
        <w:lang w:val="en-GB" w:eastAsia="en-GB" w:bidi="en-GB"/>
      </w:rPr>
    </w:lvl>
    <w:lvl w:ilvl="6">
      <w:numFmt w:val="bullet"/>
      <w:lvlText w:val="•"/>
      <w:lvlJc w:val="left"/>
      <w:pPr>
        <w:ind w:left="4239" w:hanging="358"/>
      </w:pPr>
      <w:rPr>
        <w:rFonts w:hint="default"/>
        <w:lang w:val="en-GB" w:eastAsia="en-GB" w:bidi="en-GB"/>
      </w:rPr>
    </w:lvl>
    <w:lvl w:ilvl="7">
      <w:numFmt w:val="bullet"/>
      <w:lvlText w:val="•"/>
      <w:lvlJc w:val="left"/>
      <w:pPr>
        <w:ind w:left="5549" w:hanging="358"/>
      </w:pPr>
      <w:rPr>
        <w:rFonts w:hint="default"/>
        <w:lang w:val="en-GB" w:eastAsia="en-GB" w:bidi="en-GB"/>
      </w:rPr>
    </w:lvl>
    <w:lvl w:ilvl="8">
      <w:numFmt w:val="bullet"/>
      <w:lvlText w:val="•"/>
      <w:lvlJc w:val="left"/>
      <w:pPr>
        <w:ind w:left="6859" w:hanging="358"/>
      </w:pPr>
      <w:rPr>
        <w:rFonts w:hint="default"/>
        <w:lang w:val="en-GB" w:eastAsia="en-GB" w:bidi="en-GB"/>
      </w:rPr>
    </w:lvl>
  </w:abstractNum>
  <w:abstractNum w:abstractNumId="25" w15:restartNumberingAfterBreak="0">
    <w:nsid w:val="1F4147D5"/>
    <w:multiLevelType w:val="hybridMultilevel"/>
    <w:tmpl w:val="02F0170A"/>
    <w:lvl w:ilvl="0" w:tplc="53BA6896">
      <w:numFmt w:val="bullet"/>
      <w:lvlText w:val=""/>
      <w:lvlJc w:val="left"/>
      <w:pPr>
        <w:ind w:left="467" w:hanging="360"/>
      </w:pPr>
      <w:rPr>
        <w:rFonts w:ascii="Symbol" w:eastAsia="Symbol" w:hAnsi="Symbol" w:cs="Symbol" w:hint="default"/>
        <w:w w:val="100"/>
        <w:sz w:val="18"/>
        <w:szCs w:val="18"/>
        <w:lang w:val="en-GB" w:eastAsia="en-GB" w:bidi="en-GB"/>
      </w:rPr>
    </w:lvl>
    <w:lvl w:ilvl="1" w:tplc="A94EBF42">
      <w:numFmt w:val="bullet"/>
      <w:lvlText w:val="•"/>
      <w:lvlJc w:val="left"/>
      <w:pPr>
        <w:ind w:left="1150" w:hanging="360"/>
      </w:pPr>
      <w:rPr>
        <w:rFonts w:hint="default"/>
        <w:lang w:val="en-GB" w:eastAsia="en-GB" w:bidi="en-GB"/>
      </w:rPr>
    </w:lvl>
    <w:lvl w:ilvl="2" w:tplc="F8E6131A">
      <w:numFmt w:val="bullet"/>
      <w:lvlText w:val="•"/>
      <w:lvlJc w:val="left"/>
      <w:pPr>
        <w:ind w:left="1840" w:hanging="360"/>
      </w:pPr>
      <w:rPr>
        <w:rFonts w:hint="default"/>
        <w:lang w:val="en-GB" w:eastAsia="en-GB" w:bidi="en-GB"/>
      </w:rPr>
    </w:lvl>
    <w:lvl w:ilvl="3" w:tplc="24C06090">
      <w:numFmt w:val="bullet"/>
      <w:lvlText w:val="•"/>
      <w:lvlJc w:val="left"/>
      <w:pPr>
        <w:ind w:left="2530" w:hanging="360"/>
      </w:pPr>
      <w:rPr>
        <w:rFonts w:hint="default"/>
        <w:lang w:val="en-GB" w:eastAsia="en-GB" w:bidi="en-GB"/>
      </w:rPr>
    </w:lvl>
    <w:lvl w:ilvl="4" w:tplc="EEAA6E58">
      <w:numFmt w:val="bullet"/>
      <w:lvlText w:val="•"/>
      <w:lvlJc w:val="left"/>
      <w:pPr>
        <w:ind w:left="3220" w:hanging="360"/>
      </w:pPr>
      <w:rPr>
        <w:rFonts w:hint="default"/>
        <w:lang w:val="en-GB" w:eastAsia="en-GB" w:bidi="en-GB"/>
      </w:rPr>
    </w:lvl>
    <w:lvl w:ilvl="5" w:tplc="A3F69DC8">
      <w:numFmt w:val="bullet"/>
      <w:lvlText w:val="•"/>
      <w:lvlJc w:val="left"/>
      <w:pPr>
        <w:ind w:left="3911" w:hanging="360"/>
      </w:pPr>
      <w:rPr>
        <w:rFonts w:hint="default"/>
        <w:lang w:val="en-GB" w:eastAsia="en-GB" w:bidi="en-GB"/>
      </w:rPr>
    </w:lvl>
    <w:lvl w:ilvl="6" w:tplc="8E6C5D16">
      <w:numFmt w:val="bullet"/>
      <w:lvlText w:val="•"/>
      <w:lvlJc w:val="left"/>
      <w:pPr>
        <w:ind w:left="4601" w:hanging="360"/>
      </w:pPr>
      <w:rPr>
        <w:rFonts w:hint="default"/>
        <w:lang w:val="en-GB" w:eastAsia="en-GB" w:bidi="en-GB"/>
      </w:rPr>
    </w:lvl>
    <w:lvl w:ilvl="7" w:tplc="80A006EE">
      <w:numFmt w:val="bullet"/>
      <w:lvlText w:val="•"/>
      <w:lvlJc w:val="left"/>
      <w:pPr>
        <w:ind w:left="5291" w:hanging="360"/>
      </w:pPr>
      <w:rPr>
        <w:rFonts w:hint="default"/>
        <w:lang w:val="en-GB" w:eastAsia="en-GB" w:bidi="en-GB"/>
      </w:rPr>
    </w:lvl>
    <w:lvl w:ilvl="8" w:tplc="3FDAED2E">
      <w:numFmt w:val="bullet"/>
      <w:lvlText w:val="•"/>
      <w:lvlJc w:val="left"/>
      <w:pPr>
        <w:ind w:left="5981" w:hanging="360"/>
      </w:pPr>
      <w:rPr>
        <w:rFonts w:hint="default"/>
        <w:lang w:val="en-GB" w:eastAsia="en-GB" w:bidi="en-GB"/>
      </w:rPr>
    </w:lvl>
  </w:abstractNum>
  <w:abstractNum w:abstractNumId="26" w15:restartNumberingAfterBreak="0">
    <w:nsid w:val="209646D2"/>
    <w:multiLevelType w:val="hybridMultilevel"/>
    <w:tmpl w:val="72E07C64"/>
    <w:lvl w:ilvl="0" w:tplc="676293A2">
      <w:numFmt w:val="bullet"/>
      <w:lvlText w:val=""/>
      <w:lvlJc w:val="left"/>
      <w:pPr>
        <w:ind w:left="467" w:hanging="360"/>
      </w:pPr>
      <w:rPr>
        <w:rFonts w:ascii="Symbol" w:eastAsia="Symbol" w:hAnsi="Symbol" w:cs="Symbol" w:hint="default"/>
        <w:w w:val="99"/>
        <w:sz w:val="20"/>
        <w:szCs w:val="20"/>
        <w:lang w:val="en-GB" w:eastAsia="en-GB" w:bidi="en-GB"/>
      </w:rPr>
    </w:lvl>
    <w:lvl w:ilvl="1" w:tplc="22744702">
      <w:numFmt w:val="bullet"/>
      <w:lvlText w:val="•"/>
      <w:lvlJc w:val="left"/>
      <w:pPr>
        <w:ind w:left="1317" w:hanging="360"/>
      </w:pPr>
      <w:rPr>
        <w:rFonts w:hint="default"/>
        <w:lang w:val="en-GB" w:eastAsia="en-GB" w:bidi="en-GB"/>
      </w:rPr>
    </w:lvl>
    <w:lvl w:ilvl="2" w:tplc="90720066">
      <w:numFmt w:val="bullet"/>
      <w:lvlText w:val="•"/>
      <w:lvlJc w:val="left"/>
      <w:pPr>
        <w:ind w:left="2174" w:hanging="360"/>
      </w:pPr>
      <w:rPr>
        <w:rFonts w:hint="default"/>
        <w:lang w:val="en-GB" w:eastAsia="en-GB" w:bidi="en-GB"/>
      </w:rPr>
    </w:lvl>
    <w:lvl w:ilvl="3" w:tplc="B182343A">
      <w:numFmt w:val="bullet"/>
      <w:lvlText w:val="•"/>
      <w:lvlJc w:val="left"/>
      <w:pPr>
        <w:ind w:left="3031" w:hanging="360"/>
      </w:pPr>
      <w:rPr>
        <w:rFonts w:hint="default"/>
        <w:lang w:val="en-GB" w:eastAsia="en-GB" w:bidi="en-GB"/>
      </w:rPr>
    </w:lvl>
    <w:lvl w:ilvl="4" w:tplc="16C632A0">
      <w:numFmt w:val="bullet"/>
      <w:lvlText w:val="•"/>
      <w:lvlJc w:val="left"/>
      <w:pPr>
        <w:ind w:left="3888" w:hanging="360"/>
      </w:pPr>
      <w:rPr>
        <w:rFonts w:hint="default"/>
        <w:lang w:val="en-GB" w:eastAsia="en-GB" w:bidi="en-GB"/>
      </w:rPr>
    </w:lvl>
    <w:lvl w:ilvl="5" w:tplc="8DDEEBA4">
      <w:numFmt w:val="bullet"/>
      <w:lvlText w:val="•"/>
      <w:lvlJc w:val="left"/>
      <w:pPr>
        <w:ind w:left="4745" w:hanging="360"/>
      </w:pPr>
      <w:rPr>
        <w:rFonts w:hint="default"/>
        <w:lang w:val="en-GB" w:eastAsia="en-GB" w:bidi="en-GB"/>
      </w:rPr>
    </w:lvl>
    <w:lvl w:ilvl="6" w:tplc="A75E5690">
      <w:numFmt w:val="bullet"/>
      <w:lvlText w:val="•"/>
      <w:lvlJc w:val="left"/>
      <w:pPr>
        <w:ind w:left="5602" w:hanging="360"/>
      </w:pPr>
      <w:rPr>
        <w:rFonts w:hint="default"/>
        <w:lang w:val="en-GB" w:eastAsia="en-GB" w:bidi="en-GB"/>
      </w:rPr>
    </w:lvl>
    <w:lvl w:ilvl="7" w:tplc="36BAD482">
      <w:numFmt w:val="bullet"/>
      <w:lvlText w:val="•"/>
      <w:lvlJc w:val="left"/>
      <w:pPr>
        <w:ind w:left="6459" w:hanging="360"/>
      </w:pPr>
      <w:rPr>
        <w:rFonts w:hint="default"/>
        <w:lang w:val="en-GB" w:eastAsia="en-GB" w:bidi="en-GB"/>
      </w:rPr>
    </w:lvl>
    <w:lvl w:ilvl="8" w:tplc="3F54F4AA">
      <w:numFmt w:val="bullet"/>
      <w:lvlText w:val="•"/>
      <w:lvlJc w:val="left"/>
      <w:pPr>
        <w:ind w:left="7316" w:hanging="360"/>
      </w:pPr>
      <w:rPr>
        <w:rFonts w:hint="default"/>
        <w:lang w:val="en-GB" w:eastAsia="en-GB" w:bidi="en-GB"/>
      </w:rPr>
    </w:lvl>
  </w:abstractNum>
  <w:abstractNum w:abstractNumId="27" w15:restartNumberingAfterBreak="0">
    <w:nsid w:val="23412010"/>
    <w:multiLevelType w:val="multilevel"/>
    <w:tmpl w:val="A912ACE8"/>
    <w:lvl w:ilvl="0">
      <w:start w:val="2"/>
      <w:numFmt w:val="decimal"/>
      <w:lvlText w:val="%1"/>
      <w:lvlJc w:val="left"/>
      <w:pPr>
        <w:ind w:left="820" w:hanging="360"/>
      </w:pPr>
      <w:rPr>
        <w:rFonts w:hint="default"/>
      </w:rPr>
    </w:lvl>
    <w:lvl w:ilvl="1">
      <w:start w:val="1"/>
      <w:numFmt w:val="decimal"/>
      <w:isLgl/>
      <w:lvlText w:val="%1.%2"/>
      <w:lvlJc w:val="left"/>
      <w:pPr>
        <w:ind w:left="820" w:hanging="360"/>
      </w:pPr>
      <w:rPr>
        <w:rFonts w:hint="default"/>
        <w:color w:val="001F5F"/>
      </w:rPr>
    </w:lvl>
    <w:lvl w:ilvl="2">
      <w:start w:val="1"/>
      <w:numFmt w:val="decimal"/>
      <w:isLgl/>
      <w:lvlText w:val="%1.%2.%3"/>
      <w:lvlJc w:val="left"/>
      <w:pPr>
        <w:ind w:left="1180" w:hanging="720"/>
      </w:pPr>
      <w:rPr>
        <w:rFonts w:hint="default"/>
        <w:color w:val="001F5F"/>
      </w:rPr>
    </w:lvl>
    <w:lvl w:ilvl="3">
      <w:start w:val="1"/>
      <w:numFmt w:val="decimal"/>
      <w:isLgl/>
      <w:lvlText w:val="%1.%2.%3.%4"/>
      <w:lvlJc w:val="left"/>
      <w:pPr>
        <w:ind w:left="1540" w:hanging="1080"/>
      </w:pPr>
      <w:rPr>
        <w:rFonts w:hint="default"/>
        <w:color w:val="001F5F"/>
      </w:rPr>
    </w:lvl>
    <w:lvl w:ilvl="4">
      <w:start w:val="1"/>
      <w:numFmt w:val="decimal"/>
      <w:isLgl/>
      <w:lvlText w:val="%1.%2.%3.%4.%5"/>
      <w:lvlJc w:val="left"/>
      <w:pPr>
        <w:ind w:left="1540" w:hanging="1080"/>
      </w:pPr>
      <w:rPr>
        <w:rFonts w:hint="default"/>
        <w:color w:val="001F5F"/>
      </w:rPr>
    </w:lvl>
    <w:lvl w:ilvl="5">
      <w:start w:val="1"/>
      <w:numFmt w:val="decimal"/>
      <w:isLgl/>
      <w:lvlText w:val="%1.%2.%3.%4.%5.%6"/>
      <w:lvlJc w:val="left"/>
      <w:pPr>
        <w:ind w:left="1900" w:hanging="1440"/>
      </w:pPr>
      <w:rPr>
        <w:rFonts w:hint="default"/>
        <w:color w:val="001F5F"/>
      </w:rPr>
    </w:lvl>
    <w:lvl w:ilvl="6">
      <w:start w:val="1"/>
      <w:numFmt w:val="decimal"/>
      <w:isLgl/>
      <w:lvlText w:val="%1.%2.%3.%4.%5.%6.%7"/>
      <w:lvlJc w:val="left"/>
      <w:pPr>
        <w:ind w:left="1900" w:hanging="1440"/>
      </w:pPr>
      <w:rPr>
        <w:rFonts w:hint="default"/>
        <w:color w:val="001F5F"/>
      </w:rPr>
    </w:lvl>
    <w:lvl w:ilvl="7">
      <w:start w:val="1"/>
      <w:numFmt w:val="decimal"/>
      <w:isLgl/>
      <w:lvlText w:val="%1.%2.%3.%4.%5.%6.%7.%8"/>
      <w:lvlJc w:val="left"/>
      <w:pPr>
        <w:ind w:left="2260" w:hanging="1800"/>
      </w:pPr>
      <w:rPr>
        <w:rFonts w:hint="default"/>
        <w:color w:val="001F5F"/>
      </w:rPr>
    </w:lvl>
    <w:lvl w:ilvl="8">
      <w:start w:val="1"/>
      <w:numFmt w:val="decimal"/>
      <w:isLgl/>
      <w:lvlText w:val="%1.%2.%3.%4.%5.%6.%7.%8.%9"/>
      <w:lvlJc w:val="left"/>
      <w:pPr>
        <w:ind w:left="2620" w:hanging="2160"/>
      </w:pPr>
      <w:rPr>
        <w:rFonts w:hint="default"/>
        <w:color w:val="001F5F"/>
      </w:rPr>
    </w:lvl>
  </w:abstractNum>
  <w:abstractNum w:abstractNumId="28" w15:restartNumberingAfterBreak="0">
    <w:nsid w:val="234831B5"/>
    <w:multiLevelType w:val="hybridMultilevel"/>
    <w:tmpl w:val="5E92737A"/>
    <w:lvl w:ilvl="0" w:tplc="9C2CBC5C">
      <w:numFmt w:val="bullet"/>
      <w:lvlText w:val=""/>
      <w:lvlJc w:val="left"/>
      <w:pPr>
        <w:ind w:left="480" w:hanging="360"/>
      </w:pPr>
      <w:rPr>
        <w:rFonts w:hint="default"/>
        <w:w w:val="100"/>
        <w:position w:val="2"/>
        <w:lang w:val="en-GB" w:eastAsia="en-GB" w:bidi="en-GB"/>
      </w:rPr>
    </w:lvl>
    <w:lvl w:ilvl="1" w:tplc="88825C46">
      <w:numFmt w:val="bullet"/>
      <w:lvlText w:val="•"/>
      <w:lvlJc w:val="left"/>
      <w:pPr>
        <w:ind w:left="1376" w:hanging="360"/>
      </w:pPr>
      <w:rPr>
        <w:rFonts w:hint="default"/>
        <w:lang w:val="en-GB" w:eastAsia="en-GB" w:bidi="en-GB"/>
      </w:rPr>
    </w:lvl>
    <w:lvl w:ilvl="2" w:tplc="61B0252E">
      <w:numFmt w:val="bullet"/>
      <w:lvlText w:val="•"/>
      <w:lvlJc w:val="left"/>
      <w:pPr>
        <w:ind w:left="2273" w:hanging="360"/>
      </w:pPr>
      <w:rPr>
        <w:rFonts w:hint="default"/>
        <w:lang w:val="en-GB" w:eastAsia="en-GB" w:bidi="en-GB"/>
      </w:rPr>
    </w:lvl>
    <w:lvl w:ilvl="3" w:tplc="BE927200">
      <w:numFmt w:val="bullet"/>
      <w:lvlText w:val="•"/>
      <w:lvlJc w:val="left"/>
      <w:pPr>
        <w:ind w:left="3169" w:hanging="360"/>
      </w:pPr>
      <w:rPr>
        <w:rFonts w:hint="default"/>
        <w:lang w:val="en-GB" w:eastAsia="en-GB" w:bidi="en-GB"/>
      </w:rPr>
    </w:lvl>
    <w:lvl w:ilvl="4" w:tplc="02DCF200">
      <w:numFmt w:val="bullet"/>
      <w:lvlText w:val="•"/>
      <w:lvlJc w:val="left"/>
      <w:pPr>
        <w:ind w:left="4066" w:hanging="360"/>
      </w:pPr>
      <w:rPr>
        <w:rFonts w:hint="default"/>
        <w:lang w:val="en-GB" w:eastAsia="en-GB" w:bidi="en-GB"/>
      </w:rPr>
    </w:lvl>
    <w:lvl w:ilvl="5" w:tplc="7CAAF05E">
      <w:numFmt w:val="bullet"/>
      <w:lvlText w:val="•"/>
      <w:lvlJc w:val="left"/>
      <w:pPr>
        <w:ind w:left="4963" w:hanging="360"/>
      </w:pPr>
      <w:rPr>
        <w:rFonts w:hint="default"/>
        <w:lang w:val="en-GB" w:eastAsia="en-GB" w:bidi="en-GB"/>
      </w:rPr>
    </w:lvl>
    <w:lvl w:ilvl="6" w:tplc="03345DFE">
      <w:numFmt w:val="bullet"/>
      <w:lvlText w:val="•"/>
      <w:lvlJc w:val="left"/>
      <w:pPr>
        <w:ind w:left="5859" w:hanging="360"/>
      </w:pPr>
      <w:rPr>
        <w:rFonts w:hint="default"/>
        <w:lang w:val="en-GB" w:eastAsia="en-GB" w:bidi="en-GB"/>
      </w:rPr>
    </w:lvl>
    <w:lvl w:ilvl="7" w:tplc="3B1AE774">
      <w:numFmt w:val="bullet"/>
      <w:lvlText w:val="•"/>
      <w:lvlJc w:val="left"/>
      <w:pPr>
        <w:ind w:left="6756" w:hanging="360"/>
      </w:pPr>
      <w:rPr>
        <w:rFonts w:hint="default"/>
        <w:lang w:val="en-GB" w:eastAsia="en-GB" w:bidi="en-GB"/>
      </w:rPr>
    </w:lvl>
    <w:lvl w:ilvl="8" w:tplc="E6BC5BDE">
      <w:numFmt w:val="bullet"/>
      <w:lvlText w:val="•"/>
      <w:lvlJc w:val="left"/>
      <w:pPr>
        <w:ind w:left="7653" w:hanging="360"/>
      </w:pPr>
      <w:rPr>
        <w:rFonts w:hint="default"/>
        <w:lang w:val="en-GB" w:eastAsia="en-GB" w:bidi="en-GB"/>
      </w:rPr>
    </w:lvl>
  </w:abstractNum>
  <w:abstractNum w:abstractNumId="29" w15:restartNumberingAfterBreak="0">
    <w:nsid w:val="235779DE"/>
    <w:multiLevelType w:val="hybridMultilevel"/>
    <w:tmpl w:val="0456B158"/>
    <w:lvl w:ilvl="0" w:tplc="2C1A0001">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30" w15:restartNumberingAfterBreak="0">
    <w:nsid w:val="23DF4EEA"/>
    <w:multiLevelType w:val="multilevel"/>
    <w:tmpl w:val="5A4C8558"/>
    <w:lvl w:ilvl="0">
      <w:start w:val="1"/>
      <w:numFmt w:val="decimal"/>
      <w:pStyle w:val="EAHeading1"/>
      <w:lvlText w:val="%1"/>
      <w:lvlJc w:val="left"/>
      <w:pPr>
        <w:ind w:left="0" w:firstLine="0"/>
      </w:pPr>
      <w:rPr>
        <w:rFonts w:hint="default"/>
      </w:rPr>
    </w:lvl>
    <w:lvl w:ilvl="1">
      <w:start w:val="1"/>
      <w:numFmt w:val="decimal"/>
      <w:pStyle w:val="EAHeading2"/>
      <w:lvlText w:val="%1.%2"/>
      <w:lvlJc w:val="left"/>
      <w:pPr>
        <w:ind w:left="0" w:firstLine="0"/>
      </w:pPr>
      <w:rPr>
        <w:rFonts w:hint="default"/>
        <w:b/>
        <w:bCs/>
        <w:color w:val="002060"/>
      </w:rPr>
    </w:lvl>
    <w:lvl w:ilvl="2">
      <w:start w:val="1"/>
      <w:numFmt w:val="decimal"/>
      <w:pStyle w:val="EAHeading3"/>
      <w:lvlText w:val="%1.%2.%3"/>
      <w:lvlJc w:val="left"/>
      <w:pPr>
        <w:ind w:left="284" w:firstLine="0"/>
      </w:pPr>
      <w:rPr>
        <w:rFonts w:hint="default"/>
        <w:bCs w:val="0"/>
        <w:i w:val="0"/>
        <w:iCs w:val="0"/>
        <w:caps w:val="0"/>
        <w:smallCaps w:val="0"/>
        <w:strike w:val="0"/>
        <w:dstrike w:val="0"/>
        <w:noProof w:val="0"/>
        <w:vanish w:val="0"/>
        <w:color w:val="002060"/>
        <w:spacing w:val="0"/>
        <w:kern w:val="0"/>
        <w:position w:val="0"/>
        <w:u w:val="none"/>
        <w:effect w:val="none"/>
        <w:vertAlign w:val="baseline"/>
        <w:em w:val="none"/>
        <w:specVanish w:val="0"/>
      </w:rPr>
    </w:lvl>
    <w:lvl w:ilvl="3">
      <w:start w:val="1"/>
      <w:numFmt w:val="decimal"/>
      <w:lvlText w:val="%1.%2.%3.%4"/>
      <w:lvlJc w:val="left"/>
      <w:pPr>
        <w:ind w:left="1758" w:hanging="1191"/>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31" w15:restartNumberingAfterBreak="0">
    <w:nsid w:val="25085C2F"/>
    <w:multiLevelType w:val="hybridMultilevel"/>
    <w:tmpl w:val="66728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5503767"/>
    <w:multiLevelType w:val="hybridMultilevel"/>
    <w:tmpl w:val="3650E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56D03C8"/>
    <w:multiLevelType w:val="multilevel"/>
    <w:tmpl w:val="6E6EF40E"/>
    <w:lvl w:ilvl="0">
      <w:start w:val="10"/>
      <w:numFmt w:val="decimal"/>
      <w:lvlText w:val="%1"/>
      <w:lvlJc w:val="left"/>
      <w:pPr>
        <w:ind w:left="2020" w:hanging="1157"/>
        <w:jc w:val="right"/>
      </w:pPr>
      <w:rPr>
        <w:rFonts w:hint="default"/>
        <w:lang w:val="en-GB" w:eastAsia="en-GB" w:bidi="en-GB"/>
      </w:rPr>
    </w:lvl>
    <w:lvl w:ilvl="1">
      <w:start w:val="5"/>
      <w:numFmt w:val="decimal"/>
      <w:lvlText w:val="%1.%2"/>
      <w:lvlJc w:val="left"/>
      <w:pPr>
        <w:ind w:left="2020" w:hanging="1157"/>
        <w:jc w:val="right"/>
      </w:pPr>
      <w:rPr>
        <w:rFonts w:hint="default"/>
        <w:color w:val="002060"/>
        <w:lang w:val="en-GB" w:eastAsia="en-GB" w:bidi="en-GB"/>
      </w:rPr>
    </w:lvl>
    <w:lvl w:ilvl="2">
      <w:start w:val="1"/>
      <w:numFmt w:val="decimal"/>
      <w:lvlText w:val="%1.%2.%3"/>
      <w:lvlJc w:val="left"/>
      <w:pPr>
        <w:ind w:left="2020" w:hanging="1157"/>
      </w:pPr>
      <w:rPr>
        <w:rFonts w:ascii="Corbel" w:eastAsia="Corbel" w:hAnsi="Corbel" w:cs="Corbel" w:hint="default"/>
        <w:b/>
        <w:bCs/>
        <w:color w:val="001F5F"/>
        <w:spacing w:val="-2"/>
        <w:w w:val="100"/>
        <w:sz w:val="22"/>
        <w:szCs w:val="22"/>
        <w:lang w:val="en-GB" w:eastAsia="en-GB" w:bidi="en-GB"/>
      </w:rPr>
    </w:lvl>
    <w:lvl w:ilvl="3">
      <w:numFmt w:val="bullet"/>
      <w:lvlText w:val=""/>
      <w:lvlJc w:val="left"/>
      <w:pPr>
        <w:ind w:left="1660" w:hanging="360"/>
      </w:pPr>
      <w:rPr>
        <w:rFonts w:ascii="Symbol" w:eastAsia="Symbol" w:hAnsi="Symbol" w:cs="Symbol" w:hint="default"/>
        <w:w w:val="100"/>
        <w:sz w:val="22"/>
        <w:szCs w:val="22"/>
        <w:lang w:val="en-GB" w:eastAsia="en-GB" w:bidi="en-GB"/>
      </w:rPr>
    </w:lvl>
    <w:lvl w:ilvl="4">
      <w:numFmt w:val="bullet"/>
      <w:lvlText w:val="•"/>
      <w:lvlJc w:val="left"/>
      <w:pPr>
        <w:ind w:left="4006" w:hanging="360"/>
      </w:pPr>
      <w:rPr>
        <w:rFonts w:hint="default"/>
        <w:lang w:val="en-GB" w:eastAsia="en-GB" w:bidi="en-GB"/>
      </w:rPr>
    </w:lvl>
    <w:lvl w:ilvl="5">
      <w:numFmt w:val="bullet"/>
      <w:lvlText w:val="•"/>
      <w:lvlJc w:val="left"/>
      <w:pPr>
        <w:ind w:left="4999" w:hanging="360"/>
      </w:pPr>
      <w:rPr>
        <w:rFonts w:hint="default"/>
        <w:lang w:val="en-GB" w:eastAsia="en-GB" w:bidi="en-GB"/>
      </w:rPr>
    </w:lvl>
    <w:lvl w:ilvl="6">
      <w:numFmt w:val="bullet"/>
      <w:lvlText w:val="•"/>
      <w:lvlJc w:val="left"/>
      <w:pPr>
        <w:ind w:left="5993" w:hanging="360"/>
      </w:pPr>
      <w:rPr>
        <w:rFonts w:hint="default"/>
        <w:lang w:val="en-GB" w:eastAsia="en-GB" w:bidi="en-GB"/>
      </w:rPr>
    </w:lvl>
    <w:lvl w:ilvl="7">
      <w:numFmt w:val="bullet"/>
      <w:lvlText w:val="•"/>
      <w:lvlJc w:val="left"/>
      <w:pPr>
        <w:ind w:left="6986" w:hanging="360"/>
      </w:pPr>
      <w:rPr>
        <w:rFonts w:hint="default"/>
        <w:lang w:val="en-GB" w:eastAsia="en-GB" w:bidi="en-GB"/>
      </w:rPr>
    </w:lvl>
    <w:lvl w:ilvl="8">
      <w:numFmt w:val="bullet"/>
      <w:lvlText w:val="•"/>
      <w:lvlJc w:val="left"/>
      <w:pPr>
        <w:ind w:left="7979" w:hanging="360"/>
      </w:pPr>
      <w:rPr>
        <w:rFonts w:hint="default"/>
        <w:lang w:val="en-GB" w:eastAsia="en-GB" w:bidi="en-GB"/>
      </w:rPr>
    </w:lvl>
  </w:abstractNum>
  <w:abstractNum w:abstractNumId="34" w15:restartNumberingAfterBreak="0">
    <w:nsid w:val="259876C2"/>
    <w:multiLevelType w:val="hybridMultilevel"/>
    <w:tmpl w:val="7DDE2774"/>
    <w:lvl w:ilvl="0" w:tplc="05B67E7A">
      <w:numFmt w:val="bullet"/>
      <w:lvlText w:val=""/>
      <w:lvlJc w:val="left"/>
      <w:pPr>
        <w:ind w:left="467" w:hanging="360"/>
      </w:pPr>
      <w:rPr>
        <w:rFonts w:ascii="Symbol" w:eastAsia="Symbol" w:hAnsi="Symbol" w:cs="Symbol" w:hint="default"/>
        <w:w w:val="100"/>
        <w:sz w:val="18"/>
        <w:szCs w:val="18"/>
        <w:lang w:val="en-GB" w:eastAsia="en-GB" w:bidi="en-GB"/>
      </w:rPr>
    </w:lvl>
    <w:lvl w:ilvl="1" w:tplc="ACDE727A">
      <w:numFmt w:val="bullet"/>
      <w:lvlText w:val="•"/>
      <w:lvlJc w:val="left"/>
      <w:pPr>
        <w:ind w:left="1150" w:hanging="360"/>
      </w:pPr>
      <w:rPr>
        <w:rFonts w:hint="default"/>
        <w:lang w:val="en-GB" w:eastAsia="en-GB" w:bidi="en-GB"/>
      </w:rPr>
    </w:lvl>
    <w:lvl w:ilvl="2" w:tplc="0BF293EE">
      <w:numFmt w:val="bullet"/>
      <w:lvlText w:val="•"/>
      <w:lvlJc w:val="left"/>
      <w:pPr>
        <w:ind w:left="1840" w:hanging="360"/>
      </w:pPr>
      <w:rPr>
        <w:rFonts w:hint="default"/>
        <w:lang w:val="en-GB" w:eastAsia="en-GB" w:bidi="en-GB"/>
      </w:rPr>
    </w:lvl>
    <w:lvl w:ilvl="3" w:tplc="A04ADB4C">
      <w:numFmt w:val="bullet"/>
      <w:lvlText w:val="•"/>
      <w:lvlJc w:val="left"/>
      <w:pPr>
        <w:ind w:left="2530" w:hanging="360"/>
      </w:pPr>
      <w:rPr>
        <w:rFonts w:hint="default"/>
        <w:lang w:val="en-GB" w:eastAsia="en-GB" w:bidi="en-GB"/>
      </w:rPr>
    </w:lvl>
    <w:lvl w:ilvl="4" w:tplc="759C8752">
      <w:numFmt w:val="bullet"/>
      <w:lvlText w:val="•"/>
      <w:lvlJc w:val="left"/>
      <w:pPr>
        <w:ind w:left="3220" w:hanging="360"/>
      </w:pPr>
      <w:rPr>
        <w:rFonts w:hint="default"/>
        <w:lang w:val="en-GB" w:eastAsia="en-GB" w:bidi="en-GB"/>
      </w:rPr>
    </w:lvl>
    <w:lvl w:ilvl="5" w:tplc="CE8A3370">
      <w:numFmt w:val="bullet"/>
      <w:lvlText w:val="•"/>
      <w:lvlJc w:val="left"/>
      <w:pPr>
        <w:ind w:left="3911" w:hanging="360"/>
      </w:pPr>
      <w:rPr>
        <w:rFonts w:hint="default"/>
        <w:lang w:val="en-GB" w:eastAsia="en-GB" w:bidi="en-GB"/>
      </w:rPr>
    </w:lvl>
    <w:lvl w:ilvl="6" w:tplc="A202A0D8">
      <w:numFmt w:val="bullet"/>
      <w:lvlText w:val="•"/>
      <w:lvlJc w:val="left"/>
      <w:pPr>
        <w:ind w:left="4601" w:hanging="360"/>
      </w:pPr>
      <w:rPr>
        <w:rFonts w:hint="default"/>
        <w:lang w:val="en-GB" w:eastAsia="en-GB" w:bidi="en-GB"/>
      </w:rPr>
    </w:lvl>
    <w:lvl w:ilvl="7" w:tplc="20F23972">
      <w:numFmt w:val="bullet"/>
      <w:lvlText w:val="•"/>
      <w:lvlJc w:val="left"/>
      <w:pPr>
        <w:ind w:left="5291" w:hanging="360"/>
      </w:pPr>
      <w:rPr>
        <w:rFonts w:hint="default"/>
        <w:lang w:val="en-GB" w:eastAsia="en-GB" w:bidi="en-GB"/>
      </w:rPr>
    </w:lvl>
    <w:lvl w:ilvl="8" w:tplc="1584E8CA">
      <w:numFmt w:val="bullet"/>
      <w:lvlText w:val="•"/>
      <w:lvlJc w:val="left"/>
      <w:pPr>
        <w:ind w:left="5981" w:hanging="360"/>
      </w:pPr>
      <w:rPr>
        <w:rFonts w:hint="default"/>
        <w:lang w:val="en-GB" w:eastAsia="en-GB" w:bidi="en-GB"/>
      </w:rPr>
    </w:lvl>
  </w:abstractNum>
  <w:abstractNum w:abstractNumId="35" w15:restartNumberingAfterBreak="0">
    <w:nsid w:val="25CA7805"/>
    <w:multiLevelType w:val="hybridMultilevel"/>
    <w:tmpl w:val="322406DA"/>
    <w:lvl w:ilvl="0" w:tplc="3D6CBD04">
      <w:start w:val="1"/>
      <w:numFmt w:val="decimal"/>
      <w:pStyle w:val="NumberListOrange"/>
      <w:lvlText w:val="%1."/>
      <w:lvlJc w:val="left"/>
      <w:pPr>
        <w:ind w:left="284" w:hanging="284"/>
      </w:pPr>
      <w:rPr>
        <w:rFonts w:hint="default"/>
        <w:color w:val="000000" w:themeColor="text1"/>
      </w:rPr>
    </w:lvl>
    <w:lvl w:ilvl="1" w:tplc="08090019">
      <w:start w:val="1"/>
      <w:numFmt w:val="lowerLetter"/>
      <w:lvlText w:val="%2."/>
      <w:lvlJc w:val="left"/>
      <w:pPr>
        <w:ind w:left="1582" w:hanging="360"/>
      </w:pPr>
    </w:lvl>
    <w:lvl w:ilvl="2" w:tplc="0809001B">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36" w15:restartNumberingAfterBreak="0">
    <w:nsid w:val="26C877CF"/>
    <w:multiLevelType w:val="hybridMultilevel"/>
    <w:tmpl w:val="00F63A4E"/>
    <w:lvl w:ilvl="0" w:tplc="50E00D3A">
      <w:numFmt w:val="bullet"/>
      <w:lvlText w:val=""/>
      <w:lvlJc w:val="left"/>
      <w:pPr>
        <w:ind w:left="1260" w:hanging="360"/>
      </w:pPr>
      <w:rPr>
        <w:rFonts w:ascii="Symbol" w:eastAsia="Symbol" w:hAnsi="Symbol" w:cs="Symbol" w:hint="default"/>
        <w:w w:val="100"/>
        <w:sz w:val="22"/>
        <w:szCs w:val="22"/>
        <w:lang w:val="en-GB" w:eastAsia="en-GB" w:bidi="en-GB"/>
      </w:rPr>
    </w:lvl>
    <w:lvl w:ilvl="1" w:tplc="DE0C1698">
      <w:numFmt w:val="bullet"/>
      <w:lvlText w:val="•"/>
      <w:lvlJc w:val="left"/>
      <w:pPr>
        <w:ind w:left="2150" w:hanging="360"/>
      </w:pPr>
      <w:rPr>
        <w:rFonts w:hint="default"/>
        <w:lang w:val="en-GB" w:eastAsia="en-GB" w:bidi="en-GB"/>
      </w:rPr>
    </w:lvl>
    <w:lvl w:ilvl="2" w:tplc="30405A6E">
      <w:numFmt w:val="bullet"/>
      <w:lvlText w:val="•"/>
      <w:lvlJc w:val="left"/>
      <w:pPr>
        <w:ind w:left="3041" w:hanging="360"/>
      </w:pPr>
      <w:rPr>
        <w:rFonts w:hint="default"/>
        <w:lang w:val="en-GB" w:eastAsia="en-GB" w:bidi="en-GB"/>
      </w:rPr>
    </w:lvl>
    <w:lvl w:ilvl="3" w:tplc="CAE2FE00">
      <w:numFmt w:val="bullet"/>
      <w:lvlText w:val="•"/>
      <w:lvlJc w:val="left"/>
      <w:pPr>
        <w:ind w:left="3931" w:hanging="360"/>
      </w:pPr>
      <w:rPr>
        <w:rFonts w:hint="default"/>
        <w:lang w:val="en-GB" w:eastAsia="en-GB" w:bidi="en-GB"/>
      </w:rPr>
    </w:lvl>
    <w:lvl w:ilvl="4" w:tplc="EDEABA66">
      <w:numFmt w:val="bullet"/>
      <w:lvlText w:val="•"/>
      <w:lvlJc w:val="left"/>
      <w:pPr>
        <w:ind w:left="4822" w:hanging="360"/>
      </w:pPr>
      <w:rPr>
        <w:rFonts w:hint="default"/>
        <w:lang w:val="en-GB" w:eastAsia="en-GB" w:bidi="en-GB"/>
      </w:rPr>
    </w:lvl>
    <w:lvl w:ilvl="5" w:tplc="4D2AC21C">
      <w:numFmt w:val="bullet"/>
      <w:lvlText w:val="•"/>
      <w:lvlJc w:val="left"/>
      <w:pPr>
        <w:ind w:left="5713" w:hanging="360"/>
      </w:pPr>
      <w:rPr>
        <w:rFonts w:hint="default"/>
        <w:lang w:val="en-GB" w:eastAsia="en-GB" w:bidi="en-GB"/>
      </w:rPr>
    </w:lvl>
    <w:lvl w:ilvl="6" w:tplc="38DEE5D6">
      <w:numFmt w:val="bullet"/>
      <w:lvlText w:val="•"/>
      <w:lvlJc w:val="left"/>
      <w:pPr>
        <w:ind w:left="6603" w:hanging="360"/>
      </w:pPr>
      <w:rPr>
        <w:rFonts w:hint="default"/>
        <w:lang w:val="en-GB" w:eastAsia="en-GB" w:bidi="en-GB"/>
      </w:rPr>
    </w:lvl>
    <w:lvl w:ilvl="7" w:tplc="EC04EE8A">
      <w:numFmt w:val="bullet"/>
      <w:lvlText w:val="•"/>
      <w:lvlJc w:val="left"/>
      <w:pPr>
        <w:ind w:left="7494" w:hanging="360"/>
      </w:pPr>
      <w:rPr>
        <w:rFonts w:hint="default"/>
        <w:lang w:val="en-GB" w:eastAsia="en-GB" w:bidi="en-GB"/>
      </w:rPr>
    </w:lvl>
    <w:lvl w:ilvl="8" w:tplc="E182F176">
      <w:numFmt w:val="bullet"/>
      <w:lvlText w:val="•"/>
      <w:lvlJc w:val="left"/>
      <w:pPr>
        <w:ind w:left="8385" w:hanging="360"/>
      </w:pPr>
      <w:rPr>
        <w:rFonts w:hint="default"/>
        <w:lang w:val="en-GB" w:eastAsia="en-GB" w:bidi="en-GB"/>
      </w:rPr>
    </w:lvl>
  </w:abstractNum>
  <w:abstractNum w:abstractNumId="37" w15:restartNumberingAfterBreak="0">
    <w:nsid w:val="275C391A"/>
    <w:multiLevelType w:val="multilevel"/>
    <w:tmpl w:val="A99680D0"/>
    <w:lvl w:ilvl="0">
      <w:start w:val="3"/>
      <w:numFmt w:val="decimal"/>
      <w:lvlText w:val="%1"/>
      <w:lvlJc w:val="left"/>
      <w:pPr>
        <w:ind w:left="928" w:hanging="708"/>
      </w:pPr>
      <w:rPr>
        <w:rFonts w:hint="default"/>
        <w:lang w:val="en-GB" w:eastAsia="en-GB" w:bidi="en-GB"/>
      </w:rPr>
    </w:lvl>
    <w:lvl w:ilvl="1">
      <w:start w:val="1"/>
      <w:numFmt w:val="decimal"/>
      <w:lvlText w:val="%1.%2"/>
      <w:lvlJc w:val="left"/>
      <w:pPr>
        <w:ind w:left="888" w:hanging="708"/>
      </w:pPr>
      <w:rPr>
        <w:rFonts w:ascii="Corbel" w:eastAsia="Corbel" w:hAnsi="Corbel" w:cs="Corbel" w:hint="default"/>
        <w:b/>
        <w:bCs/>
        <w:color w:val="001F5F"/>
        <w:w w:val="100"/>
        <w:sz w:val="22"/>
        <w:szCs w:val="22"/>
        <w:lang w:val="en-GB" w:eastAsia="en-GB" w:bidi="en-GB"/>
      </w:rPr>
    </w:lvl>
    <w:lvl w:ilvl="2">
      <w:start w:val="10"/>
      <w:numFmt w:val="bullet"/>
      <w:lvlText w:val="-"/>
      <w:lvlJc w:val="left"/>
      <w:pPr>
        <w:ind w:left="940" w:hanging="360"/>
      </w:pPr>
      <w:rPr>
        <w:rFonts w:ascii="Calibri" w:eastAsia="Times New Roman" w:hAnsi="Calibri" w:hint="default"/>
        <w:w w:val="100"/>
        <w:lang w:val="en-GB" w:eastAsia="en-GB" w:bidi="en-GB"/>
      </w:rPr>
    </w:lvl>
    <w:lvl w:ilvl="3">
      <w:numFmt w:val="bullet"/>
      <w:lvlText w:val="•"/>
      <w:lvlJc w:val="left"/>
      <w:pPr>
        <w:ind w:left="2129" w:hanging="360"/>
      </w:pPr>
      <w:rPr>
        <w:rFonts w:hint="default"/>
        <w:lang w:val="en-GB" w:eastAsia="en-GB" w:bidi="en-GB"/>
      </w:rPr>
    </w:lvl>
    <w:lvl w:ilvl="4">
      <w:numFmt w:val="bullet"/>
      <w:lvlText w:val="•"/>
      <w:lvlJc w:val="left"/>
      <w:pPr>
        <w:ind w:left="3179" w:hanging="360"/>
      </w:pPr>
      <w:rPr>
        <w:rFonts w:hint="default"/>
        <w:lang w:val="en-GB" w:eastAsia="en-GB" w:bidi="en-GB"/>
      </w:rPr>
    </w:lvl>
    <w:lvl w:ilvl="5">
      <w:numFmt w:val="bullet"/>
      <w:lvlText w:val="•"/>
      <w:lvlJc w:val="left"/>
      <w:pPr>
        <w:ind w:left="4229" w:hanging="360"/>
      </w:pPr>
      <w:rPr>
        <w:rFonts w:hint="default"/>
        <w:lang w:val="en-GB" w:eastAsia="en-GB" w:bidi="en-GB"/>
      </w:rPr>
    </w:lvl>
    <w:lvl w:ilvl="6">
      <w:numFmt w:val="bullet"/>
      <w:lvlText w:val="•"/>
      <w:lvlJc w:val="left"/>
      <w:pPr>
        <w:ind w:left="5279" w:hanging="360"/>
      </w:pPr>
      <w:rPr>
        <w:rFonts w:hint="default"/>
        <w:lang w:val="en-GB" w:eastAsia="en-GB" w:bidi="en-GB"/>
      </w:rPr>
    </w:lvl>
    <w:lvl w:ilvl="7">
      <w:numFmt w:val="bullet"/>
      <w:lvlText w:val="•"/>
      <w:lvlJc w:val="left"/>
      <w:pPr>
        <w:ind w:left="6329" w:hanging="360"/>
      </w:pPr>
      <w:rPr>
        <w:rFonts w:hint="default"/>
        <w:lang w:val="en-GB" w:eastAsia="en-GB" w:bidi="en-GB"/>
      </w:rPr>
    </w:lvl>
    <w:lvl w:ilvl="8">
      <w:numFmt w:val="bullet"/>
      <w:lvlText w:val="•"/>
      <w:lvlJc w:val="left"/>
      <w:pPr>
        <w:ind w:left="7379" w:hanging="360"/>
      </w:pPr>
      <w:rPr>
        <w:rFonts w:hint="default"/>
        <w:lang w:val="en-GB" w:eastAsia="en-GB" w:bidi="en-GB"/>
      </w:rPr>
    </w:lvl>
  </w:abstractNum>
  <w:abstractNum w:abstractNumId="38" w15:restartNumberingAfterBreak="0">
    <w:nsid w:val="27D96FE4"/>
    <w:multiLevelType w:val="multilevel"/>
    <w:tmpl w:val="0A2A3D90"/>
    <w:lvl w:ilvl="0">
      <w:start w:val="5"/>
      <w:numFmt w:val="decimal"/>
      <w:lvlText w:val="%1"/>
      <w:lvlJc w:val="left"/>
      <w:pPr>
        <w:ind w:left="580" w:hanging="360"/>
      </w:pPr>
      <w:rPr>
        <w:rFonts w:hint="default"/>
      </w:rPr>
    </w:lvl>
    <w:lvl w:ilvl="1">
      <w:start w:val="1"/>
      <w:numFmt w:val="decimal"/>
      <w:isLgl/>
      <w:lvlText w:val="%1.%2"/>
      <w:lvlJc w:val="left"/>
      <w:pPr>
        <w:ind w:left="580" w:hanging="360"/>
      </w:pPr>
      <w:rPr>
        <w:rFonts w:hint="default"/>
        <w:color w:val="001F5F"/>
      </w:rPr>
    </w:lvl>
    <w:lvl w:ilvl="2">
      <w:start w:val="1"/>
      <w:numFmt w:val="decimal"/>
      <w:isLgl/>
      <w:lvlText w:val="%1.%2.%3"/>
      <w:lvlJc w:val="left"/>
      <w:pPr>
        <w:ind w:left="940" w:hanging="720"/>
      </w:pPr>
      <w:rPr>
        <w:rFonts w:hint="default"/>
        <w:color w:val="001F5F"/>
      </w:rPr>
    </w:lvl>
    <w:lvl w:ilvl="3">
      <w:start w:val="1"/>
      <w:numFmt w:val="decimal"/>
      <w:isLgl/>
      <w:lvlText w:val="%1.%2.%3.%4"/>
      <w:lvlJc w:val="left"/>
      <w:pPr>
        <w:ind w:left="1300" w:hanging="1080"/>
      </w:pPr>
      <w:rPr>
        <w:rFonts w:hint="default"/>
        <w:color w:val="001F5F"/>
      </w:rPr>
    </w:lvl>
    <w:lvl w:ilvl="4">
      <w:start w:val="1"/>
      <w:numFmt w:val="decimal"/>
      <w:isLgl/>
      <w:lvlText w:val="%1.%2.%3.%4.%5"/>
      <w:lvlJc w:val="left"/>
      <w:pPr>
        <w:ind w:left="1300" w:hanging="1080"/>
      </w:pPr>
      <w:rPr>
        <w:rFonts w:hint="default"/>
        <w:color w:val="001F5F"/>
      </w:rPr>
    </w:lvl>
    <w:lvl w:ilvl="5">
      <w:start w:val="1"/>
      <w:numFmt w:val="decimal"/>
      <w:isLgl/>
      <w:lvlText w:val="%1.%2.%3.%4.%5.%6"/>
      <w:lvlJc w:val="left"/>
      <w:pPr>
        <w:ind w:left="1660" w:hanging="1440"/>
      </w:pPr>
      <w:rPr>
        <w:rFonts w:hint="default"/>
        <w:color w:val="001F5F"/>
      </w:rPr>
    </w:lvl>
    <w:lvl w:ilvl="6">
      <w:start w:val="1"/>
      <w:numFmt w:val="decimal"/>
      <w:isLgl/>
      <w:lvlText w:val="%1.%2.%3.%4.%5.%6.%7"/>
      <w:lvlJc w:val="left"/>
      <w:pPr>
        <w:ind w:left="1660" w:hanging="1440"/>
      </w:pPr>
      <w:rPr>
        <w:rFonts w:hint="default"/>
        <w:color w:val="001F5F"/>
      </w:rPr>
    </w:lvl>
    <w:lvl w:ilvl="7">
      <w:start w:val="1"/>
      <w:numFmt w:val="decimal"/>
      <w:isLgl/>
      <w:lvlText w:val="%1.%2.%3.%4.%5.%6.%7.%8"/>
      <w:lvlJc w:val="left"/>
      <w:pPr>
        <w:ind w:left="2020" w:hanging="1800"/>
      </w:pPr>
      <w:rPr>
        <w:rFonts w:hint="default"/>
        <w:color w:val="001F5F"/>
      </w:rPr>
    </w:lvl>
    <w:lvl w:ilvl="8">
      <w:start w:val="1"/>
      <w:numFmt w:val="decimal"/>
      <w:isLgl/>
      <w:lvlText w:val="%1.%2.%3.%4.%5.%6.%7.%8.%9"/>
      <w:lvlJc w:val="left"/>
      <w:pPr>
        <w:ind w:left="2380" w:hanging="2160"/>
      </w:pPr>
      <w:rPr>
        <w:rFonts w:hint="default"/>
        <w:color w:val="001F5F"/>
      </w:rPr>
    </w:lvl>
  </w:abstractNum>
  <w:abstractNum w:abstractNumId="39" w15:restartNumberingAfterBreak="0">
    <w:nsid w:val="27DC6080"/>
    <w:multiLevelType w:val="hybridMultilevel"/>
    <w:tmpl w:val="9AAA192E"/>
    <w:lvl w:ilvl="0" w:tplc="5AE45762">
      <w:numFmt w:val="bullet"/>
      <w:lvlText w:val=""/>
      <w:lvlJc w:val="left"/>
      <w:pPr>
        <w:ind w:left="1300" w:hanging="360"/>
      </w:pPr>
      <w:rPr>
        <w:rFonts w:ascii="Symbol" w:eastAsia="Symbol" w:hAnsi="Symbol" w:cs="Symbol" w:hint="default"/>
        <w:w w:val="100"/>
        <w:sz w:val="22"/>
        <w:szCs w:val="22"/>
        <w:lang w:val="en-GB" w:eastAsia="en-GB" w:bidi="en-GB"/>
      </w:rPr>
    </w:lvl>
    <w:lvl w:ilvl="1" w:tplc="A20E67D4">
      <w:numFmt w:val="bullet"/>
      <w:lvlText w:val="•"/>
      <w:lvlJc w:val="left"/>
      <w:pPr>
        <w:ind w:left="2220" w:hanging="360"/>
      </w:pPr>
      <w:rPr>
        <w:rFonts w:hint="default"/>
        <w:lang w:val="en-GB" w:eastAsia="en-GB" w:bidi="en-GB"/>
      </w:rPr>
    </w:lvl>
    <w:lvl w:ilvl="2" w:tplc="C09CC3D6">
      <w:numFmt w:val="bullet"/>
      <w:lvlText w:val="•"/>
      <w:lvlJc w:val="left"/>
      <w:pPr>
        <w:ind w:left="3141" w:hanging="360"/>
      </w:pPr>
      <w:rPr>
        <w:rFonts w:hint="default"/>
        <w:lang w:val="en-GB" w:eastAsia="en-GB" w:bidi="en-GB"/>
      </w:rPr>
    </w:lvl>
    <w:lvl w:ilvl="3" w:tplc="682831E0">
      <w:numFmt w:val="bullet"/>
      <w:lvlText w:val="•"/>
      <w:lvlJc w:val="left"/>
      <w:pPr>
        <w:ind w:left="4061" w:hanging="360"/>
      </w:pPr>
      <w:rPr>
        <w:rFonts w:hint="default"/>
        <w:lang w:val="en-GB" w:eastAsia="en-GB" w:bidi="en-GB"/>
      </w:rPr>
    </w:lvl>
    <w:lvl w:ilvl="4" w:tplc="B51470D4">
      <w:numFmt w:val="bullet"/>
      <w:lvlText w:val="•"/>
      <w:lvlJc w:val="left"/>
      <w:pPr>
        <w:ind w:left="4982" w:hanging="360"/>
      </w:pPr>
      <w:rPr>
        <w:rFonts w:hint="default"/>
        <w:lang w:val="en-GB" w:eastAsia="en-GB" w:bidi="en-GB"/>
      </w:rPr>
    </w:lvl>
    <w:lvl w:ilvl="5" w:tplc="E6EA41BE">
      <w:numFmt w:val="bullet"/>
      <w:lvlText w:val="•"/>
      <w:lvlJc w:val="left"/>
      <w:pPr>
        <w:ind w:left="5903" w:hanging="360"/>
      </w:pPr>
      <w:rPr>
        <w:rFonts w:hint="default"/>
        <w:lang w:val="en-GB" w:eastAsia="en-GB" w:bidi="en-GB"/>
      </w:rPr>
    </w:lvl>
    <w:lvl w:ilvl="6" w:tplc="7E0E8090">
      <w:numFmt w:val="bullet"/>
      <w:lvlText w:val="•"/>
      <w:lvlJc w:val="left"/>
      <w:pPr>
        <w:ind w:left="6823" w:hanging="360"/>
      </w:pPr>
      <w:rPr>
        <w:rFonts w:hint="default"/>
        <w:lang w:val="en-GB" w:eastAsia="en-GB" w:bidi="en-GB"/>
      </w:rPr>
    </w:lvl>
    <w:lvl w:ilvl="7" w:tplc="B2D87CA2">
      <w:numFmt w:val="bullet"/>
      <w:lvlText w:val="•"/>
      <w:lvlJc w:val="left"/>
      <w:pPr>
        <w:ind w:left="7744" w:hanging="360"/>
      </w:pPr>
      <w:rPr>
        <w:rFonts w:hint="default"/>
        <w:lang w:val="en-GB" w:eastAsia="en-GB" w:bidi="en-GB"/>
      </w:rPr>
    </w:lvl>
    <w:lvl w:ilvl="8" w:tplc="B600D408">
      <w:numFmt w:val="bullet"/>
      <w:lvlText w:val="•"/>
      <w:lvlJc w:val="left"/>
      <w:pPr>
        <w:ind w:left="8665" w:hanging="360"/>
      </w:pPr>
      <w:rPr>
        <w:rFonts w:hint="default"/>
        <w:lang w:val="en-GB" w:eastAsia="en-GB" w:bidi="en-GB"/>
      </w:rPr>
    </w:lvl>
  </w:abstractNum>
  <w:abstractNum w:abstractNumId="40" w15:restartNumberingAfterBreak="0">
    <w:nsid w:val="2B481258"/>
    <w:multiLevelType w:val="hybridMultilevel"/>
    <w:tmpl w:val="E3CA4D84"/>
    <w:lvl w:ilvl="0" w:tplc="3AC4E418">
      <w:numFmt w:val="bullet"/>
      <w:lvlText w:val=""/>
      <w:lvlJc w:val="left"/>
      <w:pPr>
        <w:ind w:left="467" w:hanging="360"/>
      </w:pPr>
      <w:rPr>
        <w:rFonts w:ascii="Symbol" w:eastAsia="Symbol" w:hAnsi="Symbol" w:cs="Symbol" w:hint="default"/>
        <w:w w:val="99"/>
        <w:sz w:val="20"/>
        <w:szCs w:val="20"/>
        <w:lang w:val="en-GB" w:eastAsia="en-GB" w:bidi="en-GB"/>
      </w:rPr>
    </w:lvl>
    <w:lvl w:ilvl="1" w:tplc="194483C4">
      <w:numFmt w:val="bullet"/>
      <w:lvlText w:val="•"/>
      <w:lvlJc w:val="left"/>
      <w:pPr>
        <w:ind w:left="1317" w:hanging="360"/>
      </w:pPr>
      <w:rPr>
        <w:rFonts w:hint="default"/>
        <w:lang w:val="en-GB" w:eastAsia="en-GB" w:bidi="en-GB"/>
      </w:rPr>
    </w:lvl>
    <w:lvl w:ilvl="2" w:tplc="6EF8A894">
      <w:numFmt w:val="bullet"/>
      <w:lvlText w:val="•"/>
      <w:lvlJc w:val="left"/>
      <w:pPr>
        <w:ind w:left="2174" w:hanging="360"/>
      </w:pPr>
      <w:rPr>
        <w:rFonts w:hint="default"/>
        <w:lang w:val="en-GB" w:eastAsia="en-GB" w:bidi="en-GB"/>
      </w:rPr>
    </w:lvl>
    <w:lvl w:ilvl="3" w:tplc="C930D764">
      <w:numFmt w:val="bullet"/>
      <w:lvlText w:val="•"/>
      <w:lvlJc w:val="left"/>
      <w:pPr>
        <w:ind w:left="3031" w:hanging="360"/>
      </w:pPr>
      <w:rPr>
        <w:rFonts w:hint="default"/>
        <w:lang w:val="en-GB" w:eastAsia="en-GB" w:bidi="en-GB"/>
      </w:rPr>
    </w:lvl>
    <w:lvl w:ilvl="4" w:tplc="B2B2E4BE">
      <w:numFmt w:val="bullet"/>
      <w:lvlText w:val="•"/>
      <w:lvlJc w:val="left"/>
      <w:pPr>
        <w:ind w:left="3888" w:hanging="360"/>
      </w:pPr>
      <w:rPr>
        <w:rFonts w:hint="default"/>
        <w:lang w:val="en-GB" w:eastAsia="en-GB" w:bidi="en-GB"/>
      </w:rPr>
    </w:lvl>
    <w:lvl w:ilvl="5" w:tplc="DBEA30CE">
      <w:numFmt w:val="bullet"/>
      <w:lvlText w:val="•"/>
      <w:lvlJc w:val="left"/>
      <w:pPr>
        <w:ind w:left="4745" w:hanging="360"/>
      </w:pPr>
      <w:rPr>
        <w:rFonts w:hint="default"/>
        <w:lang w:val="en-GB" w:eastAsia="en-GB" w:bidi="en-GB"/>
      </w:rPr>
    </w:lvl>
    <w:lvl w:ilvl="6" w:tplc="98FCAB0C">
      <w:numFmt w:val="bullet"/>
      <w:lvlText w:val="•"/>
      <w:lvlJc w:val="left"/>
      <w:pPr>
        <w:ind w:left="5602" w:hanging="360"/>
      </w:pPr>
      <w:rPr>
        <w:rFonts w:hint="default"/>
        <w:lang w:val="en-GB" w:eastAsia="en-GB" w:bidi="en-GB"/>
      </w:rPr>
    </w:lvl>
    <w:lvl w:ilvl="7" w:tplc="6C7A1ED8">
      <w:numFmt w:val="bullet"/>
      <w:lvlText w:val="•"/>
      <w:lvlJc w:val="left"/>
      <w:pPr>
        <w:ind w:left="6459" w:hanging="360"/>
      </w:pPr>
      <w:rPr>
        <w:rFonts w:hint="default"/>
        <w:lang w:val="en-GB" w:eastAsia="en-GB" w:bidi="en-GB"/>
      </w:rPr>
    </w:lvl>
    <w:lvl w:ilvl="8" w:tplc="CEB45DD2">
      <w:numFmt w:val="bullet"/>
      <w:lvlText w:val="•"/>
      <w:lvlJc w:val="left"/>
      <w:pPr>
        <w:ind w:left="7316" w:hanging="360"/>
      </w:pPr>
      <w:rPr>
        <w:rFonts w:hint="default"/>
        <w:lang w:val="en-GB" w:eastAsia="en-GB" w:bidi="en-GB"/>
      </w:rPr>
    </w:lvl>
  </w:abstractNum>
  <w:abstractNum w:abstractNumId="41" w15:restartNumberingAfterBreak="0">
    <w:nsid w:val="2C1B51CE"/>
    <w:multiLevelType w:val="hybridMultilevel"/>
    <w:tmpl w:val="45F8D2CA"/>
    <w:lvl w:ilvl="0" w:tplc="36FA9B90">
      <w:numFmt w:val="bullet"/>
      <w:lvlText w:val=""/>
      <w:lvlJc w:val="left"/>
      <w:pPr>
        <w:ind w:left="569" w:hanging="361"/>
      </w:pPr>
      <w:rPr>
        <w:rFonts w:ascii="Symbol" w:eastAsia="Symbol" w:hAnsi="Symbol" w:cs="Symbol" w:hint="default"/>
        <w:w w:val="99"/>
        <w:sz w:val="20"/>
        <w:szCs w:val="20"/>
        <w:lang w:val="en-GB" w:eastAsia="en-GB" w:bidi="en-GB"/>
      </w:rPr>
    </w:lvl>
    <w:lvl w:ilvl="1" w:tplc="8D9E74BA">
      <w:numFmt w:val="bullet"/>
      <w:lvlText w:val="•"/>
      <w:lvlJc w:val="left"/>
      <w:pPr>
        <w:ind w:left="1240" w:hanging="361"/>
      </w:pPr>
      <w:rPr>
        <w:rFonts w:hint="default"/>
        <w:lang w:val="en-GB" w:eastAsia="en-GB" w:bidi="en-GB"/>
      </w:rPr>
    </w:lvl>
    <w:lvl w:ilvl="2" w:tplc="93B659EA">
      <w:numFmt w:val="bullet"/>
      <w:lvlText w:val="•"/>
      <w:lvlJc w:val="left"/>
      <w:pPr>
        <w:ind w:left="1920" w:hanging="361"/>
      </w:pPr>
      <w:rPr>
        <w:rFonts w:hint="default"/>
        <w:lang w:val="en-GB" w:eastAsia="en-GB" w:bidi="en-GB"/>
      </w:rPr>
    </w:lvl>
    <w:lvl w:ilvl="3" w:tplc="C9E25F1C">
      <w:numFmt w:val="bullet"/>
      <w:lvlText w:val="•"/>
      <w:lvlJc w:val="left"/>
      <w:pPr>
        <w:ind w:left="2600" w:hanging="361"/>
      </w:pPr>
      <w:rPr>
        <w:rFonts w:hint="default"/>
        <w:lang w:val="en-GB" w:eastAsia="en-GB" w:bidi="en-GB"/>
      </w:rPr>
    </w:lvl>
    <w:lvl w:ilvl="4" w:tplc="32E61E46">
      <w:numFmt w:val="bullet"/>
      <w:lvlText w:val="•"/>
      <w:lvlJc w:val="left"/>
      <w:pPr>
        <w:ind w:left="3280" w:hanging="361"/>
      </w:pPr>
      <w:rPr>
        <w:rFonts w:hint="default"/>
        <w:lang w:val="en-GB" w:eastAsia="en-GB" w:bidi="en-GB"/>
      </w:rPr>
    </w:lvl>
    <w:lvl w:ilvl="5" w:tplc="B45012F6">
      <w:numFmt w:val="bullet"/>
      <w:lvlText w:val="•"/>
      <w:lvlJc w:val="left"/>
      <w:pPr>
        <w:ind w:left="3961" w:hanging="361"/>
      </w:pPr>
      <w:rPr>
        <w:rFonts w:hint="default"/>
        <w:lang w:val="en-GB" w:eastAsia="en-GB" w:bidi="en-GB"/>
      </w:rPr>
    </w:lvl>
    <w:lvl w:ilvl="6" w:tplc="A65EE080">
      <w:numFmt w:val="bullet"/>
      <w:lvlText w:val="•"/>
      <w:lvlJc w:val="left"/>
      <w:pPr>
        <w:ind w:left="4641" w:hanging="361"/>
      </w:pPr>
      <w:rPr>
        <w:rFonts w:hint="default"/>
        <w:lang w:val="en-GB" w:eastAsia="en-GB" w:bidi="en-GB"/>
      </w:rPr>
    </w:lvl>
    <w:lvl w:ilvl="7" w:tplc="545A6526">
      <w:numFmt w:val="bullet"/>
      <w:lvlText w:val="•"/>
      <w:lvlJc w:val="left"/>
      <w:pPr>
        <w:ind w:left="5321" w:hanging="361"/>
      </w:pPr>
      <w:rPr>
        <w:rFonts w:hint="default"/>
        <w:lang w:val="en-GB" w:eastAsia="en-GB" w:bidi="en-GB"/>
      </w:rPr>
    </w:lvl>
    <w:lvl w:ilvl="8" w:tplc="D2F20EF8">
      <w:numFmt w:val="bullet"/>
      <w:lvlText w:val="•"/>
      <w:lvlJc w:val="left"/>
      <w:pPr>
        <w:ind w:left="6001" w:hanging="361"/>
      </w:pPr>
      <w:rPr>
        <w:rFonts w:hint="default"/>
        <w:lang w:val="en-GB" w:eastAsia="en-GB" w:bidi="en-GB"/>
      </w:rPr>
    </w:lvl>
  </w:abstractNum>
  <w:abstractNum w:abstractNumId="42" w15:restartNumberingAfterBreak="0">
    <w:nsid w:val="2CC9539B"/>
    <w:multiLevelType w:val="hybridMultilevel"/>
    <w:tmpl w:val="D18C69E0"/>
    <w:lvl w:ilvl="0" w:tplc="B5AE4730">
      <w:start w:val="106"/>
      <w:numFmt w:val="decimal"/>
      <w:lvlText w:val="%1."/>
      <w:lvlJc w:val="left"/>
      <w:pPr>
        <w:ind w:left="480" w:hanging="440"/>
      </w:pPr>
      <w:rPr>
        <w:rFonts w:ascii="Corbel" w:eastAsia="Corbel" w:hAnsi="Corbel" w:cs="Corbel" w:hint="default"/>
        <w:spacing w:val="-1"/>
        <w:w w:val="100"/>
        <w:sz w:val="22"/>
        <w:szCs w:val="22"/>
        <w:lang w:val="en-GB" w:eastAsia="en-GB" w:bidi="en-GB"/>
      </w:rPr>
    </w:lvl>
    <w:lvl w:ilvl="1" w:tplc="62E6901C">
      <w:numFmt w:val="bullet"/>
      <w:lvlText w:val=""/>
      <w:lvlJc w:val="left"/>
      <w:pPr>
        <w:ind w:left="1406" w:hanging="360"/>
      </w:pPr>
      <w:rPr>
        <w:rFonts w:ascii="Symbol" w:eastAsia="Symbol" w:hAnsi="Symbol" w:cs="Symbol" w:hint="default"/>
        <w:w w:val="100"/>
        <w:sz w:val="22"/>
        <w:szCs w:val="22"/>
        <w:lang w:val="en-GB" w:eastAsia="en-GB" w:bidi="en-GB"/>
      </w:rPr>
    </w:lvl>
    <w:lvl w:ilvl="2" w:tplc="E424FEAA">
      <w:numFmt w:val="bullet"/>
      <w:lvlText w:val="•"/>
      <w:lvlJc w:val="left"/>
      <w:pPr>
        <w:ind w:left="2351" w:hanging="360"/>
      </w:pPr>
      <w:rPr>
        <w:rFonts w:hint="default"/>
        <w:lang w:val="en-GB" w:eastAsia="en-GB" w:bidi="en-GB"/>
      </w:rPr>
    </w:lvl>
    <w:lvl w:ilvl="3" w:tplc="4FB8BC1C">
      <w:numFmt w:val="bullet"/>
      <w:lvlText w:val="•"/>
      <w:lvlJc w:val="left"/>
      <w:pPr>
        <w:ind w:left="3303" w:hanging="360"/>
      </w:pPr>
      <w:rPr>
        <w:rFonts w:hint="default"/>
        <w:lang w:val="en-GB" w:eastAsia="en-GB" w:bidi="en-GB"/>
      </w:rPr>
    </w:lvl>
    <w:lvl w:ilvl="4" w:tplc="EF7612A2">
      <w:numFmt w:val="bullet"/>
      <w:lvlText w:val="•"/>
      <w:lvlJc w:val="left"/>
      <w:pPr>
        <w:ind w:left="4255" w:hanging="360"/>
      </w:pPr>
      <w:rPr>
        <w:rFonts w:hint="default"/>
        <w:lang w:val="en-GB" w:eastAsia="en-GB" w:bidi="en-GB"/>
      </w:rPr>
    </w:lvl>
    <w:lvl w:ilvl="5" w:tplc="31BEB3BC">
      <w:numFmt w:val="bullet"/>
      <w:lvlText w:val="•"/>
      <w:lvlJc w:val="left"/>
      <w:pPr>
        <w:ind w:left="5207" w:hanging="360"/>
      </w:pPr>
      <w:rPr>
        <w:rFonts w:hint="default"/>
        <w:lang w:val="en-GB" w:eastAsia="en-GB" w:bidi="en-GB"/>
      </w:rPr>
    </w:lvl>
    <w:lvl w:ilvl="6" w:tplc="A97EC2C8">
      <w:numFmt w:val="bullet"/>
      <w:lvlText w:val="•"/>
      <w:lvlJc w:val="left"/>
      <w:pPr>
        <w:ind w:left="6159" w:hanging="360"/>
      </w:pPr>
      <w:rPr>
        <w:rFonts w:hint="default"/>
        <w:lang w:val="en-GB" w:eastAsia="en-GB" w:bidi="en-GB"/>
      </w:rPr>
    </w:lvl>
    <w:lvl w:ilvl="7" w:tplc="19E274EA">
      <w:numFmt w:val="bullet"/>
      <w:lvlText w:val="•"/>
      <w:lvlJc w:val="left"/>
      <w:pPr>
        <w:ind w:left="7110" w:hanging="360"/>
      </w:pPr>
      <w:rPr>
        <w:rFonts w:hint="default"/>
        <w:lang w:val="en-GB" w:eastAsia="en-GB" w:bidi="en-GB"/>
      </w:rPr>
    </w:lvl>
    <w:lvl w:ilvl="8" w:tplc="A4725886">
      <w:numFmt w:val="bullet"/>
      <w:lvlText w:val="•"/>
      <w:lvlJc w:val="left"/>
      <w:pPr>
        <w:ind w:left="8062" w:hanging="360"/>
      </w:pPr>
      <w:rPr>
        <w:rFonts w:hint="default"/>
        <w:lang w:val="en-GB" w:eastAsia="en-GB" w:bidi="en-GB"/>
      </w:rPr>
    </w:lvl>
  </w:abstractNum>
  <w:abstractNum w:abstractNumId="43" w15:restartNumberingAfterBreak="0">
    <w:nsid w:val="2DCA49D4"/>
    <w:multiLevelType w:val="hybridMultilevel"/>
    <w:tmpl w:val="4148EE32"/>
    <w:lvl w:ilvl="0" w:tplc="4B22B9C2">
      <w:numFmt w:val="bullet"/>
      <w:lvlText w:val=""/>
      <w:lvlJc w:val="left"/>
      <w:pPr>
        <w:ind w:left="360" w:hanging="360"/>
      </w:pPr>
      <w:rPr>
        <w:rFonts w:ascii="Symbol" w:eastAsia="Symbol" w:hAnsi="Symbol" w:cs="Symbol" w:hint="default"/>
        <w:w w:val="100"/>
        <w:sz w:val="22"/>
        <w:szCs w:val="22"/>
        <w:lang w:val="en-GB" w:eastAsia="en-GB" w:bidi="en-GB"/>
      </w:rPr>
    </w:lvl>
    <w:lvl w:ilvl="1" w:tplc="2C1A0003" w:tentative="1">
      <w:start w:val="1"/>
      <w:numFmt w:val="bullet"/>
      <w:lvlText w:val="o"/>
      <w:lvlJc w:val="left"/>
      <w:pPr>
        <w:ind w:left="540" w:hanging="360"/>
      </w:pPr>
      <w:rPr>
        <w:rFonts w:ascii="Courier New" w:hAnsi="Courier New" w:cs="Courier New" w:hint="default"/>
      </w:rPr>
    </w:lvl>
    <w:lvl w:ilvl="2" w:tplc="2C1A0005" w:tentative="1">
      <w:start w:val="1"/>
      <w:numFmt w:val="bullet"/>
      <w:lvlText w:val=""/>
      <w:lvlJc w:val="left"/>
      <w:pPr>
        <w:ind w:left="1260" w:hanging="360"/>
      </w:pPr>
      <w:rPr>
        <w:rFonts w:ascii="Wingdings" w:hAnsi="Wingdings" w:hint="default"/>
      </w:rPr>
    </w:lvl>
    <w:lvl w:ilvl="3" w:tplc="2C1A0001" w:tentative="1">
      <w:start w:val="1"/>
      <w:numFmt w:val="bullet"/>
      <w:lvlText w:val=""/>
      <w:lvlJc w:val="left"/>
      <w:pPr>
        <w:ind w:left="1980" w:hanging="360"/>
      </w:pPr>
      <w:rPr>
        <w:rFonts w:ascii="Symbol" w:hAnsi="Symbol" w:hint="default"/>
      </w:rPr>
    </w:lvl>
    <w:lvl w:ilvl="4" w:tplc="2C1A0003" w:tentative="1">
      <w:start w:val="1"/>
      <w:numFmt w:val="bullet"/>
      <w:lvlText w:val="o"/>
      <w:lvlJc w:val="left"/>
      <w:pPr>
        <w:ind w:left="2700" w:hanging="360"/>
      </w:pPr>
      <w:rPr>
        <w:rFonts w:ascii="Courier New" w:hAnsi="Courier New" w:cs="Courier New" w:hint="default"/>
      </w:rPr>
    </w:lvl>
    <w:lvl w:ilvl="5" w:tplc="2C1A0005" w:tentative="1">
      <w:start w:val="1"/>
      <w:numFmt w:val="bullet"/>
      <w:lvlText w:val=""/>
      <w:lvlJc w:val="left"/>
      <w:pPr>
        <w:ind w:left="3420" w:hanging="360"/>
      </w:pPr>
      <w:rPr>
        <w:rFonts w:ascii="Wingdings" w:hAnsi="Wingdings" w:hint="default"/>
      </w:rPr>
    </w:lvl>
    <w:lvl w:ilvl="6" w:tplc="2C1A0001" w:tentative="1">
      <w:start w:val="1"/>
      <w:numFmt w:val="bullet"/>
      <w:lvlText w:val=""/>
      <w:lvlJc w:val="left"/>
      <w:pPr>
        <w:ind w:left="4140" w:hanging="360"/>
      </w:pPr>
      <w:rPr>
        <w:rFonts w:ascii="Symbol" w:hAnsi="Symbol" w:hint="default"/>
      </w:rPr>
    </w:lvl>
    <w:lvl w:ilvl="7" w:tplc="2C1A0003" w:tentative="1">
      <w:start w:val="1"/>
      <w:numFmt w:val="bullet"/>
      <w:lvlText w:val="o"/>
      <w:lvlJc w:val="left"/>
      <w:pPr>
        <w:ind w:left="4860" w:hanging="360"/>
      </w:pPr>
      <w:rPr>
        <w:rFonts w:ascii="Courier New" w:hAnsi="Courier New" w:cs="Courier New" w:hint="default"/>
      </w:rPr>
    </w:lvl>
    <w:lvl w:ilvl="8" w:tplc="2C1A0005" w:tentative="1">
      <w:start w:val="1"/>
      <w:numFmt w:val="bullet"/>
      <w:lvlText w:val=""/>
      <w:lvlJc w:val="left"/>
      <w:pPr>
        <w:ind w:left="5580" w:hanging="360"/>
      </w:pPr>
      <w:rPr>
        <w:rFonts w:ascii="Wingdings" w:hAnsi="Wingdings" w:hint="default"/>
      </w:rPr>
    </w:lvl>
  </w:abstractNum>
  <w:abstractNum w:abstractNumId="44" w15:restartNumberingAfterBreak="0">
    <w:nsid w:val="2E397BD4"/>
    <w:multiLevelType w:val="hybridMultilevel"/>
    <w:tmpl w:val="7FFC8EF4"/>
    <w:lvl w:ilvl="0" w:tplc="A8263AAC">
      <w:start w:val="1"/>
      <w:numFmt w:val="decimal"/>
      <w:pStyle w:val="Heading1"/>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2EBE5ED2"/>
    <w:multiLevelType w:val="hybridMultilevel"/>
    <w:tmpl w:val="AE4287CC"/>
    <w:lvl w:ilvl="0" w:tplc="2C1A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46" w15:restartNumberingAfterBreak="0">
    <w:nsid w:val="2F5C1EBB"/>
    <w:multiLevelType w:val="hybridMultilevel"/>
    <w:tmpl w:val="55A05DC8"/>
    <w:lvl w:ilvl="0" w:tplc="3F9CC40E">
      <w:numFmt w:val="bullet"/>
      <w:lvlText w:val=""/>
      <w:lvlJc w:val="left"/>
      <w:pPr>
        <w:ind w:left="1260" w:hanging="360"/>
      </w:pPr>
      <w:rPr>
        <w:rFonts w:ascii="Symbol" w:eastAsia="Symbol" w:hAnsi="Symbol" w:cs="Symbol" w:hint="default"/>
        <w:w w:val="100"/>
        <w:sz w:val="22"/>
        <w:szCs w:val="22"/>
        <w:lang w:val="en-GB" w:eastAsia="en-GB" w:bidi="en-GB"/>
      </w:rPr>
    </w:lvl>
    <w:lvl w:ilvl="1" w:tplc="FCFE6102">
      <w:numFmt w:val="bullet"/>
      <w:lvlText w:val="•"/>
      <w:lvlJc w:val="left"/>
      <w:pPr>
        <w:ind w:left="2150" w:hanging="360"/>
      </w:pPr>
      <w:rPr>
        <w:rFonts w:hint="default"/>
        <w:lang w:val="en-GB" w:eastAsia="en-GB" w:bidi="en-GB"/>
      </w:rPr>
    </w:lvl>
    <w:lvl w:ilvl="2" w:tplc="FC2487D4">
      <w:numFmt w:val="bullet"/>
      <w:lvlText w:val="•"/>
      <w:lvlJc w:val="left"/>
      <w:pPr>
        <w:ind w:left="3041" w:hanging="360"/>
      </w:pPr>
      <w:rPr>
        <w:rFonts w:hint="default"/>
        <w:lang w:val="en-GB" w:eastAsia="en-GB" w:bidi="en-GB"/>
      </w:rPr>
    </w:lvl>
    <w:lvl w:ilvl="3" w:tplc="40068DF8">
      <w:numFmt w:val="bullet"/>
      <w:lvlText w:val="•"/>
      <w:lvlJc w:val="left"/>
      <w:pPr>
        <w:ind w:left="3931" w:hanging="360"/>
      </w:pPr>
      <w:rPr>
        <w:rFonts w:hint="default"/>
        <w:lang w:val="en-GB" w:eastAsia="en-GB" w:bidi="en-GB"/>
      </w:rPr>
    </w:lvl>
    <w:lvl w:ilvl="4" w:tplc="DF988C3E">
      <w:numFmt w:val="bullet"/>
      <w:lvlText w:val="•"/>
      <w:lvlJc w:val="left"/>
      <w:pPr>
        <w:ind w:left="4822" w:hanging="360"/>
      </w:pPr>
      <w:rPr>
        <w:rFonts w:hint="default"/>
        <w:lang w:val="en-GB" w:eastAsia="en-GB" w:bidi="en-GB"/>
      </w:rPr>
    </w:lvl>
    <w:lvl w:ilvl="5" w:tplc="97CC1C78">
      <w:numFmt w:val="bullet"/>
      <w:lvlText w:val="•"/>
      <w:lvlJc w:val="left"/>
      <w:pPr>
        <w:ind w:left="5713" w:hanging="360"/>
      </w:pPr>
      <w:rPr>
        <w:rFonts w:hint="default"/>
        <w:lang w:val="en-GB" w:eastAsia="en-GB" w:bidi="en-GB"/>
      </w:rPr>
    </w:lvl>
    <w:lvl w:ilvl="6" w:tplc="6CC655AC">
      <w:numFmt w:val="bullet"/>
      <w:lvlText w:val="•"/>
      <w:lvlJc w:val="left"/>
      <w:pPr>
        <w:ind w:left="6603" w:hanging="360"/>
      </w:pPr>
      <w:rPr>
        <w:rFonts w:hint="default"/>
        <w:lang w:val="en-GB" w:eastAsia="en-GB" w:bidi="en-GB"/>
      </w:rPr>
    </w:lvl>
    <w:lvl w:ilvl="7" w:tplc="25B62CA4">
      <w:numFmt w:val="bullet"/>
      <w:lvlText w:val="•"/>
      <w:lvlJc w:val="left"/>
      <w:pPr>
        <w:ind w:left="7494" w:hanging="360"/>
      </w:pPr>
      <w:rPr>
        <w:rFonts w:hint="default"/>
        <w:lang w:val="en-GB" w:eastAsia="en-GB" w:bidi="en-GB"/>
      </w:rPr>
    </w:lvl>
    <w:lvl w:ilvl="8" w:tplc="DC7C317E">
      <w:numFmt w:val="bullet"/>
      <w:lvlText w:val="•"/>
      <w:lvlJc w:val="left"/>
      <w:pPr>
        <w:ind w:left="8385" w:hanging="360"/>
      </w:pPr>
      <w:rPr>
        <w:rFonts w:hint="default"/>
        <w:lang w:val="en-GB" w:eastAsia="en-GB" w:bidi="en-GB"/>
      </w:rPr>
    </w:lvl>
  </w:abstractNum>
  <w:abstractNum w:abstractNumId="47" w15:restartNumberingAfterBreak="0">
    <w:nsid w:val="2F8717D2"/>
    <w:multiLevelType w:val="hybridMultilevel"/>
    <w:tmpl w:val="02E8DEDC"/>
    <w:lvl w:ilvl="0" w:tplc="04090001">
      <w:start w:val="1"/>
      <w:numFmt w:val="bullet"/>
      <w:lvlText w:val=""/>
      <w:lvlJc w:val="left"/>
      <w:pPr>
        <w:ind w:left="1300" w:hanging="360"/>
      </w:pPr>
      <w:rPr>
        <w:rFonts w:ascii="Symbol" w:hAnsi="Symbol" w:hint="default"/>
        <w:w w:val="100"/>
        <w:lang w:val="en-GB" w:eastAsia="en-GB" w:bidi="en-GB"/>
      </w:rPr>
    </w:lvl>
    <w:lvl w:ilvl="1" w:tplc="670490E4">
      <w:numFmt w:val="bullet"/>
      <w:lvlText w:val="•"/>
      <w:lvlJc w:val="left"/>
      <w:pPr>
        <w:ind w:left="2220" w:hanging="360"/>
      </w:pPr>
      <w:rPr>
        <w:rFonts w:hint="default"/>
        <w:lang w:val="en-GB" w:eastAsia="en-GB" w:bidi="en-GB"/>
      </w:rPr>
    </w:lvl>
    <w:lvl w:ilvl="2" w:tplc="09684D68">
      <w:numFmt w:val="bullet"/>
      <w:lvlText w:val="•"/>
      <w:lvlJc w:val="left"/>
      <w:pPr>
        <w:ind w:left="3141" w:hanging="360"/>
      </w:pPr>
      <w:rPr>
        <w:rFonts w:hint="default"/>
        <w:lang w:val="en-GB" w:eastAsia="en-GB" w:bidi="en-GB"/>
      </w:rPr>
    </w:lvl>
    <w:lvl w:ilvl="3" w:tplc="E4DEC07C">
      <w:numFmt w:val="bullet"/>
      <w:lvlText w:val="•"/>
      <w:lvlJc w:val="left"/>
      <w:pPr>
        <w:ind w:left="4061" w:hanging="360"/>
      </w:pPr>
      <w:rPr>
        <w:rFonts w:hint="default"/>
        <w:lang w:val="en-GB" w:eastAsia="en-GB" w:bidi="en-GB"/>
      </w:rPr>
    </w:lvl>
    <w:lvl w:ilvl="4" w:tplc="CAC6CB9A">
      <w:numFmt w:val="bullet"/>
      <w:lvlText w:val="•"/>
      <w:lvlJc w:val="left"/>
      <w:pPr>
        <w:ind w:left="4982" w:hanging="360"/>
      </w:pPr>
      <w:rPr>
        <w:rFonts w:hint="default"/>
        <w:lang w:val="en-GB" w:eastAsia="en-GB" w:bidi="en-GB"/>
      </w:rPr>
    </w:lvl>
    <w:lvl w:ilvl="5" w:tplc="808272D2">
      <w:numFmt w:val="bullet"/>
      <w:lvlText w:val="•"/>
      <w:lvlJc w:val="left"/>
      <w:pPr>
        <w:ind w:left="5903" w:hanging="360"/>
      </w:pPr>
      <w:rPr>
        <w:rFonts w:hint="default"/>
        <w:lang w:val="en-GB" w:eastAsia="en-GB" w:bidi="en-GB"/>
      </w:rPr>
    </w:lvl>
    <w:lvl w:ilvl="6" w:tplc="7412788E">
      <w:numFmt w:val="bullet"/>
      <w:lvlText w:val="•"/>
      <w:lvlJc w:val="left"/>
      <w:pPr>
        <w:ind w:left="6823" w:hanging="360"/>
      </w:pPr>
      <w:rPr>
        <w:rFonts w:hint="default"/>
        <w:lang w:val="en-GB" w:eastAsia="en-GB" w:bidi="en-GB"/>
      </w:rPr>
    </w:lvl>
    <w:lvl w:ilvl="7" w:tplc="460821F6">
      <w:numFmt w:val="bullet"/>
      <w:lvlText w:val="•"/>
      <w:lvlJc w:val="left"/>
      <w:pPr>
        <w:ind w:left="7744" w:hanging="360"/>
      </w:pPr>
      <w:rPr>
        <w:rFonts w:hint="default"/>
        <w:lang w:val="en-GB" w:eastAsia="en-GB" w:bidi="en-GB"/>
      </w:rPr>
    </w:lvl>
    <w:lvl w:ilvl="8" w:tplc="212CEAC4">
      <w:numFmt w:val="bullet"/>
      <w:lvlText w:val="•"/>
      <w:lvlJc w:val="left"/>
      <w:pPr>
        <w:ind w:left="8665" w:hanging="360"/>
      </w:pPr>
      <w:rPr>
        <w:rFonts w:hint="default"/>
        <w:lang w:val="en-GB" w:eastAsia="en-GB" w:bidi="en-GB"/>
      </w:rPr>
    </w:lvl>
  </w:abstractNum>
  <w:abstractNum w:abstractNumId="48" w15:restartNumberingAfterBreak="0">
    <w:nsid w:val="2FA87BCF"/>
    <w:multiLevelType w:val="multilevel"/>
    <w:tmpl w:val="CFE66AD8"/>
    <w:lvl w:ilvl="0">
      <w:start w:val="10"/>
      <w:numFmt w:val="decimal"/>
      <w:lvlText w:val="%1"/>
      <w:lvlJc w:val="left"/>
      <w:pPr>
        <w:ind w:left="2020" w:hanging="1157"/>
        <w:jc w:val="right"/>
      </w:pPr>
      <w:rPr>
        <w:rFonts w:hint="default"/>
        <w:lang w:val="en-GB" w:eastAsia="en-GB" w:bidi="en-GB"/>
      </w:rPr>
    </w:lvl>
    <w:lvl w:ilvl="1">
      <w:start w:val="5"/>
      <w:numFmt w:val="decimal"/>
      <w:lvlText w:val="%1.%2"/>
      <w:lvlJc w:val="left"/>
      <w:pPr>
        <w:ind w:left="2020" w:hanging="1157"/>
        <w:jc w:val="right"/>
      </w:pPr>
      <w:rPr>
        <w:rFonts w:hint="default"/>
        <w:lang w:val="en-GB" w:eastAsia="en-GB" w:bidi="en-GB"/>
      </w:rPr>
    </w:lvl>
    <w:lvl w:ilvl="2">
      <w:start w:val="1"/>
      <w:numFmt w:val="decimal"/>
      <w:lvlText w:val="%1.%2.%3"/>
      <w:lvlJc w:val="left"/>
      <w:pPr>
        <w:ind w:left="2020" w:hanging="1157"/>
      </w:pPr>
      <w:rPr>
        <w:rFonts w:ascii="Corbel" w:eastAsia="Corbel" w:hAnsi="Corbel" w:cs="Corbel" w:hint="default"/>
        <w:b/>
        <w:bCs/>
        <w:color w:val="001F5F"/>
        <w:spacing w:val="-2"/>
        <w:w w:val="100"/>
        <w:sz w:val="22"/>
        <w:szCs w:val="22"/>
        <w:lang w:val="en-GB" w:eastAsia="en-GB" w:bidi="en-GB"/>
      </w:rPr>
    </w:lvl>
    <w:lvl w:ilvl="3">
      <w:numFmt w:val="bullet"/>
      <w:lvlText w:val=""/>
      <w:lvlJc w:val="left"/>
      <w:pPr>
        <w:ind w:left="1660" w:hanging="360"/>
      </w:pPr>
      <w:rPr>
        <w:rFonts w:ascii="Symbol" w:eastAsia="Symbol" w:hAnsi="Symbol" w:cs="Symbol" w:hint="default"/>
        <w:w w:val="100"/>
        <w:sz w:val="22"/>
        <w:szCs w:val="22"/>
        <w:lang w:val="en-GB" w:eastAsia="en-GB" w:bidi="en-GB"/>
      </w:rPr>
    </w:lvl>
    <w:lvl w:ilvl="4">
      <w:numFmt w:val="bullet"/>
      <w:lvlText w:val="•"/>
      <w:lvlJc w:val="left"/>
      <w:pPr>
        <w:ind w:left="4006" w:hanging="360"/>
      </w:pPr>
      <w:rPr>
        <w:rFonts w:hint="default"/>
        <w:lang w:val="en-GB" w:eastAsia="en-GB" w:bidi="en-GB"/>
      </w:rPr>
    </w:lvl>
    <w:lvl w:ilvl="5">
      <w:numFmt w:val="bullet"/>
      <w:lvlText w:val="•"/>
      <w:lvlJc w:val="left"/>
      <w:pPr>
        <w:ind w:left="4999" w:hanging="360"/>
      </w:pPr>
      <w:rPr>
        <w:rFonts w:hint="default"/>
        <w:lang w:val="en-GB" w:eastAsia="en-GB" w:bidi="en-GB"/>
      </w:rPr>
    </w:lvl>
    <w:lvl w:ilvl="6">
      <w:numFmt w:val="bullet"/>
      <w:lvlText w:val="•"/>
      <w:lvlJc w:val="left"/>
      <w:pPr>
        <w:ind w:left="5993" w:hanging="360"/>
      </w:pPr>
      <w:rPr>
        <w:rFonts w:hint="default"/>
        <w:lang w:val="en-GB" w:eastAsia="en-GB" w:bidi="en-GB"/>
      </w:rPr>
    </w:lvl>
    <w:lvl w:ilvl="7">
      <w:numFmt w:val="bullet"/>
      <w:lvlText w:val="•"/>
      <w:lvlJc w:val="left"/>
      <w:pPr>
        <w:ind w:left="6986" w:hanging="360"/>
      </w:pPr>
      <w:rPr>
        <w:rFonts w:hint="default"/>
        <w:lang w:val="en-GB" w:eastAsia="en-GB" w:bidi="en-GB"/>
      </w:rPr>
    </w:lvl>
    <w:lvl w:ilvl="8">
      <w:numFmt w:val="bullet"/>
      <w:lvlText w:val="•"/>
      <w:lvlJc w:val="left"/>
      <w:pPr>
        <w:ind w:left="7979" w:hanging="360"/>
      </w:pPr>
      <w:rPr>
        <w:rFonts w:hint="default"/>
        <w:lang w:val="en-GB" w:eastAsia="en-GB" w:bidi="en-GB"/>
      </w:rPr>
    </w:lvl>
  </w:abstractNum>
  <w:abstractNum w:abstractNumId="49" w15:restartNumberingAfterBreak="0">
    <w:nsid w:val="30D34A0F"/>
    <w:multiLevelType w:val="hybridMultilevel"/>
    <w:tmpl w:val="0BB8E644"/>
    <w:lvl w:ilvl="0" w:tplc="C6B0EA82">
      <w:start w:val="1"/>
      <w:numFmt w:val="bullet"/>
      <w:pStyle w:val="Bullets"/>
      <w:lvlText w:val=""/>
      <w:lvlJc w:val="left"/>
      <w:pPr>
        <w:ind w:left="1854" w:hanging="360"/>
      </w:pPr>
      <w:rPr>
        <w:rFonts w:ascii="Symbol" w:hAnsi="Symbol" w:hint="default"/>
      </w:rPr>
    </w:lvl>
    <w:lvl w:ilvl="1" w:tplc="FAB22FBA">
      <w:start w:val="1"/>
      <w:numFmt w:val="bullet"/>
      <w:lvlText w:val="o"/>
      <w:lvlJc w:val="left"/>
      <w:pPr>
        <w:ind w:left="2574" w:hanging="360"/>
      </w:pPr>
      <w:rPr>
        <w:rFonts w:ascii="Courier New" w:hAnsi="Courier New" w:cs="Courier New" w:hint="default"/>
      </w:rPr>
    </w:lvl>
    <w:lvl w:ilvl="2" w:tplc="3C32DEE6" w:tentative="1">
      <w:start w:val="1"/>
      <w:numFmt w:val="bullet"/>
      <w:lvlText w:val=""/>
      <w:lvlJc w:val="left"/>
      <w:pPr>
        <w:ind w:left="3294" w:hanging="360"/>
      </w:pPr>
      <w:rPr>
        <w:rFonts w:ascii="Wingdings" w:hAnsi="Wingdings" w:hint="default"/>
      </w:rPr>
    </w:lvl>
    <w:lvl w:ilvl="3" w:tplc="B1603E12" w:tentative="1">
      <w:start w:val="1"/>
      <w:numFmt w:val="bullet"/>
      <w:lvlText w:val=""/>
      <w:lvlJc w:val="left"/>
      <w:pPr>
        <w:ind w:left="4014" w:hanging="360"/>
      </w:pPr>
      <w:rPr>
        <w:rFonts w:ascii="Symbol" w:hAnsi="Symbol" w:hint="default"/>
      </w:rPr>
    </w:lvl>
    <w:lvl w:ilvl="4" w:tplc="88D84576" w:tentative="1">
      <w:start w:val="1"/>
      <w:numFmt w:val="bullet"/>
      <w:lvlText w:val="o"/>
      <w:lvlJc w:val="left"/>
      <w:pPr>
        <w:ind w:left="4734" w:hanging="360"/>
      </w:pPr>
      <w:rPr>
        <w:rFonts w:ascii="Courier New" w:hAnsi="Courier New" w:cs="Courier New" w:hint="default"/>
      </w:rPr>
    </w:lvl>
    <w:lvl w:ilvl="5" w:tplc="37EE0908" w:tentative="1">
      <w:start w:val="1"/>
      <w:numFmt w:val="bullet"/>
      <w:lvlText w:val=""/>
      <w:lvlJc w:val="left"/>
      <w:pPr>
        <w:ind w:left="5454" w:hanging="360"/>
      </w:pPr>
      <w:rPr>
        <w:rFonts w:ascii="Wingdings" w:hAnsi="Wingdings" w:hint="default"/>
      </w:rPr>
    </w:lvl>
    <w:lvl w:ilvl="6" w:tplc="DED63862" w:tentative="1">
      <w:start w:val="1"/>
      <w:numFmt w:val="bullet"/>
      <w:lvlText w:val=""/>
      <w:lvlJc w:val="left"/>
      <w:pPr>
        <w:ind w:left="6174" w:hanging="360"/>
      </w:pPr>
      <w:rPr>
        <w:rFonts w:ascii="Symbol" w:hAnsi="Symbol" w:hint="default"/>
      </w:rPr>
    </w:lvl>
    <w:lvl w:ilvl="7" w:tplc="7E2A8F9A" w:tentative="1">
      <w:start w:val="1"/>
      <w:numFmt w:val="bullet"/>
      <w:lvlText w:val="o"/>
      <w:lvlJc w:val="left"/>
      <w:pPr>
        <w:ind w:left="6894" w:hanging="360"/>
      </w:pPr>
      <w:rPr>
        <w:rFonts w:ascii="Courier New" w:hAnsi="Courier New" w:cs="Courier New" w:hint="default"/>
      </w:rPr>
    </w:lvl>
    <w:lvl w:ilvl="8" w:tplc="7A72C9D8" w:tentative="1">
      <w:start w:val="1"/>
      <w:numFmt w:val="bullet"/>
      <w:lvlText w:val=""/>
      <w:lvlJc w:val="left"/>
      <w:pPr>
        <w:ind w:left="7614" w:hanging="360"/>
      </w:pPr>
      <w:rPr>
        <w:rFonts w:ascii="Wingdings" w:hAnsi="Wingdings" w:hint="default"/>
      </w:rPr>
    </w:lvl>
  </w:abstractNum>
  <w:abstractNum w:abstractNumId="50" w15:restartNumberingAfterBreak="0">
    <w:nsid w:val="3126301C"/>
    <w:multiLevelType w:val="hybridMultilevel"/>
    <w:tmpl w:val="D52C94DA"/>
    <w:lvl w:ilvl="0" w:tplc="DC24D8CE">
      <w:numFmt w:val="bullet"/>
      <w:lvlText w:val=""/>
      <w:lvlJc w:val="left"/>
      <w:pPr>
        <w:ind w:left="467" w:hanging="360"/>
      </w:pPr>
      <w:rPr>
        <w:rFonts w:ascii="Symbol" w:eastAsia="Symbol" w:hAnsi="Symbol" w:cs="Symbol" w:hint="default"/>
        <w:w w:val="99"/>
        <w:sz w:val="20"/>
        <w:szCs w:val="20"/>
        <w:lang w:val="en-GB" w:eastAsia="en-GB" w:bidi="en-GB"/>
      </w:rPr>
    </w:lvl>
    <w:lvl w:ilvl="1" w:tplc="F9721E58">
      <w:numFmt w:val="bullet"/>
      <w:lvlText w:val="•"/>
      <w:lvlJc w:val="left"/>
      <w:pPr>
        <w:ind w:left="1317" w:hanging="360"/>
      </w:pPr>
      <w:rPr>
        <w:rFonts w:hint="default"/>
        <w:lang w:val="en-GB" w:eastAsia="en-GB" w:bidi="en-GB"/>
      </w:rPr>
    </w:lvl>
    <w:lvl w:ilvl="2" w:tplc="91609A62">
      <w:numFmt w:val="bullet"/>
      <w:lvlText w:val="•"/>
      <w:lvlJc w:val="left"/>
      <w:pPr>
        <w:ind w:left="2174" w:hanging="360"/>
      </w:pPr>
      <w:rPr>
        <w:rFonts w:hint="default"/>
        <w:lang w:val="en-GB" w:eastAsia="en-GB" w:bidi="en-GB"/>
      </w:rPr>
    </w:lvl>
    <w:lvl w:ilvl="3" w:tplc="30AA396C">
      <w:numFmt w:val="bullet"/>
      <w:lvlText w:val="•"/>
      <w:lvlJc w:val="left"/>
      <w:pPr>
        <w:ind w:left="3031" w:hanging="360"/>
      </w:pPr>
      <w:rPr>
        <w:rFonts w:hint="default"/>
        <w:lang w:val="en-GB" w:eastAsia="en-GB" w:bidi="en-GB"/>
      </w:rPr>
    </w:lvl>
    <w:lvl w:ilvl="4" w:tplc="4A983B0A">
      <w:numFmt w:val="bullet"/>
      <w:lvlText w:val="•"/>
      <w:lvlJc w:val="left"/>
      <w:pPr>
        <w:ind w:left="3888" w:hanging="360"/>
      </w:pPr>
      <w:rPr>
        <w:rFonts w:hint="default"/>
        <w:lang w:val="en-GB" w:eastAsia="en-GB" w:bidi="en-GB"/>
      </w:rPr>
    </w:lvl>
    <w:lvl w:ilvl="5" w:tplc="3DC8907A">
      <w:numFmt w:val="bullet"/>
      <w:lvlText w:val="•"/>
      <w:lvlJc w:val="left"/>
      <w:pPr>
        <w:ind w:left="4745" w:hanging="360"/>
      </w:pPr>
      <w:rPr>
        <w:rFonts w:hint="default"/>
        <w:lang w:val="en-GB" w:eastAsia="en-GB" w:bidi="en-GB"/>
      </w:rPr>
    </w:lvl>
    <w:lvl w:ilvl="6" w:tplc="0B7CD4BE">
      <w:numFmt w:val="bullet"/>
      <w:lvlText w:val="•"/>
      <w:lvlJc w:val="left"/>
      <w:pPr>
        <w:ind w:left="5602" w:hanging="360"/>
      </w:pPr>
      <w:rPr>
        <w:rFonts w:hint="default"/>
        <w:lang w:val="en-GB" w:eastAsia="en-GB" w:bidi="en-GB"/>
      </w:rPr>
    </w:lvl>
    <w:lvl w:ilvl="7" w:tplc="39001380">
      <w:numFmt w:val="bullet"/>
      <w:lvlText w:val="•"/>
      <w:lvlJc w:val="left"/>
      <w:pPr>
        <w:ind w:left="6459" w:hanging="360"/>
      </w:pPr>
      <w:rPr>
        <w:rFonts w:hint="default"/>
        <w:lang w:val="en-GB" w:eastAsia="en-GB" w:bidi="en-GB"/>
      </w:rPr>
    </w:lvl>
    <w:lvl w:ilvl="8" w:tplc="75AA643E">
      <w:numFmt w:val="bullet"/>
      <w:lvlText w:val="•"/>
      <w:lvlJc w:val="left"/>
      <w:pPr>
        <w:ind w:left="7316" w:hanging="360"/>
      </w:pPr>
      <w:rPr>
        <w:rFonts w:hint="default"/>
        <w:lang w:val="en-GB" w:eastAsia="en-GB" w:bidi="en-GB"/>
      </w:rPr>
    </w:lvl>
  </w:abstractNum>
  <w:abstractNum w:abstractNumId="51" w15:restartNumberingAfterBreak="0">
    <w:nsid w:val="3159721E"/>
    <w:multiLevelType w:val="hybridMultilevel"/>
    <w:tmpl w:val="BDB20986"/>
    <w:lvl w:ilvl="0" w:tplc="0409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52" w15:restartNumberingAfterBreak="0">
    <w:nsid w:val="32B80B9F"/>
    <w:multiLevelType w:val="hybridMultilevel"/>
    <w:tmpl w:val="79482476"/>
    <w:lvl w:ilvl="0" w:tplc="04090001">
      <w:start w:val="1"/>
      <w:numFmt w:val="bullet"/>
      <w:lvlText w:val=""/>
      <w:lvlJc w:val="left"/>
      <w:pPr>
        <w:ind w:left="480" w:hanging="360"/>
      </w:pPr>
      <w:rPr>
        <w:rFonts w:ascii="Symbol" w:hAnsi="Symbol" w:hint="default"/>
        <w:w w:val="100"/>
        <w:position w:val="2"/>
        <w:lang w:val="en-GB" w:eastAsia="en-GB" w:bidi="en-GB"/>
      </w:rPr>
    </w:lvl>
    <w:lvl w:ilvl="1" w:tplc="88825C46">
      <w:numFmt w:val="bullet"/>
      <w:lvlText w:val="•"/>
      <w:lvlJc w:val="left"/>
      <w:pPr>
        <w:ind w:left="1376" w:hanging="360"/>
      </w:pPr>
      <w:rPr>
        <w:rFonts w:hint="default"/>
        <w:lang w:val="en-GB" w:eastAsia="en-GB" w:bidi="en-GB"/>
      </w:rPr>
    </w:lvl>
    <w:lvl w:ilvl="2" w:tplc="61B0252E">
      <w:numFmt w:val="bullet"/>
      <w:lvlText w:val="•"/>
      <w:lvlJc w:val="left"/>
      <w:pPr>
        <w:ind w:left="2273" w:hanging="360"/>
      </w:pPr>
      <w:rPr>
        <w:rFonts w:hint="default"/>
        <w:lang w:val="en-GB" w:eastAsia="en-GB" w:bidi="en-GB"/>
      </w:rPr>
    </w:lvl>
    <w:lvl w:ilvl="3" w:tplc="BE927200">
      <w:numFmt w:val="bullet"/>
      <w:lvlText w:val="•"/>
      <w:lvlJc w:val="left"/>
      <w:pPr>
        <w:ind w:left="3169" w:hanging="360"/>
      </w:pPr>
      <w:rPr>
        <w:rFonts w:hint="default"/>
        <w:lang w:val="en-GB" w:eastAsia="en-GB" w:bidi="en-GB"/>
      </w:rPr>
    </w:lvl>
    <w:lvl w:ilvl="4" w:tplc="02DCF200">
      <w:numFmt w:val="bullet"/>
      <w:lvlText w:val="•"/>
      <w:lvlJc w:val="left"/>
      <w:pPr>
        <w:ind w:left="4066" w:hanging="360"/>
      </w:pPr>
      <w:rPr>
        <w:rFonts w:hint="default"/>
        <w:lang w:val="en-GB" w:eastAsia="en-GB" w:bidi="en-GB"/>
      </w:rPr>
    </w:lvl>
    <w:lvl w:ilvl="5" w:tplc="7CAAF05E">
      <w:numFmt w:val="bullet"/>
      <w:lvlText w:val="•"/>
      <w:lvlJc w:val="left"/>
      <w:pPr>
        <w:ind w:left="4963" w:hanging="360"/>
      </w:pPr>
      <w:rPr>
        <w:rFonts w:hint="default"/>
        <w:lang w:val="en-GB" w:eastAsia="en-GB" w:bidi="en-GB"/>
      </w:rPr>
    </w:lvl>
    <w:lvl w:ilvl="6" w:tplc="03345DFE">
      <w:numFmt w:val="bullet"/>
      <w:lvlText w:val="•"/>
      <w:lvlJc w:val="left"/>
      <w:pPr>
        <w:ind w:left="5859" w:hanging="360"/>
      </w:pPr>
      <w:rPr>
        <w:rFonts w:hint="default"/>
        <w:lang w:val="en-GB" w:eastAsia="en-GB" w:bidi="en-GB"/>
      </w:rPr>
    </w:lvl>
    <w:lvl w:ilvl="7" w:tplc="3B1AE774">
      <w:numFmt w:val="bullet"/>
      <w:lvlText w:val="•"/>
      <w:lvlJc w:val="left"/>
      <w:pPr>
        <w:ind w:left="6756" w:hanging="360"/>
      </w:pPr>
      <w:rPr>
        <w:rFonts w:hint="default"/>
        <w:lang w:val="en-GB" w:eastAsia="en-GB" w:bidi="en-GB"/>
      </w:rPr>
    </w:lvl>
    <w:lvl w:ilvl="8" w:tplc="E6BC5BDE">
      <w:numFmt w:val="bullet"/>
      <w:lvlText w:val="•"/>
      <w:lvlJc w:val="left"/>
      <w:pPr>
        <w:ind w:left="7653" w:hanging="360"/>
      </w:pPr>
      <w:rPr>
        <w:rFonts w:hint="default"/>
        <w:lang w:val="en-GB" w:eastAsia="en-GB" w:bidi="en-GB"/>
      </w:rPr>
    </w:lvl>
  </w:abstractNum>
  <w:abstractNum w:abstractNumId="53" w15:restartNumberingAfterBreak="0">
    <w:nsid w:val="32DD0C47"/>
    <w:multiLevelType w:val="hybridMultilevel"/>
    <w:tmpl w:val="6BFE5DB4"/>
    <w:lvl w:ilvl="0" w:tplc="4B22B9C2">
      <w:numFmt w:val="bullet"/>
      <w:lvlText w:val=""/>
      <w:lvlJc w:val="left"/>
      <w:pPr>
        <w:ind w:left="1260" w:hanging="360"/>
      </w:pPr>
      <w:rPr>
        <w:rFonts w:ascii="Symbol" w:eastAsia="Symbol" w:hAnsi="Symbol" w:cs="Symbol" w:hint="default"/>
        <w:w w:val="100"/>
        <w:sz w:val="22"/>
        <w:szCs w:val="22"/>
        <w:lang w:val="en-GB" w:eastAsia="en-GB" w:bidi="en-GB"/>
      </w:rPr>
    </w:lvl>
    <w:lvl w:ilvl="1" w:tplc="C3981AC6">
      <w:numFmt w:val="bullet"/>
      <w:lvlText w:val="•"/>
      <w:lvlJc w:val="left"/>
      <w:pPr>
        <w:ind w:left="2150" w:hanging="360"/>
      </w:pPr>
      <w:rPr>
        <w:rFonts w:hint="default"/>
        <w:lang w:val="en-GB" w:eastAsia="en-GB" w:bidi="en-GB"/>
      </w:rPr>
    </w:lvl>
    <w:lvl w:ilvl="2" w:tplc="69BCC882">
      <w:numFmt w:val="bullet"/>
      <w:lvlText w:val="•"/>
      <w:lvlJc w:val="left"/>
      <w:pPr>
        <w:ind w:left="3041" w:hanging="360"/>
      </w:pPr>
      <w:rPr>
        <w:rFonts w:hint="default"/>
        <w:lang w:val="en-GB" w:eastAsia="en-GB" w:bidi="en-GB"/>
      </w:rPr>
    </w:lvl>
    <w:lvl w:ilvl="3" w:tplc="DC5C6F7C">
      <w:numFmt w:val="bullet"/>
      <w:lvlText w:val="•"/>
      <w:lvlJc w:val="left"/>
      <w:pPr>
        <w:ind w:left="3931" w:hanging="360"/>
      </w:pPr>
      <w:rPr>
        <w:rFonts w:hint="default"/>
        <w:lang w:val="en-GB" w:eastAsia="en-GB" w:bidi="en-GB"/>
      </w:rPr>
    </w:lvl>
    <w:lvl w:ilvl="4" w:tplc="87B2239C">
      <w:numFmt w:val="bullet"/>
      <w:lvlText w:val="•"/>
      <w:lvlJc w:val="left"/>
      <w:pPr>
        <w:ind w:left="4822" w:hanging="360"/>
      </w:pPr>
      <w:rPr>
        <w:rFonts w:hint="default"/>
        <w:lang w:val="en-GB" w:eastAsia="en-GB" w:bidi="en-GB"/>
      </w:rPr>
    </w:lvl>
    <w:lvl w:ilvl="5" w:tplc="97063324">
      <w:numFmt w:val="bullet"/>
      <w:lvlText w:val="•"/>
      <w:lvlJc w:val="left"/>
      <w:pPr>
        <w:ind w:left="5713" w:hanging="360"/>
      </w:pPr>
      <w:rPr>
        <w:rFonts w:hint="default"/>
        <w:lang w:val="en-GB" w:eastAsia="en-GB" w:bidi="en-GB"/>
      </w:rPr>
    </w:lvl>
    <w:lvl w:ilvl="6" w:tplc="622C9F7C">
      <w:numFmt w:val="bullet"/>
      <w:lvlText w:val="•"/>
      <w:lvlJc w:val="left"/>
      <w:pPr>
        <w:ind w:left="6603" w:hanging="360"/>
      </w:pPr>
      <w:rPr>
        <w:rFonts w:hint="default"/>
        <w:lang w:val="en-GB" w:eastAsia="en-GB" w:bidi="en-GB"/>
      </w:rPr>
    </w:lvl>
    <w:lvl w:ilvl="7" w:tplc="DA023AF6">
      <w:numFmt w:val="bullet"/>
      <w:lvlText w:val="•"/>
      <w:lvlJc w:val="left"/>
      <w:pPr>
        <w:ind w:left="7494" w:hanging="360"/>
      </w:pPr>
      <w:rPr>
        <w:rFonts w:hint="default"/>
        <w:lang w:val="en-GB" w:eastAsia="en-GB" w:bidi="en-GB"/>
      </w:rPr>
    </w:lvl>
    <w:lvl w:ilvl="8" w:tplc="801048F0">
      <w:numFmt w:val="bullet"/>
      <w:lvlText w:val="•"/>
      <w:lvlJc w:val="left"/>
      <w:pPr>
        <w:ind w:left="8385" w:hanging="360"/>
      </w:pPr>
      <w:rPr>
        <w:rFonts w:hint="default"/>
        <w:lang w:val="en-GB" w:eastAsia="en-GB" w:bidi="en-GB"/>
      </w:rPr>
    </w:lvl>
  </w:abstractNum>
  <w:abstractNum w:abstractNumId="54" w15:restartNumberingAfterBreak="0">
    <w:nsid w:val="32E068EA"/>
    <w:multiLevelType w:val="hybridMultilevel"/>
    <w:tmpl w:val="41F82028"/>
    <w:lvl w:ilvl="0" w:tplc="106AF71A">
      <w:numFmt w:val="bullet"/>
      <w:lvlText w:val=""/>
      <w:lvlJc w:val="left"/>
      <w:pPr>
        <w:ind w:left="561" w:hanging="341"/>
      </w:pPr>
      <w:rPr>
        <w:rFonts w:ascii="Symbol" w:eastAsia="Symbol" w:hAnsi="Symbol" w:cs="Symbol" w:hint="default"/>
        <w:w w:val="100"/>
        <w:sz w:val="18"/>
        <w:szCs w:val="18"/>
        <w:lang w:val="en-GB" w:eastAsia="en-GB" w:bidi="en-GB"/>
      </w:rPr>
    </w:lvl>
    <w:lvl w:ilvl="1" w:tplc="3DC65D10">
      <w:numFmt w:val="bullet"/>
      <w:lvlText w:val="•"/>
      <w:lvlJc w:val="left"/>
      <w:pPr>
        <w:ind w:left="970" w:hanging="341"/>
      </w:pPr>
      <w:rPr>
        <w:rFonts w:hint="default"/>
        <w:lang w:val="en-GB" w:eastAsia="en-GB" w:bidi="en-GB"/>
      </w:rPr>
    </w:lvl>
    <w:lvl w:ilvl="2" w:tplc="C9F09CE0">
      <w:numFmt w:val="bullet"/>
      <w:lvlText w:val="•"/>
      <w:lvlJc w:val="left"/>
      <w:pPr>
        <w:ind w:left="1381" w:hanging="341"/>
      </w:pPr>
      <w:rPr>
        <w:rFonts w:hint="default"/>
        <w:lang w:val="en-GB" w:eastAsia="en-GB" w:bidi="en-GB"/>
      </w:rPr>
    </w:lvl>
    <w:lvl w:ilvl="3" w:tplc="BFC8D632">
      <w:numFmt w:val="bullet"/>
      <w:lvlText w:val="•"/>
      <w:lvlJc w:val="left"/>
      <w:pPr>
        <w:ind w:left="1792" w:hanging="341"/>
      </w:pPr>
      <w:rPr>
        <w:rFonts w:hint="default"/>
        <w:lang w:val="en-GB" w:eastAsia="en-GB" w:bidi="en-GB"/>
      </w:rPr>
    </w:lvl>
    <w:lvl w:ilvl="4" w:tplc="F0FEECBE">
      <w:numFmt w:val="bullet"/>
      <w:lvlText w:val="•"/>
      <w:lvlJc w:val="left"/>
      <w:pPr>
        <w:ind w:left="2203" w:hanging="341"/>
      </w:pPr>
      <w:rPr>
        <w:rFonts w:hint="default"/>
        <w:lang w:val="en-GB" w:eastAsia="en-GB" w:bidi="en-GB"/>
      </w:rPr>
    </w:lvl>
    <w:lvl w:ilvl="5" w:tplc="EDF8CEB4">
      <w:numFmt w:val="bullet"/>
      <w:lvlText w:val="•"/>
      <w:lvlJc w:val="left"/>
      <w:pPr>
        <w:ind w:left="2614" w:hanging="341"/>
      </w:pPr>
      <w:rPr>
        <w:rFonts w:hint="default"/>
        <w:lang w:val="en-GB" w:eastAsia="en-GB" w:bidi="en-GB"/>
      </w:rPr>
    </w:lvl>
    <w:lvl w:ilvl="6" w:tplc="63169E9A">
      <w:numFmt w:val="bullet"/>
      <w:lvlText w:val="•"/>
      <w:lvlJc w:val="left"/>
      <w:pPr>
        <w:ind w:left="3024" w:hanging="341"/>
      </w:pPr>
      <w:rPr>
        <w:rFonts w:hint="default"/>
        <w:lang w:val="en-GB" w:eastAsia="en-GB" w:bidi="en-GB"/>
      </w:rPr>
    </w:lvl>
    <w:lvl w:ilvl="7" w:tplc="F0E07FB6">
      <w:numFmt w:val="bullet"/>
      <w:lvlText w:val="•"/>
      <w:lvlJc w:val="left"/>
      <w:pPr>
        <w:ind w:left="3435" w:hanging="341"/>
      </w:pPr>
      <w:rPr>
        <w:rFonts w:hint="default"/>
        <w:lang w:val="en-GB" w:eastAsia="en-GB" w:bidi="en-GB"/>
      </w:rPr>
    </w:lvl>
    <w:lvl w:ilvl="8" w:tplc="1172C624">
      <w:numFmt w:val="bullet"/>
      <w:lvlText w:val="•"/>
      <w:lvlJc w:val="left"/>
      <w:pPr>
        <w:ind w:left="3846" w:hanging="341"/>
      </w:pPr>
      <w:rPr>
        <w:rFonts w:hint="default"/>
        <w:lang w:val="en-GB" w:eastAsia="en-GB" w:bidi="en-GB"/>
      </w:rPr>
    </w:lvl>
  </w:abstractNum>
  <w:abstractNum w:abstractNumId="55" w15:restartNumberingAfterBreak="0">
    <w:nsid w:val="33132DC3"/>
    <w:multiLevelType w:val="multilevel"/>
    <w:tmpl w:val="08090023"/>
    <w:lvl w:ilvl="0">
      <w:start w:val="1"/>
      <w:numFmt w:val="upperRoman"/>
      <w:pStyle w:val="Name1"/>
      <w:lvlText w:val="Article %1."/>
      <w:lvlJc w:val="left"/>
      <w:pPr>
        <w:ind w:left="0" w:firstLine="0"/>
      </w:pPr>
    </w:lvl>
    <w:lvl w:ilvl="1">
      <w:start w:val="1"/>
      <w:numFmt w:val="decimal"/>
      <w:pStyle w:val="Heading21"/>
      <w:lvlText w:val="Section %1.%2"/>
      <w:lvlJc w:val="left"/>
      <w:pPr>
        <w:ind w:left="0" w:firstLine="0"/>
      </w:pPr>
    </w:lvl>
    <w:lvl w:ilvl="2">
      <w:start w:val="1"/>
      <w:numFmt w:val="lowerLetter"/>
      <w:pStyle w:val="Heading31"/>
      <w:lvlText w:val="(%3)"/>
      <w:lvlJc w:val="left"/>
      <w:pPr>
        <w:ind w:left="720" w:hanging="432"/>
      </w:pPr>
    </w:lvl>
    <w:lvl w:ilvl="3">
      <w:start w:val="1"/>
      <w:numFmt w:val="lowerRoman"/>
      <w:pStyle w:val="Heading41"/>
      <w:lvlText w:val="(%4)"/>
      <w:lvlJc w:val="right"/>
      <w:pPr>
        <w:ind w:left="864" w:hanging="144"/>
      </w:pPr>
    </w:lvl>
    <w:lvl w:ilvl="4">
      <w:start w:val="1"/>
      <w:numFmt w:val="decimal"/>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56" w15:restartNumberingAfterBreak="0">
    <w:nsid w:val="334234FF"/>
    <w:multiLevelType w:val="hybridMultilevel"/>
    <w:tmpl w:val="BCCC6D78"/>
    <w:lvl w:ilvl="0" w:tplc="FD12436A">
      <w:numFmt w:val="bullet"/>
      <w:lvlText w:val="o"/>
      <w:lvlJc w:val="left"/>
      <w:pPr>
        <w:ind w:left="1920" w:hanging="360"/>
      </w:pPr>
      <w:rPr>
        <w:rFonts w:ascii="Courier New" w:eastAsia="Courier New" w:hAnsi="Courier New" w:cs="Courier New" w:hint="default"/>
        <w:w w:val="100"/>
        <w:sz w:val="22"/>
        <w:szCs w:val="22"/>
        <w:lang w:val="en-GB" w:eastAsia="en-GB" w:bidi="en-GB"/>
      </w:rPr>
    </w:lvl>
    <w:lvl w:ilvl="1" w:tplc="B94C4484">
      <w:numFmt w:val="bullet"/>
      <w:lvlText w:val="•"/>
      <w:lvlJc w:val="left"/>
      <w:pPr>
        <w:ind w:left="2724" w:hanging="360"/>
      </w:pPr>
      <w:rPr>
        <w:rFonts w:hint="default"/>
        <w:lang w:val="en-GB" w:eastAsia="en-GB" w:bidi="en-GB"/>
      </w:rPr>
    </w:lvl>
    <w:lvl w:ilvl="2" w:tplc="085AD556">
      <w:numFmt w:val="bullet"/>
      <w:lvlText w:val="•"/>
      <w:lvlJc w:val="left"/>
      <w:pPr>
        <w:ind w:left="3529" w:hanging="360"/>
      </w:pPr>
      <w:rPr>
        <w:rFonts w:hint="default"/>
        <w:lang w:val="en-GB" w:eastAsia="en-GB" w:bidi="en-GB"/>
      </w:rPr>
    </w:lvl>
    <w:lvl w:ilvl="3" w:tplc="E9B43C0A">
      <w:numFmt w:val="bullet"/>
      <w:lvlText w:val="•"/>
      <w:lvlJc w:val="left"/>
      <w:pPr>
        <w:ind w:left="4333" w:hanging="360"/>
      </w:pPr>
      <w:rPr>
        <w:rFonts w:hint="default"/>
        <w:lang w:val="en-GB" w:eastAsia="en-GB" w:bidi="en-GB"/>
      </w:rPr>
    </w:lvl>
    <w:lvl w:ilvl="4" w:tplc="DD800094">
      <w:numFmt w:val="bullet"/>
      <w:lvlText w:val="•"/>
      <w:lvlJc w:val="left"/>
      <w:pPr>
        <w:ind w:left="5138" w:hanging="360"/>
      </w:pPr>
      <w:rPr>
        <w:rFonts w:hint="default"/>
        <w:lang w:val="en-GB" w:eastAsia="en-GB" w:bidi="en-GB"/>
      </w:rPr>
    </w:lvl>
    <w:lvl w:ilvl="5" w:tplc="739CB13C">
      <w:numFmt w:val="bullet"/>
      <w:lvlText w:val="•"/>
      <w:lvlJc w:val="left"/>
      <w:pPr>
        <w:ind w:left="5943" w:hanging="360"/>
      </w:pPr>
      <w:rPr>
        <w:rFonts w:hint="default"/>
        <w:lang w:val="en-GB" w:eastAsia="en-GB" w:bidi="en-GB"/>
      </w:rPr>
    </w:lvl>
    <w:lvl w:ilvl="6" w:tplc="E8D274D6">
      <w:numFmt w:val="bullet"/>
      <w:lvlText w:val="•"/>
      <w:lvlJc w:val="left"/>
      <w:pPr>
        <w:ind w:left="6747" w:hanging="360"/>
      </w:pPr>
      <w:rPr>
        <w:rFonts w:hint="default"/>
        <w:lang w:val="en-GB" w:eastAsia="en-GB" w:bidi="en-GB"/>
      </w:rPr>
    </w:lvl>
    <w:lvl w:ilvl="7" w:tplc="AB6A76CA">
      <w:numFmt w:val="bullet"/>
      <w:lvlText w:val="•"/>
      <w:lvlJc w:val="left"/>
      <w:pPr>
        <w:ind w:left="7552" w:hanging="360"/>
      </w:pPr>
      <w:rPr>
        <w:rFonts w:hint="default"/>
        <w:lang w:val="en-GB" w:eastAsia="en-GB" w:bidi="en-GB"/>
      </w:rPr>
    </w:lvl>
    <w:lvl w:ilvl="8" w:tplc="9460997E">
      <w:numFmt w:val="bullet"/>
      <w:lvlText w:val="•"/>
      <w:lvlJc w:val="left"/>
      <w:pPr>
        <w:ind w:left="8357" w:hanging="360"/>
      </w:pPr>
      <w:rPr>
        <w:rFonts w:hint="default"/>
        <w:lang w:val="en-GB" w:eastAsia="en-GB" w:bidi="en-GB"/>
      </w:rPr>
    </w:lvl>
  </w:abstractNum>
  <w:abstractNum w:abstractNumId="57" w15:restartNumberingAfterBreak="0">
    <w:nsid w:val="3459798D"/>
    <w:multiLevelType w:val="hybridMultilevel"/>
    <w:tmpl w:val="37F056A8"/>
    <w:lvl w:ilvl="0" w:tplc="0409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58" w15:restartNumberingAfterBreak="0">
    <w:nsid w:val="34B677CF"/>
    <w:multiLevelType w:val="hybridMultilevel"/>
    <w:tmpl w:val="1FD0D9A2"/>
    <w:lvl w:ilvl="0" w:tplc="956A7A96">
      <w:numFmt w:val="bullet"/>
      <w:lvlText w:val=""/>
      <w:lvlJc w:val="left"/>
      <w:pPr>
        <w:ind w:left="467" w:hanging="360"/>
      </w:pPr>
      <w:rPr>
        <w:rFonts w:ascii="Symbol" w:eastAsia="Symbol" w:hAnsi="Symbol" w:cs="Symbol" w:hint="default"/>
        <w:w w:val="99"/>
        <w:sz w:val="20"/>
        <w:szCs w:val="20"/>
        <w:lang w:val="en-GB" w:eastAsia="en-GB" w:bidi="en-GB"/>
      </w:rPr>
    </w:lvl>
    <w:lvl w:ilvl="1" w:tplc="40846D60">
      <w:numFmt w:val="bullet"/>
      <w:lvlText w:val="•"/>
      <w:lvlJc w:val="left"/>
      <w:pPr>
        <w:ind w:left="1317" w:hanging="360"/>
      </w:pPr>
      <w:rPr>
        <w:rFonts w:hint="default"/>
        <w:lang w:val="en-GB" w:eastAsia="en-GB" w:bidi="en-GB"/>
      </w:rPr>
    </w:lvl>
    <w:lvl w:ilvl="2" w:tplc="534E47B2">
      <w:numFmt w:val="bullet"/>
      <w:lvlText w:val="•"/>
      <w:lvlJc w:val="left"/>
      <w:pPr>
        <w:ind w:left="2174" w:hanging="360"/>
      </w:pPr>
      <w:rPr>
        <w:rFonts w:hint="default"/>
        <w:lang w:val="en-GB" w:eastAsia="en-GB" w:bidi="en-GB"/>
      </w:rPr>
    </w:lvl>
    <w:lvl w:ilvl="3" w:tplc="00B6C8EA">
      <w:numFmt w:val="bullet"/>
      <w:lvlText w:val="•"/>
      <w:lvlJc w:val="left"/>
      <w:pPr>
        <w:ind w:left="3031" w:hanging="360"/>
      </w:pPr>
      <w:rPr>
        <w:rFonts w:hint="default"/>
        <w:lang w:val="en-GB" w:eastAsia="en-GB" w:bidi="en-GB"/>
      </w:rPr>
    </w:lvl>
    <w:lvl w:ilvl="4" w:tplc="6B68CEFC">
      <w:numFmt w:val="bullet"/>
      <w:lvlText w:val="•"/>
      <w:lvlJc w:val="left"/>
      <w:pPr>
        <w:ind w:left="3888" w:hanging="360"/>
      </w:pPr>
      <w:rPr>
        <w:rFonts w:hint="default"/>
        <w:lang w:val="en-GB" w:eastAsia="en-GB" w:bidi="en-GB"/>
      </w:rPr>
    </w:lvl>
    <w:lvl w:ilvl="5" w:tplc="4DF4E20A">
      <w:numFmt w:val="bullet"/>
      <w:lvlText w:val="•"/>
      <w:lvlJc w:val="left"/>
      <w:pPr>
        <w:ind w:left="4745" w:hanging="360"/>
      </w:pPr>
      <w:rPr>
        <w:rFonts w:hint="default"/>
        <w:lang w:val="en-GB" w:eastAsia="en-GB" w:bidi="en-GB"/>
      </w:rPr>
    </w:lvl>
    <w:lvl w:ilvl="6" w:tplc="59D23444">
      <w:numFmt w:val="bullet"/>
      <w:lvlText w:val="•"/>
      <w:lvlJc w:val="left"/>
      <w:pPr>
        <w:ind w:left="5602" w:hanging="360"/>
      </w:pPr>
      <w:rPr>
        <w:rFonts w:hint="default"/>
        <w:lang w:val="en-GB" w:eastAsia="en-GB" w:bidi="en-GB"/>
      </w:rPr>
    </w:lvl>
    <w:lvl w:ilvl="7" w:tplc="6B1C988A">
      <w:numFmt w:val="bullet"/>
      <w:lvlText w:val="•"/>
      <w:lvlJc w:val="left"/>
      <w:pPr>
        <w:ind w:left="6459" w:hanging="360"/>
      </w:pPr>
      <w:rPr>
        <w:rFonts w:hint="default"/>
        <w:lang w:val="en-GB" w:eastAsia="en-GB" w:bidi="en-GB"/>
      </w:rPr>
    </w:lvl>
    <w:lvl w:ilvl="8" w:tplc="8918E906">
      <w:numFmt w:val="bullet"/>
      <w:lvlText w:val="•"/>
      <w:lvlJc w:val="left"/>
      <w:pPr>
        <w:ind w:left="7316" w:hanging="360"/>
      </w:pPr>
      <w:rPr>
        <w:rFonts w:hint="default"/>
        <w:lang w:val="en-GB" w:eastAsia="en-GB" w:bidi="en-GB"/>
      </w:rPr>
    </w:lvl>
  </w:abstractNum>
  <w:abstractNum w:abstractNumId="59" w15:restartNumberingAfterBreak="0">
    <w:nsid w:val="34CB7CA4"/>
    <w:multiLevelType w:val="hybridMultilevel"/>
    <w:tmpl w:val="FCEA4D0C"/>
    <w:lvl w:ilvl="0" w:tplc="04090001">
      <w:start w:val="1"/>
      <w:numFmt w:val="bullet"/>
      <w:lvlText w:val=""/>
      <w:lvlJc w:val="left"/>
      <w:pPr>
        <w:ind w:left="871" w:hanging="360"/>
      </w:pPr>
      <w:rPr>
        <w:rFonts w:ascii="Symbol" w:hAnsi="Symbol" w:hint="default"/>
      </w:rPr>
    </w:lvl>
    <w:lvl w:ilvl="1" w:tplc="04090003" w:tentative="1">
      <w:start w:val="1"/>
      <w:numFmt w:val="bullet"/>
      <w:lvlText w:val="o"/>
      <w:lvlJc w:val="left"/>
      <w:pPr>
        <w:ind w:left="1591" w:hanging="360"/>
      </w:pPr>
      <w:rPr>
        <w:rFonts w:ascii="Courier New" w:hAnsi="Courier New" w:cs="Courier New" w:hint="default"/>
      </w:rPr>
    </w:lvl>
    <w:lvl w:ilvl="2" w:tplc="04090005" w:tentative="1">
      <w:start w:val="1"/>
      <w:numFmt w:val="bullet"/>
      <w:lvlText w:val=""/>
      <w:lvlJc w:val="left"/>
      <w:pPr>
        <w:ind w:left="2311" w:hanging="360"/>
      </w:pPr>
      <w:rPr>
        <w:rFonts w:ascii="Wingdings" w:hAnsi="Wingdings" w:hint="default"/>
      </w:rPr>
    </w:lvl>
    <w:lvl w:ilvl="3" w:tplc="04090001" w:tentative="1">
      <w:start w:val="1"/>
      <w:numFmt w:val="bullet"/>
      <w:lvlText w:val=""/>
      <w:lvlJc w:val="left"/>
      <w:pPr>
        <w:ind w:left="3031" w:hanging="360"/>
      </w:pPr>
      <w:rPr>
        <w:rFonts w:ascii="Symbol" w:hAnsi="Symbol" w:hint="default"/>
      </w:rPr>
    </w:lvl>
    <w:lvl w:ilvl="4" w:tplc="04090003" w:tentative="1">
      <w:start w:val="1"/>
      <w:numFmt w:val="bullet"/>
      <w:lvlText w:val="o"/>
      <w:lvlJc w:val="left"/>
      <w:pPr>
        <w:ind w:left="3751" w:hanging="360"/>
      </w:pPr>
      <w:rPr>
        <w:rFonts w:ascii="Courier New" w:hAnsi="Courier New" w:cs="Courier New" w:hint="default"/>
      </w:rPr>
    </w:lvl>
    <w:lvl w:ilvl="5" w:tplc="04090005" w:tentative="1">
      <w:start w:val="1"/>
      <w:numFmt w:val="bullet"/>
      <w:lvlText w:val=""/>
      <w:lvlJc w:val="left"/>
      <w:pPr>
        <w:ind w:left="4471" w:hanging="360"/>
      </w:pPr>
      <w:rPr>
        <w:rFonts w:ascii="Wingdings" w:hAnsi="Wingdings" w:hint="default"/>
      </w:rPr>
    </w:lvl>
    <w:lvl w:ilvl="6" w:tplc="04090001" w:tentative="1">
      <w:start w:val="1"/>
      <w:numFmt w:val="bullet"/>
      <w:lvlText w:val=""/>
      <w:lvlJc w:val="left"/>
      <w:pPr>
        <w:ind w:left="5191" w:hanging="360"/>
      </w:pPr>
      <w:rPr>
        <w:rFonts w:ascii="Symbol" w:hAnsi="Symbol" w:hint="default"/>
      </w:rPr>
    </w:lvl>
    <w:lvl w:ilvl="7" w:tplc="04090003" w:tentative="1">
      <w:start w:val="1"/>
      <w:numFmt w:val="bullet"/>
      <w:lvlText w:val="o"/>
      <w:lvlJc w:val="left"/>
      <w:pPr>
        <w:ind w:left="5911" w:hanging="360"/>
      </w:pPr>
      <w:rPr>
        <w:rFonts w:ascii="Courier New" w:hAnsi="Courier New" w:cs="Courier New" w:hint="default"/>
      </w:rPr>
    </w:lvl>
    <w:lvl w:ilvl="8" w:tplc="04090005" w:tentative="1">
      <w:start w:val="1"/>
      <w:numFmt w:val="bullet"/>
      <w:lvlText w:val=""/>
      <w:lvlJc w:val="left"/>
      <w:pPr>
        <w:ind w:left="6631" w:hanging="360"/>
      </w:pPr>
      <w:rPr>
        <w:rFonts w:ascii="Wingdings" w:hAnsi="Wingdings" w:hint="default"/>
      </w:rPr>
    </w:lvl>
  </w:abstractNum>
  <w:abstractNum w:abstractNumId="60" w15:restartNumberingAfterBreak="0">
    <w:nsid w:val="350E212D"/>
    <w:multiLevelType w:val="hybridMultilevel"/>
    <w:tmpl w:val="0C187B16"/>
    <w:lvl w:ilvl="0" w:tplc="0409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61" w15:restartNumberingAfterBreak="0">
    <w:nsid w:val="35C92912"/>
    <w:multiLevelType w:val="hybridMultilevel"/>
    <w:tmpl w:val="E9A873BE"/>
    <w:lvl w:ilvl="0" w:tplc="B8948940">
      <w:start w:val="1"/>
      <w:numFmt w:val="bullet"/>
      <w:pStyle w:val="NoSpacing"/>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8A5462B"/>
    <w:multiLevelType w:val="hybridMultilevel"/>
    <w:tmpl w:val="22AA5116"/>
    <w:lvl w:ilvl="0" w:tplc="3CB44F50">
      <w:numFmt w:val="bullet"/>
      <w:lvlText w:val=""/>
      <w:lvlJc w:val="left"/>
      <w:pPr>
        <w:ind w:left="789" w:hanging="286"/>
      </w:pPr>
      <w:rPr>
        <w:rFonts w:ascii="Symbol" w:eastAsia="Symbol" w:hAnsi="Symbol" w:cs="Symbol" w:hint="default"/>
        <w:w w:val="100"/>
        <w:sz w:val="22"/>
        <w:szCs w:val="22"/>
        <w:lang w:val="en-GB" w:eastAsia="en-GB" w:bidi="en-GB"/>
      </w:rPr>
    </w:lvl>
    <w:lvl w:ilvl="1" w:tplc="2E4202E2">
      <w:numFmt w:val="bullet"/>
      <w:lvlText w:val="•"/>
      <w:lvlJc w:val="left"/>
      <w:pPr>
        <w:ind w:left="1649" w:hanging="286"/>
      </w:pPr>
      <w:rPr>
        <w:rFonts w:hint="default"/>
        <w:lang w:val="en-GB" w:eastAsia="en-GB" w:bidi="en-GB"/>
      </w:rPr>
    </w:lvl>
    <w:lvl w:ilvl="2" w:tplc="19C861B0">
      <w:numFmt w:val="bullet"/>
      <w:lvlText w:val="•"/>
      <w:lvlJc w:val="left"/>
      <w:pPr>
        <w:ind w:left="2519" w:hanging="286"/>
      </w:pPr>
      <w:rPr>
        <w:rFonts w:hint="default"/>
        <w:lang w:val="en-GB" w:eastAsia="en-GB" w:bidi="en-GB"/>
      </w:rPr>
    </w:lvl>
    <w:lvl w:ilvl="3" w:tplc="F28EB724">
      <w:numFmt w:val="bullet"/>
      <w:lvlText w:val="•"/>
      <w:lvlJc w:val="left"/>
      <w:pPr>
        <w:ind w:left="3389" w:hanging="286"/>
      </w:pPr>
      <w:rPr>
        <w:rFonts w:hint="default"/>
        <w:lang w:val="en-GB" w:eastAsia="en-GB" w:bidi="en-GB"/>
      </w:rPr>
    </w:lvl>
    <w:lvl w:ilvl="4" w:tplc="60D07B22">
      <w:numFmt w:val="bullet"/>
      <w:lvlText w:val="•"/>
      <w:lvlJc w:val="left"/>
      <w:pPr>
        <w:ind w:left="4259" w:hanging="286"/>
      </w:pPr>
      <w:rPr>
        <w:rFonts w:hint="default"/>
        <w:lang w:val="en-GB" w:eastAsia="en-GB" w:bidi="en-GB"/>
      </w:rPr>
    </w:lvl>
    <w:lvl w:ilvl="5" w:tplc="67D6F9A8">
      <w:numFmt w:val="bullet"/>
      <w:lvlText w:val="•"/>
      <w:lvlJc w:val="left"/>
      <w:pPr>
        <w:ind w:left="5129" w:hanging="286"/>
      </w:pPr>
      <w:rPr>
        <w:rFonts w:hint="default"/>
        <w:lang w:val="en-GB" w:eastAsia="en-GB" w:bidi="en-GB"/>
      </w:rPr>
    </w:lvl>
    <w:lvl w:ilvl="6" w:tplc="42E48DEC">
      <w:numFmt w:val="bullet"/>
      <w:lvlText w:val="•"/>
      <w:lvlJc w:val="left"/>
      <w:pPr>
        <w:ind w:left="5999" w:hanging="286"/>
      </w:pPr>
      <w:rPr>
        <w:rFonts w:hint="default"/>
        <w:lang w:val="en-GB" w:eastAsia="en-GB" w:bidi="en-GB"/>
      </w:rPr>
    </w:lvl>
    <w:lvl w:ilvl="7" w:tplc="059C7C0A">
      <w:numFmt w:val="bullet"/>
      <w:lvlText w:val="•"/>
      <w:lvlJc w:val="left"/>
      <w:pPr>
        <w:ind w:left="6869" w:hanging="286"/>
      </w:pPr>
      <w:rPr>
        <w:rFonts w:hint="default"/>
        <w:lang w:val="en-GB" w:eastAsia="en-GB" w:bidi="en-GB"/>
      </w:rPr>
    </w:lvl>
    <w:lvl w:ilvl="8" w:tplc="32CE925A">
      <w:numFmt w:val="bullet"/>
      <w:lvlText w:val="•"/>
      <w:lvlJc w:val="left"/>
      <w:pPr>
        <w:ind w:left="7739" w:hanging="286"/>
      </w:pPr>
      <w:rPr>
        <w:rFonts w:hint="default"/>
        <w:lang w:val="en-GB" w:eastAsia="en-GB" w:bidi="en-GB"/>
      </w:rPr>
    </w:lvl>
  </w:abstractNum>
  <w:abstractNum w:abstractNumId="63" w15:restartNumberingAfterBreak="0">
    <w:nsid w:val="39EF3FA0"/>
    <w:multiLevelType w:val="hybridMultilevel"/>
    <w:tmpl w:val="4AB46B42"/>
    <w:lvl w:ilvl="0" w:tplc="2C1A0001">
      <w:start w:val="1"/>
      <w:numFmt w:val="bullet"/>
      <w:lvlText w:val=""/>
      <w:lvlJc w:val="left"/>
      <w:pPr>
        <w:ind w:left="1080" w:hanging="360"/>
      </w:pPr>
      <w:rPr>
        <w:rFonts w:ascii="Symbol" w:hAnsi="Symbol" w:hint="default"/>
      </w:rPr>
    </w:lvl>
    <w:lvl w:ilvl="1" w:tplc="2C1A0003" w:tentative="1">
      <w:start w:val="1"/>
      <w:numFmt w:val="bullet"/>
      <w:lvlText w:val="o"/>
      <w:lvlJc w:val="left"/>
      <w:pPr>
        <w:ind w:left="1800" w:hanging="360"/>
      </w:pPr>
      <w:rPr>
        <w:rFonts w:ascii="Courier New" w:hAnsi="Courier New" w:cs="Courier New" w:hint="default"/>
      </w:rPr>
    </w:lvl>
    <w:lvl w:ilvl="2" w:tplc="2C1A0005" w:tentative="1">
      <w:start w:val="1"/>
      <w:numFmt w:val="bullet"/>
      <w:lvlText w:val=""/>
      <w:lvlJc w:val="left"/>
      <w:pPr>
        <w:ind w:left="2520" w:hanging="360"/>
      </w:pPr>
      <w:rPr>
        <w:rFonts w:ascii="Wingdings" w:hAnsi="Wingdings" w:hint="default"/>
      </w:rPr>
    </w:lvl>
    <w:lvl w:ilvl="3" w:tplc="2C1A0001" w:tentative="1">
      <w:start w:val="1"/>
      <w:numFmt w:val="bullet"/>
      <w:lvlText w:val=""/>
      <w:lvlJc w:val="left"/>
      <w:pPr>
        <w:ind w:left="3240" w:hanging="360"/>
      </w:pPr>
      <w:rPr>
        <w:rFonts w:ascii="Symbol" w:hAnsi="Symbol" w:hint="default"/>
      </w:rPr>
    </w:lvl>
    <w:lvl w:ilvl="4" w:tplc="2C1A0003" w:tentative="1">
      <w:start w:val="1"/>
      <w:numFmt w:val="bullet"/>
      <w:lvlText w:val="o"/>
      <w:lvlJc w:val="left"/>
      <w:pPr>
        <w:ind w:left="3960" w:hanging="360"/>
      </w:pPr>
      <w:rPr>
        <w:rFonts w:ascii="Courier New" w:hAnsi="Courier New" w:cs="Courier New" w:hint="default"/>
      </w:rPr>
    </w:lvl>
    <w:lvl w:ilvl="5" w:tplc="2C1A0005" w:tentative="1">
      <w:start w:val="1"/>
      <w:numFmt w:val="bullet"/>
      <w:lvlText w:val=""/>
      <w:lvlJc w:val="left"/>
      <w:pPr>
        <w:ind w:left="4680" w:hanging="360"/>
      </w:pPr>
      <w:rPr>
        <w:rFonts w:ascii="Wingdings" w:hAnsi="Wingdings" w:hint="default"/>
      </w:rPr>
    </w:lvl>
    <w:lvl w:ilvl="6" w:tplc="2C1A0001" w:tentative="1">
      <w:start w:val="1"/>
      <w:numFmt w:val="bullet"/>
      <w:lvlText w:val=""/>
      <w:lvlJc w:val="left"/>
      <w:pPr>
        <w:ind w:left="5400" w:hanging="360"/>
      </w:pPr>
      <w:rPr>
        <w:rFonts w:ascii="Symbol" w:hAnsi="Symbol" w:hint="default"/>
      </w:rPr>
    </w:lvl>
    <w:lvl w:ilvl="7" w:tplc="2C1A0003" w:tentative="1">
      <w:start w:val="1"/>
      <w:numFmt w:val="bullet"/>
      <w:lvlText w:val="o"/>
      <w:lvlJc w:val="left"/>
      <w:pPr>
        <w:ind w:left="6120" w:hanging="360"/>
      </w:pPr>
      <w:rPr>
        <w:rFonts w:ascii="Courier New" w:hAnsi="Courier New" w:cs="Courier New" w:hint="default"/>
      </w:rPr>
    </w:lvl>
    <w:lvl w:ilvl="8" w:tplc="2C1A0005" w:tentative="1">
      <w:start w:val="1"/>
      <w:numFmt w:val="bullet"/>
      <w:lvlText w:val=""/>
      <w:lvlJc w:val="left"/>
      <w:pPr>
        <w:ind w:left="6840" w:hanging="360"/>
      </w:pPr>
      <w:rPr>
        <w:rFonts w:ascii="Wingdings" w:hAnsi="Wingdings" w:hint="default"/>
      </w:rPr>
    </w:lvl>
  </w:abstractNum>
  <w:abstractNum w:abstractNumId="64" w15:restartNumberingAfterBreak="0">
    <w:nsid w:val="39FE0629"/>
    <w:multiLevelType w:val="hybridMultilevel"/>
    <w:tmpl w:val="E0C47C82"/>
    <w:lvl w:ilvl="0" w:tplc="2AAA449A">
      <w:start w:val="1"/>
      <w:numFmt w:val="lowerRoman"/>
      <w:lvlText w:val="%1)"/>
      <w:lvlJc w:val="left"/>
      <w:pPr>
        <w:ind w:left="1558" w:hanging="720"/>
      </w:pPr>
      <w:rPr>
        <w:rFonts w:ascii="Corbel" w:eastAsia="Corbel" w:hAnsi="Corbel" w:cs="Corbel" w:hint="default"/>
        <w:spacing w:val="-1"/>
        <w:w w:val="100"/>
        <w:sz w:val="22"/>
        <w:szCs w:val="22"/>
        <w:lang w:val="en-GB" w:eastAsia="en-GB" w:bidi="en-GB"/>
      </w:rPr>
    </w:lvl>
    <w:lvl w:ilvl="1" w:tplc="46B2A42A">
      <w:numFmt w:val="bullet"/>
      <w:lvlText w:val="•"/>
      <w:lvlJc w:val="left"/>
      <w:pPr>
        <w:ind w:left="2400" w:hanging="720"/>
      </w:pPr>
      <w:rPr>
        <w:rFonts w:hint="default"/>
        <w:lang w:val="en-GB" w:eastAsia="en-GB" w:bidi="en-GB"/>
      </w:rPr>
    </w:lvl>
    <w:lvl w:ilvl="2" w:tplc="5EB82F32">
      <w:numFmt w:val="bullet"/>
      <w:lvlText w:val="•"/>
      <w:lvlJc w:val="left"/>
      <w:pPr>
        <w:ind w:left="3241" w:hanging="720"/>
      </w:pPr>
      <w:rPr>
        <w:rFonts w:hint="default"/>
        <w:lang w:val="en-GB" w:eastAsia="en-GB" w:bidi="en-GB"/>
      </w:rPr>
    </w:lvl>
    <w:lvl w:ilvl="3" w:tplc="19763798">
      <w:numFmt w:val="bullet"/>
      <w:lvlText w:val="•"/>
      <w:lvlJc w:val="left"/>
      <w:pPr>
        <w:ind w:left="4081" w:hanging="720"/>
      </w:pPr>
      <w:rPr>
        <w:rFonts w:hint="default"/>
        <w:lang w:val="en-GB" w:eastAsia="en-GB" w:bidi="en-GB"/>
      </w:rPr>
    </w:lvl>
    <w:lvl w:ilvl="4" w:tplc="3424CB34">
      <w:numFmt w:val="bullet"/>
      <w:lvlText w:val="•"/>
      <w:lvlJc w:val="left"/>
      <w:pPr>
        <w:ind w:left="4922" w:hanging="720"/>
      </w:pPr>
      <w:rPr>
        <w:rFonts w:hint="default"/>
        <w:lang w:val="en-GB" w:eastAsia="en-GB" w:bidi="en-GB"/>
      </w:rPr>
    </w:lvl>
    <w:lvl w:ilvl="5" w:tplc="2FBA53EE">
      <w:numFmt w:val="bullet"/>
      <w:lvlText w:val="•"/>
      <w:lvlJc w:val="left"/>
      <w:pPr>
        <w:ind w:left="5763" w:hanging="720"/>
      </w:pPr>
      <w:rPr>
        <w:rFonts w:hint="default"/>
        <w:lang w:val="en-GB" w:eastAsia="en-GB" w:bidi="en-GB"/>
      </w:rPr>
    </w:lvl>
    <w:lvl w:ilvl="6" w:tplc="3DA07AA4">
      <w:numFmt w:val="bullet"/>
      <w:lvlText w:val="•"/>
      <w:lvlJc w:val="left"/>
      <w:pPr>
        <w:ind w:left="6603" w:hanging="720"/>
      </w:pPr>
      <w:rPr>
        <w:rFonts w:hint="default"/>
        <w:lang w:val="en-GB" w:eastAsia="en-GB" w:bidi="en-GB"/>
      </w:rPr>
    </w:lvl>
    <w:lvl w:ilvl="7" w:tplc="665E7EBE">
      <w:numFmt w:val="bullet"/>
      <w:lvlText w:val="•"/>
      <w:lvlJc w:val="left"/>
      <w:pPr>
        <w:ind w:left="7444" w:hanging="720"/>
      </w:pPr>
      <w:rPr>
        <w:rFonts w:hint="default"/>
        <w:lang w:val="en-GB" w:eastAsia="en-GB" w:bidi="en-GB"/>
      </w:rPr>
    </w:lvl>
    <w:lvl w:ilvl="8" w:tplc="C3E23EFA">
      <w:numFmt w:val="bullet"/>
      <w:lvlText w:val="•"/>
      <w:lvlJc w:val="left"/>
      <w:pPr>
        <w:ind w:left="8285" w:hanging="720"/>
      </w:pPr>
      <w:rPr>
        <w:rFonts w:hint="default"/>
        <w:lang w:val="en-GB" w:eastAsia="en-GB" w:bidi="en-GB"/>
      </w:rPr>
    </w:lvl>
  </w:abstractNum>
  <w:abstractNum w:abstractNumId="65" w15:restartNumberingAfterBreak="0">
    <w:nsid w:val="3CF11C4D"/>
    <w:multiLevelType w:val="hybridMultilevel"/>
    <w:tmpl w:val="FB940E64"/>
    <w:lvl w:ilvl="0" w:tplc="7C6CC632">
      <w:numFmt w:val="bullet"/>
      <w:lvlText w:val=""/>
      <w:lvlJc w:val="left"/>
      <w:pPr>
        <w:ind w:left="467" w:hanging="360"/>
      </w:pPr>
      <w:rPr>
        <w:rFonts w:ascii="Symbol" w:eastAsia="Symbol" w:hAnsi="Symbol" w:cs="Symbol" w:hint="default"/>
        <w:w w:val="99"/>
        <w:sz w:val="20"/>
        <w:szCs w:val="20"/>
        <w:lang w:val="en-GB" w:eastAsia="en-GB" w:bidi="en-GB"/>
      </w:rPr>
    </w:lvl>
    <w:lvl w:ilvl="1" w:tplc="25105C44">
      <w:numFmt w:val="bullet"/>
      <w:lvlText w:val="•"/>
      <w:lvlJc w:val="left"/>
      <w:pPr>
        <w:ind w:left="1317" w:hanging="360"/>
      </w:pPr>
      <w:rPr>
        <w:rFonts w:hint="default"/>
        <w:lang w:val="en-GB" w:eastAsia="en-GB" w:bidi="en-GB"/>
      </w:rPr>
    </w:lvl>
    <w:lvl w:ilvl="2" w:tplc="F668B052">
      <w:numFmt w:val="bullet"/>
      <w:lvlText w:val="•"/>
      <w:lvlJc w:val="left"/>
      <w:pPr>
        <w:ind w:left="2174" w:hanging="360"/>
      </w:pPr>
      <w:rPr>
        <w:rFonts w:hint="default"/>
        <w:lang w:val="en-GB" w:eastAsia="en-GB" w:bidi="en-GB"/>
      </w:rPr>
    </w:lvl>
    <w:lvl w:ilvl="3" w:tplc="CE16B38A">
      <w:numFmt w:val="bullet"/>
      <w:lvlText w:val="•"/>
      <w:lvlJc w:val="left"/>
      <w:pPr>
        <w:ind w:left="3031" w:hanging="360"/>
      </w:pPr>
      <w:rPr>
        <w:rFonts w:hint="default"/>
        <w:lang w:val="en-GB" w:eastAsia="en-GB" w:bidi="en-GB"/>
      </w:rPr>
    </w:lvl>
    <w:lvl w:ilvl="4" w:tplc="2340BA3E">
      <w:numFmt w:val="bullet"/>
      <w:lvlText w:val="•"/>
      <w:lvlJc w:val="left"/>
      <w:pPr>
        <w:ind w:left="3888" w:hanging="360"/>
      </w:pPr>
      <w:rPr>
        <w:rFonts w:hint="default"/>
        <w:lang w:val="en-GB" w:eastAsia="en-GB" w:bidi="en-GB"/>
      </w:rPr>
    </w:lvl>
    <w:lvl w:ilvl="5" w:tplc="73982F02">
      <w:numFmt w:val="bullet"/>
      <w:lvlText w:val="•"/>
      <w:lvlJc w:val="left"/>
      <w:pPr>
        <w:ind w:left="4745" w:hanging="360"/>
      </w:pPr>
      <w:rPr>
        <w:rFonts w:hint="default"/>
        <w:lang w:val="en-GB" w:eastAsia="en-GB" w:bidi="en-GB"/>
      </w:rPr>
    </w:lvl>
    <w:lvl w:ilvl="6" w:tplc="EEBC28A0">
      <w:numFmt w:val="bullet"/>
      <w:lvlText w:val="•"/>
      <w:lvlJc w:val="left"/>
      <w:pPr>
        <w:ind w:left="5602" w:hanging="360"/>
      </w:pPr>
      <w:rPr>
        <w:rFonts w:hint="default"/>
        <w:lang w:val="en-GB" w:eastAsia="en-GB" w:bidi="en-GB"/>
      </w:rPr>
    </w:lvl>
    <w:lvl w:ilvl="7" w:tplc="F0546E24">
      <w:numFmt w:val="bullet"/>
      <w:lvlText w:val="•"/>
      <w:lvlJc w:val="left"/>
      <w:pPr>
        <w:ind w:left="6459" w:hanging="360"/>
      </w:pPr>
      <w:rPr>
        <w:rFonts w:hint="default"/>
        <w:lang w:val="en-GB" w:eastAsia="en-GB" w:bidi="en-GB"/>
      </w:rPr>
    </w:lvl>
    <w:lvl w:ilvl="8" w:tplc="EC3669D0">
      <w:numFmt w:val="bullet"/>
      <w:lvlText w:val="•"/>
      <w:lvlJc w:val="left"/>
      <w:pPr>
        <w:ind w:left="7316" w:hanging="360"/>
      </w:pPr>
      <w:rPr>
        <w:rFonts w:hint="default"/>
        <w:lang w:val="en-GB" w:eastAsia="en-GB" w:bidi="en-GB"/>
      </w:rPr>
    </w:lvl>
  </w:abstractNum>
  <w:abstractNum w:abstractNumId="66" w15:restartNumberingAfterBreak="0">
    <w:nsid w:val="3D2B4B7D"/>
    <w:multiLevelType w:val="hybridMultilevel"/>
    <w:tmpl w:val="8244EA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3F4461CC"/>
    <w:multiLevelType w:val="hybridMultilevel"/>
    <w:tmpl w:val="7812D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F612466"/>
    <w:multiLevelType w:val="hybridMultilevel"/>
    <w:tmpl w:val="155E367C"/>
    <w:lvl w:ilvl="0" w:tplc="3BAC8124">
      <w:start w:val="1"/>
      <w:numFmt w:val="lowerLetter"/>
      <w:lvlText w:val="%1."/>
      <w:lvlJc w:val="left"/>
      <w:pPr>
        <w:ind w:left="1583" w:hanging="360"/>
      </w:pPr>
      <w:rPr>
        <w:rFonts w:ascii="Corbel" w:eastAsia="Corbel" w:hAnsi="Corbel" w:cs="Corbel" w:hint="default"/>
        <w:spacing w:val="-1"/>
        <w:w w:val="100"/>
        <w:sz w:val="22"/>
        <w:szCs w:val="22"/>
        <w:lang w:val="en-GB" w:eastAsia="en-GB" w:bidi="en-GB"/>
      </w:rPr>
    </w:lvl>
    <w:lvl w:ilvl="1" w:tplc="141A0019" w:tentative="1">
      <w:start w:val="1"/>
      <w:numFmt w:val="lowerLetter"/>
      <w:lvlText w:val="%2."/>
      <w:lvlJc w:val="left"/>
      <w:pPr>
        <w:ind w:left="2303" w:hanging="360"/>
      </w:pPr>
    </w:lvl>
    <w:lvl w:ilvl="2" w:tplc="141A001B" w:tentative="1">
      <w:start w:val="1"/>
      <w:numFmt w:val="lowerRoman"/>
      <w:lvlText w:val="%3."/>
      <w:lvlJc w:val="right"/>
      <w:pPr>
        <w:ind w:left="3023" w:hanging="180"/>
      </w:pPr>
    </w:lvl>
    <w:lvl w:ilvl="3" w:tplc="141A000F" w:tentative="1">
      <w:start w:val="1"/>
      <w:numFmt w:val="decimal"/>
      <w:lvlText w:val="%4."/>
      <w:lvlJc w:val="left"/>
      <w:pPr>
        <w:ind w:left="3743" w:hanging="360"/>
      </w:pPr>
    </w:lvl>
    <w:lvl w:ilvl="4" w:tplc="141A0019" w:tentative="1">
      <w:start w:val="1"/>
      <w:numFmt w:val="lowerLetter"/>
      <w:lvlText w:val="%5."/>
      <w:lvlJc w:val="left"/>
      <w:pPr>
        <w:ind w:left="4463" w:hanging="360"/>
      </w:pPr>
    </w:lvl>
    <w:lvl w:ilvl="5" w:tplc="141A001B" w:tentative="1">
      <w:start w:val="1"/>
      <w:numFmt w:val="lowerRoman"/>
      <w:lvlText w:val="%6."/>
      <w:lvlJc w:val="right"/>
      <w:pPr>
        <w:ind w:left="5183" w:hanging="180"/>
      </w:pPr>
    </w:lvl>
    <w:lvl w:ilvl="6" w:tplc="141A000F" w:tentative="1">
      <w:start w:val="1"/>
      <w:numFmt w:val="decimal"/>
      <w:lvlText w:val="%7."/>
      <w:lvlJc w:val="left"/>
      <w:pPr>
        <w:ind w:left="5903" w:hanging="360"/>
      </w:pPr>
    </w:lvl>
    <w:lvl w:ilvl="7" w:tplc="141A0019" w:tentative="1">
      <w:start w:val="1"/>
      <w:numFmt w:val="lowerLetter"/>
      <w:lvlText w:val="%8."/>
      <w:lvlJc w:val="left"/>
      <w:pPr>
        <w:ind w:left="6623" w:hanging="360"/>
      </w:pPr>
    </w:lvl>
    <w:lvl w:ilvl="8" w:tplc="141A001B" w:tentative="1">
      <w:start w:val="1"/>
      <w:numFmt w:val="lowerRoman"/>
      <w:lvlText w:val="%9."/>
      <w:lvlJc w:val="right"/>
      <w:pPr>
        <w:ind w:left="7343" w:hanging="180"/>
      </w:pPr>
    </w:lvl>
  </w:abstractNum>
  <w:abstractNum w:abstractNumId="69" w15:restartNumberingAfterBreak="0">
    <w:nsid w:val="400F3283"/>
    <w:multiLevelType w:val="hybridMultilevel"/>
    <w:tmpl w:val="D4847338"/>
    <w:lvl w:ilvl="0" w:tplc="607C115C">
      <w:start w:val="1"/>
      <w:numFmt w:val="bullet"/>
      <w:lvlText w:val=""/>
      <w:lvlJc w:val="left"/>
      <w:pPr>
        <w:ind w:left="360" w:hanging="360"/>
      </w:pPr>
      <w:rPr>
        <w:rFonts w:ascii="Symbol" w:hAnsi="Symbol" w:hint="default"/>
      </w:rPr>
    </w:lvl>
    <w:lvl w:ilvl="1" w:tplc="C61A6DC2">
      <w:numFmt w:val="bullet"/>
      <w:pStyle w:val="EABulletsLevel2"/>
      <w:lvlText w:val="–"/>
      <w:lvlJc w:val="left"/>
      <w:pPr>
        <w:ind w:left="1080" w:hanging="360"/>
      </w:pPr>
      <w:rPr>
        <w:rFonts w:ascii="Arial" w:eastAsia="Arial" w:hAnsi="Arial" w:cs="Arial" w:hint="default"/>
        <w:w w:val="92"/>
        <w:sz w:val="18"/>
        <w:szCs w:val="18"/>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402E63A1"/>
    <w:multiLevelType w:val="hybridMultilevel"/>
    <w:tmpl w:val="A69A0EF2"/>
    <w:lvl w:ilvl="0" w:tplc="9ACAA302">
      <w:numFmt w:val="bullet"/>
      <w:lvlText w:val=""/>
      <w:lvlJc w:val="left"/>
      <w:pPr>
        <w:ind w:left="569" w:hanging="361"/>
      </w:pPr>
      <w:rPr>
        <w:rFonts w:ascii="Symbol" w:eastAsia="Symbol" w:hAnsi="Symbol" w:cs="Symbol" w:hint="default"/>
        <w:w w:val="99"/>
        <w:sz w:val="20"/>
        <w:szCs w:val="20"/>
        <w:lang w:val="en-GB" w:eastAsia="en-GB" w:bidi="en-GB"/>
      </w:rPr>
    </w:lvl>
    <w:lvl w:ilvl="1" w:tplc="10FE5834">
      <w:numFmt w:val="bullet"/>
      <w:lvlText w:val="•"/>
      <w:lvlJc w:val="left"/>
      <w:pPr>
        <w:ind w:left="1240" w:hanging="361"/>
      </w:pPr>
      <w:rPr>
        <w:rFonts w:hint="default"/>
        <w:lang w:val="en-GB" w:eastAsia="en-GB" w:bidi="en-GB"/>
      </w:rPr>
    </w:lvl>
    <w:lvl w:ilvl="2" w:tplc="387425D8">
      <w:numFmt w:val="bullet"/>
      <w:lvlText w:val="•"/>
      <w:lvlJc w:val="left"/>
      <w:pPr>
        <w:ind w:left="1920" w:hanging="361"/>
      </w:pPr>
      <w:rPr>
        <w:rFonts w:hint="default"/>
        <w:lang w:val="en-GB" w:eastAsia="en-GB" w:bidi="en-GB"/>
      </w:rPr>
    </w:lvl>
    <w:lvl w:ilvl="3" w:tplc="2D9E9556">
      <w:numFmt w:val="bullet"/>
      <w:lvlText w:val="•"/>
      <w:lvlJc w:val="left"/>
      <w:pPr>
        <w:ind w:left="2600" w:hanging="361"/>
      </w:pPr>
      <w:rPr>
        <w:rFonts w:hint="default"/>
        <w:lang w:val="en-GB" w:eastAsia="en-GB" w:bidi="en-GB"/>
      </w:rPr>
    </w:lvl>
    <w:lvl w:ilvl="4" w:tplc="9D1A8BFE">
      <w:numFmt w:val="bullet"/>
      <w:lvlText w:val="•"/>
      <w:lvlJc w:val="left"/>
      <w:pPr>
        <w:ind w:left="3280" w:hanging="361"/>
      </w:pPr>
      <w:rPr>
        <w:rFonts w:hint="default"/>
        <w:lang w:val="en-GB" w:eastAsia="en-GB" w:bidi="en-GB"/>
      </w:rPr>
    </w:lvl>
    <w:lvl w:ilvl="5" w:tplc="06E4A0F6">
      <w:numFmt w:val="bullet"/>
      <w:lvlText w:val="•"/>
      <w:lvlJc w:val="left"/>
      <w:pPr>
        <w:ind w:left="3961" w:hanging="361"/>
      </w:pPr>
      <w:rPr>
        <w:rFonts w:hint="default"/>
        <w:lang w:val="en-GB" w:eastAsia="en-GB" w:bidi="en-GB"/>
      </w:rPr>
    </w:lvl>
    <w:lvl w:ilvl="6" w:tplc="643821C4">
      <w:numFmt w:val="bullet"/>
      <w:lvlText w:val="•"/>
      <w:lvlJc w:val="left"/>
      <w:pPr>
        <w:ind w:left="4641" w:hanging="361"/>
      </w:pPr>
      <w:rPr>
        <w:rFonts w:hint="default"/>
        <w:lang w:val="en-GB" w:eastAsia="en-GB" w:bidi="en-GB"/>
      </w:rPr>
    </w:lvl>
    <w:lvl w:ilvl="7" w:tplc="C21060BA">
      <w:numFmt w:val="bullet"/>
      <w:lvlText w:val="•"/>
      <w:lvlJc w:val="left"/>
      <w:pPr>
        <w:ind w:left="5321" w:hanging="361"/>
      </w:pPr>
      <w:rPr>
        <w:rFonts w:hint="default"/>
        <w:lang w:val="en-GB" w:eastAsia="en-GB" w:bidi="en-GB"/>
      </w:rPr>
    </w:lvl>
    <w:lvl w:ilvl="8" w:tplc="45E01FA0">
      <w:numFmt w:val="bullet"/>
      <w:lvlText w:val="•"/>
      <w:lvlJc w:val="left"/>
      <w:pPr>
        <w:ind w:left="6001" w:hanging="361"/>
      </w:pPr>
      <w:rPr>
        <w:rFonts w:hint="default"/>
        <w:lang w:val="en-GB" w:eastAsia="en-GB" w:bidi="en-GB"/>
      </w:rPr>
    </w:lvl>
  </w:abstractNum>
  <w:abstractNum w:abstractNumId="71" w15:restartNumberingAfterBreak="0">
    <w:nsid w:val="40802BF2"/>
    <w:multiLevelType w:val="multilevel"/>
    <w:tmpl w:val="685883D8"/>
    <w:lvl w:ilvl="0">
      <w:start w:val="11"/>
      <w:numFmt w:val="decimal"/>
      <w:lvlText w:val="%1"/>
      <w:lvlJc w:val="left"/>
      <w:pPr>
        <w:ind w:left="1188" w:hanging="708"/>
      </w:pPr>
      <w:rPr>
        <w:rFonts w:hint="default"/>
        <w:lang w:val="en-GB" w:eastAsia="en-GB" w:bidi="en-GB"/>
      </w:rPr>
    </w:lvl>
    <w:lvl w:ilvl="1">
      <w:start w:val="1"/>
      <w:numFmt w:val="decimal"/>
      <w:lvlText w:val="%1.%2"/>
      <w:lvlJc w:val="left"/>
      <w:pPr>
        <w:ind w:left="1188" w:hanging="708"/>
      </w:pPr>
      <w:rPr>
        <w:rFonts w:ascii="Corbel" w:eastAsia="Corbel" w:hAnsi="Corbel" w:cs="Corbel" w:hint="default"/>
        <w:b/>
        <w:bCs/>
        <w:color w:val="001F5F"/>
        <w:spacing w:val="-3"/>
        <w:w w:val="100"/>
        <w:sz w:val="22"/>
        <w:szCs w:val="22"/>
        <w:lang w:val="en-GB" w:eastAsia="en-GB" w:bidi="en-GB"/>
      </w:rPr>
    </w:lvl>
    <w:lvl w:ilvl="2">
      <w:start w:val="1"/>
      <w:numFmt w:val="decimal"/>
      <w:lvlText w:val="%1.%2.%3"/>
      <w:lvlJc w:val="left"/>
      <w:pPr>
        <w:ind w:left="1867" w:hanging="1157"/>
      </w:pPr>
      <w:rPr>
        <w:rFonts w:ascii="Corbel" w:eastAsia="Corbel" w:hAnsi="Corbel" w:cs="Corbel" w:hint="default"/>
        <w:b/>
        <w:bCs/>
        <w:color w:val="001F5F"/>
        <w:spacing w:val="-3"/>
        <w:w w:val="100"/>
        <w:sz w:val="22"/>
        <w:szCs w:val="22"/>
        <w:lang w:val="en-GB" w:eastAsia="en-GB" w:bidi="en-GB"/>
      </w:rPr>
    </w:lvl>
    <w:lvl w:ilvl="3">
      <w:numFmt w:val="bullet"/>
      <w:lvlText w:val=""/>
      <w:lvlJc w:val="left"/>
      <w:pPr>
        <w:ind w:left="1332" w:hanging="360"/>
      </w:pPr>
      <w:rPr>
        <w:rFonts w:ascii="Symbol" w:eastAsia="Symbol" w:hAnsi="Symbol" w:cs="Symbol" w:hint="default"/>
        <w:w w:val="100"/>
        <w:sz w:val="22"/>
        <w:szCs w:val="22"/>
        <w:lang w:val="en-GB" w:eastAsia="en-GB" w:bidi="en-GB"/>
      </w:rPr>
    </w:lvl>
    <w:lvl w:ilvl="4">
      <w:numFmt w:val="bullet"/>
      <w:lvlText w:val="•"/>
      <w:lvlJc w:val="left"/>
      <w:pPr>
        <w:ind w:left="3069" w:hanging="360"/>
      </w:pPr>
      <w:rPr>
        <w:rFonts w:hint="default"/>
        <w:lang w:val="en-GB" w:eastAsia="en-GB" w:bidi="en-GB"/>
      </w:rPr>
    </w:lvl>
    <w:lvl w:ilvl="5">
      <w:numFmt w:val="bullet"/>
      <w:lvlText w:val="•"/>
      <w:lvlJc w:val="left"/>
      <w:pPr>
        <w:ind w:left="4218" w:hanging="360"/>
      </w:pPr>
      <w:rPr>
        <w:rFonts w:hint="default"/>
        <w:lang w:val="en-GB" w:eastAsia="en-GB" w:bidi="en-GB"/>
      </w:rPr>
    </w:lvl>
    <w:lvl w:ilvl="6">
      <w:numFmt w:val="bullet"/>
      <w:lvlText w:val="•"/>
      <w:lvlJc w:val="left"/>
      <w:pPr>
        <w:ind w:left="5368" w:hanging="360"/>
      </w:pPr>
      <w:rPr>
        <w:rFonts w:hint="default"/>
        <w:lang w:val="en-GB" w:eastAsia="en-GB" w:bidi="en-GB"/>
      </w:rPr>
    </w:lvl>
    <w:lvl w:ilvl="7">
      <w:numFmt w:val="bullet"/>
      <w:lvlText w:val="•"/>
      <w:lvlJc w:val="left"/>
      <w:pPr>
        <w:ind w:left="6517" w:hanging="360"/>
      </w:pPr>
      <w:rPr>
        <w:rFonts w:hint="default"/>
        <w:lang w:val="en-GB" w:eastAsia="en-GB" w:bidi="en-GB"/>
      </w:rPr>
    </w:lvl>
    <w:lvl w:ilvl="8">
      <w:numFmt w:val="bullet"/>
      <w:lvlText w:val="•"/>
      <w:lvlJc w:val="left"/>
      <w:pPr>
        <w:ind w:left="7667" w:hanging="360"/>
      </w:pPr>
      <w:rPr>
        <w:rFonts w:hint="default"/>
        <w:lang w:val="en-GB" w:eastAsia="en-GB" w:bidi="en-GB"/>
      </w:rPr>
    </w:lvl>
  </w:abstractNum>
  <w:abstractNum w:abstractNumId="72" w15:restartNumberingAfterBreak="0">
    <w:nsid w:val="420F0DC9"/>
    <w:multiLevelType w:val="hybridMultilevel"/>
    <w:tmpl w:val="C61A875A"/>
    <w:lvl w:ilvl="0" w:tplc="0409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73" w15:restartNumberingAfterBreak="0">
    <w:nsid w:val="422B2844"/>
    <w:multiLevelType w:val="multilevel"/>
    <w:tmpl w:val="02FCECD2"/>
    <w:lvl w:ilvl="0">
      <w:start w:val="8"/>
      <w:numFmt w:val="decimal"/>
      <w:lvlText w:val="%1"/>
      <w:lvlJc w:val="left"/>
      <w:pPr>
        <w:ind w:left="1248" w:hanging="708"/>
        <w:jc w:val="right"/>
      </w:pPr>
      <w:rPr>
        <w:rFonts w:hint="default"/>
        <w:lang w:val="en-GB" w:eastAsia="en-GB" w:bidi="en-GB"/>
      </w:rPr>
    </w:lvl>
    <w:lvl w:ilvl="1">
      <w:start w:val="1"/>
      <w:numFmt w:val="decimal"/>
      <w:lvlText w:val="%1.%2"/>
      <w:lvlJc w:val="left"/>
      <w:pPr>
        <w:ind w:left="1248" w:hanging="708"/>
        <w:jc w:val="right"/>
      </w:pPr>
      <w:rPr>
        <w:rFonts w:ascii="Corbel" w:eastAsia="Corbel" w:hAnsi="Corbel" w:cs="Corbel" w:hint="default"/>
        <w:b/>
        <w:bCs/>
        <w:color w:val="001F5F"/>
        <w:w w:val="100"/>
        <w:sz w:val="22"/>
        <w:szCs w:val="22"/>
        <w:lang w:val="en-GB" w:eastAsia="en-GB" w:bidi="en-GB"/>
      </w:rPr>
    </w:lvl>
    <w:lvl w:ilvl="2">
      <w:start w:val="1"/>
      <w:numFmt w:val="decimal"/>
      <w:lvlText w:val="%1.%2.%3"/>
      <w:lvlJc w:val="left"/>
      <w:pPr>
        <w:ind w:left="1247" w:hanging="1157"/>
      </w:pPr>
      <w:rPr>
        <w:rFonts w:ascii="Corbel" w:eastAsia="Corbel" w:hAnsi="Corbel" w:cs="Corbel" w:hint="default"/>
        <w:b/>
        <w:bCs/>
        <w:color w:val="001F5F"/>
        <w:spacing w:val="-3"/>
        <w:w w:val="100"/>
        <w:sz w:val="22"/>
        <w:szCs w:val="22"/>
        <w:lang w:val="en-GB" w:eastAsia="en-GB" w:bidi="en-GB"/>
      </w:rPr>
    </w:lvl>
    <w:lvl w:ilvl="3">
      <w:start w:val="1"/>
      <w:numFmt w:val="bullet"/>
      <w:lvlText w:val=""/>
      <w:lvlJc w:val="left"/>
      <w:pPr>
        <w:ind w:left="938" w:hanging="358"/>
      </w:pPr>
      <w:rPr>
        <w:rFonts w:ascii="Symbol" w:hAnsi="Symbol" w:hint="default"/>
        <w:w w:val="100"/>
        <w:lang w:val="en-GB" w:eastAsia="en-GB" w:bidi="en-GB"/>
      </w:rPr>
    </w:lvl>
    <w:lvl w:ilvl="4">
      <w:numFmt w:val="bullet"/>
      <w:lvlText w:val="•"/>
      <w:lvlJc w:val="left"/>
      <w:pPr>
        <w:ind w:left="1560" w:hanging="358"/>
      </w:pPr>
      <w:rPr>
        <w:rFonts w:hint="default"/>
        <w:lang w:val="en-GB" w:eastAsia="en-GB" w:bidi="en-GB"/>
      </w:rPr>
    </w:lvl>
    <w:lvl w:ilvl="5">
      <w:numFmt w:val="bullet"/>
      <w:lvlText w:val="•"/>
      <w:lvlJc w:val="left"/>
      <w:pPr>
        <w:ind w:left="2874" w:hanging="358"/>
      </w:pPr>
      <w:rPr>
        <w:rFonts w:hint="default"/>
        <w:lang w:val="en-GB" w:eastAsia="en-GB" w:bidi="en-GB"/>
      </w:rPr>
    </w:lvl>
    <w:lvl w:ilvl="6">
      <w:numFmt w:val="bullet"/>
      <w:lvlText w:val="•"/>
      <w:lvlJc w:val="left"/>
      <w:pPr>
        <w:ind w:left="4188" w:hanging="358"/>
      </w:pPr>
      <w:rPr>
        <w:rFonts w:hint="default"/>
        <w:lang w:val="en-GB" w:eastAsia="en-GB" w:bidi="en-GB"/>
      </w:rPr>
    </w:lvl>
    <w:lvl w:ilvl="7">
      <w:numFmt w:val="bullet"/>
      <w:lvlText w:val="•"/>
      <w:lvlJc w:val="left"/>
      <w:pPr>
        <w:ind w:left="5503" w:hanging="358"/>
      </w:pPr>
      <w:rPr>
        <w:rFonts w:hint="default"/>
        <w:lang w:val="en-GB" w:eastAsia="en-GB" w:bidi="en-GB"/>
      </w:rPr>
    </w:lvl>
    <w:lvl w:ilvl="8">
      <w:numFmt w:val="bullet"/>
      <w:lvlText w:val="•"/>
      <w:lvlJc w:val="left"/>
      <w:pPr>
        <w:ind w:left="6817" w:hanging="358"/>
      </w:pPr>
      <w:rPr>
        <w:rFonts w:hint="default"/>
        <w:lang w:val="en-GB" w:eastAsia="en-GB" w:bidi="en-GB"/>
      </w:rPr>
    </w:lvl>
  </w:abstractNum>
  <w:abstractNum w:abstractNumId="74" w15:restartNumberingAfterBreak="0">
    <w:nsid w:val="43334B38"/>
    <w:multiLevelType w:val="multilevel"/>
    <w:tmpl w:val="8D34A1E6"/>
    <w:lvl w:ilvl="0">
      <w:start w:val="8"/>
      <w:numFmt w:val="decimal"/>
      <w:lvlText w:val="%1"/>
      <w:lvlJc w:val="left"/>
      <w:pPr>
        <w:ind w:left="1158" w:hanging="708"/>
        <w:jc w:val="right"/>
      </w:pPr>
      <w:rPr>
        <w:rFonts w:hint="default"/>
        <w:lang w:val="en-GB" w:eastAsia="en-GB" w:bidi="en-GB"/>
      </w:rPr>
    </w:lvl>
    <w:lvl w:ilvl="1">
      <w:start w:val="1"/>
      <w:numFmt w:val="decimal"/>
      <w:lvlText w:val="%1.%2"/>
      <w:lvlJc w:val="left"/>
      <w:pPr>
        <w:ind w:left="978" w:hanging="708"/>
        <w:jc w:val="right"/>
      </w:pPr>
      <w:rPr>
        <w:rFonts w:ascii="Corbel" w:eastAsia="Corbel" w:hAnsi="Corbel" w:cs="Corbel" w:hint="default"/>
        <w:b/>
        <w:bCs/>
        <w:color w:val="001F5F"/>
        <w:w w:val="100"/>
        <w:sz w:val="22"/>
        <w:szCs w:val="22"/>
        <w:lang w:val="en-GB" w:eastAsia="en-GB" w:bidi="en-GB"/>
      </w:rPr>
    </w:lvl>
    <w:lvl w:ilvl="2">
      <w:start w:val="1"/>
      <w:numFmt w:val="decimal"/>
      <w:lvlText w:val="%1.%2.%3"/>
      <w:lvlJc w:val="left"/>
      <w:pPr>
        <w:ind w:left="1157" w:hanging="1157"/>
      </w:pPr>
      <w:rPr>
        <w:rFonts w:ascii="Corbel" w:eastAsia="Corbel" w:hAnsi="Corbel" w:cs="Corbel" w:hint="default"/>
        <w:b/>
        <w:bCs/>
        <w:color w:val="001F5F"/>
        <w:spacing w:val="-3"/>
        <w:w w:val="100"/>
        <w:sz w:val="22"/>
        <w:szCs w:val="22"/>
        <w:lang w:val="en-GB" w:eastAsia="en-GB" w:bidi="en-GB"/>
      </w:rPr>
    </w:lvl>
    <w:lvl w:ilvl="3">
      <w:start w:val="1"/>
      <w:numFmt w:val="bullet"/>
      <w:lvlText w:val=""/>
      <w:lvlJc w:val="left"/>
      <w:pPr>
        <w:ind w:left="848" w:hanging="358"/>
      </w:pPr>
      <w:rPr>
        <w:rFonts w:ascii="Symbol" w:hAnsi="Symbol" w:hint="default"/>
        <w:w w:val="100"/>
        <w:lang w:val="en-GB" w:eastAsia="en-GB" w:bidi="en-GB"/>
      </w:rPr>
    </w:lvl>
    <w:lvl w:ilvl="4">
      <w:numFmt w:val="bullet"/>
      <w:lvlText w:val="•"/>
      <w:lvlJc w:val="left"/>
      <w:pPr>
        <w:ind w:left="1470" w:hanging="358"/>
      </w:pPr>
      <w:rPr>
        <w:rFonts w:hint="default"/>
        <w:lang w:val="en-GB" w:eastAsia="en-GB" w:bidi="en-GB"/>
      </w:rPr>
    </w:lvl>
    <w:lvl w:ilvl="5">
      <w:numFmt w:val="bullet"/>
      <w:lvlText w:val="•"/>
      <w:lvlJc w:val="left"/>
      <w:pPr>
        <w:ind w:left="2784" w:hanging="358"/>
      </w:pPr>
      <w:rPr>
        <w:rFonts w:hint="default"/>
        <w:lang w:val="en-GB" w:eastAsia="en-GB" w:bidi="en-GB"/>
      </w:rPr>
    </w:lvl>
    <w:lvl w:ilvl="6">
      <w:numFmt w:val="bullet"/>
      <w:lvlText w:val="•"/>
      <w:lvlJc w:val="left"/>
      <w:pPr>
        <w:ind w:left="4098" w:hanging="358"/>
      </w:pPr>
      <w:rPr>
        <w:rFonts w:hint="default"/>
        <w:lang w:val="en-GB" w:eastAsia="en-GB" w:bidi="en-GB"/>
      </w:rPr>
    </w:lvl>
    <w:lvl w:ilvl="7">
      <w:numFmt w:val="bullet"/>
      <w:lvlText w:val="•"/>
      <w:lvlJc w:val="left"/>
      <w:pPr>
        <w:ind w:left="5413" w:hanging="358"/>
      </w:pPr>
      <w:rPr>
        <w:rFonts w:hint="default"/>
        <w:lang w:val="en-GB" w:eastAsia="en-GB" w:bidi="en-GB"/>
      </w:rPr>
    </w:lvl>
    <w:lvl w:ilvl="8">
      <w:numFmt w:val="bullet"/>
      <w:lvlText w:val="•"/>
      <w:lvlJc w:val="left"/>
      <w:pPr>
        <w:ind w:left="6727" w:hanging="358"/>
      </w:pPr>
      <w:rPr>
        <w:rFonts w:hint="default"/>
        <w:lang w:val="en-GB" w:eastAsia="en-GB" w:bidi="en-GB"/>
      </w:rPr>
    </w:lvl>
  </w:abstractNum>
  <w:abstractNum w:abstractNumId="75" w15:restartNumberingAfterBreak="0">
    <w:nsid w:val="44DF596F"/>
    <w:multiLevelType w:val="multilevel"/>
    <w:tmpl w:val="1A0A60EC"/>
    <w:lvl w:ilvl="0">
      <w:start w:val="7"/>
      <w:numFmt w:val="decimal"/>
      <w:lvlText w:val="%1."/>
      <w:lvlJc w:val="left"/>
      <w:pPr>
        <w:ind w:left="900" w:hanging="360"/>
      </w:pPr>
      <w:rPr>
        <w:rFonts w:hint="default"/>
      </w:rPr>
    </w:lvl>
    <w:lvl w:ilvl="1">
      <w:start w:val="5"/>
      <w:numFmt w:val="decimal"/>
      <w:isLgl/>
      <w:lvlText w:val="%1.%2."/>
      <w:lvlJc w:val="left"/>
      <w:pPr>
        <w:ind w:left="1260" w:hanging="720"/>
      </w:pPr>
      <w:rPr>
        <w:rFonts w:hint="default"/>
        <w:b/>
      </w:rPr>
    </w:lvl>
    <w:lvl w:ilvl="2">
      <w:start w:val="8"/>
      <w:numFmt w:val="decimal"/>
      <w:isLgl/>
      <w:lvlText w:val="%1.%2.%3."/>
      <w:lvlJc w:val="left"/>
      <w:pPr>
        <w:ind w:left="1260" w:hanging="720"/>
      </w:pPr>
      <w:rPr>
        <w:rFonts w:hint="default"/>
        <w:b/>
        <w:color w:val="002060"/>
      </w:rPr>
    </w:lvl>
    <w:lvl w:ilvl="3">
      <w:start w:val="1"/>
      <w:numFmt w:val="decimal"/>
      <w:isLgl/>
      <w:lvlText w:val="%1.%2.%3.%4."/>
      <w:lvlJc w:val="left"/>
      <w:pPr>
        <w:ind w:left="1620" w:hanging="1080"/>
      </w:pPr>
      <w:rPr>
        <w:rFonts w:hint="default"/>
        <w:b/>
      </w:rPr>
    </w:lvl>
    <w:lvl w:ilvl="4">
      <w:start w:val="1"/>
      <w:numFmt w:val="decimal"/>
      <w:isLgl/>
      <w:lvlText w:val="%1.%2.%3.%4.%5."/>
      <w:lvlJc w:val="left"/>
      <w:pPr>
        <w:ind w:left="1620" w:hanging="1080"/>
      </w:pPr>
      <w:rPr>
        <w:rFonts w:hint="default"/>
        <w:b/>
      </w:rPr>
    </w:lvl>
    <w:lvl w:ilvl="5">
      <w:start w:val="1"/>
      <w:numFmt w:val="decimal"/>
      <w:isLgl/>
      <w:lvlText w:val="%1.%2.%3.%4.%5.%6."/>
      <w:lvlJc w:val="left"/>
      <w:pPr>
        <w:ind w:left="1980" w:hanging="1440"/>
      </w:pPr>
      <w:rPr>
        <w:rFonts w:hint="default"/>
        <w:b/>
      </w:rPr>
    </w:lvl>
    <w:lvl w:ilvl="6">
      <w:start w:val="1"/>
      <w:numFmt w:val="decimal"/>
      <w:isLgl/>
      <w:lvlText w:val="%1.%2.%3.%4.%5.%6.%7."/>
      <w:lvlJc w:val="left"/>
      <w:pPr>
        <w:ind w:left="1980" w:hanging="1440"/>
      </w:pPr>
      <w:rPr>
        <w:rFonts w:hint="default"/>
        <w:b/>
      </w:rPr>
    </w:lvl>
    <w:lvl w:ilvl="7">
      <w:start w:val="1"/>
      <w:numFmt w:val="decimal"/>
      <w:isLgl/>
      <w:lvlText w:val="%1.%2.%3.%4.%5.%6.%7.%8."/>
      <w:lvlJc w:val="left"/>
      <w:pPr>
        <w:ind w:left="2340" w:hanging="1800"/>
      </w:pPr>
      <w:rPr>
        <w:rFonts w:hint="default"/>
        <w:b/>
      </w:rPr>
    </w:lvl>
    <w:lvl w:ilvl="8">
      <w:start w:val="1"/>
      <w:numFmt w:val="decimal"/>
      <w:isLgl/>
      <w:lvlText w:val="%1.%2.%3.%4.%5.%6.%7.%8.%9."/>
      <w:lvlJc w:val="left"/>
      <w:pPr>
        <w:ind w:left="2700" w:hanging="2160"/>
      </w:pPr>
      <w:rPr>
        <w:rFonts w:hint="default"/>
        <w:b/>
      </w:rPr>
    </w:lvl>
  </w:abstractNum>
  <w:abstractNum w:abstractNumId="76" w15:restartNumberingAfterBreak="0">
    <w:nsid w:val="45FC062C"/>
    <w:multiLevelType w:val="hybridMultilevel"/>
    <w:tmpl w:val="BDE230D8"/>
    <w:lvl w:ilvl="0" w:tplc="268295B4">
      <w:start w:val="1"/>
      <w:numFmt w:val="decimal"/>
      <w:pStyle w:val="EA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461257EF"/>
    <w:multiLevelType w:val="hybridMultilevel"/>
    <w:tmpl w:val="AE9887A6"/>
    <w:lvl w:ilvl="0" w:tplc="DE109326">
      <w:start w:val="1"/>
      <w:numFmt w:val="decimal"/>
      <w:pStyle w:val="NumberListBlack"/>
      <w:lvlText w:val="%1."/>
      <w:lvlJc w:val="left"/>
      <w:pPr>
        <w:ind w:left="284" w:hanging="284"/>
      </w:pPr>
      <w:rPr>
        <w:rFonts w:hint="default"/>
      </w:rPr>
    </w:lvl>
    <w:lvl w:ilvl="1" w:tplc="A352FF02" w:tentative="1">
      <w:start w:val="1"/>
      <w:numFmt w:val="lowerLetter"/>
      <w:lvlText w:val="%2."/>
      <w:lvlJc w:val="left"/>
      <w:pPr>
        <w:ind w:left="1440" w:hanging="360"/>
      </w:pPr>
    </w:lvl>
    <w:lvl w:ilvl="2" w:tplc="A16C1F4E" w:tentative="1">
      <w:start w:val="1"/>
      <w:numFmt w:val="lowerRoman"/>
      <w:lvlText w:val="%3."/>
      <w:lvlJc w:val="right"/>
      <w:pPr>
        <w:ind w:left="2160" w:hanging="180"/>
      </w:pPr>
    </w:lvl>
    <w:lvl w:ilvl="3" w:tplc="62A4A960" w:tentative="1">
      <w:start w:val="1"/>
      <w:numFmt w:val="decimal"/>
      <w:lvlText w:val="%4."/>
      <w:lvlJc w:val="left"/>
      <w:pPr>
        <w:ind w:left="2880" w:hanging="360"/>
      </w:pPr>
    </w:lvl>
    <w:lvl w:ilvl="4" w:tplc="58AC3EE0" w:tentative="1">
      <w:start w:val="1"/>
      <w:numFmt w:val="lowerLetter"/>
      <w:lvlText w:val="%5."/>
      <w:lvlJc w:val="left"/>
      <w:pPr>
        <w:ind w:left="3600" w:hanging="360"/>
      </w:pPr>
    </w:lvl>
    <w:lvl w:ilvl="5" w:tplc="72D60116" w:tentative="1">
      <w:start w:val="1"/>
      <w:numFmt w:val="lowerRoman"/>
      <w:lvlText w:val="%6."/>
      <w:lvlJc w:val="right"/>
      <w:pPr>
        <w:ind w:left="4320" w:hanging="180"/>
      </w:pPr>
    </w:lvl>
    <w:lvl w:ilvl="6" w:tplc="051EAB5A" w:tentative="1">
      <w:start w:val="1"/>
      <w:numFmt w:val="decimal"/>
      <w:lvlText w:val="%7."/>
      <w:lvlJc w:val="left"/>
      <w:pPr>
        <w:ind w:left="5040" w:hanging="360"/>
      </w:pPr>
    </w:lvl>
    <w:lvl w:ilvl="7" w:tplc="4336C152" w:tentative="1">
      <w:start w:val="1"/>
      <w:numFmt w:val="lowerLetter"/>
      <w:lvlText w:val="%8."/>
      <w:lvlJc w:val="left"/>
      <w:pPr>
        <w:ind w:left="5760" w:hanging="360"/>
      </w:pPr>
    </w:lvl>
    <w:lvl w:ilvl="8" w:tplc="D9BC974E" w:tentative="1">
      <w:start w:val="1"/>
      <w:numFmt w:val="lowerRoman"/>
      <w:lvlText w:val="%9."/>
      <w:lvlJc w:val="right"/>
      <w:pPr>
        <w:ind w:left="6480" w:hanging="180"/>
      </w:pPr>
    </w:lvl>
  </w:abstractNum>
  <w:abstractNum w:abstractNumId="78" w15:restartNumberingAfterBreak="0">
    <w:nsid w:val="46590ABE"/>
    <w:multiLevelType w:val="multilevel"/>
    <w:tmpl w:val="229E4D04"/>
    <w:lvl w:ilvl="0">
      <w:start w:val="1"/>
      <w:numFmt w:val="decimal"/>
      <w:lvlText w:val="%1"/>
      <w:lvlJc w:val="left"/>
      <w:pPr>
        <w:ind w:left="1168" w:hanging="708"/>
        <w:jc w:val="right"/>
      </w:pPr>
      <w:rPr>
        <w:rFonts w:hint="default"/>
        <w:lang w:val="en-GB" w:eastAsia="en-GB" w:bidi="en-GB"/>
      </w:rPr>
    </w:lvl>
    <w:lvl w:ilvl="1">
      <w:start w:val="1"/>
      <w:numFmt w:val="decimal"/>
      <w:lvlText w:val="%1.%2"/>
      <w:lvlJc w:val="left"/>
      <w:pPr>
        <w:ind w:left="1168" w:hanging="708"/>
        <w:jc w:val="right"/>
      </w:pPr>
      <w:rPr>
        <w:rFonts w:ascii="Corbel" w:eastAsia="Corbel" w:hAnsi="Corbel" w:cs="Corbel" w:hint="default"/>
        <w:b/>
        <w:bCs/>
        <w:color w:val="001F5F"/>
        <w:spacing w:val="-1"/>
        <w:w w:val="100"/>
        <w:sz w:val="22"/>
        <w:szCs w:val="22"/>
        <w:lang w:val="en-GB" w:eastAsia="en-GB" w:bidi="en-GB"/>
      </w:rPr>
    </w:lvl>
    <w:lvl w:ilvl="2">
      <w:numFmt w:val="bullet"/>
      <w:lvlText w:val=""/>
      <w:lvlJc w:val="left"/>
      <w:pPr>
        <w:ind w:left="1221" w:hanging="358"/>
      </w:pPr>
      <w:rPr>
        <w:rFonts w:ascii="Symbol" w:eastAsia="Symbol" w:hAnsi="Symbol" w:cs="Symbol" w:hint="default"/>
        <w:w w:val="100"/>
        <w:sz w:val="22"/>
        <w:szCs w:val="22"/>
        <w:lang w:val="en-GB" w:eastAsia="en-GB" w:bidi="en-GB"/>
      </w:rPr>
    </w:lvl>
    <w:lvl w:ilvl="3">
      <w:numFmt w:val="bullet"/>
      <w:lvlText w:val="•"/>
      <w:lvlJc w:val="left"/>
      <w:pPr>
        <w:ind w:left="1180" w:hanging="358"/>
      </w:pPr>
      <w:rPr>
        <w:rFonts w:hint="default"/>
        <w:lang w:val="en-GB" w:eastAsia="en-GB" w:bidi="en-GB"/>
      </w:rPr>
    </w:lvl>
    <w:lvl w:ilvl="4">
      <w:numFmt w:val="bullet"/>
      <w:lvlText w:val="•"/>
      <w:lvlJc w:val="left"/>
      <w:pPr>
        <w:ind w:left="1220" w:hanging="358"/>
      </w:pPr>
      <w:rPr>
        <w:rFonts w:hint="default"/>
        <w:lang w:val="en-GB" w:eastAsia="en-GB" w:bidi="en-GB"/>
      </w:rPr>
    </w:lvl>
    <w:lvl w:ilvl="5">
      <w:numFmt w:val="bullet"/>
      <w:lvlText w:val="•"/>
      <w:lvlJc w:val="left"/>
      <w:pPr>
        <w:ind w:left="2571" w:hanging="358"/>
      </w:pPr>
      <w:rPr>
        <w:rFonts w:hint="default"/>
        <w:lang w:val="en-GB" w:eastAsia="en-GB" w:bidi="en-GB"/>
      </w:rPr>
    </w:lvl>
    <w:lvl w:ilvl="6">
      <w:numFmt w:val="bullet"/>
      <w:lvlText w:val="•"/>
      <w:lvlJc w:val="left"/>
      <w:pPr>
        <w:ind w:left="3922" w:hanging="358"/>
      </w:pPr>
      <w:rPr>
        <w:rFonts w:hint="default"/>
        <w:lang w:val="en-GB" w:eastAsia="en-GB" w:bidi="en-GB"/>
      </w:rPr>
    </w:lvl>
    <w:lvl w:ilvl="7">
      <w:numFmt w:val="bullet"/>
      <w:lvlText w:val="•"/>
      <w:lvlJc w:val="left"/>
      <w:pPr>
        <w:ind w:left="5273" w:hanging="358"/>
      </w:pPr>
      <w:rPr>
        <w:rFonts w:hint="default"/>
        <w:lang w:val="en-GB" w:eastAsia="en-GB" w:bidi="en-GB"/>
      </w:rPr>
    </w:lvl>
    <w:lvl w:ilvl="8">
      <w:numFmt w:val="bullet"/>
      <w:lvlText w:val="•"/>
      <w:lvlJc w:val="left"/>
      <w:pPr>
        <w:ind w:left="6624" w:hanging="358"/>
      </w:pPr>
      <w:rPr>
        <w:rFonts w:hint="default"/>
        <w:lang w:val="en-GB" w:eastAsia="en-GB" w:bidi="en-GB"/>
      </w:rPr>
    </w:lvl>
  </w:abstractNum>
  <w:abstractNum w:abstractNumId="79" w15:restartNumberingAfterBreak="0">
    <w:nsid w:val="46950C67"/>
    <w:multiLevelType w:val="hybridMultilevel"/>
    <w:tmpl w:val="06A0985A"/>
    <w:lvl w:ilvl="0" w:tplc="45623D46">
      <w:numFmt w:val="bullet"/>
      <w:lvlText w:val=""/>
      <w:lvlJc w:val="left"/>
      <w:pPr>
        <w:ind w:left="467" w:hanging="360"/>
      </w:pPr>
      <w:rPr>
        <w:rFonts w:ascii="Symbol" w:eastAsia="Symbol" w:hAnsi="Symbol" w:cs="Symbol" w:hint="default"/>
        <w:w w:val="99"/>
        <w:sz w:val="20"/>
        <w:szCs w:val="20"/>
        <w:lang w:val="en-GB" w:eastAsia="en-GB" w:bidi="en-GB"/>
      </w:rPr>
    </w:lvl>
    <w:lvl w:ilvl="1" w:tplc="089A71C6">
      <w:numFmt w:val="bullet"/>
      <w:lvlText w:val="•"/>
      <w:lvlJc w:val="left"/>
      <w:pPr>
        <w:ind w:left="1317" w:hanging="360"/>
      </w:pPr>
      <w:rPr>
        <w:rFonts w:hint="default"/>
        <w:lang w:val="en-GB" w:eastAsia="en-GB" w:bidi="en-GB"/>
      </w:rPr>
    </w:lvl>
    <w:lvl w:ilvl="2" w:tplc="42A05D20">
      <w:numFmt w:val="bullet"/>
      <w:lvlText w:val="•"/>
      <w:lvlJc w:val="left"/>
      <w:pPr>
        <w:ind w:left="2174" w:hanging="360"/>
      </w:pPr>
      <w:rPr>
        <w:rFonts w:hint="default"/>
        <w:lang w:val="en-GB" w:eastAsia="en-GB" w:bidi="en-GB"/>
      </w:rPr>
    </w:lvl>
    <w:lvl w:ilvl="3" w:tplc="2FD462CE">
      <w:numFmt w:val="bullet"/>
      <w:lvlText w:val="•"/>
      <w:lvlJc w:val="left"/>
      <w:pPr>
        <w:ind w:left="3031" w:hanging="360"/>
      </w:pPr>
      <w:rPr>
        <w:rFonts w:hint="default"/>
        <w:lang w:val="en-GB" w:eastAsia="en-GB" w:bidi="en-GB"/>
      </w:rPr>
    </w:lvl>
    <w:lvl w:ilvl="4" w:tplc="16AE89A8">
      <w:numFmt w:val="bullet"/>
      <w:lvlText w:val="•"/>
      <w:lvlJc w:val="left"/>
      <w:pPr>
        <w:ind w:left="3888" w:hanging="360"/>
      </w:pPr>
      <w:rPr>
        <w:rFonts w:hint="default"/>
        <w:lang w:val="en-GB" w:eastAsia="en-GB" w:bidi="en-GB"/>
      </w:rPr>
    </w:lvl>
    <w:lvl w:ilvl="5" w:tplc="7EB67328">
      <w:numFmt w:val="bullet"/>
      <w:lvlText w:val="•"/>
      <w:lvlJc w:val="left"/>
      <w:pPr>
        <w:ind w:left="4745" w:hanging="360"/>
      </w:pPr>
      <w:rPr>
        <w:rFonts w:hint="default"/>
        <w:lang w:val="en-GB" w:eastAsia="en-GB" w:bidi="en-GB"/>
      </w:rPr>
    </w:lvl>
    <w:lvl w:ilvl="6" w:tplc="5DF85A60">
      <w:numFmt w:val="bullet"/>
      <w:lvlText w:val="•"/>
      <w:lvlJc w:val="left"/>
      <w:pPr>
        <w:ind w:left="5602" w:hanging="360"/>
      </w:pPr>
      <w:rPr>
        <w:rFonts w:hint="default"/>
        <w:lang w:val="en-GB" w:eastAsia="en-GB" w:bidi="en-GB"/>
      </w:rPr>
    </w:lvl>
    <w:lvl w:ilvl="7" w:tplc="69EC2454">
      <w:numFmt w:val="bullet"/>
      <w:lvlText w:val="•"/>
      <w:lvlJc w:val="left"/>
      <w:pPr>
        <w:ind w:left="6459" w:hanging="360"/>
      </w:pPr>
      <w:rPr>
        <w:rFonts w:hint="default"/>
        <w:lang w:val="en-GB" w:eastAsia="en-GB" w:bidi="en-GB"/>
      </w:rPr>
    </w:lvl>
    <w:lvl w:ilvl="8" w:tplc="F5E28B54">
      <w:numFmt w:val="bullet"/>
      <w:lvlText w:val="•"/>
      <w:lvlJc w:val="left"/>
      <w:pPr>
        <w:ind w:left="7316" w:hanging="360"/>
      </w:pPr>
      <w:rPr>
        <w:rFonts w:hint="default"/>
        <w:lang w:val="en-GB" w:eastAsia="en-GB" w:bidi="en-GB"/>
      </w:rPr>
    </w:lvl>
  </w:abstractNum>
  <w:abstractNum w:abstractNumId="80" w15:restartNumberingAfterBreak="0">
    <w:nsid w:val="47204DFC"/>
    <w:multiLevelType w:val="multilevel"/>
    <w:tmpl w:val="7FC29E16"/>
    <w:styleLink w:val="NumberedList"/>
    <w:lvl w:ilvl="0">
      <w:start w:val="1"/>
      <w:numFmt w:val="decimal"/>
      <w:pStyle w:val="ListBullet"/>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15:restartNumberingAfterBreak="0">
    <w:nsid w:val="473D3B8A"/>
    <w:multiLevelType w:val="hybridMultilevel"/>
    <w:tmpl w:val="C742A1A0"/>
    <w:lvl w:ilvl="0" w:tplc="153E4C86">
      <w:numFmt w:val="bullet"/>
      <w:lvlText w:val=""/>
      <w:lvlJc w:val="left"/>
      <w:pPr>
        <w:ind w:left="467" w:hanging="360"/>
      </w:pPr>
      <w:rPr>
        <w:rFonts w:ascii="Symbol" w:eastAsia="Symbol" w:hAnsi="Symbol" w:cs="Symbol" w:hint="default"/>
        <w:w w:val="99"/>
        <w:sz w:val="20"/>
        <w:szCs w:val="20"/>
        <w:lang w:val="en-GB" w:eastAsia="en-GB" w:bidi="en-GB"/>
      </w:rPr>
    </w:lvl>
    <w:lvl w:ilvl="1" w:tplc="3CCA8014">
      <w:numFmt w:val="bullet"/>
      <w:lvlText w:val="•"/>
      <w:lvlJc w:val="left"/>
      <w:pPr>
        <w:ind w:left="1317" w:hanging="360"/>
      </w:pPr>
      <w:rPr>
        <w:rFonts w:hint="default"/>
        <w:lang w:val="en-GB" w:eastAsia="en-GB" w:bidi="en-GB"/>
      </w:rPr>
    </w:lvl>
    <w:lvl w:ilvl="2" w:tplc="00BA1A16">
      <w:numFmt w:val="bullet"/>
      <w:lvlText w:val="•"/>
      <w:lvlJc w:val="left"/>
      <w:pPr>
        <w:ind w:left="2174" w:hanging="360"/>
      </w:pPr>
      <w:rPr>
        <w:rFonts w:hint="default"/>
        <w:lang w:val="en-GB" w:eastAsia="en-GB" w:bidi="en-GB"/>
      </w:rPr>
    </w:lvl>
    <w:lvl w:ilvl="3" w:tplc="15ACD0FC">
      <w:numFmt w:val="bullet"/>
      <w:lvlText w:val="•"/>
      <w:lvlJc w:val="left"/>
      <w:pPr>
        <w:ind w:left="3031" w:hanging="360"/>
      </w:pPr>
      <w:rPr>
        <w:rFonts w:hint="default"/>
        <w:lang w:val="en-GB" w:eastAsia="en-GB" w:bidi="en-GB"/>
      </w:rPr>
    </w:lvl>
    <w:lvl w:ilvl="4" w:tplc="147E8698">
      <w:numFmt w:val="bullet"/>
      <w:lvlText w:val="•"/>
      <w:lvlJc w:val="left"/>
      <w:pPr>
        <w:ind w:left="3888" w:hanging="360"/>
      </w:pPr>
      <w:rPr>
        <w:rFonts w:hint="default"/>
        <w:lang w:val="en-GB" w:eastAsia="en-GB" w:bidi="en-GB"/>
      </w:rPr>
    </w:lvl>
    <w:lvl w:ilvl="5" w:tplc="08A036A4">
      <w:numFmt w:val="bullet"/>
      <w:lvlText w:val="•"/>
      <w:lvlJc w:val="left"/>
      <w:pPr>
        <w:ind w:left="4745" w:hanging="360"/>
      </w:pPr>
      <w:rPr>
        <w:rFonts w:hint="default"/>
        <w:lang w:val="en-GB" w:eastAsia="en-GB" w:bidi="en-GB"/>
      </w:rPr>
    </w:lvl>
    <w:lvl w:ilvl="6" w:tplc="BD56FCBA">
      <w:numFmt w:val="bullet"/>
      <w:lvlText w:val="•"/>
      <w:lvlJc w:val="left"/>
      <w:pPr>
        <w:ind w:left="5602" w:hanging="360"/>
      </w:pPr>
      <w:rPr>
        <w:rFonts w:hint="default"/>
        <w:lang w:val="en-GB" w:eastAsia="en-GB" w:bidi="en-GB"/>
      </w:rPr>
    </w:lvl>
    <w:lvl w:ilvl="7" w:tplc="3A16DCAC">
      <w:numFmt w:val="bullet"/>
      <w:lvlText w:val="•"/>
      <w:lvlJc w:val="left"/>
      <w:pPr>
        <w:ind w:left="6459" w:hanging="360"/>
      </w:pPr>
      <w:rPr>
        <w:rFonts w:hint="default"/>
        <w:lang w:val="en-GB" w:eastAsia="en-GB" w:bidi="en-GB"/>
      </w:rPr>
    </w:lvl>
    <w:lvl w:ilvl="8" w:tplc="71BCAB52">
      <w:numFmt w:val="bullet"/>
      <w:lvlText w:val="•"/>
      <w:lvlJc w:val="left"/>
      <w:pPr>
        <w:ind w:left="7316" w:hanging="360"/>
      </w:pPr>
      <w:rPr>
        <w:rFonts w:hint="default"/>
        <w:lang w:val="en-GB" w:eastAsia="en-GB" w:bidi="en-GB"/>
      </w:rPr>
    </w:lvl>
  </w:abstractNum>
  <w:abstractNum w:abstractNumId="82" w15:restartNumberingAfterBreak="0">
    <w:nsid w:val="476F20B6"/>
    <w:multiLevelType w:val="hybridMultilevel"/>
    <w:tmpl w:val="4F864E60"/>
    <w:lvl w:ilvl="0" w:tplc="5C14DC5C">
      <w:start w:val="10"/>
      <w:numFmt w:val="bullet"/>
      <w:lvlText w:val="-"/>
      <w:lvlJc w:val="left"/>
      <w:pPr>
        <w:ind w:left="467" w:hanging="360"/>
      </w:pPr>
      <w:rPr>
        <w:rFonts w:ascii="Calibri" w:eastAsia="Times New Roman" w:hAnsi="Calibri" w:hint="default"/>
      </w:rPr>
    </w:lvl>
    <w:lvl w:ilvl="1" w:tplc="04090003" w:tentative="1">
      <w:start w:val="1"/>
      <w:numFmt w:val="bullet"/>
      <w:lvlText w:val="o"/>
      <w:lvlJc w:val="left"/>
      <w:pPr>
        <w:ind w:left="1187" w:hanging="360"/>
      </w:pPr>
      <w:rPr>
        <w:rFonts w:ascii="Courier New" w:hAnsi="Courier New" w:cs="Courier New" w:hint="default"/>
      </w:rPr>
    </w:lvl>
    <w:lvl w:ilvl="2" w:tplc="04090005" w:tentative="1">
      <w:start w:val="1"/>
      <w:numFmt w:val="bullet"/>
      <w:lvlText w:val=""/>
      <w:lvlJc w:val="left"/>
      <w:pPr>
        <w:ind w:left="1907" w:hanging="360"/>
      </w:pPr>
      <w:rPr>
        <w:rFonts w:ascii="Wingdings" w:hAnsi="Wingdings" w:hint="default"/>
      </w:rPr>
    </w:lvl>
    <w:lvl w:ilvl="3" w:tplc="04090001" w:tentative="1">
      <w:start w:val="1"/>
      <w:numFmt w:val="bullet"/>
      <w:lvlText w:val=""/>
      <w:lvlJc w:val="left"/>
      <w:pPr>
        <w:ind w:left="2627" w:hanging="360"/>
      </w:pPr>
      <w:rPr>
        <w:rFonts w:ascii="Symbol" w:hAnsi="Symbol" w:hint="default"/>
      </w:rPr>
    </w:lvl>
    <w:lvl w:ilvl="4" w:tplc="04090003" w:tentative="1">
      <w:start w:val="1"/>
      <w:numFmt w:val="bullet"/>
      <w:lvlText w:val="o"/>
      <w:lvlJc w:val="left"/>
      <w:pPr>
        <w:ind w:left="3347" w:hanging="360"/>
      </w:pPr>
      <w:rPr>
        <w:rFonts w:ascii="Courier New" w:hAnsi="Courier New" w:cs="Courier New" w:hint="default"/>
      </w:rPr>
    </w:lvl>
    <w:lvl w:ilvl="5" w:tplc="04090005" w:tentative="1">
      <w:start w:val="1"/>
      <w:numFmt w:val="bullet"/>
      <w:lvlText w:val=""/>
      <w:lvlJc w:val="left"/>
      <w:pPr>
        <w:ind w:left="4067" w:hanging="360"/>
      </w:pPr>
      <w:rPr>
        <w:rFonts w:ascii="Wingdings" w:hAnsi="Wingdings" w:hint="default"/>
      </w:rPr>
    </w:lvl>
    <w:lvl w:ilvl="6" w:tplc="04090001" w:tentative="1">
      <w:start w:val="1"/>
      <w:numFmt w:val="bullet"/>
      <w:lvlText w:val=""/>
      <w:lvlJc w:val="left"/>
      <w:pPr>
        <w:ind w:left="4787" w:hanging="360"/>
      </w:pPr>
      <w:rPr>
        <w:rFonts w:ascii="Symbol" w:hAnsi="Symbol" w:hint="default"/>
      </w:rPr>
    </w:lvl>
    <w:lvl w:ilvl="7" w:tplc="04090003" w:tentative="1">
      <w:start w:val="1"/>
      <w:numFmt w:val="bullet"/>
      <w:lvlText w:val="o"/>
      <w:lvlJc w:val="left"/>
      <w:pPr>
        <w:ind w:left="5507" w:hanging="360"/>
      </w:pPr>
      <w:rPr>
        <w:rFonts w:ascii="Courier New" w:hAnsi="Courier New" w:cs="Courier New" w:hint="default"/>
      </w:rPr>
    </w:lvl>
    <w:lvl w:ilvl="8" w:tplc="04090005" w:tentative="1">
      <w:start w:val="1"/>
      <w:numFmt w:val="bullet"/>
      <w:lvlText w:val=""/>
      <w:lvlJc w:val="left"/>
      <w:pPr>
        <w:ind w:left="6227" w:hanging="360"/>
      </w:pPr>
      <w:rPr>
        <w:rFonts w:ascii="Wingdings" w:hAnsi="Wingdings" w:hint="default"/>
      </w:rPr>
    </w:lvl>
  </w:abstractNum>
  <w:abstractNum w:abstractNumId="83" w15:restartNumberingAfterBreak="0">
    <w:nsid w:val="496C6781"/>
    <w:multiLevelType w:val="hybridMultilevel"/>
    <w:tmpl w:val="98F0D2C4"/>
    <w:lvl w:ilvl="0" w:tplc="2CD2E3AA">
      <w:start w:val="1"/>
      <w:numFmt w:val="bullet"/>
      <w:pStyle w:val="Bullet2"/>
      <w:lvlText w:val=""/>
      <w:lvlJc w:val="left"/>
      <w:pPr>
        <w:ind w:left="3900" w:hanging="360"/>
      </w:pPr>
      <w:rPr>
        <w:rFonts w:ascii="Symbol" w:hAnsi="Symbol" w:hint="default"/>
      </w:rPr>
    </w:lvl>
    <w:lvl w:ilvl="1" w:tplc="34090003" w:tentative="1">
      <w:start w:val="1"/>
      <w:numFmt w:val="bullet"/>
      <w:lvlText w:val="o"/>
      <w:lvlJc w:val="left"/>
      <w:pPr>
        <w:ind w:left="4620" w:hanging="360"/>
      </w:pPr>
      <w:rPr>
        <w:rFonts w:ascii="Courier New" w:hAnsi="Courier New" w:cs="Courier New" w:hint="default"/>
      </w:rPr>
    </w:lvl>
    <w:lvl w:ilvl="2" w:tplc="34090005" w:tentative="1">
      <w:start w:val="1"/>
      <w:numFmt w:val="bullet"/>
      <w:lvlText w:val=""/>
      <w:lvlJc w:val="left"/>
      <w:pPr>
        <w:ind w:left="5340" w:hanging="360"/>
      </w:pPr>
      <w:rPr>
        <w:rFonts w:ascii="Wingdings" w:hAnsi="Wingdings" w:hint="default"/>
      </w:rPr>
    </w:lvl>
    <w:lvl w:ilvl="3" w:tplc="34090001" w:tentative="1">
      <w:start w:val="1"/>
      <w:numFmt w:val="bullet"/>
      <w:lvlText w:val=""/>
      <w:lvlJc w:val="left"/>
      <w:pPr>
        <w:ind w:left="6060" w:hanging="360"/>
      </w:pPr>
      <w:rPr>
        <w:rFonts w:ascii="Symbol" w:hAnsi="Symbol" w:hint="default"/>
      </w:rPr>
    </w:lvl>
    <w:lvl w:ilvl="4" w:tplc="34090003" w:tentative="1">
      <w:start w:val="1"/>
      <w:numFmt w:val="bullet"/>
      <w:lvlText w:val="o"/>
      <w:lvlJc w:val="left"/>
      <w:pPr>
        <w:ind w:left="6780" w:hanging="360"/>
      </w:pPr>
      <w:rPr>
        <w:rFonts w:ascii="Courier New" w:hAnsi="Courier New" w:cs="Courier New" w:hint="default"/>
      </w:rPr>
    </w:lvl>
    <w:lvl w:ilvl="5" w:tplc="34090005" w:tentative="1">
      <w:start w:val="1"/>
      <w:numFmt w:val="bullet"/>
      <w:lvlText w:val=""/>
      <w:lvlJc w:val="left"/>
      <w:pPr>
        <w:ind w:left="7500" w:hanging="360"/>
      </w:pPr>
      <w:rPr>
        <w:rFonts w:ascii="Wingdings" w:hAnsi="Wingdings" w:hint="default"/>
      </w:rPr>
    </w:lvl>
    <w:lvl w:ilvl="6" w:tplc="34090001" w:tentative="1">
      <w:start w:val="1"/>
      <w:numFmt w:val="bullet"/>
      <w:lvlText w:val=""/>
      <w:lvlJc w:val="left"/>
      <w:pPr>
        <w:ind w:left="8220" w:hanging="360"/>
      </w:pPr>
      <w:rPr>
        <w:rFonts w:ascii="Symbol" w:hAnsi="Symbol" w:hint="default"/>
      </w:rPr>
    </w:lvl>
    <w:lvl w:ilvl="7" w:tplc="34090003" w:tentative="1">
      <w:start w:val="1"/>
      <w:numFmt w:val="bullet"/>
      <w:lvlText w:val="o"/>
      <w:lvlJc w:val="left"/>
      <w:pPr>
        <w:ind w:left="8940" w:hanging="360"/>
      </w:pPr>
      <w:rPr>
        <w:rFonts w:ascii="Courier New" w:hAnsi="Courier New" w:cs="Courier New" w:hint="default"/>
      </w:rPr>
    </w:lvl>
    <w:lvl w:ilvl="8" w:tplc="34090005" w:tentative="1">
      <w:start w:val="1"/>
      <w:numFmt w:val="bullet"/>
      <w:lvlText w:val=""/>
      <w:lvlJc w:val="left"/>
      <w:pPr>
        <w:ind w:left="9660" w:hanging="360"/>
      </w:pPr>
      <w:rPr>
        <w:rFonts w:ascii="Wingdings" w:hAnsi="Wingdings" w:hint="default"/>
      </w:rPr>
    </w:lvl>
  </w:abstractNum>
  <w:abstractNum w:abstractNumId="84" w15:restartNumberingAfterBreak="0">
    <w:nsid w:val="49700564"/>
    <w:multiLevelType w:val="hybridMultilevel"/>
    <w:tmpl w:val="04B88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A7F1D6F"/>
    <w:multiLevelType w:val="hybridMultilevel"/>
    <w:tmpl w:val="1506D3C8"/>
    <w:lvl w:ilvl="0" w:tplc="5D308938">
      <w:numFmt w:val="bullet"/>
      <w:lvlText w:val=""/>
      <w:lvlJc w:val="left"/>
      <w:pPr>
        <w:ind w:left="467" w:hanging="360"/>
      </w:pPr>
      <w:rPr>
        <w:rFonts w:ascii="Symbol" w:eastAsia="Symbol" w:hAnsi="Symbol" w:cs="Symbol" w:hint="default"/>
        <w:w w:val="99"/>
        <w:sz w:val="20"/>
        <w:szCs w:val="20"/>
        <w:lang w:val="en-GB" w:eastAsia="en-GB" w:bidi="en-GB"/>
      </w:rPr>
    </w:lvl>
    <w:lvl w:ilvl="1" w:tplc="D004BA46">
      <w:numFmt w:val="bullet"/>
      <w:lvlText w:val="•"/>
      <w:lvlJc w:val="left"/>
      <w:pPr>
        <w:ind w:left="1317" w:hanging="360"/>
      </w:pPr>
      <w:rPr>
        <w:rFonts w:hint="default"/>
        <w:lang w:val="en-GB" w:eastAsia="en-GB" w:bidi="en-GB"/>
      </w:rPr>
    </w:lvl>
    <w:lvl w:ilvl="2" w:tplc="C85E43CE">
      <w:numFmt w:val="bullet"/>
      <w:lvlText w:val="•"/>
      <w:lvlJc w:val="left"/>
      <w:pPr>
        <w:ind w:left="2174" w:hanging="360"/>
      </w:pPr>
      <w:rPr>
        <w:rFonts w:hint="default"/>
        <w:lang w:val="en-GB" w:eastAsia="en-GB" w:bidi="en-GB"/>
      </w:rPr>
    </w:lvl>
    <w:lvl w:ilvl="3" w:tplc="853A66DC">
      <w:numFmt w:val="bullet"/>
      <w:lvlText w:val="•"/>
      <w:lvlJc w:val="left"/>
      <w:pPr>
        <w:ind w:left="3031" w:hanging="360"/>
      </w:pPr>
      <w:rPr>
        <w:rFonts w:hint="default"/>
        <w:lang w:val="en-GB" w:eastAsia="en-GB" w:bidi="en-GB"/>
      </w:rPr>
    </w:lvl>
    <w:lvl w:ilvl="4" w:tplc="89F06088">
      <w:numFmt w:val="bullet"/>
      <w:lvlText w:val="•"/>
      <w:lvlJc w:val="left"/>
      <w:pPr>
        <w:ind w:left="3888" w:hanging="360"/>
      </w:pPr>
      <w:rPr>
        <w:rFonts w:hint="default"/>
        <w:lang w:val="en-GB" w:eastAsia="en-GB" w:bidi="en-GB"/>
      </w:rPr>
    </w:lvl>
    <w:lvl w:ilvl="5" w:tplc="C6A412CC">
      <w:numFmt w:val="bullet"/>
      <w:lvlText w:val="•"/>
      <w:lvlJc w:val="left"/>
      <w:pPr>
        <w:ind w:left="4745" w:hanging="360"/>
      </w:pPr>
      <w:rPr>
        <w:rFonts w:hint="default"/>
        <w:lang w:val="en-GB" w:eastAsia="en-GB" w:bidi="en-GB"/>
      </w:rPr>
    </w:lvl>
    <w:lvl w:ilvl="6" w:tplc="9B96639E">
      <w:numFmt w:val="bullet"/>
      <w:lvlText w:val="•"/>
      <w:lvlJc w:val="left"/>
      <w:pPr>
        <w:ind w:left="5602" w:hanging="360"/>
      </w:pPr>
      <w:rPr>
        <w:rFonts w:hint="default"/>
        <w:lang w:val="en-GB" w:eastAsia="en-GB" w:bidi="en-GB"/>
      </w:rPr>
    </w:lvl>
    <w:lvl w:ilvl="7" w:tplc="05D4D368">
      <w:numFmt w:val="bullet"/>
      <w:lvlText w:val="•"/>
      <w:lvlJc w:val="left"/>
      <w:pPr>
        <w:ind w:left="6459" w:hanging="360"/>
      </w:pPr>
      <w:rPr>
        <w:rFonts w:hint="default"/>
        <w:lang w:val="en-GB" w:eastAsia="en-GB" w:bidi="en-GB"/>
      </w:rPr>
    </w:lvl>
    <w:lvl w:ilvl="8" w:tplc="EBFE24B4">
      <w:numFmt w:val="bullet"/>
      <w:lvlText w:val="•"/>
      <w:lvlJc w:val="left"/>
      <w:pPr>
        <w:ind w:left="7316" w:hanging="360"/>
      </w:pPr>
      <w:rPr>
        <w:rFonts w:hint="default"/>
        <w:lang w:val="en-GB" w:eastAsia="en-GB" w:bidi="en-GB"/>
      </w:rPr>
    </w:lvl>
  </w:abstractNum>
  <w:abstractNum w:abstractNumId="86" w15:restartNumberingAfterBreak="0">
    <w:nsid w:val="4B2F0531"/>
    <w:multiLevelType w:val="multilevel"/>
    <w:tmpl w:val="3064DAA8"/>
    <w:lvl w:ilvl="0">
      <w:start w:val="2"/>
      <w:numFmt w:val="decimal"/>
      <w:lvlText w:val="%1"/>
      <w:lvlJc w:val="left"/>
      <w:pPr>
        <w:ind w:left="1660" w:hanging="1157"/>
        <w:jc w:val="right"/>
      </w:pPr>
      <w:rPr>
        <w:rFonts w:hint="default"/>
        <w:lang w:val="en-GB" w:eastAsia="en-GB" w:bidi="en-GB"/>
      </w:rPr>
    </w:lvl>
    <w:lvl w:ilvl="1">
      <w:start w:val="2"/>
      <w:numFmt w:val="decimal"/>
      <w:lvlText w:val="%1.%2"/>
      <w:lvlJc w:val="left"/>
      <w:pPr>
        <w:ind w:left="1660" w:hanging="1157"/>
        <w:jc w:val="right"/>
      </w:pPr>
      <w:rPr>
        <w:rFonts w:hint="default"/>
        <w:color w:val="002060"/>
        <w:lang w:val="en-GB" w:eastAsia="en-GB" w:bidi="en-GB"/>
      </w:rPr>
    </w:lvl>
    <w:lvl w:ilvl="2">
      <w:start w:val="1"/>
      <w:numFmt w:val="decimal"/>
      <w:lvlText w:val="%1.%2.%3"/>
      <w:lvlJc w:val="left"/>
      <w:pPr>
        <w:ind w:left="1660" w:hanging="1157"/>
      </w:pPr>
      <w:rPr>
        <w:rFonts w:ascii="Corbel" w:eastAsia="Corbel" w:hAnsi="Corbel" w:cs="Corbel" w:hint="default"/>
        <w:b/>
        <w:bCs/>
        <w:color w:val="001F5F"/>
        <w:spacing w:val="-3"/>
        <w:w w:val="100"/>
        <w:sz w:val="22"/>
        <w:szCs w:val="22"/>
        <w:lang w:val="en-GB" w:eastAsia="en-GB" w:bidi="en-GB"/>
      </w:rPr>
    </w:lvl>
    <w:lvl w:ilvl="3">
      <w:numFmt w:val="bullet"/>
      <w:lvlText w:val=""/>
      <w:lvlJc w:val="left"/>
      <w:pPr>
        <w:ind w:left="1072" w:hanging="360"/>
      </w:pPr>
      <w:rPr>
        <w:rFonts w:ascii="Symbol" w:eastAsia="Symbol" w:hAnsi="Symbol" w:cs="Symbol" w:hint="default"/>
        <w:w w:val="100"/>
        <w:sz w:val="22"/>
        <w:szCs w:val="22"/>
        <w:lang w:val="en-GB" w:eastAsia="en-GB" w:bidi="en-GB"/>
      </w:rPr>
    </w:lvl>
    <w:lvl w:ilvl="4">
      <w:numFmt w:val="bullet"/>
      <w:lvlText w:val="•"/>
      <w:lvlJc w:val="left"/>
      <w:pPr>
        <w:ind w:left="4266" w:hanging="360"/>
      </w:pPr>
      <w:rPr>
        <w:rFonts w:hint="default"/>
        <w:lang w:val="en-GB" w:eastAsia="en-GB" w:bidi="en-GB"/>
      </w:rPr>
    </w:lvl>
    <w:lvl w:ilvl="5">
      <w:numFmt w:val="bullet"/>
      <w:lvlText w:val="•"/>
      <w:lvlJc w:val="left"/>
      <w:pPr>
        <w:ind w:left="5135" w:hanging="360"/>
      </w:pPr>
      <w:rPr>
        <w:rFonts w:hint="default"/>
        <w:lang w:val="en-GB" w:eastAsia="en-GB" w:bidi="en-GB"/>
      </w:rPr>
    </w:lvl>
    <w:lvl w:ilvl="6">
      <w:numFmt w:val="bullet"/>
      <w:lvlText w:val="•"/>
      <w:lvlJc w:val="left"/>
      <w:pPr>
        <w:ind w:left="6004" w:hanging="360"/>
      </w:pPr>
      <w:rPr>
        <w:rFonts w:hint="default"/>
        <w:lang w:val="en-GB" w:eastAsia="en-GB" w:bidi="en-GB"/>
      </w:rPr>
    </w:lvl>
    <w:lvl w:ilvl="7">
      <w:numFmt w:val="bullet"/>
      <w:lvlText w:val="•"/>
      <w:lvlJc w:val="left"/>
      <w:pPr>
        <w:ind w:left="6872" w:hanging="360"/>
      </w:pPr>
      <w:rPr>
        <w:rFonts w:hint="default"/>
        <w:lang w:val="en-GB" w:eastAsia="en-GB" w:bidi="en-GB"/>
      </w:rPr>
    </w:lvl>
    <w:lvl w:ilvl="8">
      <w:numFmt w:val="bullet"/>
      <w:lvlText w:val="•"/>
      <w:lvlJc w:val="left"/>
      <w:pPr>
        <w:ind w:left="7741" w:hanging="360"/>
      </w:pPr>
      <w:rPr>
        <w:rFonts w:hint="default"/>
        <w:lang w:val="en-GB" w:eastAsia="en-GB" w:bidi="en-GB"/>
      </w:rPr>
    </w:lvl>
  </w:abstractNum>
  <w:abstractNum w:abstractNumId="87" w15:restartNumberingAfterBreak="0">
    <w:nsid w:val="4C077FDC"/>
    <w:multiLevelType w:val="multilevel"/>
    <w:tmpl w:val="4468BB90"/>
    <w:lvl w:ilvl="0">
      <w:start w:val="12"/>
      <w:numFmt w:val="decimal"/>
      <w:lvlText w:val="%1"/>
      <w:lvlJc w:val="left"/>
      <w:pPr>
        <w:ind w:left="840" w:hanging="360"/>
      </w:pPr>
      <w:rPr>
        <w:rFonts w:hint="default"/>
      </w:rPr>
    </w:lvl>
    <w:lvl w:ilvl="1">
      <w:start w:val="1"/>
      <w:numFmt w:val="decimal"/>
      <w:isLgl/>
      <w:lvlText w:val="%1.%2"/>
      <w:lvlJc w:val="left"/>
      <w:pPr>
        <w:ind w:left="870" w:hanging="390"/>
      </w:pPr>
      <w:rPr>
        <w:rFonts w:hint="default"/>
        <w:color w:val="001F5F"/>
      </w:rPr>
    </w:lvl>
    <w:lvl w:ilvl="2">
      <w:start w:val="1"/>
      <w:numFmt w:val="decimal"/>
      <w:isLgl/>
      <w:lvlText w:val="%1.%2.%3"/>
      <w:lvlJc w:val="left"/>
      <w:pPr>
        <w:ind w:left="1200" w:hanging="720"/>
      </w:pPr>
      <w:rPr>
        <w:rFonts w:hint="default"/>
        <w:color w:val="001F5F"/>
      </w:rPr>
    </w:lvl>
    <w:lvl w:ilvl="3">
      <w:start w:val="1"/>
      <w:numFmt w:val="decimal"/>
      <w:isLgl/>
      <w:lvlText w:val="%1.%2.%3.%4"/>
      <w:lvlJc w:val="left"/>
      <w:pPr>
        <w:ind w:left="1560" w:hanging="1080"/>
      </w:pPr>
      <w:rPr>
        <w:rFonts w:hint="default"/>
        <w:color w:val="001F5F"/>
      </w:rPr>
    </w:lvl>
    <w:lvl w:ilvl="4">
      <w:start w:val="1"/>
      <w:numFmt w:val="decimal"/>
      <w:isLgl/>
      <w:lvlText w:val="%1.%2.%3.%4.%5"/>
      <w:lvlJc w:val="left"/>
      <w:pPr>
        <w:ind w:left="1560" w:hanging="1080"/>
      </w:pPr>
      <w:rPr>
        <w:rFonts w:hint="default"/>
        <w:color w:val="001F5F"/>
      </w:rPr>
    </w:lvl>
    <w:lvl w:ilvl="5">
      <w:start w:val="1"/>
      <w:numFmt w:val="decimal"/>
      <w:isLgl/>
      <w:lvlText w:val="%1.%2.%3.%4.%5.%6"/>
      <w:lvlJc w:val="left"/>
      <w:pPr>
        <w:ind w:left="1920" w:hanging="1440"/>
      </w:pPr>
      <w:rPr>
        <w:rFonts w:hint="default"/>
        <w:color w:val="001F5F"/>
      </w:rPr>
    </w:lvl>
    <w:lvl w:ilvl="6">
      <w:start w:val="1"/>
      <w:numFmt w:val="decimal"/>
      <w:isLgl/>
      <w:lvlText w:val="%1.%2.%3.%4.%5.%6.%7"/>
      <w:lvlJc w:val="left"/>
      <w:pPr>
        <w:ind w:left="1920" w:hanging="1440"/>
      </w:pPr>
      <w:rPr>
        <w:rFonts w:hint="default"/>
        <w:color w:val="001F5F"/>
      </w:rPr>
    </w:lvl>
    <w:lvl w:ilvl="7">
      <w:start w:val="1"/>
      <w:numFmt w:val="decimal"/>
      <w:isLgl/>
      <w:lvlText w:val="%1.%2.%3.%4.%5.%6.%7.%8"/>
      <w:lvlJc w:val="left"/>
      <w:pPr>
        <w:ind w:left="2280" w:hanging="1800"/>
      </w:pPr>
      <w:rPr>
        <w:rFonts w:hint="default"/>
        <w:color w:val="001F5F"/>
      </w:rPr>
    </w:lvl>
    <w:lvl w:ilvl="8">
      <w:start w:val="1"/>
      <w:numFmt w:val="decimal"/>
      <w:isLgl/>
      <w:lvlText w:val="%1.%2.%3.%4.%5.%6.%7.%8.%9"/>
      <w:lvlJc w:val="left"/>
      <w:pPr>
        <w:ind w:left="2640" w:hanging="2160"/>
      </w:pPr>
      <w:rPr>
        <w:rFonts w:hint="default"/>
        <w:color w:val="001F5F"/>
      </w:rPr>
    </w:lvl>
  </w:abstractNum>
  <w:abstractNum w:abstractNumId="88" w15:restartNumberingAfterBreak="0">
    <w:nsid w:val="4E402D00"/>
    <w:multiLevelType w:val="multilevel"/>
    <w:tmpl w:val="90686CD0"/>
    <w:lvl w:ilvl="0">
      <w:start w:val="9"/>
      <w:numFmt w:val="decimal"/>
      <w:lvlText w:val="%1"/>
      <w:lvlJc w:val="left"/>
      <w:pPr>
        <w:ind w:left="900" w:hanging="360"/>
      </w:pPr>
      <w:rPr>
        <w:rFonts w:hint="default"/>
      </w:rPr>
    </w:lvl>
    <w:lvl w:ilvl="1">
      <w:start w:val="1"/>
      <w:numFmt w:val="decimal"/>
      <w:isLgl/>
      <w:lvlText w:val="%1.%2"/>
      <w:lvlJc w:val="left"/>
      <w:pPr>
        <w:ind w:left="900" w:hanging="360"/>
      </w:pPr>
      <w:rPr>
        <w:rFonts w:hint="default"/>
        <w:color w:val="082A92"/>
      </w:rPr>
    </w:lvl>
    <w:lvl w:ilvl="2">
      <w:start w:val="1"/>
      <w:numFmt w:val="decimal"/>
      <w:isLgl/>
      <w:lvlText w:val="%1.%2.%3"/>
      <w:lvlJc w:val="left"/>
      <w:pPr>
        <w:ind w:left="1260" w:hanging="720"/>
      </w:pPr>
      <w:rPr>
        <w:rFonts w:hint="default"/>
        <w:color w:val="082A92"/>
      </w:rPr>
    </w:lvl>
    <w:lvl w:ilvl="3">
      <w:start w:val="1"/>
      <w:numFmt w:val="decimal"/>
      <w:isLgl/>
      <w:lvlText w:val="%1.%2.%3.%4"/>
      <w:lvlJc w:val="left"/>
      <w:pPr>
        <w:ind w:left="1620" w:hanging="1080"/>
      </w:pPr>
      <w:rPr>
        <w:rFonts w:hint="default"/>
        <w:color w:val="082A92"/>
      </w:rPr>
    </w:lvl>
    <w:lvl w:ilvl="4">
      <w:start w:val="1"/>
      <w:numFmt w:val="decimal"/>
      <w:isLgl/>
      <w:lvlText w:val="%1.%2.%3.%4.%5"/>
      <w:lvlJc w:val="left"/>
      <w:pPr>
        <w:ind w:left="1620" w:hanging="1080"/>
      </w:pPr>
      <w:rPr>
        <w:rFonts w:hint="default"/>
        <w:color w:val="082A92"/>
      </w:rPr>
    </w:lvl>
    <w:lvl w:ilvl="5">
      <w:start w:val="1"/>
      <w:numFmt w:val="decimal"/>
      <w:isLgl/>
      <w:lvlText w:val="%1.%2.%3.%4.%5.%6"/>
      <w:lvlJc w:val="left"/>
      <w:pPr>
        <w:ind w:left="1980" w:hanging="1440"/>
      </w:pPr>
      <w:rPr>
        <w:rFonts w:hint="default"/>
        <w:color w:val="082A92"/>
      </w:rPr>
    </w:lvl>
    <w:lvl w:ilvl="6">
      <w:start w:val="1"/>
      <w:numFmt w:val="decimal"/>
      <w:isLgl/>
      <w:lvlText w:val="%1.%2.%3.%4.%5.%6.%7"/>
      <w:lvlJc w:val="left"/>
      <w:pPr>
        <w:ind w:left="1980" w:hanging="1440"/>
      </w:pPr>
      <w:rPr>
        <w:rFonts w:hint="default"/>
        <w:color w:val="082A92"/>
      </w:rPr>
    </w:lvl>
    <w:lvl w:ilvl="7">
      <w:start w:val="1"/>
      <w:numFmt w:val="decimal"/>
      <w:isLgl/>
      <w:lvlText w:val="%1.%2.%3.%4.%5.%6.%7.%8"/>
      <w:lvlJc w:val="left"/>
      <w:pPr>
        <w:ind w:left="2340" w:hanging="1800"/>
      </w:pPr>
      <w:rPr>
        <w:rFonts w:hint="default"/>
        <w:color w:val="082A92"/>
      </w:rPr>
    </w:lvl>
    <w:lvl w:ilvl="8">
      <w:start w:val="1"/>
      <w:numFmt w:val="decimal"/>
      <w:isLgl/>
      <w:lvlText w:val="%1.%2.%3.%4.%5.%6.%7.%8.%9"/>
      <w:lvlJc w:val="left"/>
      <w:pPr>
        <w:ind w:left="2700" w:hanging="2160"/>
      </w:pPr>
      <w:rPr>
        <w:rFonts w:hint="default"/>
        <w:color w:val="082A92"/>
      </w:rPr>
    </w:lvl>
  </w:abstractNum>
  <w:abstractNum w:abstractNumId="89" w15:restartNumberingAfterBreak="0">
    <w:nsid w:val="4F775335"/>
    <w:multiLevelType w:val="multilevel"/>
    <w:tmpl w:val="ABDC9566"/>
    <w:lvl w:ilvl="0">
      <w:start w:val="6"/>
      <w:numFmt w:val="decimal"/>
      <w:lvlText w:val="%1"/>
      <w:lvlJc w:val="left"/>
      <w:pPr>
        <w:ind w:left="928" w:hanging="708"/>
      </w:pPr>
      <w:rPr>
        <w:rFonts w:hint="default"/>
        <w:lang w:val="en-GB" w:eastAsia="en-GB" w:bidi="en-GB"/>
      </w:rPr>
    </w:lvl>
    <w:lvl w:ilvl="1">
      <w:start w:val="1"/>
      <w:numFmt w:val="decimal"/>
      <w:lvlText w:val="%1.%2"/>
      <w:lvlJc w:val="left"/>
      <w:pPr>
        <w:ind w:left="928" w:hanging="708"/>
      </w:pPr>
      <w:rPr>
        <w:rFonts w:ascii="Corbel" w:eastAsia="Corbel" w:hAnsi="Corbel" w:cs="Corbel" w:hint="default"/>
        <w:b/>
        <w:bCs/>
        <w:color w:val="001F5F"/>
        <w:spacing w:val="-1"/>
        <w:w w:val="100"/>
        <w:sz w:val="22"/>
        <w:szCs w:val="22"/>
        <w:lang w:val="en-GB" w:eastAsia="en-GB" w:bidi="en-GB"/>
      </w:rPr>
    </w:lvl>
    <w:lvl w:ilvl="2">
      <w:numFmt w:val="bullet"/>
      <w:lvlText w:val=""/>
      <w:lvlJc w:val="left"/>
      <w:pPr>
        <w:ind w:left="900" w:hanging="360"/>
      </w:pPr>
      <w:rPr>
        <w:rFonts w:hint="default"/>
        <w:w w:val="100"/>
        <w:lang w:val="en-GB" w:eastAsia="en-GB" w:bidi="en-GB"/>
      </w:rPr>
    </w:lvl>
    <w:lvl w:ilvl="3">
      <w:start w:val="1"/>
      <w:numFmt w:val="bullet"/>
      <w:lvlText w:val=""/>
      <w:lvlJc w:val="left"/>
      <w:pPr>
        <w:ind w:left="1392" w:hanging="358"/>
      </w:pPr>
      <w:rPr>
        <w:rFonts w:ascii="Symbol" w:hAnsi="Symbol" w:hint="default"/>
        <w:w w:val="100"/>
        <w:lang w:val="en-GB" w:eastAsia="en-GB" w:bidi="en-GB"/>
      </w:rPr>
    </w:lvl>
    <w:lvl w:ilvl="4">
      <w:numFmt w:val="bullet"/>
      <w:lvlText w:val="•"/>
      <w:lvlJc w:val="left"/>
      <w:pPr>
        <w:ind w:left="1620" w:hanging="358"/>
      </w:pPr>
      <w:rPr>
        <w:rFonts w:hint="default"/>
        <w:lang w:val="en-GB" w:eastAsia="en-GB" w:bidi="en-GB"/>
      </w:rPr>
    </w:lvl>
    <w:lvl w:ilvl="5">
      <w:numFmt w:val="bullet"/>
      <w:lvlText w:val="•"/>
      <w:lvlJc w:val="left"/>
      <w:pPr>
        <w:ind w:left="2929" w:hanging="358"/>
      </w:pPr>
      <w:rPr>
        <w:rFonts w:hint="default"/>
        <w:lang w:val="en-GB" w:eastAsia="en-GB" w:bidi="en-GB"/>
      </w:rPr>
    </w:lvl>
    <w:lvl w:ilvl="6">
      <w:numFmt w:val="bullet"/>
      <w:lvlText w:val="•"/>
      <w:lvlJc w:val="left"/>
      <w:pPr>
        <w:ind w:left="4239" w:hanging="358"/>
      </w:pPr>
      <w:rPr>
        <w:rFonts w:hint="default"/>
        <w:lang w:val="en-GB" w:eastAsia="en-GB" w:bidi="en-GB"/>
      </w:rPr>
    </w:lvl>
    <w:lvl w:ilvl="7">
      <w:numFmt w:val="bullet"/>
      <w:lvlText w:val="•"/>
      <w:lvlJc w:val="left"/>
      <w:pPr>
        <w:ind w:left="5549" w:hanging="358"/>
      </w:pPr>
      <w:rPr>
        <w:rFonts w:hint="default"/>
        <w:lang w:val="en-GB" w:eastAsia="en-GB" w:bidi="en-GB"/>
      </w:rPr>
    </w:lvl>
    <w:lvl w:ilvl="8">
      <w:numFmt w:val="bullet"/>
      <w:lvlText w:val="•"/>
      <w:lvlJc w:val="left"/>
      <w:pPr>
        <w:ind w:left="6859" w:hanging="358"/>
      </w:pPr>
      <w:rPr>
        <w:rFonts w:hint="default"/>
        <w:lang w:val="en-GB" w:eastAsia="en-GB" w:bidi="en-GB"/>
      </w:rPr>
    </w:lvl>
  </w:abstractNum>
  <w:abstractNum w:abstractNumId="90" w15:restartNumberingAfterBreak="0">
    <w:nsid w:val="50841423"/>
    <w:multiLevelType w:val="hybridMultilevel"/>
    <w:tmpl w:val="89B66E3C"/>
    <w:lvl w:ilvl="0" w:tplc="8EC6EDAC">
      <w:numFmt w:val="bullet"/>
      <w:lvlText w:val=""/>
      <w:lvlJc w:val="left"/>
      <w:pPr>
        <w:ind w:left="467" w:hanging="360"/>
      </w:pPr>
      <w:rPr>
        <w:rFonts w:ascii="Symbol" w:eastAsia="Symbol" w:hAnsi="Symbol" w:cs="Symbol" w:hint="default"/>
        <w:w w:val="100"/>
        <w:sz w:val="18"/>
        <w:szCs w:val="18"/>
        <w:lang w:val="en-GB" w:eastAsia="en-GB" w:bidi="en-GB"/>
      </w:rPr>
    </w:lvl>
    <w:lvl w:ilvl="1" w:tplc="82209C48">
      <w:numFmt w:val="bullet"/>
      <w:lvlText w:val="•"/>
      <w:lvlJc w:val="left"/>
      <w:pPr>
        <w:ind w:left="1150" w:hanging="360"/>
      </w:pPr>
      <w:rPr>
        <w:rFonts w:hint="default"/>
        <w:lang w:val="en-GB" w:eastAsia="en-GB" w:bidi="en-GB"/>
      </w:rPr>
    </w:lvl>
    <w:lvl w:ilvl="2" w:tplc="1A9639FA">
      <w:numFmt w:val="bullet"/>
      <w:lvlText w:val="•"/>
      <w:lvlJc w:val="left"/>
      <w:pPr>
        <w:ind w:left="1840" w:hanging="360"/>
      </w:pPr>
      <w:rPr>
        <w:rFonts w:hint="default"/>
        <w:lang w:val="en-GB" w:eastAsia="en-GB" w:bidi="en-GB"/>
      </w:rPr>
    </w:lvl>
    <w:lvl w:ilvl="3" w:tplc="AB4063F8">
      <w:numFmt w:val="bullet"/>
      <w:lvlText w:val="•"/>
      <w:lvlJc w:val="left"/>
      <w:pPr>
        <w:ind w:left="2530" w:hanging="360"/>
      </w:pPr>
      <w:rPr>
        <w:rFonts w:hint="default"/>
        <w:lang w:val="en-GB" w:eastAsia="en-GB" w:bidi="en-GB"/>
      </w:rPr>
    </w:lvl>
    <w:lvl w:ilvl="4" w:tplc="98C89A64">
      <w:numFmt w:val="bullet"/>
      <w:lvlText w:val="•"/>
      <w:lvlJc w:val="left"/>
      <w:pPr>
        <w:ind w:left="3220" w:hanging="360"/>
      </w:pPr>
      <w:rPr>
        <w:rFonts w:hint="default"/>
        <w:lang w:val="en-GB" w:eastAsia="en-GB" w:bidi="en-GB"/>
      </w:rPr>
    </w:lvl>
    <w:lvl w:ilvl="5" w:tplc="9ED6E7DA">
      <w:numFmt w:val="bullet"/>
      <w:lvlText w:val="•"/>
      <w:lvlJc w:val="left"/>
      <w:pPr>
        <w:ind w:left="3911" w:hanging="360"/>
      </w:pPr>
      <w:rPr>
        <w:rFonts w:hint="default"/>
        <w:lang w:val="en-GB" w:eastAsia="en-GB" w:bidi="en-GB"/>
      </w:rPr>
    </w:lvl>
    <w:lvl w:ilvl="6" w:tplc="1BF29A04">
      <w:numFmt w:val="bullet"/>
      <w:lvlText w:val="•"/>
      <w:lvlJc w:val="left"/>
      <w:pPr>
        <w:ind w:left="4601" w:hanging="360"/>
      </w:pPr>
      <w:rPr>
        <w:rFonts w:hint="default"/>
        <w:lang w:val="en-GB" w:eastAsia="en-GB" w:bidi="en-GB"/>
      </w:rPr>
    </w:lvl>
    <w:lvl w:ilvl="7" w:tplc="F2E874D8">
      <w:numFmt w:val="bullet"/>
      <w:lvlText w:val="•"/>
      <w:lvlJc w:val="left"/>
      <w:pPr>
        <w:ind w:left="5291" w:hanging="360"/>
      </w:pPr>
      <w:rPr>
        <w:rFonts w:hint="default"/>
        <w:lang w:val="en-GB" w:eastAsia="en-GB" w:bidi="en-GB"/>
      </w:rPr>
    </w:lvl>
    <w:lvl w:ilvl="8" w:tplc="221ACAAC">
      <w:numFmt w:val="bullet"/>
      <w:lvlText w:val="•"/>
      <w:lvlJc w:val="left"/>
      <w:pPr>
        <w:ind w:left="5981" w:hanging="360"/>
      </w:pPr>
      <w:rPr>
        <w:rFonts w:hint="default"/>
        <w:lang w:val="en-GB" w:eastAsia="en-GB" w:bidi="en-GB"/>
      </w:rPr>
    </w:lvl>
  </w:abstractNum>
  <w:abstractNum w:abstractNumId="91" w15:restartNumberingAfterBreak="0">
    <w:nsid w:val="526A7A61"/>
    <w:multiLevelType w:val="hybridMultilevel"/>
    <w:tmpl w:val="40C419F6"/>
    <w:lvl w:ilvl="0" w:tplc="04090001">
      <w:start w:val="1"/>
      <w:numFmt w:val="bullet"/>
      <w:lvlText w:val=""/>
      <w:lvlJc w:val="left"/>
      <w:pPr>
        <w:ind w:left="1146" w:hanging="360"/>
      </w:pPr>
      <w:rPr>
        <w:rFonts w:ascii="Symbol" w:hAnsi="Symbol" w:hint="default"/>
      </w:rPr>
    </w:lvl>
    <w:lvl w:ilvl="1" w:tplc="2C1A0003" w:tentative="1">
      <w:start w:val="1"/>
      <w:numFmt w:val="bullet"/>
      <w:lvlText w:val="o"/>
      <w:lvlJc w:val="left"/>
      <w:pPr>
        <w:ind w:left="1866" w:hanging="360"/>
      </w:pPr>
      <w:rPr>
        <w:rFonts w:ascii="Courier New" w:hAnsi="Courier New" w:cs="Courier New" w:hint="default"/>
      </w:rPr>
    </w:lvl>
    <w:lvl w:ilvl="2" w:tplc="2C1A0005" w:tentative="1">
      <w:start w:val="1"/>
      <w:numFmt w:val="bullet"/>
      <w:lvlText w:val=""/>
      <w:lvlJc w:val="left"/>
      <w:pPr>
        <w:ind w:left="2586" w:hanging="360"/>
      </w:pPr>
      <w:rPr>
        <w:rFonts w:ascii="Wingdings" w:hAnsi="Wingdings" w:hint="default"/>
      </w:rPr>
    </w:lvl>
    <w:lvl w:ilvl="3" w:tplc="2C1A0001" w:tentative="1">
      <w:start w:val="1"/>
      <w:numFmt w:val="bullet"/>
      <w:lvlText w:val=""/>
      <w:lvlJc w:val="left"/>
      <w:pPr>
        <w:ind w:left="3306" w:hanging="360"/>
      </w:pPr>
      <w:rPr>
        <w:rFonts w:ascii="Symbol" w:hAnsi="Symbol" w:hint="default"/>
      </w:rPr>
    </w:lvl>
    <w:lvl w:ilvl="4" w:tplc="2C1A0003" w:tentative="1">
      <w:start w:val="1"/>
      <w:numFmt w:val="bullet"/>
      <w:lvlText w:val="o"/>
      <w:lvlJc w:val="left"/>
      <w:pPr>
        <w:ind w:left="4026" w:hanging="360"/>
      </w:pPr>
      <w:rPr>
        <w:rFonts w:ascii="Courier New" w:hAnsi="Courier New" w:cs="Courier New" w:hint="default"/>
      </w:rPr>
    </w:lvl>
    <w:lvl w:ilvl="5" w:tplc="2C1A0005" w:tentative="1">
      <w:start w:val="1"/>
      <w:numFmt w:val="bullet"/>
      <w:lvlText w:val=""/>
      <w:lvlJc w:val="left"/>
      <w:pPr>
        <w:ind w:left="4746" w:hanging="360"/>
      </w:pPr>
      <w:rPr>
        <w:rFonts w:ascii="Wingdings" w:hAnsi="Wingdings" w:hint="default"/>
      </w:rPr>
    </w:lvl>
    <w:lvl w:ilvl="6" w:tplc="2C1A0001" w:tentative="1">
      <w:start w:val="1"/>
      <w:numFmt w:val="bullet"/>
      <w:lvlText w:val=""/>
      <w:lvlJc w:val="left"/>
      <w:pPr>
        <w:ind w:left="5466" w:hanging="360"/>
      </w:pPr>
      <w:rPr>
        <w:rFonts w:ascii="Symbol" w:hAnsi="Symbol" w:hint="default"/>
      </w:rPr>
    </w:lvl>
    <w:lvl w:ilvl="7" w:tplc="2C1A0003" w:tentative="1">
      <w:start w:val="1"/>
      <w:numFmt w:val="bullet"/>
      <w:lvlText w:val="o"/>
      <w:lvlJc w:val="left"/>
      <w:pPr>
        <w:ind w:left="6186" w:hanging="360"/>
      </w:pPr>
      <w:rPr>
        <w:rFonts w:ascii="Courier New" w:hAnsi="Courier New" w:cs="Courier New" w:hint="default"/>
      </w:rPr>
    </w:lvl>
    <w:lvl w:ilvl="8" w:tplc="2C1A0005" w:tentative="1">
      <w:start w:val="1"/>
      <w:numFmt w:val="bullet"/>
      <w:lvlText w:val=""/>
      <w:lvlJc w:val="left"/>
      <w:pPr>
        <w:ind w:left="6906" w:hanging="360"/>
      </w:pPr>
      <w:rPr>
        <w:rFonts w:ascii="Wingdings" w:hAnsi="Wingdings" w:hint="default"/>
      </w:rPr>
    </w:lvl>
  </w:abstractNum>
  <w:abstractNum w:abstractNumId="92" w15:restartNumberingAfterBreak="0">
    <w:nsid w:val="5388613B"/>
    <w:multiLevelType w:val="hybridMultilevel"/>
    <w:tmpl w:val="C71AC1AA"/>
    <w:lvl w:ilvl="0" w:tplc="04090001">
      <w:start w:val="1"/>
      <w:numFmt w:val="bullet"/>
      <w:lvlText w:val=""/>
      <w:lvlJc w:val="left"/>
      <w:pPr>
        <w:ind w:left="1300" w:hanging="360"/>
      </w:pPr>
      <w:rPr>
        <w:rFonts w:ascii="Symbol" w:hAnsi="Symbol"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93" w15:restartNumberingAfterBreak="0">
    <w:nsid w:val="53954885"/>
    <w:multiLevelType w:val="hybridMultilevel"/>
    <w:tmpl w:val="A0D8F302"/>
    <w:lvl w:ilvl="0" w:tplc="04090003">
      <w:start w:val="1"/>
      <w:numFmt w:val="bullet"/>
      <w:lvlText w:val="o"/>
      <w:lvlJc w:val="left"/>
      <w:pPr>
        <w:ind w:left="1200" w:hanging="360"/>
      </w:pPr>
      <w:rPr>
        <w:rFonts w:ascii="Courier New" w:hAnsi="Courier New" w:cs="Courier New" w:hint="default"/>
      </w:rPr>
    </w:lvl>
    <w:lvl w:ilvl="1" w:tplc="2C1A0003" w:tentative="1">
      <w:start w:val="1"/>
      <w:numFmt w:val="bullet"/>
      <w:lvlText w:val="o"/>
      <w:lvlJc w:val="left"/>
      <w:pPr>
        <w:ind w:left="1920" w:hanging="360"/>
      </w:pPr>
      <w:rPr>
        <w:rFonts w:ascii="Courier New" w:hAnsi="Courier New" w:cs="Courier New" w:hint="default"/>
      </w:rPr>
    </w:lvl>
    <w:lvl w:ilvl="2" w:tplc="2C1A0005" w:tentative="1">
      <w:start w:val="1"/>
      <w:numFmt w:val="bullet"/>
      <w:lvlText w:val=""/>
      <w:lvlJc w:val="left"/>
      <w:pPr>
        <w:ind w:left="2640" w:hanging="360"/>
      </w:pPr>
      <w:rPr>
        <w:rFonts w:ascii="Wingdings" w:hAnsi="Wingdings" w:hint="default"/>
      </w:rPr>
    </w:lvl>
    <w:lvl w:ilvl="3" w:tplc="2C1A0001" w:tentative="1">
      <w:start w:val="1"/>
      <w:numFmt w:val="bullet"/>
      <w:lvlText w:val=""/>
      <w:lvlJc w:val="left"/>
      <w:pPr>
        <w:ind w:left="3360" w:hanging="360"/>
      </w:pPr>
      <w:rPr>
        <w:rFonts w:ascii="Symbol" w:hAnsi="Symbol" w:hint="default"/>
      </w:rPr>
    </w:lvl>
    <w:lvl w:ilvl="4" w:tplc="2C1A0003" w:tentative="1">
      <w:start w:val="1"/>
      <w:numFmt w:val="bullet"/>
      <w:lvlText w:val="o"/>
      <w:lvlJc w:val="left"/>
      <w:pPr>
        <w:ind w:left="4080" w:hanging="360"/>
      </w:pPr>
      <w:rPr>
        <w:rFonts w:ascii="Courier New" w:hAnsi="Courier New" w:cs="Courier New" w:hint="default"/>
      </w:rPr>
    </w:lvl>
    <w:lvl w:ilvl="5" w:tplc="2C1A0005" w:tentative="1">
      <w:start w:val="1"/>
      <w:numFmt w:val="bullet"/>
      <w:lvlText w:val=""/>
      <w:lvlJc w:val="left"/>
      <w:pPr>
        <w:ind w:left="4800" w:hanging="360"/>
      </w:pPr>
      <w:rPr>
        <w:rFonts w:ascii="Wingdings" w:hAnsi="Wingdings" w:hint="default"/>
      </w:rPr>
    </w:lvl>
    <w:lvl w:ilvl="6" w:tplc="2C1A0001" w:tentative="1">
      <w:start w:val="1"/>
      <w:numFmt w:val="bullet"/>
      <w:lvlText w:val=""/>
      <w:lvlJc w:val="left"/>
      <w:pPr>
        <w:ind w:left="5520" w:hanging="360"/>
      </w:pPr>
      <w:rPr>
        <w:rFonts w:ascii="Symbol" w:hAnsi="Symbol" w:hint="default"/>
      </w:rPr>
    </w:lvl>
    <w:lvl w:ilvl="7" w:tplc="2C1A0003" w:tentative="1">
      <w:start w:val="1"/>
      <w:numFmt w:val="bullet"/>
      <w:lvlText w:val="o"/>
      <w:lvlJc w:val="left"/>
      <w:pPr>
        <w:ind w:left="6240" w:hanging="360"/>
      </w:pPr>
      <w:rPr>
        <w:rFonts w:ascii="Courier New" w:hAnsi="Courier New" w:cs="Courier New" w:hint="default"/>
      </w:rPr>
    </w:lvl>
    <w:lvl w:ilvl="8" w:tplc="2C1A0005" w:tentative="1">
      <w:start w:val="1"/>
      <w:numFmt w:val="bullet"/>
      <w:lvlText w:val=""/>
      <w:lvlJc w:val="left"/>
      <w:pPr>
        <w:ind w:left="6960" w:hanging="360"/>
      </w:pPr>
      <w:rPr>
        <w:rFonts w:ascii="Wingdings" w:hAnsi="Wingdings" w:hint="default"/>
      </w:rPr>
    </w:lvl>
  </w:abstractNum>
  <w:abstractNum w:abstractNumId="94" w15:restartNumberingAfterBreak="0">
    <w:nsid w:val="54854310"/>
    <w:multiLevelType w:val="hybridMultilevel"/>
    <w:tmpl w:val="2B001896"/>
    <w:lvl w:ilvl="0" w:tplc="0409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95" w15:restartNumberingAfterBreak="0">
    <w:nsid w:val="54B86C60"/>
    <w:multiLevelType w:val="hybridMultilevel"/>
    <w:tmpl w:val="F22E796C"/>
    <w:lvl w:ilvl="0" w:tplc="C5666FF0">
      <w:numFmt w:val="bullet"/>
      <w:lvlText w:val=""/>
      <w:lvlJc w:val="left"/>
      <w:pPr>
        <w:ind w:left="1392" w:hanging="428"/>
      </w:pPr>
      <w:rPr>
        <w:rFonts w:ascii="Symbol" w:eastAsia="Symbol" w:hAnsi="Symbol" w:cs="Symbol" w:hint="default"/>
        <w:w w:val="100"/>
        <w:sz w:val="22"/>
        <w:szCs w:val="22"/>
        <w:lang w:val="en-GB" w:eastAsia="en-GB" w:bidi="en-GB"/>
      </w:rPr>
    </w:lvl>
    <w:lvl w:ilvl="1" w:tplc="D9EA7D76">
      <w:numFmt w:val="bullet"/>
      <w:lvlText w:val="•"/>
      <w:lvlJc w:val="left"/>
      <w:pPr>
        <w:ind w:left="2276" w:hanging="428"/>
      </w:pPr>
      <w:rPr>
        <w:rFonts w:hint="default"/>
        <w:lang w:val="en-GB" w:eastAsia="en-GB" w:bidi="en-GB"/>
      </w:rPr>
    </w:lvl>
    <w:lvl w:ilvl="2" w:tplc="B20CEE64">
      <w:numFmt w:val="bullet"/>
      <w:lvlText w:val="•"/>
      <w:lvlJc w:val="left"/>
      <w:pPr>
        <w:ind w:left="3153" w:hanging="428"/>
      </w:pPr>
      <w:rPr>
        <w:rFonts w:hint="default"/>
        <w:lang w:val="en-GB" w:eastAsia="en-GB" w:bidi="en-GB"/>
      </w:rPr>
    </w:lvl>
    <w:lvl w:ilvl="3" w:tplc="FF16A0E8">
      <w:numFmt w:val="bullet"/>
      <w:lvlText w:val="•"/>
      <w:lvlJc w:val="left"/>
      <w:pPr>
        <w:ind w:left="4029" w:hanging="428"/>
      </w:pPr>
      <w:rPr>
        <w:rFonts w:hint="default"/>
        <w:lang w:val="en-GB" w:eastAsia="en-GB" w:bidi="en-GB"/>
      </w:rPr>
    </w:lvl>
    <w:lvl w:ilvl="4" w:tplc="5AA855D6">
      <w:numFmt w:val="bullet"/>
      <w:lvlText w:val="•"/>
      <w:lvlJc w:val="left"/>
      <w:pPr>
        <w:ind w:left="4906" w:hanging="428"/>
      </w:pPr>
      <w:rPr>
        <w:rFonts w:hint="default"/>
        <w:lang w:val="en-GB" w:eastAsia="en-GB" w:bidi="en-GB"/>
      </w:rPr>
    </w:lvl>
    <w:lvl w:ilvl="5" w:tplc="809695EA">
      <w:numFmt w:val="bullet"/>
      <w:lvlText w:val="•"/>
      <w:lvlJc w:val="left"/>
      <w:pPr>
        <w:ind w:left="5783" w:hanging="428"/>
      </w:pPr>
      <w:rPr>
        <w:rFonts w:hint="default"/>
        <w:lang w:val="en-GB" w:eastAsia="en-GB" w:bidi="en-GB"/>
      </w:rPr>
    </w:lvl>
    <w:lvl w:ilvl="6" w:tplc="C2A4A4F4">
      <w:numFmt w:val="bullet"/>
      <w:lvlText w:val="•"/>
      <w:lvlJc w:val="left"/>
      <w:pPr>
        <w:ind w:left="6659" w:hanging="428"/>
      </w:pPr>
      <w:rPr>
        <w:rFonts w:hint="default"/>
        <w:lang w:val="en-GB" w:eastAsia="en-GB" w:bidi="en-GB"/>
      </w:rPr>
    </w:lvl>
    <w:lvl w:ilvl="7" w:tplc="9B404FAC">
      <w:numFmt w:val="bullet"/>
      <w:lvlText w:val="•"/>
      <w:lvlJc w:val="left"/>
      <w:pPr>
        <w:ind w:left="7536" w:hanging="428"/>
      </w:pPr>
      <w:rPr>
        <w:rFonts w:hint="default"/>
        <w:lang w:val="en-GB" w:eastAsia="en-GB" w:bidi="en-GB"/>
      </w:rPr>
    </w:lvl>
    <w:lvl w:ilvl="8" w:tplc="F5C65D70">
      <w:numFmt w:val="bullet"/>
      <w:lvlText w:val="•"/>
      <w:lvlJc w:val="left"/>
      <w:pPr>
        <w:ind w:left="8413" w:hanging="428"/>
      </w:pPr>
      <w:rPr>
        <w:rFonts w:hint="default"/>
        <w:lang w:val="en-GB" w:eastAsia="en-GB" w:bidi="en-GB"/>
      </w:rPr>
    </w:lvl>
  </w:abstractNum>
  <w:abstractNum w:abstractNumId="96" w15:restartNumberingAfterBreak="0">
    <w:nsid w:val="54D5296A"/>
    <w:multiLevelType w:val="hybridMultilevel"/>
    <w:tmpl w:val="F3464F46"/>
    <w:lvl w:ilvl="0" w:tplc="A21224A0">
      <w:numFmt w:val="bullet"/>
      <w:lvlText w:val=""/>
      <w:lvlJc w:val="left"/>
      <w:pPr>
        <w:ind w:left="580" w:hanging="360"/>
      </w:pPr>
      <w:rPr>
        <w:rFonts w:hint="default"/>
        <w:w w:val="100"/>
        <w:lang w:val="en-GB" w:eastAsia="en-GB" w:bidi="en-GB"/>
      </w:rPr>
    </w:lvl>
    <w:lvl w:ilvl="1" w:tplc="7220A6F4">
      <w:numFmt w:val="bullet"/>
      <w:lvlText w:val="•"/>
      <w:lvlJc w:val="left"/>
      <w:pPr>
        <w:ind w:left="1469" w:hanging="360"/>
      </w:pPr>
      <w:rPr>
        <w:rFonts w:hint="default"/>
        <w:lang w:val="en-GB" w:eastAsia="en-GB" w:bidi="en-GB"/>
      </w:rPr>
    </w:lvl>
    <w:lvl w:ilvl="2" w:tplc="52BA1ECE">
      <w:numFmt w:val="bullet"/>
      <w:lvlText w:val="•"/>
      <w:lvlJc w:val="left"/>
      <w:pPr>
        <w:ind w:left="2359" w:hanging="360"/>
      </w:pPr>
      <w:rPr>
        <w:rFonts w:hint="default"/>
        <w:lang w:val="en-GB" w:eastAsia="en-GB" w:bidi="en-GB"/>
      </w:rPr>
    </w:lvl>
    <w:lvl w:ilvl="3" w:tplc="2C7ABC08">
      <w:numFmt w:val="bullet"/>
      <w:lvlText w:val="•"/>
      <w:lvlJc w:val="left"/>
      <w:pPr>
        <w:ind w:left="3249" w:hanging="360"/>
      </w:pPr>
      <w:rPr>
        <w:rFonts w:hint="default"/>
        <w:lang w:val="en-GB" w:eastAsia="en-GB" w:bidi="en-GB"/>
      </w:rPr>
    </w:lvl>
    <w:lvl w:ilvl="4" w:tplc="F642CD54">
      <w:numFmt w:val="bullet"/>
      <w:lvlText w:val="•"/>
      <w:lvlJc w:val="left"/>
      <w:pPr>
        <w:ind w:left="4139" w:hanging="360"/>
      </w:pPr>
      <w:rPr>
        <w:rFonts w:hint="default"/>
        <w:lang w:val="en-GB" w:eastAsia="en-GB" w:bidi="en-GB"/>
      </w:rPr>
    </w:lvl>
    <w:lvl w:ilvl="5" w:tplc="A04E5DB2">
      <w:numFmt w:val="bullet"/>
      <w:lvlText w:val="•"/>
      <w:lvlJc w:val="left"/>
      <w:pPr>
        <w:ind w:left="5029" w:hanging="360"/>
      </w:pPr>
      <w:rPr>
        <w:rFonts w:hint="default"/>
        <w:lang w:val="en-GB" w:eastAsia="en-GB" w:bidi="en-GB"/>
      </w:rPr>
    </w:lvl>
    <w:lvl w:ilvl="6" w:tplc="E8D860AE">
      <w:numFmt w:val="bullet"/>
      <w:lvlText w:val="•"/>
      <w:lvlJc w:val="left"/>
      <w:pPr>
        <w:ind w:left="5919" w:hanging="360"/>
      </w:pPr>
      <w:rPr>
        <w:rFonts w:hint="default"/>
        <w:lang w:val="en-GB" w:eastAsia="en-GB" w:bidi="en-GB"/>
      </w:rPr>
    </w:lvl>
    <w:lvl w:ilvl="7" w:tplc="7A98A20E">
      <w:numFmt w:val="bullet"/>
      <w:lvlText w:val="•"/>
      <w:lvlJc w:val="left"/>
      <w:pPr>
        <w:ind w:left="6809" w:hanging="360"/>
      </w:pPr>
      <w:rPr>
        <w:rFonts w:hint="default"/>
        <w:lang w:val="en-GB" w:eastAsia="en-GB" w:bidi="en-GB"/>
      </w:rPr>
    </w:lvl>
    <w:lvl w:ilvl="8" w:tplc="9BFA64A6">
      <w:numFmt w:val="bullet"/>
      <w:lvlText w:val="•"/>
      <w:lvlJc w:val="left"/>
      <w:pPr>
        <w:ind w:left="7699" w:hanging="360"/>
      </w:pPr>
      <w:rPr>
        <w:rFonts w:hint="default"/>
        <w:lang w:val="en-GB" w:eastAsia="en-GB" w:bidi="en-GB"/>
      </w:rPr>
    </w:lvl>
  </w:abstractNum>
  <w:abstractNum w:abstractNumId="97" w15:restartNumberingAfterBreak="0">
    <w:nsid w:val="56A94FB0"/>
    <w:multiLevelType w:val="hybridMultilevel"/>
    <w:tmpl w:val="CB46B9D4"/>
    <w:lvl w:ilvl="0" w:tplc="04090001">
      <w:start w:val="1"/>
      <w:numFmt w:val="bullet"/>
      <w:lvlText w:val=""/>
      <w:lvlJc w:val="left"/>
      <w:pPr>
        <w:ind w:left="480" w:hanging="360"/>
      </w:pPr>
      <w:rPr>
        <w:rFonts w:ascii="Symbol" w:hAnsi="Symbol" w:hint="default"/>
        <w:w w:val="100"/>
        <w:position w:val="2"/>
        <w:lang w:val="en-GB" w:eastAsia="en-GB" w:bidi="en-GB"/>
      </w:rPr>
    </w:lvl>
    <w:lvl w:ilvl="1" w:tplc="88825C46">
      <w:numFmt w:val="bullet"/>
      <w:lvlText w:val="•"/>
      <w:lvlJc w:val="left"/>
      <w:pPr>
        <w:ind w:left="1376" w:hanging="360"/>
      </w:pPr>
      <w:rPr>
        <w:rFonts w:hint="default"/>
        <w:lang w:val="en-GB" w:eastAsia="en-GB" w:bidi="en-GB"/>
      </w:rPr>
    </w:lvl>
    <w:lvl w:ilvl="2" w:tplc="61B0252E">
      <w:numFmt w:val="bullet"/>
      <w:lvlText w:val="•"/>
      <w:lvlJc w:val="left"/>
      <w:pPr>
        <w:ind w:left="2273" w:hanging="360"/>
      </w:pPr>
      <w:rPr>
        <w:rFonts w:hint="default"/>
        <w:lang w:val="en-GB" w:eastAsia="en-GB" w:bidi="en-GB"/>
      </w:rPr>
    </w:lvl>
    <w:lvl w:ilvl="3" w:tplc="BE927200">
      <w:numFmt w:val="bullet"/>
      <w:lvlText w:val="•"/>
      <w:lvlJc w:val="left"/>
      <w:pPr>
        <w:ind w:left="3169" w:hanging="360"/>
      </w:pPr>
      <w:rPr>
        <w:rFonts w:hint="default"/>
        <w:lang w:val="en-GB" w:eastAsia="en-GB" w:bidi="en-GB"/>
      </w:rPr>
    </w:lvl>
    <w:lvl w:ilvl="4" w:tplc="02DCF200">
      <w:numFmt w:val="bullet"/>
      <w:lvlText w:val="•"/>
      <w:lvlJc w:val="left"/>
      <w:pPr>
        <w:ind w:left="4066" w:hanging="360"/>
      </w:pPr>
      <w:rPr>
        <w:rFonts w:hint="default"/>
        <w:lang w:val="en-GB" w:eastAsia="en-GB" w:bidi="en-GB"/>
      </w:rPr>
    </w:lvl>
    <w:lvl w:ilvl="5" w:tplc="7CAAF05E">
      <w:numFmt w:val="bullet"/>
      <w:lvlText w:val="•"/>
      <w:lvlJc w:val="left"/>
      <w:pPr>
        <w:ind w:left="4963" w:hanging="360"/>
      </w:pPr>
      <w:rPr>
        <w:rFonts w:hint="default"/>
        <w:lang w:val="en-GB" w:eastAsia="en-GB" w:bidi="en-GB"/>
      </w:rPr>
    </w:lvl>
    <w:lvl w:ilvl="6" w:tplc="03345DFE">
      <w:numFmt w:val="bullet"/>
      <w:lvlText w:val="•"/>
      <w:lvlJc w:val="left"/>
      <w:pPr>
        <w:ind w:left="5859" w:hanging="360"/>
      </w:pPr>
      <w:rPr>
        <w:rFonts w:hint="default"/>
        <w:lang w:val="en-GB" w:eastAsia="en-GB" w:bidi="en-GB"/>
      </w:rPr>
    </w:lvl>
    <w:lvl w:ilvl="7" w:tplc="3B1AE774">
      <w:numFmt w:val="bullet"/>
      <w:lvlText w:val="•"/>
      <w:lvlJc w:val="left"/>
      <w:pPr>
        <w:ind w:left="6756" w:hanging="360"/>
      </w:pPr>
      <w:rPr>
        <w:rFonts w:hint="default"/>
        <w:lang w:val="en-GB" w:eastAsia="en-GB" w:bidi="en-GB"/>
      </w:rPr>
    </w:lvl>
    <w:lvl w:ilvl="8" w:tplc="E6BC5BDE">
      <w:numFmt w:val="bullet"/>
      <w:lvlText w:val="•"/>
      <w:lvlJc w:val="left"/>
      <w:pPr>
        <w:ind w:left="7653" w:hanging="360"/>
      </w:pPr>
      <w:rPr>
        <w:rFonts w:hint="default"/>
        <w:lang w:val="en-GB" w:eastAsia="en-GB" w:bidi="en-GB"/>
      </w:rPr>
    </w:lvl>
  </w:abstractNum>
  <w:abstractNum w:abstractNumId="98" w15:restartNumberingAfterBreak="0">
    <w:nsid w:val="578728CD"/>
    <w:multiLevelType w:val="hybridMultilevel"/>
    <w:tmpl w:val="E7FEB522"/>
    <w:lvl w:ilvl="0" w:tplc="5F18B46A">
      <w:numFmt w:val="bullet"/>
      <w:lvlText w:val=""/>
      <w:lvlJc w:val="left"/>
      <w:pPr>
        <w:ind w:left="840" w:hanging="360"/>
      </w:pPr>
      <w:rPr>
        <w:rFonts w:ascii="Symbol" w:eastAsia="Symbol" w:hAnsi="Symbol" w:cs="Symbol" w:hint="default"/>
        <w:w w:val="100"/>
        <w:sz w:val="22"/>
        <w:szCs w:val="22"/>
        <w:lang w:val="en-GB" w:eastAsia="en-GB" w:bidi="en-GB"/>
      </w:rPr>
    </w:lvl>
    <w:lvl w:ilvl="1" w:tplc="D0E22CD8">
      <w:numFmt w:val="bullet"/>
      <w:lvlText w:val="•"/>
      <w:lvlJc w:val="left"/>
      <w:pPr>
        <w:ind w:left="1752" w:hanging="360"/>
      </w:pPr>
      <w:rPr>
        <w:rFonts w:hint="default"/>
        <w:lang w:val="en-GB" w:eastAsia="en-GB" w:bidi="en-GB"/>
      </w:rPr>
    </w:lvl>
    <w:lvl w:ilvl="2" w:tplc="B5340F24">
      <w:numFmt w:val="bullet"/>
      <w:lvlText w:val="•"/>
      <w:lvlJc w:val="left"/>
      <w:pPr>
        <w:ind w:left="2665" w:hanging="360"/>
      </w:pPr>
      <w:rPr>
        <w:rFonts w:hint="default"/>
        <w:lang w:val="en-GB" w:eastAsia="en-GB" w:bidi="en-GB"/>
      </w:rPr>
    </w:lvl>
    <w:lvl w:ilvl="3" w:tplc="42C0372C">
      <w:numFmt w:val="bullet"/>
      <w:lvlText w:val="•"/>
      <w:lvlJc w:val="left"/>
      <w:pPr>
        <w:ind w:left="3577" w:hanging="360"/>
      </w:pPr>
      <w:rPr>
        <w:rFonts w:hint="default"/>
        <w:lang w:val="en-GB" w:eastAsia="en-GB" w:bidi="en-GB"/>
      </w:rPr>
    </w:lvl>
    <w:lvl w:ilvl="4" w:tplc="FC8C45C4">
      <w:numFmt w:val="bullet"/>
      <w:lvlText w:val="•"/>
      <w:lvlJc w:val="left"/>
      <w:pPr>
        <w:ind w:left="4490" w:hanging="360"/>
      </w:pPr>
      <w:rPr>
        <w:rFonts w:hint="default"/>
        <w:lang w:val="en-GB" w:eastAsia="en-GB" w:bidi="en-GB"/>
      </w:rPr>
    </w:lvl>
    <w:lvl w:ilvl="5" w:tplc="EBAA709A">
      <w:numFmt w:val="bullet"/>
      <w:lvlText w:val="•"/>
      <w:lvlJc w:val="left"/>
      <w:pPr>
        <w:ind w:left="5403" w:hanging="360"/>
      </w:pPr>
      <w:rPr>
        <w:rFonts w:hint="default"/>
        <w:lang w:val="en-GB" w:eastAsia="en-GB" w:bidi="en-GB"/>
      </w:rPr>
    </w:lvl>
    <w:lvl w:ilvl="6" w:tplc="48E26570">
      <w:numFmt w:val="bullet"/>
      <w:lvlText w:val="•"/>
      <w:lvlJc w:val="left"/>
      <w:pPr>
        <w:ind w:left="6315" w:hanging="360"/>
      </w:pPr>
      <w:rPr>
        <w:rFonts w:hint="default"/>
        <w:lang w:val="en-GB" w:eastAsia="en-GB" w:bidi="en-GB"/>
      </w:rPr>
    </w:lvl>
    <w:lvl w:ilvl="7" w:tplc="09463F3A">
      <w:numFmt w:val="bullet"/>
      <w:lvlText w:val="•"/>
      <w:lvlJc w:val="left"/>
      <w:pPr>
        <w:ind w:left="7228" w:hanging="360"/>
      </w:pPr>
      <w:rPr>
        <w:rFonts w:hint="default"/>
        <w:lang w:val="en-GB" w:eastAsia="en-GB" w:bidi="en-GB"/>
      </w:rPr>
    </w:lvl>
    <w:lvl w:ilvl="8" w:tplc="0192AA9A">
      <w:numFmt w:val="bullet"/>
      <w:lvlText w:val="•"/>
      <w:lvlJc w:val="left"/>
      <w:pPr>
        <w:ind w:left="8141" w:hanging="360"/>
      </w:pPr>
      <w:rPr>
        <w:rFonts w:hint="default"/>
        <w:lang w:val="en-GB" w:eastAsia="en-GB" w:bidi="en-GB"/>
      </w:rPr>
    </w:lvl>
  </w:abstractNum>
  <w:abstractNum w:abstractNumId="99" w15:restartNumberingAfterBreak="0">
    <w:nsid w:val="5888127D"/>
    <w:multiLevelType w:val="multilevel"/>
    <w:tmpl w:val="A6440366"/>
    <w:lvl w:ilvl="0">
      <w:start w:val="7"/>
      <w:numFmt w:val="decimal"/>
      <w:lvlText w:val="%1"/>
      <w:lvlJc w:val="left"/>
      <w:pPr>
        <w:ind w:left="1248" w:hanging="708"/>
      </w:pPr>
      <w:rPr>
        <w:rFonts w:hint="default"/>
        <w:lang w:val="en-GB" w:eastAsia="en-GB" w:bidi="en-GB"/>
      </w:rPr>
    </w:lvl>
    <w:lvl w:ilvl="1">
      <w:start w:val="1"/>
      <w:numFmt w:val="decimal"/>
      <w:lvlText w:val="%1.%2"/>
      <w:lvlJc w:val="left"/>
      <w:pPr>
        <w:ind w:left="1248" w:hanging="708"/>
      </w:pPr>
      <w:rPr>
        <w:rFonts w:ascii="Corbel" w:eastAsia="Corbel" w:hAnsi="Corbel" w:cs="Corbel" w:hint="default"/>
        <w:b/>
        <w:bCs/>
        <w:color w:val="001F5F"/>
        <w:w w:val="100"/>
        <w:sz w:val="22"/>
        <w:szCs w:val="22"/>
        <w:lang w:val="en-GB" w:eastAsia="en-GB" w:bidi="en-GB"/>
      </w:rPr>
    </w:lvl>
    <w:lvl w:ilvl="2">
      <w:numFmt w:val="bullet"/>
      <w:lvlText w:val=""/>
      <w:lvlJc w:val="left"/>
      <w:pPr>
        <w:ind w:left="1392" w:hanging="360"/>
      </w:pPr>
      <w:rPr>
        <w:rFonts w:ascii="Symbol" w:eastAsia="Symbol" w:hAnsi="Symbol" w:cs="Symbol" w:hint="default"/>
        <w:w w:val="100"/>
        <w:sz w:val="22"/>
        <w:szCs w:val="22"/>
        <w:lang w:val="en-GB" w:eastAsia="en-GB" w:bidi="en-GB"/>
      </w:rPr>
    </w:lvl>
    <w:lvl w:ilvl="3">
      <w:numFmt w:val="bullet"/>
      <w:lvlText w:val="•"/>
      <w:lvlJc w:val="left"/>
      <w:pPr>
        <w:ind w:left="2495" w:hanging="360"/>
      </w:pPr>
      <w:rPr>
        <w:rFonts w:hint="default"/>
        <w:lang w:val="en-GB" w:eastAsia="en-GB" w:bidi="en-GB"/>
      </w:rPr>
    </w:lvl>
    <w:lvl w:ilvl="4">
      <w:numFmt w:val="bullet"/>
      <w:lvlText w:val="•"/>
      <w:lvlJc w:val="left"/>
      <w:pPr>
        <w:ind w:left="3591" w:hanging="360"/>
      </w:pPr>
      <w:rPr>
        <w:rFonts w:hint="default"/>
        <w:lang w:val="en-GB" w:eastAsia="en-GB" w:bidi="en-GB"/>
      </w:rPr>
    </w:lvl>
    <w:lvl w:ilvl="5">
      <w:numFmt w:val="bullet"/>
      <w:lvlText w:val="•"/>
      <w:lvlJc w:val="left"/>
      <w:pPr>
        <w:ind w:left="4687" w:hanging="360"/>
      </w:pPr>
      <w:rPr>
        <w:rFonts w:hint="default"/>
        <w:lang w:val="en-GB" w:eastAsia="en-GB" w:bidi="en-GB"/>
      </w:rPr>
    </w:lvl>
    <w:lvl w:ilvl="6">
      <w:numFmt w:val="bullet"/>
      <w:lvlText w:val="•"/>
      <w:lvlJc w:val="left"/>
      <w:pPr>
        <w:ind w:left="5783" w:hanging="360"/>
      </w:pPr>
      <w:rPr>
        <w:rFonts w:hint="default"/>
        <w:lang w:val="en-GB" w:eastAsia="en-GB" w:bidi="en-GB"/>
      </w:rPr>
    </w:lvl>
    <w:lvl w:ilvl="7">
      <w:numFmt w:val="bullet"/>
      <w:lvlText w:val="•"/>
      <w:lvlJc w:val="left"/>
      <w:pPr>
        <w:ind w:left="6879" w:hanging="360"/>
      </w:pPr>
      <w:rPr>
        <w:rFonts w:hint="default"/>
        <w:lang w:val="en-GB" w:eastAsia="en-GB" w:bidi="en-GB"/>
      </w:rPr>
    </w:lvl>
    <w:lvl w:ilvl="8">
      <w:numFmt w:val="bullet"/>
      <w:lvlText w:val="•"/>
      <w:lvlJc w:val="left"/>
      <w:pPr>
        <w:ind w:left="7974" w:hanging="360"/>
      </w:pPr>
      <w:rPr>
        <w:rFonts w:hint="default"/>
        <w:lang w:val="en-GB" w:eastAsia="en-GB" w:bidi="en-GB"/>
      </w:rPr>
    </w:lvl>
  </w:abstractNum>
  <w:abstractNum w:abstractNumId="100" w15:restartNumberingAfterBreak="0">
    <w:nsid w:val="58950E8E"/>
    <w:multiLevelType w:val="hybridMultilevel"/>
    <w:tmpl w:val="3AB49248"/>
    <w:lvl w:ilvl="0" w:tplc="76D89B0A">
      <w:numFmt w:val="bullet"/>
      <w:lvlText w:val="*"/>
      <w:lvlJc w:val="left"/>
      <w:pPr>
        <w:ind w:left="540" w:hanging="161"/>
      </w:pPr>
      <w:rPr>
        <w:rFonts w:ascii="Corbel" w:eastAsia="Corbel" w:hAnsi="Corbel" w:cs="Corbel" w:hint="default"/>
        <w:w w:val="100"/>
        <w:sz w:val="22"/>
        <w:szCs w:val="22"/>
        <w:lang w:val="en-GB" w:eastAsia="en-GB" w:bidi="en-GB"/>
      </w:rPr>
    </w:lvl>
    <w:lvl w:ilvl="1" w:tplc="58A05D8A">
      <w:numFmt w:val="bullet"/>
      <w:lvlText w:val=""/>
      <w:lvlJc w:val="left"/>
      <w:pPr>
        <w:ind w:left="1260" w:hanging="360"/>
      </w:pPr>
      <w:rPr>
        <w:rFonts w:ascii="Symbol" w:eastAsia="Symbol" w:hAnsi="Symbol" w:cs="Symbol" w:hint="default"/>
        <w:w w:val="100"/>
        <w:sz w:val="22"/>
        <w:szCs w:val="22"/>
        <w:lang w:val="en-GB" w:eastAsia="en-GB" w:bidi="en-GB"/>
      </w:rPr>
    </w:lvl>
    <w:lvl w:ilvl="2" w:tplc="CDE6780C">
      <w:numFmt w:val="bullet"/>
      <w:lvlText w:val=""/>
      <w:lvlJc w:val="left"/>
      <w:pPr>
        <w:ind w:left="1392" w:hanging="286"/>
      </w:pPr>
      <w:rPr>
        <w:rFonts w:ascii="Symbol" w:eastAsia="Symbol" w:hAnsi="Symbol" w:cs="Symbol" w:hint="default"/>
        <w:w w:val="100"/>
        <w:sz w:val="22"/>
        <w:szCs w:val="22"/>
        <w:lang w:val="en-GB" w:eastAsia="en-GB" w:bidi="en-GB"/>
      </w:rPr>
    </w:lvl>
    <w:lvl w:ilvl="3" w:tplc="DF2672F4">
      <w:numFmt w:val="bullet"/>
      <w:lvlText w:val="•"/>
      <w:lvlJc w:val="left"/>
      <w:pPr>
        <w:ind w:left="2495" w:hanging="286"/>
      </w:pPr>
      <w:rPr>
        <w:rFonts w:hint="default"/>
        <w:lang w:val="en-GB" w:eastAsia="en-GB" w:bidi="en-GB"/>
      </w:rPr>
    </w:lvl>
    <w:lvl w:ilvl="4" w:tplc="72127BBE">
      <w:numFmt w:val="bullet"/>
      <w:lvlText w:val="•"/>
      <w:lvlJc w:val="left"/>
      <w:pPr>
        <w:ind w:left="3591" w:hanging="286"/>
      </w:pPr>
      <w:rPr>
        <w:rFonts w:hint="default"/>
        <w:lang w:val="en-GB" w:eastAsia="en-GB" w:bidi="en-GB"/>
      </w:rPr>
    </w:lvl>
    <w:lvl w:ilvl="5" w:tplc="A45855E2">
      <w:numFmt w:val="bullet"/>
      <w:lvlText w:val="•"/>
      <w:lvlJc w:val="left"/>
      <w:pPr>
        <w:ind w:left="4687" w:hanging="286"/>
      </w:pPr>
      <w:rPr>
        <w:rFonts w:hint="default"/>
        <w:lang w:val="en-GB" w:eastAsia="en-GB" w:bidi="en-GB"/>
      </w:rPr>
    </w:lvl>
    <w:lvl w:ilvl="6" w:tplc="45E0EDA8">
      <w:numFmt w:val="bullet"/>
      <w:lvlText w:val="•"/>
      <w:lvlJc w:val="left"/>
      <w:pPr>
        <w:ind w:left="5783" w:hanging="286"/>
      </w:pPr>
      <w:rPr>
        <w:rFonts w:hint="default"/>
        <w:lang w:val="en-GB" w:eastAsia="en-GB" w:bidi="en-GB"/>
      </w:rPr>
    </w:lvl>
    <w:lvl w:ilvl="7" w:tplc="C9844240">
      <w:numFmt w:val="bullet"/>
      <w:lvlText w:val="•"/>
      <w:lvlJc w:val="left"/>
      <w:pPr>
        <w:ind w:left="6879" w:hanging="286"/>
      </w:pPr>
      <w:rPr>
        <w:rFonts w:hint="default"/>
        <w:lang w:val="en-GB" w:eastAsia="en-GB" w:bidi="en-GB"/>
      </w:rPr>
    </w:lvl>
    <w:lvl w:ilvl="8" w:tplc="EA7ACCDE">
      <w:numFmt w:val="bullet"/>
      <w:lvlText w:val="•"/>
      <w:lvlJc w:val="left"/>
      <w:pPr>
        <w:ind w:left="7974" w:hanging="286"/>
      </w:pPr>
      <w:rPr>
        <w:rFonts w:hint="default"/>
        <w:lang w:val="en-GB" w:eastAsia="en-GB" w:bidi="en-GB"/>
      </w:rPr>
    </w:lvl>
  </w:abstractNum>
  <w:abstractNum w:abstractNumId="101" w15:restartNumberingAfterBreak="0">
    <w:nsid w:val="58C26014"/>
    <w:multiLevelType w:val="hybridMultilevel"/>
    <w:tmpl w:val="78224358"/>
    <w:lvl w:ilvl="0" w:tplc="F26248DA">
      <w:numFmt w:val="bullet"/>
      <w:lvlText w:val=""/>
      <w:lvlJc w:val="left"/>
      <w:pPr>
        <w:ind w:left="467" w:hanging="360"/>
      </w:pPr>
      <w:rPr>
        <w:rFonts w:ascii="Symbol" w:eastAsia="Symbol" w:hAnsi="Symbol" w:cs="Symbol" w:hint="default"/>
        <w:w w:val="100"/>
        <w:sz w:val="18"/>
        <w:szCs w:val="18"/>
        <w:lang w:val="en-GB" w:eastAsia="en-GB" w:bidi="en-GB"/>
      </w:rPr>
    </w:lvl>
    <w:lvl w:ilvl="1" w:tplc="35100C6A">
      <w:numFmt w:val="bullet"/>
      <w:lvlText w:val="•"/>
      <w:lvlJc w:val="left"/>
      <w:pPr>
        <w:ind w:left="1150" w:hanging="360"/>
      </w:pPr>
      <w:rPr>
        <w:rFonts w:hint="default"/>
        <w:lang w:val="en-GB" w:eastAsia="en-GB" w:bidi="en-GB"/>
      </w:rPr>
    </w:lvl>
    <w:lvl w:ilvl="2" w:tplc="C2BE705E">
      <w:numFmt w:val="bullet"/>
      <w:lvlText w:val="•"/>
      <w:lvlJc w:val="left"/>
      <w:pPr>
        <w:ind w:left="1840" w:hanging="360"/>
      </w:pPr>
      <w:rPr>
        <w:rFonts w:hint="default"/>
        <w:lang w:val="en-GB" w:eastAsia="en-GB" w:bidi="en-GB"/>
      </w:rPr>
    </w:lvl>
    <w:lvl w:ilvl="3" w:tplc="28D28D60">
      <w:numFmt w:val="bullet"/>
      <w:lvlText w:val="•"/>
      <w:lvlJc w:val="left"/>
      <w:pPr>
        <w:ind w:left="2530" w:hanging="360"/>
      </w:pPr>
      <w:rPr>
        <w:rFonts w:hint="default"/>
        <w:lang w:val="en-GB" w:eastAsia="en-GB" w:bidi="en-GB"/>
      </w:rPr>
    </w:lvl>
    <w:lvl w:ilvl="4" w:tplc="13668F24">
      <w:numFmt w:val="bullet"/>
      <w:lvlText w:val="•"/>
      <w:lvlJc w:val="left"/>
      <w:pPr>
        <w:ind w:left="3220" w:hanging="360"/>
      </w:pPr>
      <w:rPr>
        <w:rFonts w:hint="default"/>
        <w:lang w:val="en-GB" w:eastAsia="en-GB" w:bidi="en-GB"/>
      </w:rPr>
    </w:lvl>
    <w:lvl w:ilvl="5" w:tplc="D784A094">
      <w:numFmt w:val="bullet"/>
      <w:lvlText w:val="•"/>
      <w:lvlJc w:val="left"/>
      <w:pPr>
        <w:ind w:left="3911" w:hanging="360"/>
      </w:pPr>
      <w:rPr>
        <w:rFonts w:hint="default"/>
        <w:lang w:val="en-GB" w:eastAsia="en-GB" w:bidi="en-GB"/>
      </w:rPr>
    </w:lvl>
    <w:lvl w:ilvl="6" w:tplc="DBCA510C">
      <w:numFmt w:val="bullet"/>
      <w:lvlText w:val="•"/>
      <w:lvlJc w:val="left"/>
      <w:pPr>
        <w:ind w:left="4601" w:hanging="360"/>
      </w:pPr>
      <w:rPr>
        <w:rFonts w:hint="default"/>
        <w:lang w:val="en-GB" w:eastAsia="en-GB" w:bidi="en-GB"/>
      </w:rPr>
    </w:lvl>
    <w:lvl w:ilvl="7" w:tplc="A32E95B8">
      <w:numFmt w:val="bullet"/>
      <w:lvlText w:val="•"/>
      <w:lvlJc w:val="left"/>
      <w:pPr>
        <w:ind w:left="5291" w:hanging="360"/>
      </w:pPr>
      <w:rPr>
        <w:rFonts w:hint="default"/>
        <w:lang w:val="en-GB" w:eastAsia="en-GB" w:bidi="en-GB"/>
      </w:rPr>
    </w:lvl>
    <w:lvl w:ilvl="8" w:tplc="5CBABF62">
      <w:numFmt w:val="bullet"/>
      <w:lvlText w:val="•"/>
      <w:lvlJc w:val="left"/>
      <w:pPr>
        <w:ind w:left="5981" w:hanging="360"/>
      </w:pPr>
      <w:rPr>
        <w:rFonts w:hint="default"/>
        <w:lang w:val="en-GB" w:eastAsia="en-GB" w:bidi="en-GB"/>
      </w:rPr>
    </w:lvl>
  </w:abstractNum>
  <w:abstractNum w:abstractNumId="102" w15:restartNumberingAfterBreak="0">
    <w:nsid w:val="590A2B81"/>
    <w:multiLevelType w:val="hybridMultilevel"/>
    <w:tmpl w:val="63F40240"/>
    <w:lvl w:ilvl="0" w:tplc="CD5E27D0">
      <w:numFmt w:val="bullet"/>
      <w:lvlText w:val=""/>
      <w:lvlJc w:val="left"/>
      <w:pPr>
        <w:ind w:left="569" w:hanging="361"/>
      </w:pPr>
      <w:rPr>
        <w:rFonts w:ascii="Symbol" w:eastAsia="Symbol" w:hAnsi="Symbol" w:cs="Symbol" w:hint="default"/>
        <w:w w:val="99"/>
        <w:sz w:val="20"/>
        <w:szCs w:val="20"/>
        <w:lang w:val="en-GB" w:eastAsia="en-GB" w:bidi="en-GB"/>
      </w:rPr>
    </w:lvl>
    <w:lvl w:ilvl="1" w:tplc="E4ECEF40">
      <w:numFmt w:val="bullet"/>
      <w:lvlText w:val="•"/>
      <w:lvlJc w:val="left"/>
      <w:pPr>
        <w:ind w:left="1240" w:hanging="361"/>
      </w:pPr>
      <w:rPr>
        <w:rFonts w:hint="default"/>
        <w:lang w:val="en-GB" w:eastAsia="en-GB" w:bidi="en-GB"/>
      </w:rPr>
    </w:lvl>
    <w:lvl w:ilvl="2" w:tplc="266AFD40">
      <w:numFmt w:val="bullet"/>
      <w:lvlText w:val="•"/>
      <w:lvlJc w:val="left"/>
      <w:pPr>
        <w:ind w:left="1920" w:hanging="361"/>
      </w:pPr>
      <w:rPr>
        <w:rFonts w:hint="default"/>
        <w:lang w:val="en-GB" w:eastAsia="en-GB" w:bidi="en-GB"/>
      </w:rPr>
    </w:lvl>
    <w:lvl w:ilvl="3" w:tplc="2B46A2F0">
      <w:numFmt w:val="bullet"/>
      <w:lvlText w:val="•"/>
      <w:lvlJc w:val="left"/>
      <w:pPr>
        <w:ind w:left="2600" w:hanging="361"/>
      </w:pPr>
      <w:rPr>
        <w:rFonts w:hint="default"/>
        <w:lang w:val="en-GB" w:eastAsia="en-GB" w:bidi="en-GB"/>
      </w:rPr>
    </w:lvl>
    <w:lvl w:ilvl="4" w:tplc="6218BF38">
      <w:numFmt w:val="bullet"/>
      <w:lvlText w:val="•"/>
      <w:lvlJc w:val="left"/>
      <w:pPr>
        <w:ind w:left="3280" w:hanging="361"/>
      </w:pPr>
      <w:rPr>
        <w:rFonts w:hint="default"/>
        <w:lang w:val="en-GB" w:eastAsia="en-GB" w:bidi="en-GB"/>
      </w:rPr>
    </w:lvl>
    <w:lvl w:ilvl="5" w:tplc="74660EEC">
      <w:numFmt w:val="bullet"/>
      <w:lvlText w:val="•"/>
      <w:lvlJc w:val="left"/>
      <w:pPr>
        <w:ind w:left="3961" w:hanging="361"/>
      </w:pPr>
      <w:rPr>
        <w:rFonts w:hint="default"/>
        <w:lang w:val="en-GB" w:eastAsia="en-GB" w:bidi="en-GB"/>
      </w:rPr>
    </w:lvl>
    <w:lvl w:ilvl="6" w:tplc="AE5A3FA0">
      <w:numFmt w:val="bullet"/>
      <w:lvlText w:val="•"/>
      <w:lvlJc w:val="left"/>
      <w:pPr>
        <w:ind w:left="4641" w:hanging="361"/>
      </w:pPr>
      <w:rPr>
        <w:rFonts w:hint="default"/>
        <w:lang w:val="en-GB" w:eastAsia="en-GB" w:bidi="en-GB"/>
      </w:rPr>
    </w:lvl>
    <w:lvl w:ilvl="7" w:tplc="45CE4D4C">
      <w:numFmt w:val="bullet"/>
      <w:lvlText w:val="•"/>
      <w:lvlJc w:val="left"/>
      <w:pPr>
        <w:ind w:left="5321" w:hanging="361"/>
      </w:pPr>
      <w:rPr>
        <w:rFonts w:hint="default"/>
        <w:lang w:val="en-GB" w:eastAsia="en-GB" w:bidi="en-GB"/>
      </w:rPr>
    </w:lvl>
    <w:lvl w:ilvl="8" w:tplc="E0166CC6">
      <w:numFmt w:val="bullet"/>
      <w:lvlText w:val="•"/>
      <w:lvlJc w:val="left"/>
      <w:pPr>
        <w:ind w:left="6001" w:hanging="361"/>
      </w:pPr>
      <w:rPr>
        <w:rFonts w:hint="default"/>
        <w:lang w:val="en-GB" w:eastAsia="en-GB" w:bidi="en-GB"/>
      </w:rPr>
    </w:lvl>
  </w:abstractNum>
  <w:abstractNum w:abstractNumId="103" w15:restartNumberingAfterBreak="0">
    <w:nsid w:val="59137D6B"/>
    <w:multiLevelType w:val="hybridMultilevel"/>
    <w:tmpl w:val="801E6292"/>
    <w:lvl w:ilvl="0" w:tplc="F1108486">
      <w:numFmt w:val="bullet"/>
      <w:lvlText w:val=""/>
      <w:lvlJc w:val="left"/>
      <w:pPr>
        <w:ind w:left="1260" w:hanging="360"/>
      </w:pPr>
      <w:rPr>
        <w:rFonts w:ascii="Symbol" w:eastAsia="Symbol" w:hAnsi="Symbol" w:cs="Symbol" w:hint="default"/>
        <w:w w:val="100"/>
        <w:sz w:val="22"/>
        <w:szCs w:val="22"/>
        <w:lang w:val="en-GB" w:eastAsia="en-GB" w:bidi="en-GB"/>
      </w:rPr>
    </w:lvl>
    <w:lvl w:ilvl="1" w:tplc="7EB67462">
      <w:numFmt w:val="bullet"/>
      <w:lvlText w:val="•"/>
      <w:lvlJc w:val="left"/>
      <w:pPr>
        <w:ind w:left="2150" w:hanging="360"/>
      </w:pPr>
      <w:rPr>
        <w:rFonts w:hint="default"/>
        <w:lang w:val="en-GB" w:eastAsia="en-GB" w:bidi="en-GB"/>
      </w:rPr>
    </w:lvl>
    <w:lvl w:ilvl="2" w:tplc="3CB2D330">
      <w:numFmt w:val="bullet"/>
      <w:lvlText w:val="•"/>
      <w:lvlJc w:val="left"/>
      <w:pPr>
        <w:ind w:left="3041" w:hanging="360"/>
      </w:pPr>
      <w:rPr>
        <w:rFonts w:hint="default"/>
        <w:lang w:val="en-GB" w:eastAsia="en-GB" w:bidi="en-GB"/>
      </w:rPr>
    </w:lvl>
    <w:lvl w:ilvl="3" w:tplc="591CF484">
      <w:numFmt w:val="bullet"/>
      <w:lvlText w:val="•"/>
      <w:lvlJc w:val="left"/>
      <w:pPr>
        <w:ind w:left="3931" w:hanging="360"/>
      </w:pPr>
      <w:rPr>
        <w:rFonts w:hint="default"/>
        <w:lang w:val="en-GB" w:eastAsia="en-GB" w:bidi="en-GB"/>
      </w:rPr>
    </w:lvl>
    <w:lvl w:ilvl="4" w:tplc="018EE090">
      <w:numFmt w:val="bullet"/>
      <w:lvlText w:val="•"/>
      <w:lvlJc w:val="left"/>
      <w:pPr>
        <w:ind w:left="4822" w:hanging="360"/>
      </w:pPr>
      <w:rPr>
        <w:rFonts w:hint="default"/>
        <w:lang w:val="en-GB" w:eastAsia="en-GB" w:bidi="en-GB"/>
      </w:rPr>
    </w:lvl>
    <w:lvl w:ilvl="5" w:tplc="83B8CBC0">
      <w:numFmt w:val="bullet"/>
      <w:lvlText w:val="•"/>
      <w:lvlJc w:val="left"/>
      <w:pPr>
        <w:ind w:left="5713" w:hanging="360"/>
      </w:pPr>
      <w:rPr>
        <w:rFonts w:hint="default"/>
        <w:lang w:val="en-GB" w:eastAsia="en-GB" w:bidi="en-GB"/>
      </w:rPr>
    </w:lvl>
    <w:lvl w:ilvl="6" w:tplc="41828D90">
      <w:numFmt w:val="bullet"/>
      <w:lvlText w:val="•"/>
      <w:lvlJc w:val="left"/>
      <w:pPr>
        <w:ind w:left="6603" w:hanging="360"/>
      </w:pPr>
      <w:rPr>
        <w:rFonts w:hint="default"/>
        <w:lang w:val="en-GB" w:eastAsia="en-GB" w:bidi="en-GB"/>
      </w:rPr>
    </w:lvl>
    <w:lvl w:ilvl="7" w:tplc="418E6814">
      <w:numFmt w:val="bullet"/>
      <w:lvlText w:val="•"/>
      <w:lvlJc w:val="left"/>
      <w:pPr>
        <w:ind w:left="7494" w:hanging="360"/>
      </w:pPr>
      <w:rPr>
        <w:rFonts w:hint="default"/>
        <w:lang w:val="en-GB" w:eastAsia="en-GB" w:bidi="en-GB"/>
      </w:rPr>
    </w:lvl>
    <w:lvl w:ilvl="8" w:tplc="44B8CD58">
      <w:numFmt w:val="bullet"/>
      <w:lvlText w:val="•"/>
      <w:lvlJc w:val="left"/>
      <w:pPr>
        <w:ind w:left="8385" w:hanging="360"/>
      </w:pPr>
      <w:rPr>
        <w:rFonts w:hint="default"/>
        <w:lang w:val="en-GB" w:eastAsia="en-GB" w:bidi="en-GB"/>
      </w:rPr>
    </w:lvl>
  </w:abstractNum>
  <w:abstractNum w:abstractNumId="104" w15:restartNumberingAfterBreak="0">
    <w:nsid w:val="59EC0A5F"/>
    <w:multiLevelType w:val="multilevel"/>
    <w:tmpl w:val="E4D8C1DA"/>
    <w:lvl w:ilvl="0">
      <w:start w:val="4"/>
      <w:numFmt w:val="decimal"/>
      <w:lvlText w:val="%1"/>
      <w:lvlJc w:val="left"/>
      <w:pPr>
        <w:ind w:left="580" w:hanging="360"/>
      </w:pPr>
      <w:rPr>
        <w:rFonts w:hint="default"/>
      </w:rPr>
    </w:lvl>
    <w:lvl w:ilvl="1">
      <w:start w:val="1"/>
      <w:numFmt w:val="decimal"/>
      <w:isLgl/>
      <w:lvlText w:val="%1.%2"/>
      <w:lvlJc w:val="left"/>
      <w:pPr>
        <w:ind w:left="580" w:hanging="360"/>
      </w:pPr>
      <w:rPr>
        <w:rFonts w:hint="default"/>
      </w:rPr>
    </w:lvl>
    <w:lvl w:ilvl="2">
      <w:start w:val="1"/>
      <w:numFmt w:val="decimal"/>
      <w:isLgl/>
      <w:lvlText w:val="%1.%2.%3"/>
      <w:lvlJc w:val="left"/>
      <w:pPr>
        <w:ind w:left="940" w:hanging="720"/>
      </w:pPr>
      <w:rPr>
        <w:rFonts w:hint="default"/>
      </w:rPr>
    </w:lvl>
    <w:lvl w:ilvl="3">
      <w:start w:val="1"/>
      <w:numFmt w:val="decimal"/>
      <w:isLgl/>
      <w:lvlText w:val="%1.%2.%3.%4"/>
      <w:lvlJc w:val="left"/>
      <w:pPr>
        <w:ind w:left="1300" w:hanging="1080"/>
      </w:pPr>
      <w:rPr>
        <w:rFonts w:hint="default"/>
      </w:rPr>
    </w:lvl>
    <w:lvl w:ilvl="4">
      <w:start w:val="1"/>
      <w:numFmt w:val="decimal"/>
      <w:isLgl/>
      <w:lvlText w:val="%1.%2.%3.%4.%5"/>
      <w:lvlJc w:val="left"/>
      <w:pPr>
        <w:ind w:left="1300" w:hanging="1080"/>
      </w:pPr>
      <w:rPr>
        <w:rFonts w:hint="default"/>
      </w:rPr>
    </w:lvl>
    <w:lvl w:ilvl="5">
      <w:start w:val="1"/>
      <w:numFmt w:val="decimal"/>
      <w:isLgl/>
      <w:lvlText w:val="%1.%2.%3.%4.%5.%6"/>
      <w:lvlJc w:val="left"/>
      <w:pPr>
        <w:ind w:left="1660" w:hanging="1440"/>
      </w:pPr>
      <w:rPr>
        <w:rFonts w:hint="default"/>
      </w:rPr>
    </w:lvl>
    <w:lvl w:ilvl="6">
      <w:start w:val="1"/>
      <w:numFmt w:val="decimal"/>
      <w:isLgl/>
      <w:lvlText w:val="%1.%2.%3.%4.%5.%6.%7"/>
      <w:lvlJc w:val="left"/>
      <w:pPr>
        <w:ind w:left="1660" w:hanging="1440"/>
      </w:pPr>
      <w:rPr>
        <w:rFonts w:hint="default"/>
      </w:rPr>
    </w:lvl>
    <w:lvl w:ilvl="7">
      <w:start w:val="1"/>
      <w:numFmt w:val="decimal"/>
      <w:isLgl/>
      <w:lvlText w:val="%1.%2.%3.%4.%5.%6.%7.%8"/>
      <w:lvlJc w:val="left"/>
      <w:pPr>
        <w:ind w:left="2020" w:hanging="1800"/>
      </w:pPr>
      <w:rPr>
        <w:rFonts w:hint="default"/>
      </w:rPr>
    </w:lvl>
    <w:lvl w:ilvl="8">
      <w:start w:val="1"/>
      <w:numFmt w:val="decimal"/>
      <w:isLgl/>
      <w:lvlText w:val="%1.%2.%3.%4.%5.%6.%7.%8.%9"/>
      <w:lvlJc w:val="left"/>
      <w:pPr>
        <w:ind w:left="2380" w:hanging="2160"/>
      </w:pPr>
      <w:rPr>
        <w:rFonts w:hint="default"/>
      </w:rPr>
    </w:lvl>
  </w:abstractNum>
  <w:abstractNum w:abstractNumId="105" w15:restartNumberingAfterBreak="0">
    <w:nsid w:val="59F01BB5"/>
    <w:multiLevelType w:val="multilevel"/>
    <w:tmpl w:val="D2DA8A00"/>
    <w:lvl w:ilvl="0">
      <w:start w:val="3"/>
      <w:numFmt w:val="decimal"/>
      <w:lvlText w:val="%1"/>
      <w:lvlJc w:val="left"/>
      <w:pPr>
        <w:ind w:left="928" w:hanging="708"/>
      </w:pPr>
      <w:rPr>
        <w:rFonts w:hint="default"/>
        <w:lang w:val="en-GB" w:eastAsia="en-GB" w:bidi="en-GB"/>
      </w:rPr>
    </w:lvl>
    <w:lvl w:ilvl="1">
      <w:start w:val="1"/>
      <w:numFmt w:val="decimal"/>
      <w:lvlText w:val="%1.%2"/>
      <w:lvlJc w:val="left"/>
      <w:pPr>
        <w:ind w:left="928" w:hanging="708"/>
      </w:pPr>
      <w:rPr>
        <w:rFonts w:ascii="Corbel" w:eastAsia="Corbel" w:hAnsi="Corbel" w:cs="Corbel" w:hint="default"/>
        <w:b/>
        <w:bCs/>
        <w:color w:val="001F5F"/>
        <w:w w:val="100"/>
        <w:sz w:val="22"/>
        <w:szCs w:val="22"/>
        <w:lang w:val="en-GB" w:eastAsia="en-GB" w:bidi="en-GB"/>
      </w:rPr>
    </w:lvl>
    <w:lvl w:ilvl="2">
      <w:numFmt w:val="bullet"/>
      <w:lvlText w:val=""/>
      <w:lvlJc w:val="left"/>
      <w:pPr>
        <w:ind w:left="940" w:hanging="360"/>
      </w:pPr>
      <w:rPr>
        <w:rFonts w:hint="default"/>
        <w:w w:val="100"/>
        <w:lang w:val="en-GB" w:eastAsia="en-GB" w:bidi="en-GB"/>
      </w:rPr>
    </w:lvl>
    <w:lvl w:ilvl="3">
      <w:numFmt w:val="bullet"/>
      <w:lvlText w:val="•"/>
      <w:lvlJc w:val="left"/>
      <w:pPr>
        <w:ind w:left="2129" w:hanging="360"/>
      </w:pPr>
      <w:rPr>
        <w:rFonts w:hint="default"/>
        <w:lang w:val="en-GB" w:eastAsia="en-GB" w:bidi="en-GB"/>
      </w:rPr>
    </w:lvl>
    <w:lvl w:ilvl="4">
      <w:numFmt w:val="bullet"/>
      <w:lvlText w:val="•"/>
      <w:lvlJc w:val="left"/>
      <w:pPr>
        <w:ind w:left="3179" w:hanging="360"/>
      </w:pPr>
      <w:rPr>
        <w:rFonts w:hint="default"/>
        <w:lang w:val="en-GB" w:eastAsia="en-GB" w:bidi="en-GB"/>
      </w:rPr>
    </w:lvl>
    <w:lvl w:ilvl="5">
      <w:numFmt w:val="bullet"/>
      <w:lvlText w:val="•"/>
      <w:lvlJc w:val="left"/>
      <w:pPr>
        <w:ind w:left="4229" w:hanging="360"/>
      </w:pPr>
      <w:rPr>
        <w:rFonts w:hint="default"/>
        <w:lang w:val="en-GB" w:eastAsia="en-GB" w:bidi="en-GB"/>
      </w:rPr>
    </w:lvl>
    <w:lvl w:ilvl="6">
      <w:numFmt w:val="bullet"/>
      <w:lvlText w:val="•"/>
      <w:lvlJc w:val="left"/>
      <w:pPr>
        <w:ind w:left="5279" w:hanging="360"/>
      </w:pPr>
      <w:rPr>
        <w:rFonts w:hint="default"/>
        <w:lang w:val="en-GB" w:eastAsia="en-GB" w:bidi="en-GB"/>
      </w:rPr>
    </w:lvl>
    <w:lvl w:ilvl="7">
      <w:numFmt w:val="bullet"/>
      <w:lvlText w:val="•"/>
      <w:lvlJc w:val="left"/>
      <w:pPr>
        <w:ind w:left="6329" w:hanging="360"/>
      </w:pPr>
      <w:rPr>
        <w:rFonts w:hint="default"/>
        <w:lang w:val="en-GB" w:eastAsia="en-GB" w:bidi="en-GB"/>
      </w:rPr>
    </w:lvl>
    <w:lvl w:ilvl="8">
      <w:numFmt w:val="bullet"/>
      <w:lvlText w:val="•"/>
      <w:lvlJc w:val="left"/>
      <w:pPr>
        <w:ind w:left="7379" w:hanging="360"/>
      </w:pPr>
      <w:rPr>
        <w:rFonts w:hint="default"/>
        <w:lang w:val="en-GB" w:eastAsia="en-GB" w:bidi="en-GB"/>
      </w:rPr>
    </w:lvl>
  </w:abstractNum>
  <w:abstractNum w:abstractNumId="106" w15:restartNumberingAfterBreak="0">
    <w:nsid w:val="5B38374B"/>
    <w:multiLevelType w:val="hybridMultilevel"/>
    <w:tmpl w:val="E63ADF72"/>
    <w:lvl w:ilvl="0" w:tplc="C0D67744">
      <w:numFmt w:val="bullet"/>
      <w:lvlText w:val=""/>
      <w:lvlJc w:val="left"/>
      <w:pPr>
        <w:ind w:left="467" w:hanging="360"/>
      </w:pPr>
      <w:rPr>
        <w:rFonts w:ascii="Symbol" w:eastAsia="Symbol" w:hAnsi="Symbol" w:cs="Symbol" w:hint="default"/>
        <w:w w:val="100"/>
        <w:sz w:val="18"/>
        <w:szCs w:val="18"/>
        <w:lang w:val="en-GB" w:eastAsia="en-GB" w:bidi="en-GB"/>
      </w:rPr>
    </w:lvl>
    <w:lvl w:ilvl="1" w:tplc="D1261A26">
      <w:numFmt w:val="bullet"/>
      <w:lvlText w:val="•"/>
      <w:lvlJc w:val="left"/>
      <w:pPr>
        <w:ind w:left="1150" w:hanging="360"/>
      </w:pPr>
      <w:rPr>
        <w:rFonts w:hint="default"/>
        <w:lang w:val="en-GB" w:eastAsia="en-GB" w:bidi="en-GB"/>
      </w:rPr>
    </w:lvl>
    <w:lvl w:ilvl="2" w:tplc="8BA841CE">
      <w:numFmt w:val="bullet"/>
      <w:lvlText w:val="•"/>
      <w:lvlJc w:val="left"/>
      <w:pPr>
        <w:ind w:left="1840" w:hanging="360"/>
      </w:pPr>
      <w:rPr>
        <w:rFonts w:hint="default"/>
        <w:lang w:val="en-GB" w:eastAsia="en-GB" w:bidi="en-GB"/>
      </w:rPr>
    </w:lvl>
    <w:lvl w:ilvl="3" w:tplc="0DCCCE84">
      <w:numFmt w:val="bullet"/>
      <w:lvlText w:val="•"/>
      <w:lvlJc w:val="left"/>
      <w:pPr>
        <w:ind w:left="2530" w:hanging="360"/>
      </w:pPr>
      <w:rPr>
        <w:rFonts w:hint="default"/>
        <w:lang w:val="en-GB" w:eastAsia="en-GB" w:bidi="en-GB"/>
      </w:rPr>
    </w:lvl>
    <w:lvl w:ilvl="4" w:tplc="33A2297A">
      <w:numFmt w:val="bullet"/>
      <w:lvlText w:val="•"/>
      <w:lvlJc w:val="left"/>
      <w:pPr>
        <w:ind w:left="3220" w:hanging="360"/>
      </w:pPr>
      <w:rPr>
        <w:rFonts w:hint="default"/>
        <w:lang w:val="en-GB" w:eastAsia="en-GB" w:bidi="en-GB"/>
      </w:rPr>
    </w:lvl>
    <w:lvl w:ilvl="5" w:tplc="7BBE8CF0">
      <w:numFmt w:val="bullet"/>
      <w:lvlText w:val="•"/>
      <w:lvlJc w:val="left"/>
      <w:pPr>
        <w:ind w:left="3911" w:hanging="360"/>
      </w:pPr>
      <w:rPr>
        <w:rFonts w:hint="default"/>
        <w:lang w:val="en-GB" w:eastAsia="en-GB" w:bidi="en-GB"/>
      </w:rPr>
    </w:lvl>
    <w:lvl w:ilvl="6" w:tplc="3C06130E">
      <w:numFmt w:val="bullet"/>
      <w:lvlText w:val="•"/>
      <w:lvlJc w:val="left"/>
      <w:pPr>
        <w:ind w:left="4601" w:hanging="360"/>
      </w:pPr>
      <w:rPr>
        <w:rFonts w:hint="default"/>
        <w:lang w:val="en-GB" w:eastAsia="en-GB" w:bidi="en-GB"/>
      </w:rPr>
    </w:lvl>
    <w:lvl w:ilvl="7" w:tplc="7C265116">
      <w:numFmt w:val="bullet"/>
      <w:lvlText w:val="•"/>
      <w:lvlJc w:val="left"/>
      <w:pPr>
        <w:ind w:left="5291" w:hanging="360"/>
      </w:pPr>
      <w:rPr>
        <w:rFonts w:hint="default"/>
        <w:lang w:val="en-GB" w:eastAsia="en-GB" w:bidi="en-GB"/>
      </w:rPr>
    </w:lvl>
    <w:lvl w:ilvl="8" w:tplc="30941C40">
      <w:numFmt w:val="bullet"/>
      <w:lvlText w:val="•"/>
      <w:lvlJc w:val="left"/>
      <w:pPr>
        <w:ind w:left="5981" w:hanging="360"/>
      </w:pPr>
      <w:rPr>
        <w:rFonts w:hint="default"/>
        <w:lang w:val="en-GB" w:eastAsia="en-GB" w:bidi="en-GB"/>
      </w:rPr>
    </w:lvl>
  </w:abstractNum>
  <w:abstractNum w:abstractNumId="107" w15:restartNumberingAfterBreak="0">
    <w:nsid w:val="5C752FF2"/>
    <w:multiLevelType w:val="multilevel"/>
    <w:tmpl w:val="4ABEE544"/>
    <w:styleLink w:val="Multilist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5D23501F"/>
    <w:multiLevelType w:val="multilevel"/>
    <w:tmpl w:val="EC8449D0"/>
    <w:lvl w:ilvl="0">
      <w:start w:val="7"/>
      <w:numFmt w:val="decimal"/>
      <w:lvlText w:val="%1"/>
      <w:lvlJc w:val="left"/>
      <w:pPr>
        <w:ind w:left="555" w:hanging="555"/>
      </w:pPr>
      <w:rPr>
        <w:rFonts w:hint="default"/>
        <w:color w:val="001F5F"/>
      </w:rPr>
    </w:lvl>
    <w:lvl w:ilvl="1">
      <w:start w:val="5"/>
      <w:numFmt w:val="decimal"/>
      <w:lvlText w:val="%1.%2"/>
      <w:lvlJc w:val="left"/>
      <w:pPr>
        <w:ind w:left="966" w:hanging="555"/>
      </w:pPr>
      <w:rPr>
        <w:rFonts w:hint="default"/>
        <w:color w:val="001F5F"/>
      </w:rPr>
    </w:lvl>
    <w:lvl w:ilvl="2">
      <w:start w:val="10"/>
      <w:numFmt w:val="decimal"/>
      <w:lvlText w:val="%1.%2.%3"/>
      <w:lvlJc w:val="left"/>
      <w:pPr>
        <w:ind w:left="1440" w:hanging="720"/>
      </w:pPr>
      <w:rPr>
        <w:rFonts w:hint="default"/>
        <w:color w:val="001F5F"/>
      </w:rPr>
    </w:lvl>
    <w:lvl w:ilvl="3">
      <w:start w:val="1"/>
      <w:numFmt w:val="decimal"/>
      <w:lvlText w:val="%1.%2.%3.%4"/>
      <w:lvlJc w:val="left"/>
      <w:pPr>
        <w:ind w:left="2313" w:hanging="1080"/>
      </w:pPr>
      <w:rPr>
        <w:rFonts w:hint="default"/>
        <w:color w:val="001F5F"/>
      </w:rPr>
    </w:lvl>
    <w:lvl w:ilvl="4">
      <w:start w:val="1"/>
      <w:numFmt w:val="decimal"/>
      <w:lvlText w:val="%1.%2.%3.%4.%5"/>
      <w:lvlJc w:val="left"/>
      <w:pPr>
        <w:ind w:left="2724" w:hanging="1080"/>
      </w:pPr>
      <w:rPr>
        <w:rFonts w:hint="default"/>
        <w:color w:val="001F5F"/>
      </w:rPr>
    </w:lvl>
    <w:lvl w:ilvl="5">
      <w:start w:val="1"/>
      <w:numFmt w:val="decimal"/>
      <w:lvlText w:val="%1.%2.%3.%4.%5.%6"/>
      <w:lvlJc w:val="left"/>
      <w:pPr>
        <w:ind w:left="3495" w:hanging="1440"/>
      </w:pPr>
      <w:rPr>
        <w:rFonts w:hint="default"/>
        <w:color w:val="001F5F"/>
      </w:rPr>
    </w:lvl>
    <w:lvl w:ilvl="6">
      <w:start w:val="1"/>
      <w:numFmt w:val="decimal"/>
      <w:lvlText w:val="%1.%2.%3.%4.%5.%6.%7"/>
      <w:lvlJc w:val="left"/>
      <w:pPr>
        <w:ind w:left="3906" w:hanging="1440"/>
      </w:pPr>
      <w:rPr>
        <w:rFonts w:hint="default"/>
        <w:color w:val="001F5F"/>
      </w:rPr>
    </w:lvl>
    <w:lvl w:ilvl="7">
      <w:start w:val="1"/>
      <w:numFmt w:val="decimal"/>
      <w:lvlText w:val="%1.%2.%3.%4.%5.%6.%7.%8"/>
      <w:lvlJc w:val="left"/>
      <w:pPr>
        <w:ind w:left="4677" w:hanging="1800"/>
      </w:pPr>
      <w:rPr>
        <w:rFonts w:hint="default"/>
        <w:color w:val="001F5F"/>
      </w:rPr>
    </w:lvl>
    <w:lvl w:ilvl="8">
      <w:start w:val="1"/>
      <w:numFmt w:val="decimal"/>
      <w:lvlText w:val="%1.%2.%3.%4.%5.%6.%7.%8.%9"/>
      <w:lvlJc w:val="left"/>
      <w:pPr>
        <w:ind w:left="5448" w:hanging="2160"/>
      </w:pPr>
      <w:rPr>
        <w:rFonts w:hint="default"/>
        <w:color w:val="001F5F"/>
      </w:rPr>
    </w:lvl>
  </w:abstractNum>
  <w:abstractNum w:abstractNumId="109" w15:restartNumberingAfterBreak="0">
    <w:nsid w:val="5D89167C"/>
    <w:multiLevelType w:val="hybridMultilevel"/>
    <w:tmpl w:val="8DBE38DC"/>
    <w:lvl w:ilvl="0" w:tplc="AF04A610">
      <w:numFmt w:val="bullet"/>
      <w:lvlText w:val=""/>
      <w:lvlJc w:val="left"/>
      <w:pPr>
        <w:ind w:left="467" w:hanging="360"/>
      </w:pPr>
      <w:rPr>
        <w:rFonts w:ascii="Symbol" w:eastAsia="Symbol" w:hAnsi="Symbol" w:cs="Symbol" w:hint="default"/>
        <w:w w:val="99"/>
        <w:sz w:val="20"/>
        <w:szCs w:val="20"/>
        <w:lang w:val="en-GB" w:eastAsia="en-GB" w:bidi="en-GB"/>
      </w:rPr>
    </w:lvl>
    <w:lvl w:ilvl="1" w:tplc="60924352">
      <w:numFmt w:val="bullet"/>
      <w:lvlText w:val="•"/>
      <w:lvlJc w:val="left"/>
      <w:pPr>
        <w:ind w:left="1317" w:hanging="360"/>
      </w:pPr>
      <w:rPr>
        <w:rFonts w:hint="default"/>
        <w:lang w:val="en-GB" w:eastAsia="en-GB" w:bidi="en-GB"/>
      </w:rPr>
    </w:lvl>
    <w:lvl w:ilvl="2" w:tplc="223E1CCA">
      <w:numFmt w:val="bullet"/>
      <w:lvlText w:val="•"/>
      <w:lvlJc w:val="left"/>
      <w:pPr>
        <w:ind w:left="2174" w:hanging="360"/>
      </w:pPr>
      <w:rPr>
        <w:rFonts w:hint="default"/>
        <w:lang w:val="en-GB" w:eastAsia="en-GB" w:bidi="en-GB"/>
      </w:rPr>
    </w:lvl>
    <w:lvl w:ilvl="3" w:tplc="B2F6F8F0">
      <w:numFmt w:val="bullet"/>
      <w:lvlText w:val="•"/>
      <w:lvlJc w:val="left"/>
      <w:pPr>
        <w:ind w:left="3031" w:hanging="360"/>
      </w:pPr>
      <w:rPr>
        <w:rFonts w:hint="default"/>
        <w:lang w:val="en-GB" w:eastAsia="en-GB" w:bidi="en-GB"/>
      </w:rPr>
    </w:lvl>
    <w:lvl w:ilvl="4" w:tplc="CE7264B8">
      <w:numFmt w:val="bullet"/>
      <w:lvlText w:val="•"/>
      <w:lvlJc w:val="left"/>
      <w:pPr>
        <w:ind w:left="3888" w:hanging="360"/>
      </w:pPr>
      <w:rPr>
        <w:rFonts w:hint="default"/>
        <w:lang w:val="en-GB" w:eastAsia="en-GB" w:bidi="en-GB"/>
      </w:rPr>
    </w:lvl>
    <w:lvl w:ilvl="5" w:tplc="7EF4BE54">
      <w:numFmt w:val="bullet"/>
      <w:lvlText w:val="•"/>
      <w:lvlJc w:val="left"/>
      <w:pPr>
        <w:ind w:left="4745" w:hanging="360"/>
      </w:pPr>
      <w:rPr>
        <w:rFonts w:hint="default"/>
        <w:lang w:val="en-GB" w:eastAsia="en-GB" w:bidi="en-GB"/>
      </w:rPr>
    </w:lvl>
    <w:lvl w:ilvl="6" w:tplc="0D025B0E">
      <w:numFmt w:val="bullet"/>
      <w:lvlText w:val="•"/>
      <w:lvlJc w:val="left"/>
      <w:pPr>
        <w:ind w:left="5602" w:hanging="360"/>
      </w:pPr>
      <w:rPr>
        <w:rFonts w:hint="default"/>
        <w:lang w:val="en-GB" w:eastAsia="en-GB" w:bidi="en-GB"/>
      </w:rPr>
    </w:lvl>
    <w:lvl w:ilvl="7" w:tplc="806E6E9C">
      <w:numFmt w:val="bullet"/>
      <w:lvlText w:val="•"/>
      <w:lvlJc w:val="left"/>
      <w:pPr>
        <w:ind w:left="6459" w:hanging="360"/>
      </w:pPr>
      <w:rPr>
        <w:rFonts w:hint="default"/>
        <w:lang w:val="en-GB" w:eastAsia="en-GB" w:bidi="en-GB"/>
      </w:rPr>
    </w:lvl>
    <w:lvl w:ilvl="8" w:tplc="B9E66002">
      <w:numFmt w:val="bullet"/>
      <w:lvlText w:val="•"/>
      <w:lvlJc w:val="left"/>
      <w:pPr>
        <w:ind w:left="7316" w:hanging="360"/>
      </w:pPr>
      <w:rPr>
        <w:rFonts w:hint="default"/>
        <w:lang w:val="en-GB" w:eastAsia="en-GB" w:bidi="en-GB"/>
      </w:rPr>
    </w:lvl>
  </w:abstractNum>
  <w:abstractNum w:abstractNumId="110" w15:restartNumberingAfterBreak="0">
    <w:nsid w:val="5FB91983"/>
    <w:multiLevelType w:val="multilevel"/>
    <w:tmpl w:val="DA56D2F4"/>
    <w:lvl w:ilvl="0">
      <w:start w:val="6"/>
      <w:numFmt w:val="decimal"/>
      <w:lvlText w:val="%1"/>
      <w:lvlJc w:val="left"/>
      <w:pPr>
        <w:ind w:left="928" w:hanging="708"/>
      </w:pPr>
      <w:rPr>
        <w:rFonts w:hint="default"/>
        <w:lang w:val="en-GB" w:eastAsia="en-GB" w:bidi="en-GB"/>
      </w:rPr>
    </w:lvl>
    <w:lvl w:ilvl="1">
      <w:start w:val="1"/>
      <w:numFmt w:val="decimal"/>
      <w:lvlText w:val="%1.%2"/>
      <w:lvlJc w:val="left"/>
      <w:pPr>
        <w:ind w:left="928" w:hanging="708"/>
      </w:pPr>
      <w:rPr>
        <w:rFonts w:ascii="Corbel" w:eastAsia="Corbel" w:hAnsi="Corbel" w:cs="Corbel" w:hint="default"/>
        <w:b/>
        <w:bCs/>
        <w:color w:val="001F5F"/>
        <w:spacing w:val="-1"/>
        <w:w w:val="100"/>
        <w:sz w:val="22"/>
        <w:szCs w:val="22"/>
        <w:lang w:val="en-GB" w:eastAsia="en-GB" w:bidi="en-GB"/>
      </w:rPr>
    </w:lvl>
    <w:lvl w:ilvl="2">
      <w:start w:val="1"/>
      <w:numFmt w:val="bullet"/>
      <w:lvlText w:val=""/>
      <w:lvlJc w:val="left"/>
      <w:pPr>
        <w:ind w:left="900" w:hanging="360"/>
      </w:pPr>
      <w:rPr>
        <w:rFonts w:ascii="Symbol" w:hAnsi="Symbol" w:hint="default"/>
        <w:w w:val="100"/>
        <w:lang w:val="en-GB" w:eastAsia="en-GB" w:bidi="en-GB"/>
      </w:rPr>
    </w:lvl>
    <w:lvl w:ilvl="3">
      <w:numFmt w:val="bullet"/>
      <w:lvlText w:val=""/>
      <w:lvlJc w:val="left"/>
      <w:pPr>
        <w:ind w:left="1392" w:hanging="358"/>
      </w:pPr>
      <w:rPr>
        <w:rFonts w:hint="default"/>
        <w:w w:val="100"/>
        <w:lang w:val="en-GB" w:eastAsia="en-GB" w:bidi="en-GB"/>
      </w:rPr>
    </w:lvl>
    <w:lvl w:ilvl="4">
      <w:numFmt w:val="bullet"/>
      <w:lvlText w:val="•"/>
      <w:lvlJc w:val="left"/>
      <w:pPr>
        <w:ind w:left="1620" w:hanging="358"/>
      </w:pPr>
      <w:rPr>
        <w:rFonts w:hint="default"/>
        <w:lang w:val="en-GB" w:eastAsia="en-GB" w:bidi="en-GB"/>
      </w:rPr>
    </w:lvl>
    <w:lvl w:ilvl="5">
      <w:numFmt w:val="bullet"/>
      <w:lvlText w:val="•"/>
      <w:lvlJc w:val="left"/>
      <w:pPr>
        <w:ind w:left="2929" w:hanging="358"/>
      </w:pPr>
      <w:rPr>
        <w:rFonts w:hint="default"/>
        <w:lang w:val="en-GB" w:eastAsia="en-GB" w:bidi="en-GB"/>
      </w:rPr>
    </w:lvl>
    <w:lvl w:ilvl="6">
      <w:numFmt w:val="bullet"/>
      <w:lvlText w:val="•"/>
      <w:lvlJc w:val="left"/>
      <w:pPr>
        <w:ind w:left="4239" w:hanging="358"/>
      </w:pPr>
      <w:rPr>
        <w:rFonts w:hint="default"/>
        <w:lang w:val="en-GB" w:eastAsia="en-GB" w:bidi="en-GB"/>
      </w:rPr>
    </w:lvl>
    <w:lvl w:ilvl="7">
      <w:numFmt w:val="bullet"/>
      <w:lvlText w:val="•"/>
      <w:lvlJc w:val="left"/>
      <w:pPr>
        <w:ind w:left="5549" w:hanging="358"/>
      </w:pPr>
      <w:rPr>
        <w:rFonts w:hint="default"/>
        <w:lang w:val="en-GB" w:eastAsia="en-GB" w:bidi="en-GB"/>
      </w:rPr>
    </w:lvl>
    <w:lvl w:ilvl="8">
      <w:numFmt w:val="bullet"/>
      <w:lvlText w:val="•"/>
      <w:lvlJc w:val="left"/>
      <w:pPr>
        <w:ind w:left="6859" w:hanging="358"/>
      </w:pPr>
      <w:rPr>
        <w:rFonts w:hint="default"/>
        <w:lang w:val="en-GB" w:eastAsia="en-GB" w:bidi="en-GB"/>
      </w:rPr>
    </w:lvl>
  </w:abstractNum>
  <w:abstractNum w:abstractNumId="111" w15:restartNumberingAfterBreak="0">
    <w:nsid w:val="60A141C1"/>
    <w:multiLevelType w:val="hybridMultilevel"/>
    <w:tmpl w:val="7292E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1AC4ECC"/>
    <w:multiLevelType w:val="hybridMultilevel"/>
    <w:tmpl w:val="82209460"/>
    <w:lvl w:ilvl="0" w:tplc="C80E4A70">
      <w:numFmt w:val="bullet"/>
      <w:lvlText w:val=""/>
      <w:lvlJc w:val="left"/>
      <w:pPr>
        <w:ind w:left="467" w:hanging="360"/>
      </w:pPr>
      <w:rPr>
        <w:rFonts w:ascii="Symbol" w:eastAsia="Symbol" w:hAnsi="Symbol" w:cs="Symbol" w:hint="default"/>
        <w:w w:val="99"/>
        <w:sz w:val="20"/>
        <w:szCs w:val="20"/>
        <w:lang w:val="en-GB" w:eastAsia="en-GB" w:bidi="en-GB"/>
      </w:rPr>
    </w:lvl>
    <w:lvl w:ilvl="1" w:tplc="109A59CE">
      <w:numFmt w:val="bullet"/>
      <w:lvlText w:val="•"/>
      <w:lvlJc w:val="left"/>
      <w:pPr>
        <w:ind w:left="1317" w:hanging="360"/>
      </w:pPr>
      <w:rPr>
        <w:rFonts w:hint="default"/>
        <w:lang w:val="en-GB" w:eastAsia="en-GB" w:bidi="en-GB"/>
      </w:rPr>
    </w:lvl>
    <w:lvl w:ilvl="2" w:tplc="C6EE1562">
      <w:numFmt w:val="bullet"/>
      <w:lvlText w:val="•"/>
      <w:lvlJc w:val="left"/>
      <w:pPr>
        <w:ind w:left="2174" w:hanging="360"/>
      </w:pPr>
      <w:rPr>
        <w:rFonts w:hint="default"/>
        <w:lang w:val="en-GB" w:eastAsia="en-GB" w:bidi="en-GB"/>
      </w:rPr>
    </w:lvl>
    <w:lvl w:ilvl="3" w:tplc="A34629A2">
      <w:numFmt w:val="bullet"/>
      <w:lvlText w:val="•"/>
      <w:lvlJc w:val="left"/>
      <w:pPr>
        <w:ind w:left="3031" w:hanging="360"/>
      </w:pPr>
      <w:rPr>
        <w:rFonts w:hint="default"/>
        <w:lang w:val="en-GB" w:eastAsia="en-GB" w:bidi="en-GB"/>
      </w:rPr>
    </w:lvl>
    <w:lvl w:ilvl="4" w:tplc="A36CEB08">
      <w:numFmt w:val="bullet"/>
      <w:lvlText w:val="•"/>
      <w:lvlJc w:val="left"/>
      <w:pPr>
        <w:ind w:left="3888" w:hanging="360"/>
      </w:pPr>
      <w:rPr>
        <w:rFonts w:hint="default"/>
        <w:lang w:val="en-GB" w:eastAsia="en-GB" w:bidi="en-GB"/>
      </w:rPr>
    </w:lvl>
    <w:lvl w:ilvl="5" w:tplc="31A03988">
      <w:numFmt w:val="bullet"/>
      <w:lvlText w:val="•"/>
      <w:lvlJc w:val="left"/>
      <w:pPr>
        <w:ind w:left="4745" w:hanging="360"/>
      </w:pPr>
      <w:rPr>
        <w:rFonts w:hint="default"/>
        <w:lang w:val="en-GB" w:eastAsia="en-GB" w:bidi="en-GB"/>
      </w:rPr>
    </w:lvl>
    <w:lvl w:ilvl="6" w:tplc="7E76D3B8">
      <w:numFmt w:val="bullet"/>
      <w:lvlText w:val="•"/>
      <w:lvlJc w:val="left"/>
      <w:pPr>
        <w:ind w:left="5602" w:hanging="360"/>
      </w:pPr>
      <w:rPr>
        <w:rFonts w:hint="default"/>
        <w:lang w:val="en-GB" w:eastAsia="en-GB" w:bidi="en-GB"/>
      </w:rPr>
    </w:lvl>
    <w:lvl w:ilvl="7" w:tplc="D436B6A6">
      <w:numFmt w:val="bullet"/>
      <w:lvlText w:val="•"/>
      <w:lvlJc w:val="left"/>
      <w:pPr>
        <w:ind w:left="6459" w:hanging="360"/>
      </w:pPr>
      <w:rPr>
        <w:rFonts w:hint="default"/>
        <w:lang w:val="en-GB" w:eastAsia="en-GB" w:bidi="en-GB"/>
      </w:rPr>
    </w:lvl>
    <w:lvl w:ilvl="8" w:tplc="97A29146">
      <w:numFmt w:val="bullet"/>
      <w:lvlText w:val="•"/>
      <w:lvlJc w:val="left"/>
      <w:pPr>
        <w:ind w:left="7316" w:hanging="360"/>
      </w:pPr>
      <w:rPr>
        <w:rFonts w:hint="default"/>
        <w:lang w:val="en-GB" w:eastAsia="en-GB" w:bidi="en-GB"/>
      </w:rPr>
    </w:lvl>
  </w:abstractNum>
  <w:abstractNum w:abstractNumId="113" w15:restartNumberingAfterBreak="0">
    <w:nsid w:val="62757A6D"/>
    <w:multiLevelType w:val="hybridMultilevel"/>
    <w:tmpl w:val="E342EC4C"/>
    <w:lvl w:ilvl="0" w:tplc="A39CFED2">
      <w:numFmt w:val="bullet"/>
      <w:lvlText w:val=""/>
      <w:lvlJc w:val="left"/>
      <w:pPr>
        <w:ind w:left="1300" w:hanging="360"/>
      </w:pPr>
      <w:rPr>
        <w:rFonts w:ascii="Symbol" w:eastAsia="Symbol" w:hAnsi="Symbol" w:cs="Symbol" w:hint="default"/>
        <w:w w:val="100"/>
        <w:sz w:val="22"/>
        <w:szCs w:val="22"/>
        <w:lang w:val="en-GB" w:eastAsia="en-GB" w:bidi="en-GB"/>
      </w:rPr>
    </w:lvl>
    <w:lvl w:ilvl="1" w:tplc="6FF0A954">
      <w:numFmt w:val="bullet"/>
      <w:lvlText w:val="•"/>
      <w:lvlJc w:val="left"/>
      <w:pPr>
        <w:ind w:left="2220" w:hanging="360"/>
      </w:pPr>
      <w:rPr>
        <w:rFonts w:hint="default"/>
        <w:lang w:val="en-GB" w:eastAsia="en-GB" w:bidi="en-GB"/>
      </w:rPr>
    </w:lvl>
    <w:lvl w:ilvl="2" w:tplc="7898FDDC">
      <w:numFmt w:val="bullet"/>
      <w:lvlText w:val="•"/>
      <w:lvlJc w:val="left"/>
      <w:pPr>
        <w:ind w:left="3141" w:hanging="360"/>
      </w:pPr>
      <w:rPr>
        <w:rFonts w:hint="default"/>
        <w:lang w:val="en-GB" w:eastAsia="en-GB" w:bidi="en-GB"/>
      </w:rPr>
    </w:lvl>
    <w:lvl w:ilvl="3" w:tplc="74845902">
      <w:numFmt w:val="bullet"/>
      <w:lvlText w:val="•"/>
      <w:lvlJc w:val="left"/>
      <w:pPr>
        <w:ind w:left="4061" w:hanging="360"/>
      </w:pPr>
      <w:rPr>
        <w:rFonts w:hint="default"/>
        <w:lang w:val="en-GB" w:eastAsia="en-GB" w:bidi="en-GB"/>
      </w:rPr>
    </w:lvl>
    <w:lvl w:ilvl="4" w:tplc="1292ABE8">
      <w:numFmt w:val="bullet"/>
      <w:lvlText w:val="•"/>
      <w:lvlJc w:val="left"/>
      <w:pPr>
        <w:ind w:left="4982" w:hanging="360"/>
      </w:pPr>
      <w:rPr>
        <w:rFonts w:hint="default"/>
        <w:lang w:val="en-GB" w:eastAsia="en-GB" w:bidi="en-GB"/>
      </w:rPr>
    </w:lvl>
    <w:lvl w:ilvl="5" w:tplc="51E8C11E">
      <w:numFmt w:val="bullet"/>
      <w:lvlText w:val="•"/>
      <w:lvlJc w:val="left"/>
      <w:pPr>
        <w:ind w:left="5903" w:hanging="360"/>
      </w:pPr>
      <w:rPr>
        <w:rFonts w:hint="default"/>
        <w:lang w:val="en-GB" w:eastAsia="en-GB" w:bidi="en-GB"/>
      </w:rPr>
    </w:lvl>
    <w:lvl w:ilvl="6" w:tplc="16841240">
      <w:numFmt w:val="bullet"/>
      <w:lvlText w:val="•"/>
      <w:lvlJc w:val="left"/>
      <w:pPr>
        <w:ind w:left="6823" w:hanging="360"/>
      </w:pPr>
      <w:rPr>
        <w:rFonts w:hint="default"/>
        <w:lang w:val="en-GB" w:eastAsia="en-GB" w:bidi="en-GB"/>
      </w:rPr>
    </w:lvl>
    <w:lvl w:ilvl="7" w:tplc="919E0386">
      <w:numFmt w:val="bullet"/>
      <w:lvlText w:val="•"/>
      <w:lvlJc w:val="left"/>
      <w:pPr>
        <w:ind w:left="7744" w:hanging="360"/>
      </w:pPr>
      <w:rPr>
        <w:rFonts w:hint="default"/>
        <w:lang w:val="en-GB" w:eastAsia="en-GB" w:bidi="en-GB"/>
      </w:rPr>
    </w:lvl>
    <w:lvl w:ilvl="8" w:tplc="A8EA838C">
      <w:numFmt w:val="bullet"/>
      <w:lvlText w:val="•"/>
      <w:lvlJc w:val="left"/>
      <w:pPr>
        <w:ind w:left="8665" w:hanging="360"/>
      </w:pPr>
      <w:rPr>
        <w:rFonts w:hint="default"/>
        <w:lang w:val="en-GB" w:eastAsia="en-GB" w:bidi="en-GB"/>
      </w:rPr>
    </w:lvl>
  </w:abstractNum>
  <w:abstractNum w:abstractNumId="114" w15:restartNumberingAfterBreak="0">
    <w:nsid w:val="643876A8"/>
    <w:multiLevelType w:val="hybridMultilevel"/>
    <w:tmpl w:val="358A707E"/>
    <w:lvl w:ilvl="0" w:tplc="0409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115" w15:restartNumberingAfterBreak="0">
    <w:nsid w:val="643E6473"/>
    <w:multiLevelType w:val="multilevel"/>
    <w:tmpl w:val="DBB2E4AC"/>
    <w:styleLink w:val="Multilist2"/>
    <w:lvl w:ilvl="0">
      <w:start w:val="1"/>
      <w:numFmt w:val="bullet"/>
      <w:lvlText w:val=""/>
      <w:lvlJc w:val="left"/>
      <w:pPr>
        <w:ind w:left="568" w:hanging="284"/>
      </w:pPr>
      <w:rPr>
        <w:rFonts w:ascii="Symbol" w:hAnsi="Symbol" w:hint="default"/>
        <w:color w:val="auto"/>
      </w:rPr>
    </w:lvl>
    <w:lvl w:ilvl="1">
      <w:start w:val="1"/>
      <w:numFmt w:val="bullet"/>
      <w:lvlText w:val="–"/>
      <w:lvlJc w:val="left"/>
      <w:pPr>
        <w:ind w:left="852" w:hanging="284"/>
      </w:pPr>
      <w:rPr>
        <w:rFonts w:ascii="Times New Roman" w:hAnsi="Times New Roman" w:cs="Times New Roman" w:hint="default"/>
      </w:rPr>
    </w:lvl>
    <w:lvl w:ilvl="2">
      <w:start w:val="1"/>
      <w:numFmt w:val="bullet"/>
      <w:lvlText w:val=""/>
      <w:lvlJc w:val="left"/>
      <w:pPr>
        <w:ind w:left="1136" w:hanging="284"/>
      </w:pPr>
      <w:rPr>
        <w:rFonts w:ascii="Wingdings" w:hAnsi="Wingdings" w:hint="default"/>
      </w:rPr>
    </w:lvl>
    <w:lvl w:ilvl="3">
      <w:start w:val="1"/>
      <w:numFmt w:val="bullet"/>
      <w:lvlText w:val=""/>
      <w:lvlJc w:val="left"/>
      <w:pPr>
        <w:ind w:left="1420" w:hanging="284"/>
      </w:pPr>
      <w:rPr>
        <w:rFonts w:ascii="Symbol" w:hAnsi="Symbol" w:hint="default"/>
      </w:rPr>
    </w:lvl>
    <w:lvl w:ilvl="4">
      <w:start w:val="1"/>
      <w:numFmt w:val="bullet"/>
      <w:lvlText w:val="o"/>
      <w:lvlJc w:val="left"/>
      <w:pPr>
        <w:ind w:left="1704" w:hanging="284"/>
      </w:pPr>
      <w:rPr>
        <w:rFonts w:ascii="Courier New" w:hAnsi="Courier New" w:cs="Courier New" w:hint="default"/>
      </w:rPr>
    </w:lvl>
    <w:lvl w:ilvl="5">
      <w:start w:val="1"/>
      <w:numFmt w:val="bullet"/>
      <w:lvlText w:val=""/>
      <w:lvlJc w:val="left"/>
      <w:pPr>
        <w:ind w:left="1988" w:hanging="284"/>
      </w:pPr>
      <w:rPr>
        <w:rFonts w:ascii="Wingdings" w:hAnsi="Wingdings" w:hint="default"/>
      </w:rPr>
    </w:lvl>
    <w:lvl w:ilvl="6">
      <w:start w:val="1"/>
      <w:numFmt w:val="bullet"/>
      <w:lvlText w:val=""/>
      <w:lvlJc w:val="left"/>
      <w:pPr>
        <w:ind w:left="2272" w:hanging="284"/>
      </w:pPr>
      <w:rPr>
        <w:rFonts w:ascii="Symbol" w:hAnsi="Symbol" w:hint="default"/>
      </w:rPr>
    </w:lvl>
    <w:lvl w:ilvl="7">
      <w:start w:val="1"/>
      <w:numFmt w:val="bullet"/>
      <w:lvlText w:val="o"/>
      <w:lvlJc w:val="left"/>
      <w:pPr>
        <w:ind w:left="2556" w:hanging="284"/>
      </w:pPr>
      <w:rPr>
        <w:rFonts w:ascii="Courier New" w:hAnsi="Courier New" w:cs="Courier New" w:hint="default"/>
      </w:rPr>
    </w:lvl>
    <w:lvl w:ilvl="8">
      <w:start w:val="1"/>
      <w:numFmt w:val="bullet"/>
      <w:lvlText w:val=""/>
      <w:lvlJc w:val="left"/>
      <w:pPr>
        <w:ind w:left="2840" w:hanging="284"/>
      </w:pPr>
      <w:rPr>
        <w:rFonts w:ascii="Wingdings" w:hAnsi="Wingdings" w:hint="default"/>
      </w:rPr>
    </w:lvl>
  </w:abstractNum>
  <w:abstractNum w:abstractNumId="116" w15:restartNumberingAfterBreak="0">
    <w:nsid w:val="64AB3FBC"/>
    <w:multiLevelType w:val="multilevel"/>
    <w:tmpl w:val="7DD0F9C4"/>
    <w:lvl w:ilvl="0">
      <w:start w:val="6"/>
      <w:numFmt w:val="decimal"/>
      <w:lvlText w:val="%1"/>
      <w:lvlJc w:val="left"/>
      <w:pPr>
        <w:ind w:left="928" w:hanging="708"/>
      </w:pPr>
      <w:rPr>
        <w:rFonts w:hint="default"/>
        <w:lang w:val="en-GB" w:eastAsia="en-GB" w:bidi="en-GB"/>
      </w:rPr>
    </w:lvl>
    <w:lvl w:ilvl="1">
      <w:start w:val="1"/>
      <w:numFmt w:val="decimal"/>
      <w:lvlText w:val="%1.%2"/>
      <w:lvlJc w:val="left"/>
      <w:pPr>
        <w:ind w:left="928" w:hanging="708"/>
      </w:pPr>
      <w:rPr>
        <w:rFonts w:ascii="Corbel" w:eastAsia="Corbel" w:hAnsi="Corbel" w:cs="Corbel" w:hint="default"/>
        <w:b/>
        <w:bCs/>
        <w:color w:val="001F5F"/>
        <w:spacing w:val="-1"/>
        <w:w w:val="100"/>
        <w:sz w:val="22"/>
        <w:szCs w:val="22"/>
        <w:lang w:val="en-GB" w:eastAsia="en-GB" w:bidi="en-GB"/>
      </w:rPr>
    </w:lvl>
    <w:lvl w:ilvl="2">
      <w:start w:val="1"/>
      <w:numFmt w:val="bullet"/>
      <w:lvlText w:val=""/>
      <w:lvlJc w:val="left"/>
      <w:pPr>
        <w:ind w:left="900" w:hanging="360"/>
      </w:pPr>
      <w:rPr>
        <w:rFonts w:ascii="Symbol" w:hAnsi="Symbol" w:hint="default"/>
        <w:w w:val="100"/>
        <w:lang w:val="en-GB" w:eastAsia="en-GB" w:bidi="en-GB"/>
      </w:rPr>
    </w:lvl>
    <w:lvl w:ilvl="3">
      <w:numFmt w:val="bullet"/>
      <w:lvlText w:val=""/>
      <w:lvlJc w:val="left"/>
      <w:pPr>
        <w:ind w:left="1392" w:hanging="358"/>
      </w:pPr>
      <w:rPr>
        <w:rFonts w:hint="default"/>
        <w:w w:val="100"/>
        <w:lang w:val="en-GB" w:eastAsia="en-GB" w:bidi="en-GB"/>
      </w:rPr>
    </w:lvl>
    <w:lvl w:ilvl="4">
      <w:numFmt w:val="bullet"/>
      <w:lvlText w:val="•"/>
      <w:lvlJc w:val="left"/>
      <w:pPr>
        <w:ind w:left="1620" w:hanging="358"/>
      </w:pPr>
      <w:rPr>
        <w:rFonts w:hint="default"/>
        <w:lang w:val="en-GB" w:eastAsia="en-GB" w:bidi="en-GB"/>
      </w:rPr>
    </w:lvl>
    <w:lvl w:ilvl="5">
      <w:numFmt w:val="bullet"/>
      <w:lvlText w:val="•"/>
      <w:lvlJc w:val="left"/>
      <w:pPr>
        <w:ind w:left="2929" w:hanging="358"/>
      </w:pPr>
      <w:rPr>
        <w:rFonts w:hint="default"/>
        <w:lang w:val="en-GB" w:eastAsia="en-GB" w:bidi="en-GB"/>
      </w:rPr>
    </w:lvl>
    <w:lvl w:ilvl="6">
      <w:numFmt w:val="bullet"/>
      <w:lvlText w:val="•"/>
      <w:lvlJc w:val="left"/>
      <w:pPr>
        <w:ind w:left="4239" w:hanging="358"/>
      </w:pPr>
      <w:rPr>
        <w:rFonts w:hint="default"/>
        <w:lang w:val="en-GB" w:eastAsia="en-GB" w:bidi="en-GB"/>
      </w:rPr>
    </w:lvl>
    <w:lvl w:ilvl="7">
      <w:numFmt w:val="bullet"/>
      <w:lvlText w:val="•"/>
      <w:lvlJc w:val="left"/>
      <w:pPr>
        <w:ind w:left="5549" w:hanging="358"/>
      </w:pPr>
      <w:rPr>
        <w:rFonts w:hint="default"/>
        <w:lang w:val="en-GB" w:eastAsia="en-GB" w:bidi="en-GB"/>
      </w:rPr>
    </w:lvl>
    <w:lvl w:ilvl="8">
      <w:numFmt w:val="bullet"/>
      <w:lvlText w:val="•"/>
      <w:lvlJc w:val="left"/>
      <w:pPr>
        <w:ind w:left="6859" w:hanging="358"/>
      </w:pPr>
      <w:rPr>
        <w:rFonts w:hint="default"/>
        <w:lang w:val="en-GB" w:eastAsia="en-GB" w:bidi="en-GB"/>
      </w:rPr>
    </w:lvl>
  </w:abstractNum>
  <w:abstractNum w:abstractNumId="117" w15:restartNumberingAfterBreak="0">
    <w:nsid w:val="65583BA8"/>
    <w:multiLevelType w:val="hybridMultilevel"/>
    <w:tmpl w:val="9BAA4AC4"/>
    <w:lvl w:ilvl="0" w:tplc="9A7ADDD2">
      <w:numFmt w:val="bullet"/>
      <w:lvlText w:val=""/>
      <w:lvlJc w:val="left"/>
      <w:pPr>
        <w:ind w:left="467" w:hanging="360"/>
      </w:pPr>
      <w:rPr>
        <w:rFonts w:ascii="Symbol" w:eastAsia="Symbol" w:hAnsi="Symbol" w:cs="Symbol" w:hint="default"/>
        <w:w w:val="99"/>
        <w:sz w:val="20"/>
        <w:szCs w:val="20"/>
        <w:lang w:val="en-GB" w:eastAsia="en-GB" w:bidi="en-GB"/>
      </w:rPr>
    </w:lvl>
    <w:lvl w:ilvl="1" w:tplc="550E57F4">
      <w:numFmt w:val="bullet"/>
      <w:lvlText w:val="•"/>
      <w:lvlJc w:val="left"/>
      <w:pPr>
        <w:ind w:left="1317" w:hanging="360"/>
      </w:pPr>
      <w:rPr>
        <w:rFonts w:hint="default"/>
        <w:lang w:val="en-GB" w:eastAsia="en-GB" w:bidi="en-GB"/>
      </w:rPr>
    </w:lvl>
    <w:lvl w:ilvl="2" w:tplc="AF46AA74">
      <w:numFmt w:val="bullet"/>
      <w:lvlText w:val="•"/>
      <w:lvlJc w:val="left"/>
      <w:pPr>
        <w:ind w:left="2174" w:hanging="360"/>
      </w:pPr>
      <w:rPr>
        <w:rFonts w:hint="default"/>
        <w:lang w:val="en-GB" w:eastAsia="en-GB" w:bidi="en-GB"/>
      </w:rPr>
    </w:lvl>
    <w:lvl w:ilvl="3" w:tplc="A41413EA">
      <w:numFmt w:val="bullet"/>
      <w:lvlText w:val="•"/>
      <w:lvlJc w:val="left"/>
      <w:pPr>
        <w:ind w:left="3031" w:hanging="360"/>
      </w:pPr>
      <w:rPr>
        <w:rFonts w:hint="default"/>
        <w:lang w:val="en-GB" w:eastAsia="en-GB" w:bidi="en-GB"/>
      </w:rPr>
    </w:lvl>
    <w:lvl w:ilvl="4" w:tplc="6234FA64">
      <w:numFmt w:val="bullet"/>
      <w:lvlText w:val="•"/>
      <w:lvlJc w:val="left"/>
      <w:pPr>
        <w:ind w:left="3888" w:hanging="360"/>
      </w:pPr>
      <w:rPr>
        <w:rFonts w:hint="default"/>
        <w:lang w:val="en-GB" w:eastAsia="en-GB" w:bidi="en-GB"/>
      </w:rPr>
    </w:lvl>
    <w:lvl w:ilvl="5" w:tplc="70364EFE">
      <w:numFmt w:val="bullet"/>
      <w:lvlText w:val="•"/>
      <w:lvlJc w:val="left"/>
      <w:pPr>
        <w:ind w:left="4745" w:hanging="360"/>
      </w:pPr>
      <w:rPr>
        <w:rFonts w:hint="default"/>
        <w:lang w:val="en-GB" w:eastAsia="en-GB" w:bidi="en-GB"/>
      </w:rPr>
    </w:lvl>
    <w:lvl w:ilvl="6" w:tplc="C8C4B6E4">
      <w:numFmt w:val="bullet"/>
      <w:lvlText w:val="•"/>
      <w:lvlJc w:val="left"/>
      <w:pPr>
        <w:ind w:left="5602" w:hanging="360"/>
      </w:pPr>
      <w:rPr>
        <w:rFonts w:hint="default"/>
        <w:lang w:val="en-GB" w:eastAsia="en-GB" w:bidi="en-GB"/>
      </w:rPr>
    </w:lvl>
    <w:lvl w:ilvl="7" w:tplc="C3C29E1C">
      <w:numFmt w:val="bullet"/>
      <w:lvlText w:val="•"/>
      <w:lvlJc w:val="left"/>
      <w:pPr>
        <w:ind w:left="6459" w:hanging="360"/>
      </w:pPr>
      <w:rPr>
        <w:rFonts w:hint="default"/>
        <w:lang w:val="en-GB" w:eastAsia="en-GB" w:bidi="en-GB"/>
      </w:rPr>
    </w:lvl>
    <w:lvl w:ilvl="8" w:tplc="FE0A60DA">
      <w:numFmt w:val="bullet"/>
      <w:lvlText w:val="•"/>
      <w:lvlJc w:val="left"/>
      <w:pPr>
        <w:ind w:left="7316" w:hanging="360"/>
      </w:pPr>
      <w:rPr>
        <w:rFonts w:hint="default"/>
        <w:lang w:val="en-GB" w:eastAsia="en-GB" w:bidi="en-GB"/>
      </w:rPr>
    </w:lvl>
  </w:abstractNum>
  <w:abstractNum w:abstractNumId="118" w15:restartNumberingAfterBreak="0">
    <w:nsid w:val="655E10C0"/>
    <w:multiLevelType w:val="hybridMultilevel"/>
    <w:tmpl w:val="81448DC8"/>
    <w:lvl w:ilvl="0" w:tplc="AA169DEE">
      <w:numFmt w:val="bullet"/>
      <w:lvlText w:val=""/>
      <w:lvlJc w:val="left"/>
      <w:pPr>
        <w:ind w:left="467" w:hanging="360"/>
      </w:pPr>
      <w:rPr>
        <w:rFonts w:ascii="Symbol" w:eastAsia="Symbol" w:hAnsi="Symbol" w:cs="Symbol" w:hint="default"/>
        <w:w w:val="99"/>
        <w:sz w:val="20"/>
        <w:szCs w:val="20"/>
        <w:lang w:val="en-GB" w:eastAsia="en-GB" w:bidi="en-GB"/>
      </w:rPr>
    </w:lvl>
    <w:lvl w:ilvl="1" w:tplc="378EBCD2">
      <w:numFmt w:val="bullet"/>
      <w:lvlText w:val="•"/>
      <w:lvlJc w:val="left"/>
      <w:pPr>
        <w:ind w:left="1317" w:hanging="360"/>
      </w:pPr>
      <w:rPr>
        <w:rFonts w:hint="default"/>
        <w:lang w:val="en-GB" w:eastAsia="en-GB" w:bidi="en-GB"/>
      </w:rPr>
    </w:lvl>
    <w:lvl w:ilvl="2" w:tplc="617C4C50">
      <w:numFmt w:val="bullet"/>
      <w:lvlText w:val="•"/>
      <w:lvlJc w:val="left"/>
      <w:pPr>
        <w:ind w:left="2174" w:hanging="360"/>
      </w:pPr>
      <w:rPr>
        <w:rFonts w:hint="default"/>
        <w:lang w:val="en-GB" w:eastAsia="en-GB" w:bidi="en-GB"/>
      </w:rPr>
    </w:lvl>
    <w:lvl w:ilvl="3" w:tplc="F33CDA32">
      <w:numFmt w:val="bullet"/>
      <w:lvlText w:val="•"/>
      <w:lvlJc w:val="left"/>
      <w:pPr>
        <w:ind w:left="3031" w:hanging="360"/>
      </w:pPr>
      <w:rPr>
        <w:rFonts w:hint="default"/>
        <w:lang w:val="en-GB" w:eastAsia="en-GB" w:bidi="en-GB"/>
      </w:rPr>
    </w:lvl>
    <w:lvl w:ilvl="4" w:tplc="2D209A42">
      <w:numFmt w:val="bullet"/>
      <w:lvlText w:val="•"/>
      <w:lvlJc w:val="left"/>
      <w:pPr>
        <w:ind w:left="3888" w:hanging="360"/>
      </w:pPr>
      <w:rPr>
        <w:rFonts w:hint="default"/>
        <w:lang w:val="en-GB" w:eastAsia="en-GB" w:bidi="en-GB"/>
      </w:rPr>
    </w:lvl>
    <w:lvl w:ilvl="5" w:tplc="77F8DF9C">
      <w:numFmt w:val="bullet"/>
      <w:lvlText w:val="•"/>
      <w:lvlJc w:val="left"/>
      <w:pPr>
        <w:ind w:left="4745" w:hanging="360"/>
      </w:pPr>
      <w:rPr>
        <w:rFonts w:hint="default"/>
        <w:lang w:val="en-GB" w:eastAsia="en-GB" w:bidi="en-GB"/>
      </w:rPr>
    </w:lvl>
    <w:lvl w:ilvl="6" w:tplc="F6188C54">
      <w:numFmt w:val="bullet"/>
      <w:lvlText w:val="•"/>
      <w:lvlJc w:val="left"/>
      <w:pPr>
        <w:ind w:left="5602" w:hanging="360"/>
      </w:pPr>
      <w:rPr>
        <w:rFonts w:hint="default"/>
        <w:lang w:val="en-GB" w:eastAsia="en-GB" w:bidi="en-GB"/>
      </w:rPr>
    </w:lvl>
    <w:lvl w:ilvl="7" w:tplc="08B8BD1A">
      <w:numFmt w:val="bullet"/>
      <w:lvlText w:val="•"/>
      <w:lvlJc w:val="left"/>
      <w:pPr>
        <w:ind w:left="6459" w:hanging="360"/>
      </w:pPr>
      <w:rPr>
        <w:rFonts w:hint="default"/>
        <w:lang w:val="en-GB" w:eastAsia="en-GB" w:bidi="en-GB"/>
      </w:rPr>
    </w:lvl>
    <w:lvl w:ilvl="8" w:tplc="2DB8596C">
      <w:numFmt w:val="bullet"/>
      <w:lvlText w:val="•"/>
      <w:lvlJc w:val="left"/>
      <w:pPr>
        <w:ind w:left="7316" w:hanging="360"/>
      </w:pPr>
      <w:rPr>
        <w:rFonts w:hint="default"/>
        <w:lang w:val="en-GB" w:eastAsia="en-GB" w:bidi="en-GB"/>
      </w:rPr>
    </w:lvl>
  </w:abstractNum>
  <w:abstractNum w:abstractNumId="119" w15:restartNumberingAfterBreak="0">
    <w:nsid w:val="67207765"/>
    <w:multiLevelType w:val="hybridMultilevel"/>
    <w:tmpl w:val="74EA96DE"/>
    <w:lvl w:ilvl="0" w:tplc="141A0001">
      <w:start w:val="1"/>
      <w:numFmt w:val="bullet"/>
      <w:lvlText w:val=""/>
      <w:lvlJc w:val="left"/>
      <w:pPr>
        <w:ind w:left="828" w:hanging="360"/>
      </w:pPr>
      <w:rPr>
        <w:rFonts w:ascii="Symbol" w:hAnsi="Symbol" w:hint="default"/>
      </w:rPr>
    </w:lvl>
    <w:lvl w:ilvl="1" w:tplc="141A0003" w:tentative="1">
      <w:start w:val="1"/>
      <w:numFmt w:val="bullet"/>
      <w:lvlText w:val="o"/>
      <w:lvlJc w:val="left"/>
      <w:pPr>
        <w:ind w:left="1548" w:hanging="360"/>
      </w:pPr>
      <w:rPr>
        <w:rFonts w:ascii="Courier New" w:hAnsi="Courier New" w:cs="Courier New" w:hint="default"/>
      </w:rPr>
    </w:lvl>
    <w:lvl w:ilvl="2" w:tplc="141A0005" w:tentative="1">
      <w:start w:val="1"/>
      <w:numFmt w:val="bullet"/>
      <w:lvlText w:val=""/>
      <w:lvlJc w:val="left"/>
      <w:pPr>
        <w:ind w:left="2268" w:hanging="360"/>
      </w:pPr>
      <w:rPr>
        <w:rFonts w:ascii="Wingdings" w:hAnsi="Wingdings" w:hint="default"/>
      </w:rPr>
    </w:lvl>
    <w:lvl w:ilvl="3" w:tplc="141A0001" w:tentative="1">
      <w:start w:val="1"/>
      <w:numFmt w:val="bullet"/>
      <w:lvlText w:val=""/>
      <w:lvlJc w:val="left"/>
      <w:pPr>
        <w:ind w:left="2988" w:hanging="360"/>
      </w:pPr>
      <w:rPr>
        <w:rFonts w:ascii="Symbol" w:hAnsi="Symbol" w:hint="default"/>
      </w:rPr>
    </w:lvl>
    <w:lvl w:ilvl="4" w:tplc="141A0003" w:tentative="1">
      <w:start w:val="1"/>
      <w:numFmt w:val="bullet"/>
      <w:lvlText w:val="o"/>
      <w:lvlJc w:val="left"/>
      <w:pPr>
        <w:ind w:left="3708" w:hanging="360"/>
      </w:pPr>
      <w:rPr>
        <w:rFonts w:ascii="Courier New" w:hAnsi="Courier New" w:cs="Courier New" w:hint="default"/>
      </w:rPr>
    </w:lvl>
    <w:lvl w:ilvl="5" w:tplc="141A0005" w:tentative="1">
      <w:start w:val="1"/>
      <w:numFmt w:val="bullet"/>
      <w:lvlText w:val=""/>
      <w:lvlJc w:val="left"/>
      <w:pPr>
        <w:ind w:left="4428" w:hanging="360"/>
      </w:pPr>
      <w:rPr>
        <w:rFonts w:ascii="Wingdings" w:hAnsi="Wingdings" w:hint="default"/>
      </w:rPr>
    </w:lvl>
    <w:lvl w:ilvl="6" w:tplc="141A0001" w:tentative="1">
      <w:start w:val="1"/>
      <w:numFmt w:val="bullet"/>
      <w:lvlText w:val=""/>
      <w:lvlJc w:val="left"/>
      <w:pPr>
        <w:ind w:left="5148" w:hanging="360"/>
      </w:pPr>
      <w:rPr>
        <w:rFonts w:ascii="Symbol" w:hAnsi="Symbol" w:hint="default"/>
      </w:rPr>
    </w:lvl>
    <w:lvl w:ilvl="7" w:tplc="141A0003" w:tentative="1">
      <w:start w:val="1"/>
      <w:numFmt w:val="bullet"/>
      <w:lvlText w:val="o"/>
      <w:lvlJc w:val="left"/>
      <w:pPr>
        <w:ind w:left="5868" w:hanging="360"/>
      </w:pPr>
      <w:rPr>
        <w:rFonts w:ascii="Courier New" w:hAnsi="Courier New" w:cs="Courier New" w:hint="default"/>
      </w:rPr>
    </w:lvl>
    <w:lvl w:ilvl="8" w:tplc="141A0005" w:tentative="1">
      <w:start w:val="1"/>
      <w:numFmt w:val="bullet"/>
      <w:lvlText w:val=""/>
      <w:lvlJc w:val="left"/>
      <w:pPr>
        <w:ind w:left="6588" w:hanging="360"/>
      </w:pPr>
      <w:rPr>
        <w:rFonts w:ascii="Wingdings" w:hAnsi="Wingdings" w:hint="default"/>
      </w:rPr>
    </w:lvl>
  </w:abstractNum>
  <w:abstractNum w:abstractNumId="120" w15:restartNumberingAfterBreak="0">
    <w:nsid w:val="67520C86"/>
    <w:multiLevelType w:val="hybridMultilevel"/>
    <w:tmpl w:val="575CF2C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67EA593A"/>
    <w:multiLevelType w:val="hybridMultilevel"/>
    <w:tmpl w:val="7D780B50"/>
    <w:lvl w:ilvl="0" w:tplc="2C1A0001">
      <w:start w:val="1"/>
      <w:numFmt w:val="bullet"/>
      <w:lvlText w:val=""/>
      <w:lvlJc w:val="left"/>
      <w:pPr>
        <w:ind w:left="580" w:hanging="360"/>
      </w:pPr>
      <w:rPr>
        <w:rFonts w:ascii="Symbol" w:hAnsi="Symbol" w:hint="default"/>
      </w:rPr>
    </w:lvl>
    <w:lvl w:ilvl="1" w:tplc="2C1A0003" w:tentative="1">
      <w:start w:val="1"/>
      <w:numFmt w:val="bullet"/>
      <w:lvlText w:val="o"/>
      <w:lvlJc w:val="left"/>
      <w:pPr>
        <w:ind w:left="1300" w:hanging="360"/>
      </w:pPr>
      <w:rPr>
        <w:rFonts w:ascii="Courier New" w:hAnsi="Courier New" w:cs="Courier New" w:hint="default"/>
      </w:rPr>
    </w:lvl>
    <w:lvl w:ilvl="2" w:tplc="2C1A0005" w:tentative="1">
      <w:start w:val="1"/>
      <w:numFmt w:val="bullet"/>
      <w:lvlText w:val=""/>
      <w:lvlJc w:val="left"/>
      <w:pPr>
        <w:ind w:left="2020" w:hanging="360"/>
      </w:pPr>
      <w:rPr>
        <w:rFonts w:ascii="Wingdings" w:hAnsi="Wingdings" w:hint="default"/>
      </w:rPr>
    </w:lvl>
    <w:lvl w:ilvl="3" w:tplc="2C1A0001" w:tentative="1">
      <w:start w:val="1"/>
      <w:numFmt w:val="bullet"/>
      <w:lvlText w:val=""/>
      <w:lvlJc w:val="left"/>
      <w:pPr>
        <w:ind w:left="2740" w:hanging="360"/>
      </w:pPr>
      <w:rPr>
        <w:rFonts w:ascii="Symbol" w:hAnsi="Symbol" w:hint="default"/>
      </w:rPr>
    </w:lvl>
    <w:lvl w:ilvl="4" w:tplc="2C1A0003" w:tentative="1">
      <w:start w:val="1"/>
      <w:numFmt w:val="bullet"/>
      <w:lvlText w:val="o"/>
      <w:lvlJc w:val="left"/>
      <w:pPr>
        <w:ind w:left="3460" w:hanging="360"/>
      </w:pPr>
      <w:rPr>
        <w:rFonts w:ascii="Courier New" w:hAnsi="Courier New" w:cs="Courier New" w:hint="default"/>
      </w:rPr>
    </w:lvl>
    <w:lvl w:ilvl="5" w:tplc="2C1A0005" w:tentative="1">
      <w:start w:val="1"/>
      <w:numFmt w:val="bullet"/>
      <w:lvlText w:val=""/>
      <w:lvlJc w:val="left"/>
      <w:pPr>
        <w:ind w:left="4180" w:hanging="360"/>
      </w:pPr>
      <w:rPr>
        <w:rFonts w:ascii="Wingdings" w:hAnsi="Wingdings" w:hint="default"/>
      </w:rPr>
    </w:lvl>
    <w:lvl w:ilvl="6" w:tplc="2C1A0001" w:tentative="1">
      <w:start w:val="1"/>
      <w:numFmt w:val="bullet"/>
      <w:lvlText w:val=""/>
      <w:lvlJc w:val="left"/>
      <w:pPr>
        <w:ind w:left="4900" w:hanging="360"/>
      </w:pPr>
      <w:rPr>
        <w:rFonts w:ascii="Symbol" w:hAnsi="Symbol" w:hint="default"/>
      </w:rPr>
    </w:lvl>
    <w:lvl w:ilvl="7" w:tplc="2C1A0003" w:tentative="1">
      <w:start w:val="1"/>
      <w:numFmt w:val="bullet"/>
      <w:lvlText w:val="o"/>
      <w:lvlJc w:val="left"/>
      <w:pPr>
        <w:ind w:left="5620" w:hanging="360"/>
      </w:pPr>
      <w:rPr>
        <w:rFonts w:ascii="Courier New" w:hAnsi="Courier New" w:cs="Courier New" w:hint="default"/>
      </w:rPr>
    </w:lvl>
    <w:lvl w:ilvl="8" w:tplc="2C1A0005" w:tentative="1">
      <w:start w:val="1"/>
      <w:numFmt w:val="bullet"/>
      <w:lvlText w:val=""/>
      <w:lvlJc w:val="left"/>
      <w:pPr>
        <w:ind w:left="6340" w:hanging="360"/>
      </w:pPr>
      <w:rPr>
        <w:rFonts w:ascii="Wingdings" w:hAnsi="Wingdings" w:hint="default"/>
      </w:rPr>
    </w:lvl>
  </w:abstractNum>
  <w:abstractNum w:abstractNumId="122" w15:restartNumberingAfterBreak="0">
    <w:nsid w:val="681371FE"/>
    <w:multiLevelType w:val="multilevel"/>
    <w:tmpl w:val="BFA6CE6A"/>
    <w:lvl w:ilvl="0">
      <w:start w:val="9"/>
      <w:numFmt w:val="decimal"/>
      <w:lvlText w:val="%1"/>
      <w:lvlJc w:val="left"/>
      <w:pPr>
        <w:ind w:left="1288" w:hanging="708"/>
      </w:pPr>
      <w:rPr>
        <w:rFonts w:hint="default"/>
        <w:lang w:val="en-GB" w:eastAsia="en-GB" w:bidi="en-GB"/>
      </w:rPr>
    </w:lvl>
    <w:lvl w:ilvl="1">
      <w:start w:val="4"/>
      <w:numFmt w:val="decimal"/>
      <w:lvlText w:val="%1.%2"/>
      <w:lvlJc w:val="left"/>
      <w:pPr>
        <w:ind w:left="580" w:hanging="708"/>
      </w:pPr>
      <w:rPr>
        <w:rFonts w:ascii="Corbel" w:eastAsia="Corbel" w:hAnsi="Corbel" w:cs="Corbel" w:hint="default"/>
        <w:b/>
        <w:bCs/>
        <w:color w:val="001F5F"/>
        <w:spacing w:val="-1"/>
        <w:w w:val="100"/>
        <w:sz w:val="22"/>
        <w:szCs w:val="22"/>
        <w:lang w:val="en-GB" w:eastAsia="en-GB" w:bidi="en-GB"/>
      </w:rPr>
    </w:lvl>
    <w:lvl w:ilvl="2">
      <w:start w:val="1"/>
      <w:numFmt w:val="decimal"/>
      <w:lvlText w:val="%1.%2.%3"/>
      <w:lvlJc w:val="left"/>
      <w:pPr>
        <w:ind w:left="580" w:hanging="1157"/>
      </w:pPr>
      <w:rPr>
        <w:rFonts w:ascii="Corbel" w:eastAsia="Corbel" w:hAnsi="Corbel" w:cs="Corbel" w:hint="default"/>
        <w:b/>
        <w:bCs/>
        <w:color w:val="001F5F"/>
        <w:spacing w:val="-3"/>
        <w:w w:val="100"/>
        <w:sz w:val="22"/>
        <w:szCs w:val="22"/>
        <w:lang w:val="en-GB" w:eastAsia="en-GB" w:bidi="en-GB"/>
      </w:rPr>
    </w:lvl>
    <w:lvl w:ilvl="3">
      <w:numFmt w:val="bullet"/>
      <w:lvlText w:val=""/>
      <w:lvlJc w:val="left"/>
      <w:pPr>
        <w:ind w:left="1432" w:hanging="358"/>
      </w:pPr>
      <w:rPr>
        <w:rFonts w:ascii="Symbol" w:eastAsia="Symbol" w:hAnsi="Symbol" w:cs="Symbol" w:hint="default"/>
        <w:w w:val="100"/>
        <w:sz w:val="18"/>
        <w:szCs w:val="18"/>
        <w:lang w:val="en-GB" w:eastAsia="en-GB" w:bidi="en-GB"/>
      </w:rPr>
    </w:lvl>
    <w:lvl w:ilvl="4">
      <w:numFmt w:val="bullet"/>
      <w:lvlText w:val="•"/>
      <w:lvlJc w:val="left"/>
      <w:pPr>
        <w:ind w:left="3232" w:hanging="358"/>
      </w:pPr>
      <w:rPr>
        <w:rFonts w:hint="default"/>
        <w:lang w:val="en-GB" w:eastAsia="en-GB" w:bidi="en-GB"/>
      </w:rPr>
    </w:lvl>
    <w:lvl w:ilvl="5">
      <w:numFmt w:val="bullet"/>
      <w:lvlText w:val="•"/>
      <w:lvlJc w:val="left"/>
      <w:pPr>
        <w:ind w:left="4444" w:hanging="358"/>
      </w:pPr>
      <w:rPr>
        <w:rFonts w:hint="default"/>
        <w:lang w:val="en-GB" w:eastAsia="en-GB" w:bidi="en-GB"/>
      </w:rPr>
    </w:lvl>
    <w:lvl w:ilvl="6">
      <w:numFmt w:val="bullet"/>
      <w:lvlText w:val="•"/>
      <w:lvlJc w:val="left"/>
      <w:pPr>
        <w:ind w:left="5657" w:hanging="358"/>
      </w:pPr>
      <w:rPr>
        <w:rFonts w:hint="default"/>
        <w:lang w:val="en-GB" w:eastAsia="en-GB" w:bidi="en-GB"/>
      </w:rPr>
    </w:lvl>
    <w:lvl w:ilvl="7">
      <w:numFmt w:val="bullet"/>
      <w:lvlText w:val="•"/>
      <w:lvlJc w:val="left"/>
      <w:pPr>
        <w:ind w:left="6869" w:hanging="358"/>
      </w:pPr>
      <w:rPr>
        <w:rFonts w:hint="default"/>
        <w:lang w:val="en-GB" w:eastAsia="en-GB" w:bidi="en-GB"/>
      </w:rPr>
    </w:lvl>
    <w:lvl w:ilvl="8">
      <w:numFmt w:val="bullet"/>
      <w:lvlText w:val="•"/>
      <w:lvlJc w:val="left"/>
      <w:pPr>
        <w:ind w:left="8081" w:hanging="358"/>
      </w:pPr>
      <w:rPr>
        <w:rFonts w:hint="default"/>
        <w:lang w:val="en-GB" w:eastAsia="en-GB" w:bidi="en-GB"/>
      </w:rPr>
    </w:lvl>
  </w:abstractNum>
  <w:abstractNum w:abstractNumId="123" w15:restartNumberingAfterBreak="0">
    <w:nsid w:val="6A260281"/>
    <w:multiLevelType w:val="hybridMultilevel"/>
    <w:tmpl w:val="73D88E02"/>
    <w:lvl w:ilvl="0" w:tplc="805830BC">
      <w:numFmt w:val="bullet"/>
      <w:lvlText w:val=""/>
      <w:lvlJc w:val="left"/>
      <w:pPr>
        <w:ind w:left="467" w:hanging="360"/>
      </w:pPr>
      <w:rPr>
        <w:rFonts w:ascii="Symbol" w:eastAsia="Symbol" w:hAnsi="Symbol" w:cs="Symbol" w:hint="default"/>
        <w:w w:val="99"/>
        <w:sz w:val="20"/>
        <w:szCs w:val="20"/>
        <w:lang w:val="en-GB" w:eastAsia="en-GB" w:bidi="en-GB"/>
      </w:rPr>
    </w:lvl>
    <w:lvl w:ilvl="1" w:tplc="152A375A">
      <w:numFmt w:val="bullet"/>
      <w:lvlText w:val="•"/>
      <w:lvlJc w:val="left"/>
      <w:pPr>
        <w:ind w:left="1317" w:hanging="360"/>
      </w:pPr>
      <w:rPr>
        <w:rFonts w:hint="default"/>
        <w:lang w:val="en-GB" w:eastAsia="en-GB" w:bidi="en-GB"/>
      </w:rPr>
    </w:lvl>
    <w:lvl w:ilvl="2" w:tplc="F392D492">
      <w:numFmt w:val="bullet"/>
      <w:lvlText w:val="•"/>
      <w:lvlJc w:val="left"/>
      <w:pPr>
        <w:ind w:left="2174" w:hanging="360"/>
      </w:pPr>
      <w:rPr>
        <w:rFonts w:hint="default"/>
        <w:lang w:val="en-GB" w:eastAsia="en-GB" w:bidi="en-GB"/>
      </w:rPr>
    </w:lvl>
    <w:lvl w:ilvl="3" w:tplc="64C07D70">
      <w:numFmt w:val="bullet"/>
      <w:lvlText w:val="•"/>
      <w:lvlJc w:val="left"/>
      <w:pPr>
        <w:ind w:left="3031" w:hanging="360"/>
      </w:pPr>
      <w:rPr>
        <w:rFonts w:hint="default"/>
        <w:lang w:val="en-GB" w:eastAsia="en-GB" w:bidi="en-GB"/>
      </w:rPr>
    </w:lvl>
    <w:lvl w:ilvl="4" w:tplc="A20C3BF0">
      <w:numFmt w:val="bullet"/>
      <w:lvlText w:val="•"/>
      <w:lvlJc w:val="left"/>
      <w:pPr>
        <w:ind w:left="3888" w:hanging="360"/>
      </w:pPr>
      <w:rPr>
        <w:rFonts w:hint="default"/>
        <w:lang w:val="en-GB" w:eastAsia="en-GB" w:bidi="en-GB"/>
      </w:rPr>
    </w:lvl>
    <w:lvl w:ilvl="5" w:tplc="E68ADFD6">
      <w:numFmt w:val="bullet"/>
      <w:lvlText w:val="•"/>
      <w:lvlJc w:val="left"/>
      <w:pPr>
        <w:ind w:left="4745" w:hanging="360"/>
      </w:pPr>
      <w:rPr>
        <w:rFonts w:hint="default"/>
        <w:lang w:val="en-GB" w:eastAsia="en-GB" w:bidi="en-GB"/>
      </w:rPr>
    </w:lvl>
    <w:lvl w:ilvl="6" w:tplc="ADA2A4CC">
      <w:numFmt w:val="bullet"/>
      <w:lvlText w:val="•"/>
      <w:lvlJc w:val="left"/>
      <w:pPr>
        <w:ind w:left="5602" w:hanging="360"/>
      </w:pPr>
      <w:rPr>
        <w:rFonts w:hint="default"/>
        <w:lang w:val="en-GB" w:eastAsia="en-GB" w:bidi="en-GB"/>
      </w:rPr>
    </w:lvl>
    <w:lvl w:ilvl="7" w:tplc="B2CCB8CE">
      <w:numFmt w:val="bullet"/>
      <w:lvlText w:val="•"/>
      <w:lvlJc w:val="left"/>
      <w:pPr>
        <w:ind w:left="6459" w:hanging="360"/>
      </w:pPr>
      <w:rPr>
        <w:rFonts w:hint="default"/>
        <w:lang w:val="en-GB" w:eastAsia="en-GB" w:bidi="en-GB"/>
      </w:rPr>
    </w:lvl>
    <w:lvl w:ilvl="8" w:tplc="5BB0E0B4">
      <w:numFmt w:val="bullet"/>
      <w:lvlText w:val="•"/>
      <w:lvlJc w:val="left"/>
      <w:pPr>
        <w:ind w:left="7316" w:hanging="360"/>
      </w:pPr>
      <w:rPr>
        <w:rFonts w:hint="default"/>
        <w:lang w:val="en-GB" w:eastAsia="en-GB" w:bidi="en-GB"/>
      </w:rPr>
    </w:lvl>
  </w:abstractNum>
  <w:abstractNum w:abstractNumId="124" w15:restartNumberingAfterBreak="0">
    <w:nsid w:val="6BA60373"/>
    <w:multiLevelType w:val="hybridMultilevel"/>
    <w:tmpl w:val="F01ACC9C"/>
    <w:lvl w:ilvl="0" w:tplc="14F4116E">
      <w:numFmt w:val="bullet"/>
      <w:lvlText w:val=""/>
      <w:lvlJc w:val="left"/>
      <w:pPr>
        <w:ind w:left="467" w:hanging="360"/>
      </w:pPr>
      <w:rPr>
        <w:rFonts w:ascii="Symbol" w:eastAsia="Symbol" w:hAnsi="Symbol" w:cs="Symbol" w:hint="default"/>
        <w:w w:val="99"/>
        <w:sz w:val="20"/>
        <w:szCs w:val="20"/>
        <w:lang w:val="en-GB" w:eastAsia="en-GB" w:bidi="en-GB"/>
      </w:rPr>
    </w:lvl>
    <w:lvl w:ilvl="1" w:tplc="22846CA6">
      <w:numFmt w:val="bullet"/>
      <w:lvlText w:val="•"/>
      <w:lvlJc w:val="left"/>
      <w:pPr>
        <w:ind w:left="1317" w:hanging="360"/>
      </w:pPr>
      <w:rPr>
        <w:rFonts w:hint="default"/>
        <w:lang w:val="en-GB" w:eastAsia="en-GB" w:bidi="en-GB"/>
      </w:rPr>
    </w:lvl>
    <w:lvl w:ilvl="2" w:tplc="84BA6086">
      <w:numFmt w:val="bullet"/>
      <w:lvlText w:val="•"/>
      <w:lvlJc w:val="left"/>
      <w:pPr>
        <w:ind w:left="2174" w:hanging="360"/>
      </w:pPr>
      <w:rPr>
        <w:rFonts w:hint="default"/>
        <w:lang w:val="en-GB" w:eastAsia="en-GB" w:bidi="en-GB"/>
      </w:rPr>
    </w:lvl>
    <w:lvl w:ilvl="3" w:tplc="7946FB8A">
      <w:numFmt w:val="bullet"/>
      <w:lvlText w:val="•"/>
      <w:lvlJc w:val="left"/>
      <w:pPr>
        <w:ind w:left="3031" w:hanging="360"/>
      </w:pPr>
      <w:rPr>
        <w:rFonts w:hint="default"/>
        <w:lang w:val="en-GB" w:eastAsia="en-GB" w:bidi="en-GB"/>
      </w:rPr>
    </w:lvl>
    <w:lvl w:ilvl="4" w:tplc="A6908970">
      <w:numFmt w:val="bullet"/>
      <w:lvlText w:val="•"/>
      <w:lvlJc w:val="left"/>
      <w:pPr>
        <w:ind w:left="3888" w:hanging="360"/>
      </w:pPr>
      <w:rPr>
        <w:rFonts w:hint="default"/>
        <w:lang w:val="en-GB" w:eastAsia="en-GB" w:bidi="en-GB"/>
      </w:rPr>
    </w:lvl>
    <w:lvl w:ilvl="5" w:tplc="23C0FE04">
      <w:numFmt w:val="bullet"/>
      <w:lvlText w:val="•"/>
      <w:lvlJc w:val="left"/>
      <w:pPr>
        <w:ind w:left="4745" w:hanging="360"/>
      </w:pPr>
      <w:rPr>
        <w:rFonts w:hint="default"/>
        <w:lang w:val="en-GB" w:eastAsia="en-GB" w:bidi="en-GB"/>
      </w:rPr>
    </w:lvl>
    <w:lvl w:ilvl="6" w:tplc="93DCF2A8">
      <w:numFmt w:val="bullet"/>
      <w:lvlText w:val="•"/>
      <w:lvlJc w:val="left"/>
      <w:pPr>
        <w:ind w:left="5602" w:hanging="360"/>
      </w:pPr>
      <w:rPr>
        <w:rFonts w:hint="default"/>
        <w:lang w:val="en-GB" w:eastAsia="en-GB" w:bidi="en-GB"/>
      </w:rPr>
    </w:lvl>
    <w:lvl w:ilvl="7" w:tplc="AA5AE4F2">
      <w:numFmt w:val="bullet"/>
      <w:lvlText w:val="•"/>
      <w:lvlJc w:val="left"/>
      <w:pPr>
        <w:ind w:left="6459" w:hanging="360"/>
      </w:pPr>
      <w:rPr>
        <w:rFonts w:hint="default"/>
        <w:lang w:val="en-GB" w:eastAsia="en-GB" w:bidi="en-GB"/>
      </w:rPr>
    </w:lvl>
    <w:lvl w:ilvl="8" w:tplc="A56CC828">
      <w:numFmt w:val="bullet"/>
      <w:lvlText w:val="•"/>
      <w:lvlJc w:val="left"/>
      <w:pPr>
        <w:ind w:left="7316" w:hanging="360"/>
      </w:pPr>
      <w:rPr>
        <w:rFonts w:hint="default"/>
        <w:lang w:val="en-GB" w:eastAsia="en-GB" w:bidi="en-GB"/>
      </w:rPr>
    </w:lvl>
  </w:abstractNum>
  <w:abstractNum w:abstractNumId="125" w15:restartNumberingAfterBreak="0">
    <w:nsid w:val="6DD306F2"/>
    <w:multiLevelType w:val="hybridMultilevel"/>
    <w:tmpl w:val="329E4E6E"/>
    <w:lvl w:ilvl="0" w:tplc="42229022">
      <w:numFmt w:val="bullet"/>
      <w:lvlText w:val=""/>
      <w:lvlJc w:val="left"/>
      <w:pPr>
        <w:ind w:left="467" w:hanging="360"/>
      </w:pPr>
      <w:rPr>
        <w:rFonts w:ascii="Symbol" w:eastAsia="Symbol" w:hAnsi="Symbol" w:cs="Symbol" w:hint="default"/>
        <w:w w:val="99"/>
        <w:sz w:val="20"/>
        <w:szCs w:val="20"/>
        <w:lang w:val="en-GB" w:eastAsia="en-GB" w:bidi="en-GB"/>
      </w:rPr>
    </w:lvl>
    <w:lvl w:ilvl="1" w:tplc="F8C0963A">
      <w:numFmt w:val="bullet"/>
      <w:lvlText w:val="•"/>
      <w:lvlJc w:val="left"/>
      <w:pPr>
        <w:ind w:left="1317" w:hanging="360"/>
      </w:pPr>
      <w:rPr>
        <w:rFonts w:hint="default"/>
        <w:lang w:val="en-GB" w:eastAsia="en-GB" w:bidi="en-GB"/>
      </w:rPr>
    </w:lvl>
    <w:lvl w:ilvl="2" w:tplc="A8601920">
      <w:numFmt w:val="bullet"/>
      <w:lvlText w:val="•"/>
      <w:lvlJc w:val="left"/>
      <w:pPr>
        <w:ind w:left="2174" w:hanging="360"/>
      </w:pPr>
      <w:rPr>
        <w:rFonts w:hint="default"/>
        <w:lang w:val="en-GB" w:eastAsia="en-GB" w:bidi="en-GB"/>
      </w:rPr>
    </w:lvl>
    <w:lvl w:ilvl="3" w:tplc="5BA40724">
      <w:numFmt w:val="bullet"/>
      <w:lvlText w:val="•"/>
      <w:lvlJc w:val="left"/>
      <w:pPr>
        <w:ind w:left="3031" w:hanging="360"/>
      </w:pPr>
      <w:rPr>
        <w:rFonts w:hint="default"/>
        <w:lang w:val="en-GB" w:eastAsia="en-GB" w:bidi="en-GB"/>
      </w:rPr>
    </w:lvl>
    <w:lvl w:ilvl="4" w:tplc="3E3036B2">
      <w:numFmt w:val="bullet"/>
      <w:lvlText w:val="•"/>
      <w:lvlJc w:val="left"/>
      <w:pPr>
        <w:ind w:left="3888" w:hanging="360"/>
      </w:pPr>
      <w:rPr>
        <w:rFonts w:hint="default"/>
        <w:lang w:val="en-GB" w:eastAsia="en-GB" w:bidi="en-GB"/>
      </w:rPr>
    </w:lvl>
    <w:lvl w:ilvl="5" w:tplc="A5DC5370">
      <w:numFmt w:val="bullet"/>
      <w:lvlText w:val="•"/>
      <w:lvlJc w:val="left"/>
      <w:pPr>
        <w:ind w:left="4745" w:hanging="360"/>
      </w:pPr>
      <w:rPr>
        <w:rFonts w:hint="default"/>
        <w:lang w:val="en-GB" w:eastAsia="en-GB" w:bidi="en-GB"/>
      </w:rPr>
    </w:lvl>
    <w:lvl w:ilvl="6" w:tplc="584490A6">
      <w:numFmt w:val="bullet"/>
      <w:lvlText w:val="•"/>
      <w:lvlJc w:val="left"/>
      <w:pPr>
        <w:ind w:left="5602" w:hanging="360"/>
      </w:pPr>
      <w:rPr>
        <w:rFonts w:hint="default"/>
        <w:lang w:val="en-GB" w:eastAsia="en-GB" w:bidi="en-GB"/>
      </w:rPr>
    </w:lvl>
    <w:lvl w:ilvl="7" w:tplc="A686E14C">
      <w:numFmt w:val="bullet"/>
      <w:lvlText w:val="•"/>
      <w:lvlJc w:val="left"/>
      <w:pPr>
        <w:ind w:left="6459" w:hanging="360"/>
      </w:pPr>
      <w:rPr>
        <w:rFonts w:hint="default"/>
        <w:lang w:val="en-GB" w:eastAsia="en-GB" w:bidi="en-GB"/>
      </w:rPr>
    </w:lvl>
    <w:lvl w:ilvl="8" w:tplc="C8DA0E24">
      <w:numFmt w:val="bullet"/>
      <w:lvlText w:val="•"/>
      <w:lvlJc w:val="left"/>
      <w:pPr>
        <w:ind w:left="7316" w:hanging="360"/>
      </w:pPr>
      <w:rPr>
        <w:rFonts w:hint="default"/>
        <w:lang w:val="en-GB" w:eastAsia="en-GB" w:bidi="en-GB"/>
      </w:rPr>
    </w:lvl>
  </w:abstractNum>
  <w:abstractNum w:abstractNumId="126" w15:restartNumberingAfterBreak="0">
    <w:nsid w:val="6E5D222A"/>
    <w:multiLevelType w:val="hybridMultilevel"/>
    <w:tmpl w:val="D2A8F606"/>
    <w:lvl w:ilvl="0" w:tplc="0416FDE0">
      <w:start w:val="1"/>
      <w:numFmt w:val="lowerRoman"/>
      <w:lvlText w:val="(%1)"/>
      <w:lvlJc w:val="left"/>
      <w:pPr>
        <w:ind w:left="1658" w:hanging="720"/>
      </w:pPr>
      <w:rPr>
        <w:rFonts w:ascii="Corbel" w:eastAsia="Corbel" w:hAnsi="Corbel" w:cs="Corbel" w:hint="default"/>
        <w:spacing w:val="-1"/>
        <w:w w:val="100"/>
        <w:sz w:val="22"/>
        <w:szCs w:val="22"/>
        <w:lang w:val="en-GB" w:eastAsia="en-GB" w:bidi="en-GB"/>
      </w:rPr>
    </w:lvl>
    <w:lvl w:ilvl="1" w:tplc="3EE8D244">
      <w:numFmt w:val="bullet"/>
      <w:lvlText w:val="•"/>
      <w:lvlJc w:val="left"/>
      <w:pPr>
        <w:ind w:left="2544" w:hanging="720"/>
      </w:pPr>
      <w:rPr>
        <w:rFonts w:hint="default"/>
        <w:lang w:val="en-GB" w:eastAsia="en-GB" w:bidi="en-GB"/>
      </w:rPr>
    </w:lvl>
    <w:lvl w:ilvl="2" w:tplc="2CBA44F0">
      <w:numFmt w:val="bullet"/>
      <w:lvlText w:val="•"/>
      <w:lvlJc w:val="left"/>
      <w:pPr>
        <w:ind w:left="3429" w:hanging="720"/>
      </w:pPr>
      <w:rPr>
        <w:rFonts w:hint="default"/>
        <w:lang w:val="en-GB" w:eastAsia="en-GB" w:bidi="en-GB"/>
      </w:rPr>
    </w:lvl>
    <w:lvl w:ilvl="3" w:tplc="FBE418B8">
      <w:numFmt w:val="bullet"/>
      <w:lvlText w:val="•"/>
      <w:lvlJc w:val="left"/>
      <w:pPr>
        <w:ind w:left="4313" w:hanging="720"/>
      </w:pPr>
      <w:rPr>
        <w:rFonts w:hint="default"/>
        <w:lang w:val="en-GB" w:eastAsia="en-GB" w:bidi="en-GB"/>
      </w:rPr>
    </w:lvl>
    <w:lvl w:ilvl="4" w:tplc="C5BAFC1E">
      <w:numFmt w:val="bullet"/>
      <w:lvlText w:val="•"/>
      <w:lvlJc w:val="left"/>
      <w:pPr>
        <w:ind w:left="5198" w:hanging="720"/>
      </w:pPr>
      <w:rPr>
        <w:rFonts w:hint="default"/>
        <w:lang w:val="en-GB" w:eastAsia="en-GB" w:bidi="en-GB"/>
      </w:rPr>
    </w:lvl>
    <w:lvl w:ilvl="5" w:tplc="8FDA3470">
      <w:numFmt w:val="bullet"/>
      <w:lvlText w:val="•"/>
      <w:lvlJc w:val="left"/>
      <w:pPr>
        <w:ind w:left="6083" w:hanging="720"/>
      </w:pPr>
      <w:rPr>
        <w:rFonts w:hint="default"/>
        <w:lang w:val="en-GB" w:eastAsia="en-GB" w:bidi="en-GB"/>
      </w:rPr>
    </w:lvl>
    <w:lvl w:ilvl="6" w:tplc="1AC42E10">
      <w:numFmt w:val="bullet"/>
      <w:lvlText w:val="•"/>
      <w:lvlJc w:val="left"/>
      <w:pPr>
        <w:ind w:left="6967" w:hanging="720"/>
      </w:pPr>
      <w:rPr>
        <w:rFonts w:hint="default"/>
        <w:lang w:val="en-GB" w:eastAsia="en-GB" w:bidi="en-GB"/>
      </w:rPr>
    </w:lvl>
    <w:lvl w:ilvl="7" w:tplc="93D86C1A">
      <w:numFmt w:val="bullet"/>
      <w:lvlText w:val="•"/>
      <w:lvlJc w:val="left"/>
      <w:pPr>
        <w:ind w:left="7852" w:hanging="720"/>
      </w:pPr>
      <w:rPr>
        <w:rFonts w:hint="default"/>
        <w:lang w:val="en-GB" w:eastAsia="en-GB" w:bidi="en-GB"/>
      </w:rPr>
    </w:lvl>
    <w:lvl w:ilvl="8" w:tplc="A6B4E4B6">
      <w:numFmt w:val="bullet"/>
      <w:lvlText w:val="•"/>
      <w:lvlJc w:val="left"/>
      <w:pPr>
        <w:ind w:left="8737" w:hanging="720"/>
      </w:pPr>
      <w:rPr>
        <w:rFonts w:hint="default"/>
        <w:lang w:val="en-GB" w:eastAsia="en-GB" w:bidi="en-GB"/>
      </w:rPr>
    </w:lvl>
  </w:abstractNum>
  <w:abstractNum w:abstractNumId="127" w15:restartNumberingAfterBreak="0">
    <w:nsid w:val="6F4C730B"/>
    <w:multiLevelType w:val="hybridMultilevel"/>
    <w:tmpl w:val="91D063AE"/>
    <w:lvl w:ilvl="0" w:tplc="EB54778C">
      <w:start w:val="1"/>
      <w:numFmt w:val="bullet"/>
      <w:pStyle w:val="firstbullet"/>
      <w:lvlText w:val=""/>
      <w:lvlJc w:val="left"/>
      <w:pPr>
        <w:ind w:left="567" w:hanging="567"/>
      </w:pPr>
      <w:rPr>
        <w:rFonts w:ascii="Wingdings" w:hAnsi="Wingdings" w:hint="default"/>
        <w:color w:val="C1236E"/>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F957BE9"/>
    <w:multiLevelType w:val="hybridMultilevel"/>
    <w:tmpl w:val="D7E4038E"/>
    <w:lvl w:ilvl="0" w:tplc="9B2A0532">
      <w:numFmt w:val="bullet"/>
      <w:lvlText w:val=""/>
      <w:lvlJc w:val="left"/>
      <w:pPr>
        <w:ind w:left="467" w:hanging="360"/>
      </w:pPr>
      <w:rPr>
        <w:rFonts w:ascii="Symbol" w:eastAsia="Symbol" w:hAnsi="Symbol" w:cs="Symbol" w:hint="default"/>
        <w:w w:val="99"/>
        <w:sz w:val="20"/>
        <w:szCs w:val="20"/>
        <w:lang w:val="en-GB" w:eastAsia="en-GB" w:bidi="en-GB"/>
      </w:rPr>
    </w:lvl>
    <w:lvl w:ilvl="1" w:tplc="B14EA130">
      <w:numFmt w:val="bullet"/>
      <w:lvlText w:val="•"/>
      <w:lvlJc w:val="left"/>
      <w:pPr>
        <w:ind w:left="1317" w:hanging="360"/>
      </w:pPr>
      <w:rPr>
        <w:rFonts w:hint="default"/>
        <w:lang w:val="en-GB" w:eastAsia="en-GB" w:bidi="en-GB"/>
      </w:rPr>
    </w:lvl>
    <w:lvl w:ilvl="2" w:tplc="37A63BAC">
      <w:numFmt w:val="bullet"/>
      <w:lvlText w:val="•"/>
      <w:lvlJc w:val="left"/>
      <w:pPr>
        <w:ind w:left="2174" w:hanging="360"/>
      </w:pPr>
      <w:rPr>
        <w:rFonts w:hint="default"/>
        <w:lang w:val="en-GB" w:eastAsia="en-GB" w:bidi="en-GB"/>
      </w:rPr>
    </w:lvl>
    <w:lvl w:ilvl="3" w:tplc="8098C0DE">
      <w:numFmt w:val="bullet"/>
      <w:lvlText w:val="•"/>
      <w:lvlJc w:val="left"/>
      <w:pPr>
        <w:ind w:left="3031" w:hanging="360"/>
      </w:pPr>
      <w:rPr>
        <w:rFonts w:hint="default"/>
        <w:lang w:val="en-GB" w:eastAsia="en-GB" w:bidi="en-GB"/>
      </w:rPr>
    </w:lvl>
    <w:lvl w:ilvl="4" w:tplc="A586A5AC">
      <w:numFmt w:val="bullet"/>
      <w:lvlText w:val="•"/>
      <w:lvlJc w:val="left"/>
      <w:pPr>
        <w:ind w:left="3888" w:hanging="360"/>
      </w:pPr>
      <w:rPr>
        <w:rFonts w:hint="default"/>
        <w:lang w:val="en-GB" w:eastAsia="en-GB" w:bidi="en-GB"/>
      </w:rPr>
    </w:lvl>
    <w:lvl w:ilvl="5" w:tplc="51860C1A">
      <w:numFmt w:val="bullet"/>
      <w:lvlText w:val="•"/>
      <w:lvlJc w:val="left"/>
      <w:pPr>
        <w:ind w:left="4745" w:hanging="360"/>
      </w:pPr>
      <w:rPr>
        <w:rFonts w:hint="default"/>
        <w:lang w:val="en-GB" w:eastAsia="en-GB" w:bidi="en-GB"/>
      </w:rPr>
    </w:lvl>
    <w:lvl w:ilvl="6" w:tplc="B3AEADB8">
      <w:numFmt w:val="bullet"/>
      <w:lvlText w:val="•"/>
      <w:lvlJc w:val="left"/>
      <w:pPr>
        <w:ind w:left="5602" w:hanging="360"/>
      </w:pPr>
      <w:rPr>
        <w:rFonts w:hint="default"/>
        <w:lang w:val="en-GB" w:eastAsia="en-GB" w:bidi="en-GB"/>
      </w:rPr>
    </w:lvl>
    <w:lvl w:ilvl="7" w:tplc="03CE6844">
      <w:numFmt w:val="bullet"/>
      <w:lvlText w:val="•"/>
      <w:lvlJc w:val="left"/>
      <w:pPr>
        <w:ind w:left="6459" w:hanging="360"/>
      </w:pPr>
      <w:rPr>
        <w:rFonts w:hint="default"/>
        <w:lang w:val="en-GB" w:eastAsia="en-GB" w:bidi="en-GB"/>
      </w:rPr>
    </w:lvl>
    <w:lvl w:ilvl="8" w:tplc="76CAA4DE">
      <w:numFmt w:val="bullet"/>
      <w:lvlText w:val="•"/>
      <w:lvlJc w:val="left"/>
      <w:pPr>
        <w:ind w:left="7316" w:hanging="360"/>
      </w:pPr>
      <w:rPr>
        <w:rFonts w:hint="default"/>
        <w:lang w:val="en-GB" w:eastAsia="en-GB" w:bidi="en-GB"/>
      </w:rPr>
    </w:lvl>
  </w:abstractNum>
  <w:abstractNum w:abstractNumId="129" w15:restartNumberingAfterBreak="0">
    <w:nsid w:val="6FA97B93"/>
    <w:multiLevelType w:val="hybridMultilevel"/>
    <w:tmpl w:val="10DAC2DA"/>
    <w:lvl w:ilvl="0" w:tplc="979A6D86">
      <w:numFmt w:val="bullet"/>
      <w:lvlText w:val=""/>
      <w:lvlJc w:val="left"/>
      <w:pPr>
        <w:ind w:left="1260" w:hanging="360"/>
      </w:pPr>
      <w:rPr>
        <w:rFonts w:ascii="Symbol" w:eastAsia="Symbol" w:hAnsi="Symbol" w:cs="Symbol" w:hint="default"/>
        <w:w w:val="100"/>
        <w:sz w:val="22"/>
        <w:szCs w:val="22"/>
        <w:lang w:val="en-GB" w:eastAsia="en-GB" w:bidi="en-GB"/>
      </w:rPr>
    </w:lvl>
    <w:lvl w:ilvl="1" w:tplc="159E928C">
      <w:numFmt w:val="bullet"/>
      <w:lvlText w:val="o"/>
      <w:lvlJc w:val="left"/>
      <w:pPr>
        <w:ind w:left="1980" w:hanging="360"/>
      </w:pPr>
      <w:rPr>
        <w:rFonts w:ascii="Courier New" w:eastAsia="Courier New" w:hAnsi="Courier New" w:cs="Courier New" w:hint="default"/>
        <w:w w:val="100"/>
        <w:sz w:val="22"/>
        <w:szCs w:val="22"/>
        <w:lang w:val="en-GB" w:eastAsia="en-GB" w:bidi="en-GB"/>
      </w:rPr>
    </w:lvl>
    <w:lvl w:ilvl="2" w:tplc="B1B0379C">
      <w:numFmt w:val="bullet"/>
      <w:lvlText w:val="•"/>
      <w:lvlJc w:val="left"/>
      <w:pPr>
        <w:ind w:left="2889" w:hanging="360"/>
      </w:pPr>
      <w:rPr>
        <w:rFonts w:hint="default"/>
        <w:lang w:val="en-GB" w:eastAsia="en-GB" w:bidi="en-GB"/>
      </w:rPr>
    </w:lvl>
    <w:lvl w:ilvl="3" w:tplc="D5A0FF78">
      <w:numFmt w:val="bullet"/>
      <w:lvlText w:val="•"/>
      <w:lvlJc w:val="left"/>
      <w:pPr>
        <w:ind w:left="3799" w:hanging="360"/>
      </w:pPr>
      <w:rPr>
        <w:rFonts w:hint="default"/>
        <w:lang w:val="en-GB" w:eastAsia="en-GB" w:bidi="en-GB"/>
      </w:rPr>
    </w:lvl>
    <w:lvl w:ilvl="4" w:tplc="5A10A1C4">
      <w:numFmt w:val="bullet"/>
      <w:lvlText w:val="•"/>
      <w:lvlJc w:val="left"/>
      <w:pPr>
        <w:ind w:left="4708" w:hanging="360"/>
      </w:pPr>
      <w:rPr>
        <w:rFonts w:hint="default"/>
        <w:lang w:val="en-GB" w:eastAsia="en-GB" w:bidi="en-GB"/>
      </w:rPr>
    </w:lvl>
    <w:lvl w:ilvl="5" w:tplc="4CAAA752">
      <w:numFmt w:val="bullet"/>
      <w:lvlText w:val="•"/>
      <w:lvlJc w:val="left"/>
      <w:pPr>
        <w:ind w:left="5618" w:hanging="360"/>
      </w:pPr>
      <w:rPr>
        <w:rFonts w:hint="default"/>
        <w:lang w:val="en-GB" w:eastAsia="en-GB" w:bidi="en-GB"/>
      </w:rPr>
    </w:lvl>
    <w:lvl w:ilvl="6" w:tplc="773E286A">
      <w:numFmt w:val="bullet"/>
      <w:lvlText w:val="•"/>
      <w:lvlJc w:val="left"/>
      <w:pPr>
        <w:ind w:left="6528" w:hanging="360"/>
      </w:pPr>
      <w:rPr>
        <w:rFonts w:hint="default"/>
        <w:lang w:val="en-GB" w:eastAsia="en-GB" w:bidi="en-GB"/>
      </w:rPr>
    </w:lvl>
    <w:lvl w:ilvl="7" w:tplc="BE66CEA4">
      <w:numFmt w:val="bullet"/>
      <w:lvlText w:val="•"/>
      <w:lvlJc w:val="left"/>
      <w:pPr>
        <w:ind w:left="7437" w:hanging="360"/>
      </w:pPr>
      <w:rPr>
        <w:rFonts w:hint="default"/>
        <w:lang w:val="en-GB" w:eastAsia="en-GB" w:bidi="en-GB"/>
      </w:rPr>
    </w:lvl>
    <w:lvl w:ilvl="8" w:tplc="E200CF5C">
      <w:numFmt w:val="bullet"/>
      <w:lvlText w:val="•"/>
      <w:lvlJc w:val="left"/>
      <w:pPr>
        <w:ind w:left="8347" w:hanging="360"/>
      </w:pPr>
      <w:rPr>
        <w:rFonts w:hint="default"/>
        <w:lang w:val="en-GB" w:eastAsia="en-GB" w:bidi="en-GB"/>
      </w:rPr>
    </w:lvl>
  </w:abstractNum>
  <w:abstractNum w:abstractNumId="130" w15:restartNumberingAfterBreak="0">
    <w:nsid w:val="6FB30322"/>
    <w:multiLevelType w:val="hybridMultilevel"/>
    <w:tmpl w:val="373ED89A"/>
    <w:lvl w:ilvl="0" w:tplc="AB9C07F2">
      <w:start w:val="1"/>
      <w:numFmt w:val="bullet"/>
      <w:pStyle w:val="EABulletsLevel1"/>
      <w:lvlText w:val=""/>
      <w:lvlJc w:val="left"/>
      <w:pPr>
        <w:ind w:left="360" w:hanging="360"/>
      </w:pPr>
      <w:rPr>
        <w:rFonts w:ascii="Symbol" w:hAnsi="Symbol" w:hint="default"/>
        <w:sz w:val="18"/>
        <w:szCs w:val="18"/>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1" w15:restartNumberingAfterBreak="0">
    <w:nsid w:val="70454918"/>
    <w:multiLevelType w:val="hybridMultilevel"/>
    <w:tmpl w:val="A530C94E"/>
    <w:lvl w:ilvl="0" w:tplc="39C493E6">
      <w:numFmt w:val="bullet"/>
      <w:lvlText w:val=""/>
      <w:lvlJc w:val="left"/>
      <w:pPr>
        <w:ind w:left="1300" w:hanging="360"/>
      </w:pPr>
      <w:rPr>
        <w:rFonts w:ascii="Symbol" w:eastAsia="Symbol" w:hAnsi="Symbol" w:cs="Symbol" w:hint="default"/>
        <w:w w:val="100"/>
        <w:sz w:val="22"/>
        <w:szCs w:val="22"/>
        <w:lang w:val="en-GB" w:eastAsia="en-GB" w:bidi="en-GB"/>
      </w:rPr>
    </w:lvl>
    <w:lvl w:ilvl="1" w:tplc="7E620A56">
      <w:numFmt w:val="bullet"/>
      <w:lvlText w:val="•"/>
      <w:lvlJc w:val="left"/>
      <w:pPr>
        <w:ind w:left="2220" w:hanging="360"/>
      </w:pPr>
      <w:rPr>
        <w:rFonts w:hint="default"/>
        <w:lang w:val="en-GB" w:eastAsia="en-GB" w:bidi="en-GB"/>
      </w:rPr>
    </w:lvl>
    <w:lvl w:ilvl="2" w:tplc="E88E24C6">
      <w:numFmt w:val="bullet"/>
      <w:lvlText w:val="•"/>
      <w:lvlJc w:val="left"/>
      <w:pPr>
        <w:ind w:left="3141" w:hanging="360"/>
      </w:pPr>
      <w:rPr>
        <w:rFonts w:hint="default"/>
        <w:lang w:val="en-GB" w:eastAsia="en-GB" w:bidi="en-GB"/>
      </w:rPr>
    </w:lvl>
    <w:lvl w:ilvl="3" w:tplc="3A3A1528">
      <w:numFmt w:val="bullet"/>
      <w:lvlText w:val="•"/>
      <w:lvlJc w:val="left"/>
      <w:pPr>
        <w:ind w:left="4061" w:hanging="360"/>
      </w:pPr>
      <w:rPr>
        <w:rFonts w:hint="default"/>
        <w:lang w:val="en-GB" w:eastAsia="en-GB" w:bidi="en-GB"/>
      </w:rPr>
    </w:lvl>
    <w:lvl w:ilvl="4" w:tplc="EA5A3B8C">
      <w:numFmt w:val="bullet"/>
      <w:lvlText w:val="•"/>
      <w:lvlJc w:val="left"/>
      <w:pPr>
        <w:ind w:left="4982" w:hanging="360"/>
      </w:pPr>
      <w:rPr>
        <w:rFonts w:hint="default"/>
        <w:lang w:val="en-GB" w:eastAsia="en-GB" w:bidi="en-GB"/>
      </w:rPr>
    </w:lvl>
    <w:lvl w:ilvl="5" w:tplc="C5B2F402">
      <w:numFmt w:val="bullet"/>
      <w:lvlText w:val="•"/>
      <w:lvlJc w:val="left"/>
      <w:pPr>
        <w:ind w:left="5903" w:hanging="360"/>
      </w:pPr>
      <w:rPr>
        <w:rFonts w:hint="default"/>
        <w:lang w:val="en-GB" w:eastAsia="en-GB" w:bidi="en-GB"/>
      </w:rPr>
    </w:lvl>
    <w:lvl w:ilvl="6" w:tplc="80A0FD4C">
      <w:numFmt w:val="bullet"/>
      <w:lvlText w:val="•"/>
      <w:lvlJc w:val="left"/>
      <w:pPr>
        <w:ind w:left="6823" w:hanging="360"/>
      </w:pPr>
      <w:rPr>
        <w:rFonts w:hint="default"/>
        <w:lang w:val="en-GB" w:eastAsia="en-GB" w:bidi="en-GB"/>
      </w:rPr>
    </w:lvl>
    <w:lvl w:ilvl="7" w:tplc="D26E526C">
      <w:numFmt w:val="bullet"/>
      <w:lvlText w:val="•"/>
      <w:lvlJc w:val="left"/>
      <w:pPr>
        <w:ind w:left="7744" w:hanging="360"/>
      </w:pPr>
      <w:rPr>
        <w:rFonts w:hint="default"/>
        <w:lang w:val="en-GB" w:eastAsia="en-GB" w:bidi="en-GB"/>
      </w:rPr>
    </w:lvl>
    <w:lvl w:ilvl="8" w:tplc="54D847E4">
      <w:numFmt w:val="bullet"/>
      <w:lvlText w:val="•"/>
      <w:lvlJc w:val="left"/>
      <w:pPr>
        <w:ind w:left="8665" w:hanging="360"/>
      </w:pPr>
      <w:rPr>
        <w:rFonts w:hint="default"/>
        <w:lang w:val="en-GB" w:eastAsia="en-GB" w:bidi="en-GB"/>
      </w:rPr>
    </w:lvl>
  </w:abstractNum>
  <w:abstractNum w:abstractNumId="132" w15:restartNumberingAfterBreak="0">
    <w:nsid w:val="70566A30"/>
    <w:multiLevelType w:val="hybridMultilevel"/>
    <w:tmpl w:val="F5C06A8C"/>
    <w:lvl w:ilvl="0" w:tplc="E59E7FCA">
      <w:numFmt w:val="bullet"/>
      <w:lvlText w:val=""/>
      <w:lvlJc w:val="left"/>
      <w:pPr>
        <w:ind w:left="1260" w:hanging="360"/>
      </w:pPr>
      <w:rPr>
        <w:rFonts w:ascii="Symbol" w:eastAsia="Symbol" w:hAnsi="Symbol" w:cs="Symbol" w:hint="default"/>
        <w:w w:val="100"/>
        <w:sz w:val="22"/>
        <w:szCs w:val="22"/>
        <w:lang w:val="en-GB" w:eastAsia="en-GB" w:bidi="en-GB"/>
      </w:rPr>
    </w:lvl>
    <w:lvl w:ilvl="1" w:tplc="05B8B2AE">
      <w:numFmt w:val="bullet"/>
      <w:lvlText w:val="•"/>
      <w:lvlJc w:val="left"/>
      <w:pPr>
        <w:ind w:left="2150" w:hanging="360"/>
      </w:pPr>
      <w:rPr>
        <w:rFonts w:hint="default"/>
        <w:lang w:val="en-GB" w:eastAsia="en-GB" w:bidi="en-GB"/>
      </w:rPr>
    </w:lvl>
    <w:lvl w:ilvl="2" w:tplc="2D2E952C">
      <w:numFmt w:val="bullet"/>
      <w:lvlText w:val="•"/>
      <w:lvlJc w:val="left"/>
      <w:pPr>
        <w:ind w:left="3041" w:hanging="360"/>
      </w:pPr>
      <w:rPr>
        <w:rFonts w:hint="default"/>
        <w:lang w:val="en-GB" w:eastAsia="en-GB" w:bidi="en-GB"/>
      </w:rPr>
    </w:lvl>
    <w:lvl w:ilvl="3" w:tplc="4F5CD4D2">
      <w:numFmt w:val="bullet"/>
      <w:lvlText w:val="•"/>
      <w:lvlJc w:val="left"/>
      <w:pPr>
        <w:ind w:left="3931" w:hanging="360"/>
      </w:pPr>
      <w:rPr>
        <w:rFonts w:hint="default"/>
        <w:lang w:val="en-GB" w:eastAsia="en-GB" w:bidi="en-GB"/>
      </w:rPr>
    </w:lvl>
    <w:lvl w:ilvl="4" w:tplc="011A9CD0">
      <w:numFmt w:val="bullet"/>
      <w:lvlText w:val="•"/>
      <w:lvlJc w:val="left"/>
      <w:pPr>
        <w:ind w:left="4822" w:hanging="360"/>
      </w:pPr>
      <w:rPr>
        <w:rFonts w:hint="default"/>
        <w:lang w:val="en-GB" w:eastAsia="en-GB" w:bidi="en-GB"/>
      </w:rPr>
    </w:lvl>
    <w:lvl w:ilvl="5" w:tplc="48AC5B72">
      <w:numFmt w:val="bullet"/>
      <w:lvlText w:val="•"/>
      <w:lvlJc w:val="left"/>
      <w:pPr>
        <w:ind w:left="5713" w:hanging="360"/>
      </w:pPr>
      <w:rPr>
        <w:rFonts w:hint="default"/>
        <w:lang w:val="en-GB" w:eastAsia="en-GB" w:bidi="en-GB"/>
      </w:rPr>
    </w:lvl>
    <w:lvl w:ilvl="6" w:tplc="AF5A8A18">
      <w:numFmt w:val="bullet"/>
      <w:lvlText w:val="•"/>
      <w:lvlJc w:val="left"/>
      <w:pPr>
        <w:ind w:left="6603" w:hanging="360"/>
      </w:pPr>
      <w:rPr>
        <w:rFonts w:hint="default"/>
        <w:lang w:val="en-GB" w:eastAsia="en-GB" w:bidi="en-GB"/>
      </w:rPr>
    </w:lvl>
    <w:lvl w:ilvl="7" w:tplc="29D8A410">
      <w:numFmt w:val="bullet"/>
      <w:lvlText w:val="•"/>
      <w:lvlJc w:val="left"/>
      <w:pPr>
        <w:ind w:left="7494" w:hanging="360"/>
      </w:pPr>
      <w:rPr>
        <w:rFonts w:hint="default"/>
        <w:lang w:val="en-GB" w:eastAsia="en-GB" w:bidi="en-GB"/>
      </w:rPr>
    </w:lvl>
    <w:lvl w:ilvl="8" w:tplc="ABF8B964">
      <w:numFmt w:val="bullet"/>
      <w:lvlText w:val="•"/>
      <w:lvlJc w:val="left"/>
      <w:pPr>
        <w:ind w:left="8385" w:hanging="360"/>
      </w:pPr>
      <w:rPr>
        <w:rFonts w:hint="default"/>
        <w:lang w:val="en-GB" w:eastAsia="en-GB" w:bidi="en-GB"/>
      </w:rPr>
    </w:lvl>
  </w:abstractNum>
  <w:abstractNum w:abstractNumId="133" w15:restartNumberingAfterBreak="0">
    <w:nsid w:val="70966BB1"/>
    <w:multiLevelType w:val="hybridMultilevel"/>
    <w:tmpl w:val="54AA884C"/>
    <w:lvl w:ilvl="0" w:tplc="141A0001">
      <w:start w:val="1"/>
      <w:numFmt w:val="bullet"/>
      <w:lvlText w:val=""/>
      <w:lvlJc w:val="left"/>
      <w:pPr>
        <w:ind w:left="828" w:hanging="360"/>
      </w:pPr>
      <w:rPr>
        <w:rFonts w:ascii="Symbol" w:hAnsi="Symbol" w:hint="default"/>
      </w:rPr>
    </w:lvl>
    <w:lvl w:ilvl="1" w:tplc="141A0003" w:tentative="1">
      <w:start w:val="1"/>
      <w:numFmt w:val="bullet"/>
      <w:lvlText w:val="o"/>
      <w:lvlJc w:val="left"/>
      <w:pPr>
        <w:ind w:left="1548" w:hanging="360"/>
      </w:pPr>
      <w:rPr>
        <w:rFonts w:ascii="Courier New" w:hAnsi="Courier New" w:cs="Courier New" w:hint="default"/>
      </w:rPr>
    </w:lvl>
    <w:lvl w:ilvl="2" w:tplc="141A0005" w:tentative="1">
      <w:start w:val="1"/>
      <w:numFmt w:val="bullet"/>
      <w:lvlText w:val=""/>
      <w:lvlJc w:val="left"/>
      <w:pPr>
        <w:ind w:left="2268" w:hanging="360"/>
      </w:pPr>
      <w:rPr>
        <w:rFonts w:ascii="Wingdings" w:hAnsi="Wingdings" w:hint="default"/>
      </w:rPr>
    </w:lvl>
    <w:lvl w:ilvl="3" w:tplc="141A0001" w:tentative="1">
      <w:start w:val="1"/>
      <w:numFmt w:val="bullet"/>
      <w:lvlText w:val=""/>
      <w:lvlJc w:val="left"/>
      <w:pPr>
        <w:ind w:left="2988" w:hanging="360"/>
      </w:pPr>
      <w:rPr>
        <w:rFonts w:ascii="Symbol" w:hAnsi="Symbol" w:hint="default"/>
      </w:rPr>
    </w:lvl>
    <w:lvl w:ilvl="4" w:tplc="141A0003" w:tentative="1">
      <w:start w:val="1"/>
      <w:numFmt w:val="bullet"/>
      <w:lvlText w:val="o"/>
      <w:lvlJc w:val="left"/>
      <w:pPr>
        <w:ind w:left="3708" w:hanging="360"/>
      </w:pPr>
      <w:rPr>
        <w:rFonts w:ascii="Courier New" w:hAnsi="Courier New" w:cs="Courier New" w:hint="default"/>
      </w:rPr>
    </w:lvl>
    <w:lvl w:ilvl="5" w:tplc="141A0005" w:tentative="1">
      <w:start w:val="1"/>
      <w:numFmt w:val="bullet"/>
      <w:lvlText w:val=""/>
      <w:lvlJc w:val="left"/>
      <w:pPr>
        <w:ind w:left="4428" w:hanging="360"/>
      </w:pPr>
      <w:rPr>
        <w:rFonts w:ascii="Wingdings" w:hAnsi="Wingdings" w:hint="default"/>
      </w:rPr>
    </w:lvl>
    <w:lvl w:ilvl="6" w:tplc="141A0001" w:tentative="1">
      <w:start w:val="1"/>
      <w:numFmt w:val="bullet"/>
      <w:lvlText w:val=""/>
      <w:lvlJc w:val="left"/>
      <w:pPr>
        <w:ind w:left="5148" w:hanging="360"/>
      </w:pPr>
      <w:rPr>
        <w:rFonts w:ascii="Symbol" w:hAnsi="Symbol" w:hint="default"/>
      </w:rPr>
    </w:lvl>
    <w:lvl w:ilvl="7" w:tplc="141A0003" w:tentative="1">
      <w:start w:val="1"/>
      <w:numFmt w:val="bullet"/>
      <w:lvlText w:val="o"/>
      <w:lvlJc w:val="left"/>
      <w:pPr>
        <w:ind w:left="5868" w:hanging="360"/>
      </w:pPr>
      <w:rPr>
        <w:rFonts w:ascii="Courier New" w:hAnsi="Courier New" w:cs="Courier New" w:hint="default"/>
      </w:rPr>
    </w:lvl>
    <w:lvl w:ilvl="8" w:tplc="141A0005" w:tentative="1">
      <w:start w:val="1"/>
      <w:numFmt w:val="bullet"/>
      <w:lvlText w:val=""/>
      <w:lvlJc w:val="left"/>
      <w:pPr>
        <w:ind w:left="6588" w:hanging="360"/>
      </w:pPr>
      <w:rPr>
        <w:rFonts w:ascii="Wingdings" w:hAnsi="Wingdings" w:hint="default"/>
      </w:rPr>
    </w:lvl>
  </w:abstractNum>
  <w:abstractNum w:abstractNumId="134" w15:restartNumberingAfterBreak="0">
    <w:nsid w:val="733E57F5"/>
    <w:multiLevelType w:val="hybridMultilevel"/>
    <w:tmpl w:val="33ACA7EC"/>
    <w:lvl w:ilvl="0" w:tplc="43324C4A">
      <w:start w:val="1"/>
      <w:numFmt w:val="bullet"/>
      <w:pStyle w:val="secondbullet"/>
      <w:lvlText w:val=""/>
      <w:lvlJc w:val="left"/>
      <w:pPr>
        <w:ind w:left="720" w:hanging="360"/>
      </w:pPr>
      <w:rPr>
        <w:rFonts w:ascii="Symbol" w:hAnsi="Symbol" w:hint="default"/>
        <w:color w:val="B21459"/>
        <w:sz w:val="22"/>
        <w:szCs w:val="22"/>
      </w:rPr>
    </w:lvl>
    <w:lvl w:ilvl="1" w:tplc="3BF0E554">
      <w:start w:val="1"/>
      <w:numFmt w:val="bullet"/>
      <w:lvlText w:val="o"/>
      <w:lvlJc w:val="left"/>
      <w:pPr>
        <w:ind w:left="1440" w:hanging="360"/>
      </w:pPr>
      <w:rPr>
        <w:rFonts w:ascii="Courier New" w:hAnsi="Courier New"/>
      </w:rPr>
    </w:lvl>
    <w:lvl w:ilvl="2" w:tplc="4FBC66BE">
      <w:start w:val="1"/>
      <w:numFmt w:val="bullet"/>
      <w:lvlText w:val=""/>
      <w:lvlJc w:val="left"/>
      <w:pPr>
        <w:ind w:left="2160" w:hanging="360"/>
      </w:pPr>
      <w:rPr>
        <w:rFonts w:ascii="Wingdings" w:hAnsi="Wingdings"/>
      </w:rPr>
    </w:lvl>
    <w:lvl w:ilvl="3" w:tplc="EAE0514A">
      <w:start w:val="1"/>
      <w:numFmt w:val="bullet"/>
      <w:lvlText w:val=""/>
      <w:lvlJc w:val="left"/>
      <w:pPr>
        <w:ind w:left="2880" w:hanging="360"/>
      </w:pPr>
      <w:rPr>
        <w:rFonts w:ascii="Symbol" w:hAnsi="Symbol"/>
      </w:rPr>
    </w:lvl>
    <w:lvl w:ilvl="4" w:tplc="07046830">
      <w:start w:val="1"/>
      <w:numFmt w:val="bullet"/>
      <w:lvlText w:val="o"/>
      <w:lvlJc w:val="left"/>
      <w:pPr>
        <w:ind w:left="3600" w:hanging="360"/>
      </w:pPr>
      <w:rPr>
        <w:rFonts w:ascii="Courier New" w:hAnsi="Courier New"/>
      </w:rPr>
    </w:lvl>
    <w:lvl w:ilvl="5" w:tplc="554E162E">
      <w:start w:val="1"/>
      <w:numFmt w:val="bullet"/>
      <w:lvlText w:val=""/>
      <w:lvlJc w:val="left"/>
      <w:pPr>
        <w:ind w:left="4320" w:hanging="360"/>
      </w:pPr>
      <w:rPr>
        <w:rFonts w:ascii="Wingdings" w:hAnsi="Wingdings"/>
      </w:rPr>
    </w:lvl>
    <w:lvl w:ilvl="6" w:tplc="4926C0CE">
      <w:start w:val="1"/>
      <w:numFmt w:val="bullet"/>
      <w:lvlText w:val=""/>
      <w:lvlJc w:val="left"/>
      <w:pPr>
        <w:ind w:left="5040" w:hanging="360"/>
      </w:pPr>
      <w:rPr>
        <w:rFonts w:ascii="Symbol" w:hAnsi="Symbol"/>
      </w:rPr>
    </w:lvl>
    <w:lvl w:ilvl="7" w:tplc="21123712">
      <w:start w:val="1"/>
      <w:numFmt w:val="bullet"/>
      <w:lvlText w:val="o"/>
      <w:lvlJc w:val="left"/>
      <w:pPr>
        <w:ind w:left="5760" w:hanging="360"/>
      </w:pPr>
      <w:rPr>
        <w:rFonts w:ascii="Courier New" w:hAnsi="Courier New"/>
      </w:rPr>
    </w:lvl>
    <w:lvl w:ilvl="8" w:tplc="19DA2D78">
      <w:start w:val="1"/>
      <w:numFmt w:val="bullet"/>
      <w:lvlText w:val=""/>
      <w:lvlJc w:val="left"/>
      <w:pPr>
        <w:ind w:left="6480" w:hanging="360"/>
      </w:pPr>
      <w:rPr>
        <w:rFonts w:ascii="Wingdings" w:hAnsi="Wingdings"/>
      </w:rPr>
    </w:lvl>
  </w:abstractNum>
  <w:abstractNum w:abstractNumId="135" w15:restartNumberingAfterBreak="0">
    <w:nsid w:val="788434BA"/>
    <w:multiLevelType w:val="hybridMultilevel"/>
    <w:tmpl w:val="22BAA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8867D7E"/>
    <w:multiLevelType w:val="hybridMultilevel"/>
    <w:tmpl w:val="9AAE93E6"/>
    <w:lvl w:ilvl="0" w:tplc="96EC7046">
      <w:start w:val="1"/>
      <w:numFmt w:val="bullet"/>
      <w:lvlText w:val="-"/>
      <w:lvlJc w:val="left"/>
      <w:pPr>
        <w:ind w:left="720" w:hanging="360"/>
      </w:pPr>
      <w:rPr>
        <w:rFonts w:ascii="Courier New" w:hAnsi="Courier New" w:hint="default"/>
        <w:color w:val="009900"/>
      </w:rPr>
    </w:lvl>
    <w:lvl w:ilvl="1" w:tplc="4D18F0A8">
      <w:start w:val="1"/>
      <w:numFmt w:val="bullet"/>
      <w:pStyle w:val="triposbulletlevel2"/>
      <w:lvlText w:val="-"/>
      <w:lvlJc w:val="left"/>
      <w:pPr>
        <w:ind w:left="1440" w:hanging="360"/>
      </w:pPr>
      <w:rPr>
        <w:rFonts w:ascii="Courier New" w:hAnsi="Courier New" w:hint="default"/>
        <w:color w:val="0099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792422C5"/>
    <w:multiLevelType w:val="multilevel"/>
    <w:tmpl w:val="307A2434"/>
    <w:lvl w:ilvl="0">
      <w:start w:val="6"/>
      <w:numFmt w:val="decimal"/>
      <w:lvlText w:val="%1"/>
      <w:lvlJc w:val="left"/>
      <w:pPr>
        <w:ind w:left="1248" w:hanging="708"/>
      </w:pPr>
      <w:rPr>
        <w:rFonts w:hint="default"/>
        <w:lang w:val="en-GB" w:eastAsia="en-GB" w:bidi="en-GB"/>
      </w:rPr>
    </w:lvl>
    <w:lvl w:ilvl="1">
      <w:start w:val="5"/>
      <w:numFmt w:val="decimal"/>
      <w:lvlText w:val="%1.%2"/>
      <w:lvlJc w:val="left"/>
      <w:pPr>
        <w:ind w:left="1248" w:hanging="708"/>
      </w:pPr>
      <w:rPr>
        <w:rFonts w:ascii="Corbel" w:eastAsia="Corbel" w:hAnsi="Corbel" w:cs="Corbel" w:hint="default"/>
        <w:b/>
        <w:bCs/>
        <w:color w:val="001F5F"/>
        <w:spacing w:val="-1"/>
        <w:w w:val="100"/>
        <w:sz w:val="22"/>
        <w:szCs w:val="22"/>
        <w:lang w:val="en-GB" w:eastAsia="en-GB" w:bidi="en-GB"/>
      </w:rPr>
    </w:lvl>
    <w:lvl w:ilvl="2">
      <w:start w:val="1"/>
      <w:numFmt w:val="decimal"/>
      <w:lvlText w:val="%1.%2.%3"/>
      <w:lvlJc w:val="left"/>
      <w:pPr>
        <w:ind w:left="1980" w:hanging="1157"/>
      </w:pPr>
      <w:rPr>
        <w:rFonts w:ascii="Corbel" w:eastAsia="Corbel" w:hAnsi="Corbel" w:cs="Corbel" w:hint="default"/>
        <w:b/>
        <w:bCs/>
        <w:color w:val="001F5F"/>
        <w:spacing w:val="-2"/>
        <w:w w:val="100"/>
        <w:sz w:val="22"/>
        <w:szCs w:val="22"/>
        <w:lang w:val="en-GB" w:eastAsia="en-GB" w:bidi="en-GB"/>
      </w:rPr>
    </w:lvl>
    <w:lvl w:ilvl="3">
      <w:numFmt w:val="bullet"/>
      <w:lvlText w:val=""/>
      <w:lvlJc w:val="left"/>
      <w:pPr>
        <w:ind w:left="1392" w:hanging="360"/>
      </w:pPr>
      <w:rPr>
        <w:rFonts w:ascii="Symbol" w:eastAsia="Symbol" w:hAnsi="Symbol" w:cs="Symbol" w:hint="default"/>
        <w:w w:val="100"/>
        <w:sz w:val="22"/>
        <w:szCs w:val="22"/>
        <w:lang w:val="en-GB" w:eastAsia="en-GB" w:bidi="en-GB"/>
      </w:rPr>
    </w:lvl>
    <w:lvl w:ilvl="4">
      <w:numFmt w:val="bullet"/>
      <w:lvlText w:val="•"/>
      <w:lvlJc w:val="left"/>
      <w:pPr>
        <w:ind w:left="4026" w:hanging="360"/>
      </w:pPr>
      <w:rPr>
        <w:rFonts w:hint="default"/>
        <w:lang w:val="en-GB" w:eastAsia="en-GB" w:bidi="en-GB"/>
      </w:rPr>
    </w:lvl>
    <w:lvl w:ilvl="5">
      <w:numFmt w:val="bullet"/>
      <w:lvlText w:val="•"/>
      <w:lvlJc w:val="left"/>
      <w:pPr>
        <w:ind w:left="5049" w:hanging="360"/>
      </w:pPr>
      <w:rPr>
        <w:rFonts w:hint="default"/>
        <w:lang w:val="en-GB" w:eastAsia="en-GB" w:bidi="en-GB"/>
      </w:rPr>
    </w:lvl>
    <w:lvl w:ilvl="6">
      <w:numFmt w:val="bullet"/>
      <w:lvlText w:val="•"/>
      <w:lvlJc w:val="left"/>
      <w:pPr>
        <w:ind w:left="6073" w:hanging="360"/>
      </w:pPr>
      <w:rPr>
        <w:rFonts w:hint="default"/>
        <w:lang w:val="en-GB" w:eastAsia="en-GB" w:bidi="en-GB"/>
      </w:rPr>
    </w:lvl>
    <w:lvl w:ilvl="7">
      <w:numFmt w:val="bullet"/>
      <w:lvlText w:val="•"/>
      <w:lvlJc w:val="left"/>
      <w:pPr>
        <w:ind w:left="7096" w:hanging="360"/>
      </w:pPr>
      <w:rPr>
        <w:rFonts w:hint="default"/>
        <w:lang w:val="en-GB" w:eastAsia="en-GB" w:bidi="en-GB"/>
      </w:rPr>
    </w:lvl>
    <w:lvl w:ilvl="8">
      <w:numFmt w:val="bullet"/>
      <w:lvlText w:val="•"/>
      <w:lvlJc w:val="left"/>
      <w:pPr>
        <w:ind w:left="8119" w:hanging="360"/>
      </w:pPr>
      <w:rPr>
        <w:rFonts w:hint="default"/>
        <w:lang w:val="en-GB" w:eastAsia="en-GB" w:bidi="en-GB"/>
      </w:rPr>
    </w:lvl>
  </w:abstractNum>
  <w:abstractNum w:abstractNumId="138" w15:restartNumberingAfterBreak="0">
    <w:nsid w:val="7946393F"/>
    <w:multiLevelType w:val="hybridMultilevel"/>
    <w:tmpl w:val="3E9AECFE"/>
    <w:lvl w:ilvl="0" w:tplc="6054F534">
      <w:start w:val="1"/>
      <w:numFmt w:val="bullet"/>
      <w:pStyle w:val="ListSSTTAG1"/>
      <w:lvlText w:val=""/>
      <w:lvlJc w:val="left"/>
      <w:pPr>
        <w:ind w:left="720" w:hanging="360"/>
      </w:pPr>
      <w:rPr>
        <w:rFonts w:ascii="Symbol" w:hAnsi="Symbol" w:hint="default"/>
      </w:rPr>
    </w:lvl>
    <w:lvl w:ilvl="1" w:tplc="6D2252BE">
      <w:numFmt w:val="bullet"/>
      <w:lvlText w:val="-"/>
      <w:lvlJc w:val="left"/>
      <w:pPr>
        <w:ind w:left="1440" w:hanging="360"/>
      </w:pPr>
      <w:rPr>
        <w:rFonts w:ascii="Corbel" w:eastAsiaTheme="minorHAnsi" w:hAnsi="Corbel"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A61329D"/>
    <w:multiLevelType w:val="hybridMultilevel"/>
    <w:tmpl w:val="01DCC9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7A8769FC"/>
    <w:multiLevelType w:val="multilevel"/>
    <w:tmpl w:val="515456AC"/>
    <w:lvl w:ilvl="0">
      <w:start w:val="10"/>
      <w:numFmt w:val="decimal"/>
      <w:lvlText w:val="%1"/>
      <w:lvlJc w:val="left"/>
      <w:pPr>
        <w:ind w:left="1288" w:hanging="708"/>
      </w:pPr>
      <w:rPr>
        <w:rFonts w:hint="default"/>
        <w:lang w:val="en-GB" w:eastAsia="en-GB" w:bidi="en-GB"/>
      </w:rPr>
    </w:lvl>
    <w:lvl w:ilvl="1">
      <w:start w:val="1"/>
      <w:numFmt w:val="decimal"/>
      <w:lvlText w:val="%1.%2"/>
      <w:lvlJc w:val="left"/>
      <w:pPr>
        <w:ind w:left="1288" w:hanging="708"/>
      </w:pPr>
      <w:rPr>
        <w:rFonts w:ascii="Corbel" w:eastAsia="Corbel" w:hAnsi="Corbel" w:cs="Corbel" w:hint="default"/>
        <w:b/>
        <w:bCs/>
        <w:color w:val="001F5F"/>
        <w:spacing w:val="-1"/>
        <w:w w:val="100"/>
        <w:sz w:val="22"/>
        <w:szCs w:val="22"/>
        <w:lang w:val="en-GB" w:eastAsia="en-GB" w:bidi="en-GB"/>
      </w:rPr>
    </w:lvl>
    <w:lvl w:ilvl="2">
      <w:numFmt w:val="bullet"/>
      <w:lvlText w:val=""/>
      <w:lvlJc w:val="left"/>
      <w:pPr>
        <w:ind w:left="1432" w:hanging="360"/>
      </w:pPr>
      <w:rPr>
        <w:rFonts w:ascii="Symbol" w:eastAsia="Symbol" w:hAnsi="Symbol" w:cs="Symbol" w:hint="default"/>
        <w:w w:val="100"/>
        <w:sz w:val="22"/>
        <w:szCs w:val="22"/>
        <w:lang w:val="en-GB" w:eastAsia="en-GB" w:bidi="en-GB"/>
      </w:rPr>
    </w:lvl>
    <w:lvl w:ilvl="3">
      <w:numFmt w:val="bullet"/>
      <w:lvlText w:val="•"/>
      <w:lvlJc w:val="left"/>
      <w:pPr>
        <w:ind w:left="3454" w:hanging="360"/>
      </w:pPr>
      <w:rPr>
        <w:rFonts w:hint="default"/>
        <w:lang w:val="en-GB" w:eastAsia="en-GB" w:bidi="en-GB"/>
      </w:rPr>
    </w:lvl>
    <w:lvl w:ilvl="4">
      <w:numFmt w:val="bullet"/>
      <w:lvlText w:val="•"/>
      <w:lvlJc w:val="left"/>
      <w:pPr>
        <w:ind w:left="4462" w:hanging="360"/>
      </w:pPr>
      <w:rPr>
        <w:rFonts w:hint="default"/>
        <w:lang w:val="en-GB" w:eastAsia="en-GB" w:bidi="en-GB"/>
      </w:rPr>
    </w:lvl>
    <w:lvl w:ilvl="5">
      <w:numFmt w:val="bullet"/>
      <w:lvlText w:val="•"/>
      <w:lvlJc w:val="left"/>
      <w:pPr>
        <w:ind w:left="5469" w:hanging="360"/>
      </w:pPr>
      <w:rPr>
        <w:rFonts w:hint="default"/>
        <w:lang w:val="en-GB" w:eastAsia="en-GB" w:bidi="en-GB"/>
      </w:rPr>
    </w:lvl>
    <w:lvl w:ilvl="6">
      <w:numFmt w:val="bullet"/>
      <w:lvlText w:val="•"/>
      <w:lvlJc w:val="left"/>
      <w:pPr>
        <w:ind w:left="6476" w:hanging="360"/>
      </w:pPr>
      <w:rPr>
        <w:rFonts w:hint="default"/>
        <w:lang w:val="en-GB" w:eastAsia="en-GB" w:bidi="en-GB"/>
      </w:rPr>
    </w:lvl>
    <w:lvl w:ilvl="7">
      <w:numFmt w:val="bullet"/>
      <w:lvlText w:val="•"/>
      <w:lvlJc w:val="left"/>
      <w:pPr>
        <w:ind w:left="7484" w:hanging="360"/>
      </w:pPr>
      <w:rPr>
        <w:rFonts w:hint="default"/>
        <w:lang w:val="en-GB" w:eastAsia="en-GB" w:bidi="en-GB"/>
      </w:rPr>
    </w:lvl>
    <w:lvl w:ilvl="8">
      <w:numFmt w:val="bullet"/>
      <w:lvlText w:val="•"/>
      <w:lvlJc w:val="left"/>
      <w:pPr>
        <w:ind w:left="8491" w:hanging="360"/>
      </w:pPr>
      <w:rPr>
        <w:rFonts w:hint="default"/>
        <w:lang w:val="en-GB" w:eastAsia="en-GB" w:bidi="en-GB"/>
      </w:rPr>
    </w:lvl>
  </w:abstractNum>
  <w:abstractNum w:abstractNumId="141" w15:restartNumberingAfterBreak="0">
    <w:nsid w:val="7ACB234F"/>
    <w:multiLevelType w:val="hybridMultilevel"/>
    <w:tmpl w:val="AEC2C3F8"/>
    <w:lvl w:ilvl="0" w:tplc="62E6901C">
      <w:numFmt w:val="bullet"/>
      <w:lvlText w:val=""/>
      <w:lvlJc w:val="left"/>
      <w:pPr>
        <w:ind w:left="360" w:hanging="360"/>
      </w:pPr>
      <w:rPr>
        <w:rFonts w:ascii="Symbol" w:eastAsia="Symbol" w:hAnsi="Symbol" w:cs="Symbol" w:hint="default"/>
        <w:w w:val="100"/>
        <w:sz w:val="22"/>
        <w:szCs w:val="22"/>
        <w:lang w:val="en-GB" w:eastAsia="en-GB" w:bidi="en-GB"/>
      </w:rPr>
    </w:lvl>
    <w:lvl w:ilvl="1" w:tplc="08090003" w:tentative="1">
      <w:start w:val="1"/>
      <w:numFmt w:val="bullet"/>
      <w:lvlText w:val="o"/>
      <w:lvlJc w:val="left"/>
      <w:pPr>
        <w:ind w:left="394" w:hanging="360"/>
      </w:pPr>
      <w:rPr>
        <w:rFonts w:ascii="Courier New" w:hAnsi="Courier New" w:cs="Courier New" w:hint="default"/>
      </w:rPr>
    </w:lvl>
    <w:lvl w:ilvl="2" w:tplc="08090005" w:tentative="1">
      <w:start w:val="1"/>
      <w:numFmt w:val="bullet"/>
      <w:lvlText w:val=""/>
      <w:lvlJc w:val="left"/>
      <w:pPr>
        <w:ind w:left="1114" w:hanging="360"/>
      </w:pPr>
      <w:rPr>
        <w:rFonts w:ascii="Wingdings" w:hAnsi="Wingdings" w:hint="default"/>
      </w:rPr>
    </w:lvl>
    <w:lvl w:ilvl="3" w:tplc="08090001" w:tentative="1">
      <w:start w:val="1"/>
      <w:numFmt w:val="bullet"/>
      <w:lvlText w:val=""/>
      <w:lvlJc w:val="left"/>
      <w:pPr>
        <w:ind w:left="1834" w:hanging="360"/>
      </w:pPr>
      <w:rPr>
        <w:rFonts w:ascii="Symbol" w:hAnsi="Symbol" w:hint="default"/>
      </w:rPr>
    </w:lvl>
    <w:lvl w:ilvl="4" w:tplc="08090003" w:tentative="1">
      <w:start w:val="1"/>
      <w:numFmt w:val="bullet"/>
      <w:lvlText w:val="o"/>
      <w:lvlJc w:val="left"/>
      <w:pPr>
        <w:ind w:left="2554" w:hanging="360"/>
      </w:pPr>
      <w:rPr>
        <w:rFonts w:ascii="Courier New" w:hAnsi="Courier New" w:cs="Courier New" w:hint="default"/>
      </w:rPr>
    </w:lvl>
    <w:lvl w:ilvl="5" w:tplc="08090005" w:tentative="1">
      <w:start w:val="1"/>
      <w:numFmt w:val="bullet"/>
      <w:lvlText w:val=""/>
      <w:lvlJc w:val="left"/>
      <w:pPr>
        <w:ind w:left="3274" w:hanging="360"/>
      </w:pPr>
      <w:rPr>
        <w:rFonts w:ascii="Wingdings" w:hAnsi="Wingdings" w:hint="default"/>
      </w:rPr>
    </w:lvl>
    <w:lvl w:ilvl="6" w:tplc="08090001" w:tentative="1">
      <w:start w:val="1"/>
      <w:numFmt w:val="bullet"/>
      <w:lvlText w:val=""/>
      <w:lvlJc w:val="left"/>
      <w:pPr>
        <w:ind w:left="3994" w:hanging="360"/>
      </w:pPr>
      <w:rPr>
        <w:rFonts w:ascii="Symbol" w:hAnsi="Symbol" w:hint="default"/>
      </w:rPr>
    </w:lvl>
    <w:lvl w:ilvl="7" w:tplc="08090003" w:tentative="1">
      <w:start w:val="1"/>
      <w:numFmt w:val="bullet"/>
      <w:lvlText w:val="o"/>
      <w:lvlJc w:val="left"/>
      <w:pPr>
        <w:ind w:left="4714" w:hanging="360"/>
      </w:pPr>
      <w:rPr>
        <w:rFonts w:ascii="Courier New" w:hAnsi="Courier New" w:cs="Courier New" w:hint="default"/>
      </w:rPr>
    </w:lvl>
    <w:lvl w:ilvl="8" w:tplc="08090005" w:tentative="1">
      <w:start w:val="1"/>
      <w:numFmt w:val="bullet"/>
      <w:lvlText w:val=""/>
      <w:lvlJc w:val="left"/>
      <w:pPr>
        <w:ind w:left="5434" w:hanging="360"/>
      </w:pPr>
      <w:rPr>
        <w:rFonts w:ascii="Wingdings" w:hAnsi="Wingdings" w:hint="default"/>
      </w:rPr>
    </w:lvl>
  </w:abstractNum>
  <w:abstractNum w:abstractNumId="142" w15:restartNumberingAfterBreak="0">
    <w:nsid w:val="7BE95F27"/>
    <w:multiLevelType w:val="hybridMultilevel"/>
    <w:tmpl w:val="D85E1194"/>
    <w:lvl w:ilvl="0" w:tplc="607C115C">
      <w:start w:val="1"/>
      <w:numFmt w:val="bullet"/>
      <w:lvlText w:val=""/>
      <w:lvlJc w:val="left"/>
      <w:pPr>
        <w:ind w:left="360" w:hanging="360"/>
      </w:pPr>
      <w:rPr>
        <w:rFonts w:ascii="Symbol" w:hAnsi="Symbol" w:hint="default"/>
      </w:rPr>
    </w:lvl>
    <w:lvl w:ilvl="1" w:tplc="B196652A">
      <w:numFmt w:val="bullet"/>
      <w:pStyle w:val="EABulletsLevel2Highlighted"/>
      <w:lvlText w:val="–"/>
      <w:lvlJc w:val="left"/>
      <w:pPr>
        <w:ind w:left="1080" w:hanging="360"/>
      </w:pPr>
      <w:rPr>
        <w:rFonts w:ascii="Arial" w:eastAsia="Arial" w:hAnsi="Arial" w:cs="Arial" w:hint="default"/>
        <w:w w:val="92"/>
        <w:sz w:val="18"/>
        <w:szCs w:val="18"/>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3" w15:restartNumberingAfterBreak="0">
    <w:nsid w:val="7BE96385"/>
    <w:multiLevelType w:val="hybridMultilevel"/>
    <w:tmpl w:val="68108338"/>
    <w:lvl w:ilvl="0" w:tplc="9C6C729E">
      <w:numFmt w:val="bullet"/>
      <w:lvlText w:val=""/>
      <w:lvlJc w:val="left"/>
      <w:pPr>
        <w:ind w:left="1260" w:hanging="360"/>
      </w:pPr>
      <w:rPr>
        <w:rFonts w:ascii="Symbol" w:eastAsia="Symbol" w:hAnsi="Symbol" w:cs="Symbol" w:hint="default"/>
        <w:w w:val="100"/>
        <w:sz w:val="22"/>
        <w:szCs w:val="22"/>
        <w:lang w:val="en-GB" w:eastAsia="en-GB" w:bidi="en-GB"/>
      </w:rPr>
    </w:lvl>
    <w:lvl w:ilvl="1" w:tplc="7D1AEA0E">
      <w:numFmt w:val="bullet"/>
      <w:lvlText w:val="o"/>
      <w:lvlJc w:val="left"/>
      <w:pPr>
        <w:ind w:left="1980" w:hanging="360"/>
      </w:pPr>
      <w:rPr>
        <w:rFonts w:ascii="Courier New" w:eastAsia="Courier New" w:hAnsi="Courier New" w:cs="Courier New" w:hint="default"/>
        <w:w w:val="100"/>
        <w:sz w:val="22"/>
        <w:szCs w:val="22"/>
        <w:lang w:val="en-GB" w:eastAsia="en-GB" w:bidi="en-GB"/>
      </w:rPr>
    </w:lvl>
    <w:lvl w:ilvl="2" w:tplc="DE54CF1A">
      <w:numFmt w:val="bullet"/>
      <w:lvlText w:val="•"/>
      <w:lvlJc w:val="left"/>
      <w:pPr>
        <w:ind w:left="2889" w:hanging="360"/>
      </w:pPr>
      <w:rPr>
        <w:rFonts w:hint="default"/>
        <w:lang w:val="en-GB" w:eastAsia="en-GB" w:bidi="en-GB"/>
      </w:rPr>
    </w:lvl>
    <w:lvl w:ilvl="3" w:tplc="BDE0BF32">
      <w:numFmt w:val="bullet"/>
      <w:lvlText w:val="•"/>
      <w:lvlJc w:val="left"/>
      <w:pPr>
        <w:ind w:left="3799" w:hanging="360"/>
      </w:pPr>
      <w:rPr>
        <w:rFonts w:hint="default"/>
        <w:lang w:val="en-GB" w:eastAsia="en-GB" w:bidi="en-GB"/>
      </w:rPr>
    </w:lvl>
    <w:lvl w:ilvl="4" w:tplc="70282690">
      <w:numFmt w:val="bullet"/>
      <w:lvlText w:val="•"/>
      <w:lvlJc w:val="left"/>
      <w:pPr>
        <w:ind w:left="4708" w:hanging="360"/>
      </w:pPr>
      <w:rPr>
        <w:rFonts w:hint="default"/>
        <w:lang w:val="en-GB" w:eastAsia="en-GB" w:bidi="en-GB"/>
      </w:rPr>
    </w:lvl>
    <w:lvl w:ilvl="5" w:tplc="ABF8FBBA">
      <w:numFmt w:val="bullet"/>
      <w:lvlText w:val="•"/>
      <w:lvlJc w:val="left"/>
      <w:pPr>
        <w:ind w:left="5618" w:hanging="360"/>
      </w:pPr>
      <w:rPr>
        <w:rFonts w:hint="default"/>
        <w:lang w:val="en-GB" w:eastAsia="en-GB" w:bidi="en-GB"/>
      </w:rPr>
    </w:lvl>
    <w:lvl w:ilvl="6" w:tplc="D60E4E8C">
      <w:numFmt w:val="bullet"/>
      <w:lvlText w:val="•"/>
      <w:lvlJc w:val="left"/>
      <w:pPr>
        <w:ind w:left="6528" w:hanging="360"/>
      </w:pPr>
      <w:rPr>
        <w:rFonts w:hint="default"/>
        <w:lang w:val="en-GB" w:eastAsia="en-GB" w:bidi="en-GB"/>
      </w:rPr>
    </w:lvl>
    <w:lvl w:ilvl="7" w:tplc="DB086E8A">
      <w:numFmt w:val="bullet"/>
      <w:lvlText w:val="•"/>
      <w:lvlJc w:val="left"/>
      <w:pPr>
        <w:ind w:left="7437" w:hanging="360"/>
      </w:pPr>
      <w:rPr>
        <w:rFonts w:hint="default"/>
        <w:lang w:val="en-GB" w:eastAsia="en-GB" w:bidi="en-GB"/>
      </w:rPr>
    </w:lvl>
    <w:lvl w:ilvl="8" w:tplc="016CECFA">
      <w:numFmt w:val="bullet"/>
      <w:lvlText w:val="•"/>
      <w:lvlJc w:val="left"/>
      <w:pPr>
        <w:ind w:left="8347" w:hanging="360"/>
      </w:pPr>
      <w:rPr>
        <w:rFonts w:hint="default"/>
        <w:lang w:val="en-GB" w:eastAsia="en-GB" w:bidi="en-GB"/>
      </w:rPr>
    </w:lvl>
  </w:abstractNum>
  <w:abstractNum w:abstractNumId="144" w15:restartNumberingAfterBreak="0">
    <w:nsid w:val="7D270A96"/>
    <w:multiLevelType w:val="hybridMultilevel"/>
    <w:tmpl w:val="325E9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80"/>
  </w:num>
  <w:num w:numId="3">
    <w:abstractNumId w:val="115"/>
  </w:num>
  <w:num w:numId="4">
    <w:abstractNumId w:val="130"/>
  </w:num>
  <w:num w:numId="5">
    <w:abstractNumId w:val="76"/>
  </w:num>
  <w:num w:numId="6">
    <w:abstractNumId w:val="142"/>
  </w:num>
  <w:num w:numId="7">
    <w:abstractNumId w:val="69"/>
  </w:num>
  <w:num w:numId="8">
    <w:abstractNumId w:val="55"/>
  </w:num>
  <w:num w:numId="9">
    <w:abstractNumId w:val="138"/>
  </w:num>
  <w:num w:numId="10">
    <w:abstractNumId w:val="111"/>
  </w:num>
  <w:num w:numId="11">
    <w:abstractNumId w:val="139"/>
  </w:num>
  <w:num w:numId="12">
    <w:abstractNumId w:val="61"/>
  </w:num>
  <w:num w:numId="13">
    <w:abstractNumId w:val="66"/>
  </w:num>
  <w:num w:numId="14">
    <w:abstractNumId w:val="35"/>
  </w:num>
  <w:num w:numId="15">
    <w:abstractNumId w:val="127"/>
  </w:num>
  <w:num w:numId="16">
    <w:abstractNumId w:val="134"/>
  </w:num>
  <w:num w:numId="17">
    <w:abstractNumId w:val="136"/>
  </w:num>
  <w:num w:numId="18">
    <w:abstractNumId w:val="77"/>
  </w:num>
  <w:num w:numId="19">
    <w:abstractNumId w:val="49"/>
  </w:num>
  <w:num w:numId="20">
    <w:abstractNumId w:val="107"/>
  </w:num>
  <w:num w:numId="21">
    <w:abstractNumId w:val="5"/>
  </w:num>
  <w:num w:numId="22">
    <w:abstractNumId w:val="83"/>
  </w:num>
  <w:num w:numId="23">
    <w:abstractNumId w:val="120"/>
  </w:num>
  <w:num w:numId="24">
    <w:abstractNumId w:val="4"/>
  </w:num>
  <w:num w:numId="25">
    <w:abstractNumId w:val="78"/>
  </w:num>
  <w:num w:numId="26">
    <w:abstractNumId w:val="44"/>
  </w:num>
  <w:num w:numId="27">
    <w:abstractNumId w:val="86"/>
  </w:num>
  <w:num w:numId="28">
    <w:abstractNumId w:val="27"/>
  </w:num>
  <w:num w:numId="29">
    <w:abstractNumId w:val="105"/>
  </w:num>
  <w:num w:numId="30">
    <w:abstractNumId w:val="23"/>
  </w:num>
  <w:num w:numId="31">
    <w:abstractNumId w:val="96"/>
  </w:num>
  <w:num w:numId="32">
    <w:abstractNumId w:val="84"/>
  </w:num>
  <w:num w:numId="33">
    <w:abstractNumId w:val="82"/>
  </w:num>
  <w:num w:numId="34">
    <w:abstractNumId w:val="37"/>
  </w:num>
  <w:num w:numId="35">
    <w:abstractNumId w:val="144"/>
  </w:num>
  <w:num w:numId="36">
    <w:abstractNumId w:val="121"/>
  </w:num>
  <w:num w:numId="37">
    <w:abstractNumId w:val="104"/>
  </w:num>
  <w:num w:numId="38">
    <w:abstractNumId w:val="62"/>
  </w:num>
  <w:num w:numId="39">
    <w:abstractNumId w:val="17"/>
  </w:num>
  <w:num w:numId="40">
    <w:abstractNumId w:val="0"/>
  </w:num>
  <w:num w:numId="41">
    <w:abstractNumId w:val="15"/>
  </w:num>
  <w:num w:numId="42">
    <w:abstractNumId w:val="31"/>
  </w:num>
  <w:num w:numId="43">
    <w:abstractNumId w:val="59"/>
  </w:num>
  <w:num w:numId="44">
    <w:abstractNumId w:val="68"/>
  </w:num>
  <w:num w:numId="45">
    <w:abstractNumId w:val="38"/>
  </w:num>
  <w:num w:numId="46">
    <w:abstractNumId w:val="129"/>
  </w:num>
  <w:num w:numId="47">
    <w:abstractNumId w:val="100"/>
  </w:num>
  <w:num w:numId="48">
    <w:abstractNumId w:val="137"/>
  </w:num>
  <w:num w:numId="49">
    <w:abstractNumId w:val="95"/>
  </w:num>
  <w:num w:numId="50">
    <w:abstractNumId w:val="18"/>
  </w:num>
  <w:num w:numId="51">
    <w:abstractNumId w:val="24"/>
  </w:num>
  <w:num w:numId="52">
    <w:abstractNumId w:val="45"/>
  </w:num>
  <w:num w:numId="53">
    <w:abstractNumId w:val="1"/>
  </w:num>
  <w:num w:numId="54">
    <w:abstractNumId w:val="53"/>
  </w:num>
  <w:num w:numId="55">
    <w:abstractNumId w:val="36"/>
  </w:num>
  <w:num w:numId="56">
    <w:abstractNumId w:val="8"/>
  </w:num>
  <w:num w:numId="57">
    <w:abstractNumId w:val="143"/>
  </w:num>
  <w:num w:numId="58">
    <w:abstractNumId w:val="132"/>
  </w:num>
  <w:num w:numId="59">
    <w:abstractNumId w:val="103"/>
  </w:num>
  <w:num w:numId="60">
    <w:abstractNumId w:val="46"/>
  </w:num>
  <w:num w:numId="61">
    <w:abstractNumId w:val="19"/>
  </w:num>
  <w:num w:numId="62">
    <w:abstractNumId w:val="99"/>
  </w:num>
  <w:num w:numId="63">
    <w:abstractNumId w:val="75"/>
  </w:num>
  <w:num w:numId="64">
    <w:abstractNumId w:val="32"/>
  </w:num>
  <w:num w:numId="65">
    <w:abstractNumId w:val="135"/>
  </w:num>
  <w:num w:numId="66">
    <w:abstractNumId w:val="29"/>
  </w:num>
  <w:num w:numId="67">
    <w:abstractNumId w:val="43"/>
  </w:num>
  <w:num w:numId="68">
    <w:abstractNumId w:val="63"/>
  </w:num>
  <w:num w:numId="69">
    <w:abstractNumId w:val="108"/>
  </w:num>
  <w:num w:numId="70">
    <w:abstractNumId w:val="6"/>
  </w:num>
  <w:num w:numId="71">
    <w:abstractNumId w:val="106"/>
  </w:num>
  <w:num w:numId="72">
    <w:abstractNumId w:val="34"/>
  </w:num>
  <w:num w:numId="73">
    <w:abstractNumId w:val="25"/>
  </w:num>
  <w:num w:numId="74">
    <w:abstractNumId w:val="101"/>
  </w:num>
  <w:num w:numId="75">
    <w:abstractNumId w:val="90"/>
  </w:num>
  <w:num w:numId="76">
    <w:abstractNumId w:val="3"/>
  </w:num>
  <w:num w:numId="77">
    <w:abstractNumId w:val="41"/>
  </w:num>
  <w:num w:numId="78">
    <w:abstractNumId w:val="70"/>
  </w:num>
  <w:num w:numId="79">
    <w:abstractNumId w:val="102"/>
  </w:num>
  <w:num w:numId="80">
    <w:abstractNumId w:val="74"/>
  </w:num>
  <w:num w:numId="81">
    <w:abstractNumId w:val="2"/>
  </w:num>
  <w:num w:numId="82">
    <w:abstractNumId w:val="116"/>
  </w:num>
  <w:num w:numId="83">
    <w:abstractNumId w:val="110"/>
  </w:num>
  <w:num w:numId="84">
    <w:abstractNumId w:val="89"/>
  </w:num>
  <w:num w:numId="85">
    <w:abstractNumId w:val="97"/>
  </w:num>
  <w:num w:numId="86">
    <w:abstractNumId w:val="52"/>
  </w:num>
  <w:num w:numId="87">
    <w:abstractNumId w:val="51"/>
  </w:num>
  <w:num w:numId="88">
    <w:abstractNumId w:val="39"/>
  </w:num>
  <w:num w:numId="89">
    <w:abstractNumId w:val="113"/>
  </w:num>
  <w:num w:numId="90">
    <w:abstractNumId w:val="20"/>
  </w:num>
  <w:num w:numId="91">
    <w:abstractNumId w:val="122"/>
  </w:num>
  <w:num w:numId="92">
    <w:abstractNumId w:val="28"/>
  </w:num>
  <w:num w:numId="93">
    <w:abstractNumId w:val="92"/>
  </w:num>
  <w:num w:numId="94">
    <w:abstractNumId w:val="73"/>
  </w:num>
  <w:num w:numId="95">
    <w:abstractNumId w:val="88"/>
  </w:num>
  <w:num w:numId="96">
    <w:abstractNumId w:val="57"/>
  </w:num>
  <w:num w:numId="97">
    <w:abstractNumId w:val="114"/>
  </w:num>
  <w:num w:numId="98">
    <w:abstractNumId w:val="94"/>
  </w:num>
  <w:num w:numId="99">
    <w:abstractNumId w:val="60"/>
  </w:num>
  <w:num w:numId="100">
    <w:abstractNumId w:val="21"/>
  </w:num>
  <w:num w:numId="101">
    <w:abstractNumId w:val="64"/>
  </w:num>
  <w:num w:numId="102">
    <w:abstractNumId w:val="16"/>
  </w:num>
  <w:num w:numId="103">
    <w:abstractNumId w:val="54"/>
  </w:num>
  <w:num w:numId="104">
    <w:abstractNumId w:val="126"/>
  </w:num>
  <w:num w:numId="105">
    <w:abstractNumId w:val="131"/>
  </w:num>
  <w:num w:numId="106">
    <w:abstractNumId w:val="48"/>
  </w:num>
  <w:num w:numId="107">
    <w:abstractNumId w:val="47"/>
  </w:num>
  <w:num w:numId="108">
    <w:abstractNumId w:val="140"/>
  </w:num>
  <w:num w:numId="109">
    <w:abstractNumId w:val="33"/>
  </w:num>
  <w:num w:numId="110">
    <w:abstractNumId w:val="133"/>
  </w:num>
  <w:num w:numId="111">
    <w:abstractNumId w:val="119"/>
  </w:num>
  <w:num w:numId="112">
    <w:abstractNumId w:val="123"/>
  </w:num>
  <w:num w:numId="113">
    <w:abstractNumId w:val="124"/>
  </w:num>
  <w:num w:numId="114">
    <w:abstractNumId w:val="50"/>
  </w:num>
  <w:num w:numId="115">
    <w:abstractNumId w:val="13"/>
  </w:num>
  <w:num w:numId="116">
    <w:abstractNumId w:val="85"/>
  </w:num>
  <w:num w:numId="117">
    <w:abstractNumId w:val="65"/>
  </w:num>
  <w:num w:numId="118">
    <w:abstractNumId w:val="128"/>
  </w:num>
  <w:num w:numId="119">
    <w:abstractNumId w:val="40"/>
  </w:num>
  <w:num w:numId="120">
    <w:abstractNumId w:val="109"/>
  </w:num>
  <w:num w:numId="121">
    <w:abstractNumId w:val="81"/>
  </w:num>
  <w:num w:numId="122">
    <w:abstractNumId w:val="125"/>
  </w:num>
  <w:num w:numId="123">
    <w:abstractNumId w:val="118"/>
  </w:num>
  <w:num w:numId="124">
    <w:abstractNumId w:val="12"/>
  </w:num>
  <w:num w:numId="125">
    <w:abstractNumId w:val="58"/>
  </w:num>
  <w:num w:numId="126">
    <w:abstractNumId w:val="7"/>
  </w:num>
  <w:num w:numId="127">
    <w:abstractNumId w:val="117"/>
  </w:num>
  <w:num w:numId="128">
    <w:abstractNumId w:val="14"/>
  </w:num>
  <w:num w:numId="129">
    <w:abstractNumId w:val="22"/>
  </w:num>
  <w:num w:numId="130">
    <w:abstractNumId w:val="26"/>
  </w:num>
  <w:num w:numId="131">
    <w:abstractNumId w:val="112"/>
  </w:num>
  <w:num w:numId="132">
    <w:abstractNumId w:val="79"/>
  </w:num>
  <w:num w:numId="133">
    <w:abstractNumId w:val="98"/>
  </w:num>
  <w:num w:numId="134">
    <w:abstractNumId w:val="11"/>
  </w:num>
  <w:num w:numId="135">
    <w:abstractNumId w:val="87"/>
  </w:num>
  <w:num w:numId="136">
    <w:abstractNumId w:val="91"/>
  </w:num>
  <w:num w:numId="137">
    <w:abstractNumId w:val="56"/>
  </w:num>
  <w:num w:numId="138">
    <w:abstractNumId w:val="10"/>
  </w:num>
  <w:num w:numId="139">
    <w:abstractNumId w:val="42"/>
  </w:num>
  <w:num w:numId="140">
    <w:abstractNumId w:val="71"/>
  </w:num>
  <w:num w:numId="141">
    <w:abstractNumId w:val="141"/>
  </w:num>
  <w:num w:numId="142">
    <w:abstractNumId w:val="67"/>
  </w:num>
  <w:num w:numId="143">
    <w:abstractNumId w:val="72"/>
  </w:num>
  <w:num w:numId="144">
    <w:abstractNumId w:val="93"/>
  </w:num>
  <w:num w:numId="145">
    <w:abstractNumId w:val="9"/>
  </w:num>
  <w:num w:numId="146">
    <w:abstractNumId w:val="44"/>
  </w:num>
  <w:num w:numId="147">
    <w:abstractNumId w:val="44"/>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F19"/>
    <w:rsid w:val="0000417E"/>
    <w:rsid w:val="000353CC"/>
    <w:rsid w:val="00052A62"/>
    <w:rsid w:val="000A17DF"/>
    <w:rsid w:val="000E6802"/>
    <w:rsid w:val="000F7480"/>
    <w:rsid w:val="0014194F"/>
    <w:rsid w:val="00173DE4"/>
    <w:rsid w:val="001A3F19"/>
    <w:rsid w:val="001C13B4"/>
    <w:rsid w:val="001C558D"/>
    <w:rsid w:val="001D79B7"/>
    <w:rsid w:val="002460A1"/>
    <w:rsid w:val="00254A1A"/>
    <w:rsid w:val="002A5C22"/>
    <w:rsid w:val="00312453"/>
    <w:rsid w:val="00330C36"/>
    <w:rsid w:val="00337F55"/>
    <w:rsid w:val="003743D5"/>
    <w:rsid w:val="003B19CB"/>
    <w:rsid w:val="003D00EA"/>
    <w:rsid w:val="004069F4"/>
    <w:rsid w:val="0046610C"/>
    <w:rsid w:val="004912D1"/>
    <w:rsid w:val="004916E5"/>
    <w:rsid w:val="004C4612"/>
    <w:rsid w:val="004F6674"/>
    <w:rsid w:val="00513B00"/>
    <w:rsid w:val="0051558A"/>
    <w:rsid w:val="0055439C"/>
    <w:rsid w:val="005636A0"/>
    <w:rsid w:val="00583AC9"/>
    <w:rsid w:val="005C3ABD"/>
    <w:rsid w:val="00617F30"/>
    <w:rsid w:val="00634FBA"/>
    <w:rsid w:val="0064682D"/>
    <w:rsid w:val="007149B0"/>
    <w:rsid w:val="00786F5D"/>
    <w:rsid w:val="007D1C61"/>
    <w:rsid w:val="00841DBE"/>
    <w:rsid w:val="00843F8C"/>
    <w:rsid w:val="008649CF"/>
    <w:rsid w:val="00865489"/>
    <w:rsid w:val="00867D81"/>
    <w:rsid w:val="008774EB"/>
    <w:rsid w:val="00877996"/>
    <w:rsid w:val="00886DB1"/>
    <w:rsid w:val="008B4D2D"/>
    <w:rsid w:val="00907BC9"/>
    <w:rsid w:val="00961777"/>
    <w:rsid w:val="009B4E15"/>
    <w:rsid w:val="009B5D9E"/>
    <w:rsid w:val="009D238B"/>
    <w:rsid w:val="009D3AE0"/>
    <w:rsid w:val="00A47CDE"/>
    <w:rsid w:val="00A50ECD"/>
    <w:rsid w:val="00AB3856"/>
    <w:rsid w:val="00AC5889"/>
    <w:rsid w:val="00AE25F6"/>
    <w:rsid w:val="00B662CC"/>
    <w:rsid w:val="00B77C58"/>
    <w:rsid w:val="00B81361"/>
    <w:rsid w:val="00BD06B0"/>
    <w:rsid w:val="00C1001B"/>
    <w:rsid w:val="00CA1175"/>
    <w:rsid w:val="00CA7EFF"/>
    <w:rsid w:val="00CB300E"/>
    <w:rsid w:val="00CB4E20"/>
    <w:rsid w:val="00D365CC"/>
    <w:rsid w:val="00D640D2"/>
    <w:rsid w:val="00D86A0D"/>
    <w:rsid w:val="00DC020A"/>
    <w:rsid w:val="00EB7F70"/>
    <w:rsid w:val="00F16CAD"/>
    <w:rsid w:val="00F33660"/>
    <w:rsid w:val="00FC3CC0"/>
    <w:rsid w:val="00FD74D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FE017E"/>
  <w15:chartTrackingRefBased/>
  <w15:docId w15:val="{9842D108-4F79-4933-8039-59C0BDA53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6DB1"/>
  </w:style>
  <w:style w:type="paragraph" w:styleId="Heading1">
    <w:name w:val="heading 1"/>
    <w:basedOn w:val="Normal"/>
    <w:next w:val="Normal"/>
    <w:link w:val="Heading1Char1"/>
    <w:uiPriority w:val="9"/>
    <w:qFormat/>
    <w:rsid w:val="00B77C58"/>
    <w:pPr>
      <w:keepNext/>
      <w:keepLines/>
      <w:numPr>
        <w:numId w:val="26"/>
      </w:numPr>
      <w:spacing w:before="240" w:after="0"/>
      <w:outlineLvl w:val="0"/>
    </w:pPr>
    <w:rPr>
      <w:rFonts w:ascii="Corbel" w:eastAsiaTheme="majorEastAsia" w:hAnsi="Corbel" w:cstheme="majorBidi"/>
      <w:b/>
      <w:color w:val="00B0F0"/>
      <w:sz w:val="24"/>
      <w:szCs w:val="32"/>
    </w:rPr>
  </w:style>
  <w:style w:type="paragraph" w:styleId="Heading2">
    <w:name w:val="heading 2"/>
    <w:basedOn w:val="Normal"/>
    <w:next w:val="Normal"/>
    <w:link w:val="Heading2Char"/>
    <w:uiPriority w:val="9"/>
    <w:unhideWhenUsed/>
    <w:qFormat/>
    <w:rsid w:val="001A3F19"/>
    <w:pPr>
      <w:keepNext/>
      <w:keepLines/>
      <w:spacing w:before="40" w:after="0"/>
      <w:outlineLvl w:val="1"/>
    </w:pPr>
    <w:rPr>
      <w:rFonts w:ascii="Calibri Light" w:eastAsia="MS Gothic" w:hAnsi="Calibri Light" w:cs="Times New Roman"/>
      <w:color w:val="001747"/>
      <w:sz w:val="26"/>
      <w:szCs w:val="26"/>
    </w:rPr>
  </w:style>
  <w:style w:type="paragraph" w:styleId="Heading3">
    <w:name w:val="heading 3"/>
    <w:basedOn w:val="Normal"/>
    <w:next w:val="Normal"/>
    <w:link w:val="Heading3Char"/>
    <w:uiPriority w:val="9"/>
    <w:semiHidden/>
    <w:unhideWhenUsed/>
    <w:qFormat/>
    <w:rsid w:val="001A3F19"/>
    <w:pPr>
      <w:keepNext/>
      <w:keepLines/>
      <w:spacing w:before="40" w:after="0"/>
      <w:outlineLvl w:val="2"/>
    </w:pPr>
    <w:rPr>
      <w:rFonts w:ascii="Calibri Light" w:eastAsia="MS Gothic" w:hAnsi="Calibri Light" w:cs="Times New Roman"/>
      <w:color w:val="000F2F"/>
      <w:szCs w:val="24"/>
    </w:rPr>
  </w:style>
  <w:style w:type="paragraph" w:styleId="Heading4">
    <w:name w:val="heading 4"/>
    <w:basedOn w:val="Normal"/>
    <w:next w:val="Normal"/>
    <w:link w:val="Heading4Char"/>
    <w:uiPriority w:val="9"/>
    <w:semiHidden/>
    <w:unhideWhenUsed/>
    <w:qFormat/>
    <w:rsid w:val="001A3F19"/>
    <w:pPr>
      <w:keepNext/>
      <w:keepLines/>
      <w:spacing w:before="40" w:after="0"/>
      <w:outlineLvl w:val="3"/>
    </w:pPr>
    <w:rPr>
      <w:rFonts w:ascii="Calibri Light" w:eastAsia="MS Gothic" w:hAnsi="Calibri Light" w:cs="Times New Roman"/>
      <w:i/>
      <w:iCs/>
      <w:color w:val="001747"/>
    </w:rPr>
  </w:style>
  <w:style w:type="paragraph" w:styleId="Heading5">
    <w:name w:val="heading 5"/>
    <w:basedOn w:val="Normal"/>
    <w:next w:val="Normal"/>
    <w:link w:val="Heading5Char"/>
    <w:uiPriority w:val="9"/>
    <w:qFormat/>
    <w:rsid w:val="001A3F19"/>
    <w:pPr>
      <w:keepNext/>
      <w:keepLines/>
      <w:tabs>
        <w:tab w:val="num" w:pos="3600"/>
      </w:tabs>
      <w:spacing w:before="40" w:after="0"/>
      <w:ind w:left="3600" w:hanging="360"/>
      <w:outlineLvl w:val="4"/>
    </w:pPr>
    <w:rPr>
      <w:rFonts w:ascii="Cambria" w:eastAsia="MS Gothic" w:hAnsi="Cambria" w:cs="Times New Roman"/>
      <w:color w:val="1F4E79"/>
    </w:rPr>
  </w:style>
  <w:style w:type="paragraph" w:styleId="Heading6">
    <w:name w:val="heading 6"/>
    <w:basedOn w:val="Normal"/>
    <w:next w:val="Normal"/>
    <w:link w:val="Heading6Char"/>
    <w:uiPriority w:val="9"/>
    <w:semiHidden/>
    <w:qFormat/>
    <w:rsid w:val="001A3F19"/>
    <w:pPr>
      <w:keepNext/>
      <w:keepLines/>
      <w:numPr>
        <w:ilvl w:val="5"/>
        <w:numId w:val="8"/>
      </w:numPr>
      <w:spacing w:before="40" w:after="0"/>
      <w:outlineLvl w:val="5"/>
    </w:pPr>
    <w:rPr>
      <w:rFonts w:ascii="Cambria" w:eastAsia="MS Gothic" w:hAnsi="Cambria" w:cs="Times New Roman"/>
      <w:iCs/>
      <w:color w:val="1F4E79"/>
    </w:rPr>
  </w:style>
  <w:style w:type="paragraph" w:styleId="Heading7">
    <w:name w:val="heading 7"/>
    <w:basedOn w:val="Normal"/>
    <w:next w:val="Normal"/>
    <w:link w:val="Heading7Char"/>
    <w:uiPriority w:val="9"/>
    <w:semiHidden/>
    <w:qFormat/>
    <w:rsid w:val="001A3F19"/>
    <w:pPr>
      <w:keepNext/>
      <w:keepLines/>
      <w:numPr>
        <w:ilvl w:val="6"/>
        <w:numId w:val="8"/>
      </w:numPr>
      <w:spacing w:before="40" w:after="0"/>
      <w:outlineLvl w:val="6"/>
    </w:pPr>
    <w:rPr>
      <w:rFonts w:ascii="Cambria" w:eastAsia="MS Gothic" w:hAnsi="Cambria" w:cs="Times New Roman"/>
      <w:iCs/>
      <w:color w:val="1F4E79"/>
    </w:rPr>
  </w:style>
  <w:style w:type="paragraph" w:styleId="Heading8">
    <w:name w:val="heading 8"/>
    <w:basedOn w:val="Normal"/>
    <w:next w:val="Normal"/>
    <w:link w:val="Heading8Char"/>
    <w:uiPriority w:val="9"/>
    <w:semiHidden/>
    <w:qFormat/>
    <w:rsid w:val="001A3F19"/>
    <w:pPr>
      <w:keepNext/>
      <w:keepLines/>
      <w:numPr>
        <w:ilvl w:val="7"/>
        <w:numId w:val="8"/>
      </w:numPr>
      <w:spacing w:before="40" w:after="0"/>
      <w:outlineLvl w:val="7"/>
    </w:pPr>
    <w:rPr>
      <w:rFonts w:ascii="Cambria" w:eastAsia="MS Gothic" w:hAnsi="Cambria" w:cs="Times New Roman"/>
      <w:caps/>
      <w:color w:val="1F4E79"/>
      <w:sz w:val="32"/>
    </w:rPr>
  </w:style>
  <w:style w:type="paragraph" w:styleId="Heading9">
    <w:name w:val="heading 9"/>
    <w:basedOn w:val="Normal"/>
    <w:next w:val="Normal"/>
    <w:link w:val="Heading9Char"/>
    <w:uiPriority w:val="9"/>
    <w:semiHidden/>
    <w:qFormat/>
    <w:rsid w:val="001A3F19"/>
    <w:pPr>
      <w:keepNext/>
      <w:keepLines/>
      <w:numPr>
        <w:ilvl w:val="8"/>
        <w:numId w:val="8"/>
      </w:numPr>
      <w:spacing w:before="40" w:after="0"/>
      <w:outlineLvl w:val="8"/>
    </w:pPr>
    <w:rPr>
      <w:rFonts w:ascii="Cambria" w:eastAsia="MS Gothic" w:hAnsi="Cambria" w:cs="Times New Roman"/>
      <w:b/>
      <w:iCs/>
      <w:color w:val="B3B3B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ame1">
    <w:name w:val="Name1"/>
    <w:basedOn w:val="Normal"/>
    <w:next w:val="Normal"/>
    <w:link w:val="Heading1Char"/>
    <w:uiPriority w:val="9"/>
    <w:qFormat/>
    <w:rsid w:val="001A3F19"/>
    <w:pPr>
      <w:keepNext/>
      <w:keepLines/>
      <w:numPr>
        <w:numId w:val="8"/>
      </w:numPr>
      <w:spacing w:before="240" w:after="80"/>
      <w:outlineLvl w:val="0"/>
    </w:pPr>
    <w:rPr>
      <w:rFonts w:ascii="Calibri Light" w:eastAsia="MS Gothic" w:hAnsi="Calibri Light" w:cs="Times New Roman"/>
      <w:color w:val="001747"/>
      <w:sz w:val="32"/>
      <w:szCs w:val="32"/>
    </w:rPr>
  </w:style>
  <w:style w:type="paragraph" w:customStyle="1" w:styleId="Heading21">
    <w:name w:val="Heading 21"/>
    <w:basedOn w:val="Normal"/>
    <w:next w:val="Normal"/>
    <w:uiPriority w:val="9"/>
    <w:qFormat/>
    <w:rsid w:val="001A3F19"/>
    <w:pPr>
      <w:keepNext/>
      <w:keepLines/>
      <w:numPr>
        <w:ilvl w:val="1"/>
        <w:numId w:val="8"/>
      </w:numPr>
      <w:spacing w:before="40" w:after="0"/>
      <w:outlineLvl w:val="1"/>
    </w:pPr>
    <w:rPr>
      <w:rFonts w:ascii="Calibri Light" w:eastAsia="MS Gothic" w:hAnsi="Calibri Light" w:cs="Times New Roman"/>
      <w:color w:val="001747"/>
      <w:sz w:val="26"/>
      <w:szCs w:val="26"/>
      <w:lang w:val="en-GB"/>
    </w:rPr>
  </w:style>
  <w:style w:type="paragraph" w:customStyle="1" w:styleId="Heading31">
    <w:name w:val="Heading 31"/>
    <w:basedOn w:val="Normal"/>
    <w:next w:val="Normal"/>
    <w:uiPriority w:val="9"/>
    <w:semiHidden/>
    <w:qFormat/>
    <w:rsid w:val="001A3F19"/>
    <w:pPr>
      <w:keepNext/>
      <w:keepLines/>
      <w:numPr>
        <w:ilvl w:val="2"/>
        <w:numId w:val="8"/>
      </w:numPr>
      <w:spacing w:before="40" w:after="0"/>
      <w:outlineLvl w:val="2"/>
    </w:pPr>
    <w:rPr>
      <w:rFonts w:ascii="Calibri Light" w:eastAsia="MS Gothic" w:hAnsi="Calibri Light" w:cs="Times New Roman"/>
      <w:color w:val="000F2F"/>
      <w:szCs w:val="24"/>
      <w:lang w:val="en-GB"/>
    </w:rPr>
  </w:style>
  <w:style w:type="paragraph" w:customStyle="1" w:styleId="Heading41">
    <w:name w:val="Heading 41"/>
    <w:basedOn w:val="Normal"/>
    <w:next w:val="Normal"/>
    <w:uiPriority w:val="9"/>
    <w:semiHidden/>
    <w:qFormat/>
    <w:rsid w:val="001A3F19"/>
    <w:pPr>
      <w:keepNext/>
      <w:keepLines/>
      <w:numPr>
        <w:ilvl w:val="3"/>
        <w:numId w:val="8"/>
      </w:numPr>
      <w:spacing w:before="40" w:after="0"/>
      <w:outlineLvl w:val="3"/>
    </w:pPr>
    <w:rPr>
      <w:rFonts w:ascii="Calibri Light" w:eastAsia="MS Gothic" w:hAnsi="Calibri Light" w:cs="Times New Roman"/>
      <w:i/>
      <w:iCs/>
      <w:color w:val="001747"/>
      <w:lang w:val="en-GB"/>
    </w:rPr>
  </w:style>
  <w:style w:type="character" w:customStyle="1" w:styleId="Heading5Char">
    <w:name w:val="Heading 5 Char"/>
    <w:basedOn w:val="DefaultParagraphFont"/>
    <w:link w:val="Heading5"/>
    <w:uiPriority w:val="9"/>
    <w:rsid w:val="001A3F19"/>
    <w:rPr>
      <w:rFonts w:ascii="Cambria" w:eastAsia="MS Gothic" w:hAnsi="Cambria" w:cs="Times New Roman"/>
      <w:color w:val="1F4E79"/>
    </w:rPr>
  </w:style>
  <w:style w:type="character" w:customStyle="1" w:styleId="Heading6Char">
    <w:name w:val="Heading 6 Char"/>
    <w:basedOn w:val="DefaultParagraphFont"/>
    <w:link w:val="Heading6"/>
    <w:uiPriority w:val="9"/>
    <w:semiHidden/>
    <w:rsid w:val="001A3F19"/>
    <w:rPr>
      <w:rFonts w:ascii="Cambria" w:eastAsia="MS Gothic" w:hAnsi="Cambria" w:cs="Times New Roman"/>
      <w:iCs/>
      <w:color w:val="1F4E79"/>
    </w:rPr>
  </w:style>
  <w:style w:type="character" w:customStyle="1" w:styleId="Heading7Char">
    <w:name w:val="Heading 7 Char"/>
    <w:basedOn w:val="DefaultParagraphFont"/>
    <w:link w:val="Heading7"/>
    <w:uiPriority w:val="9"/>
    <w:semiHidden/>
    <w:rsid w:val="001A3F19"/>
    <w:rPr>
      <w:rFonts w:ascii="Cambria" w:eastAsia="MS Gothic" w:hAnsi="Cambria" w:cs="Times New Roman"/>
      <w:iCs/>
      <w:color w:val="1F4E79"/>
    </w:rPr>
  </w:style>
  <w:style w:type="character" w:customStyle="1" w:styleId="Heading8Char">
    <w:name w:val="Heading 8 Char"/>
    <w:basedOn w:val="DefaultParagraphFont"/>
    <w:link w:val="Heading8"/>
    <w:uiPriority w:val="9"/>
    <w:semiHidden/>
    <w:rsid w:val="001A3F19"/>
    <w:rPr>
      <w:rFonts w:ascii="Cambria" w:eastAsia="MS Gothic" w:hAnsi="Cambria" w:cs="Times New Roman"/>
      <w:caps/>
      <w:color w:val="1F4E79"/>
      <w:sz w:val="32"/>
    </w:rPr>
  </w:style>
  <w:style w:type="character" w:customStyle="1" w:styleId="Heading9Char">
    <w:name w:val="Heading 9 Char"/>
    <w:basedOn w:val="DefaultParagraphFont"/>
    <w:link w:val="Heading9"/>
    <w:uiPriority w:val="9"/>
    <w:semiHidden/>
    <w:rsid w:val="001A3F19"/>
    <w:rPr>
      <w:rFonts w:ascii="Cambria" w:eastAsia="MS Gothic" w:hAnsi="Cambria" w:cs="Times New Roman"/>
      <w:b/>
      <w:iCs/>
      <w:color w:val="B3B3B3"/>
      <w:sz w:val="28"/>
    </w:rPr>
  </w:style>
  <w:style w:type="numbering" w:customStyle="1" w:styleId="NoList1">
    <w:name w:val="No List1"/>
    <w:next w:val="NoList"/>
    <w:uiPriority w:val="99"/>
    <w:semiHidden/>
    <w:unhideWhenUsed/>
    <w:rsid w:val="001A3F19"/>
  </w:style>
  <w:style w:type="numbering" w:customStyle="1" w:styleId="NoList11">
    <w:name w:val="No List11"/>
    <w:next w:val="NoList"/>
    <w:uiPriority w:val="99"/>
    <w:semiHidden/>
    <w:unhideWhenUsed/>
    <w:rsid w:val="001A3F19"/>
  </w:style>
  <w:style w:type="paragraph" w:customStyle="1" w:styleId="EAHeading1">
    <w:name w:val="EA Heading 1"/>
    <w:basedOn w:val="Heading1"/>
    <w:next w:val="EAHeading2"/>
    <w:uiPriority w:val="5"/>
    <w:qFormat/>
    <w:rsid w:val="001A3F19"/>
    <w:pPr>
      <w:numPr>
        <w:numId w:val="1"/>
      </w:numPr>
      <w:tabs>
        <w:tab w:val="left" w:pos="709"/>
      </w:tabs>
      <w:spacing w:after="120" w:line="240" w:lineRule="atLeast"/>
    </w:pPr>
    <w:rPr>
      <w:rFonts w:cs="Tahoma"/>
      <w:b w:val="0"/>
      <w:color w:val="00A9E4"/>
      <w:szCs w:val="24"/>
      <w:lang w:val="en-GB"/>
    </w:rPr>
  </w:style>
  <w:style w:type="paragraph" w:customStyle="1" w:styleId="TableHeading">
    <w:name w:val="Table Heading"/>
    <w:basedOn w:val="Normal"/>
    <w:uiPriority w:val="2"/>
    <w:semiHidden/>
    <w:qFormat/>
    <w:rsid w:val="001A3F19"/>
    <w:pPr>
      <w:spacing w:before="120" w:after="120" w:line="240" w:lineRule="atLeast"/>
    </w:pPr>
    <w:rPr>
      <w:rFonts w:ascii="Arial" w:hAnsi="Arial"/>
      <w:color w:val="FFFFFF"/>
      <w:sz w:val="20"/>
      <w:szCs w:val="20"/>
      <w:lang w:val="en-GB"/>
    </w:rPr>
  </w:style>
  <w:style w:type="paragraph" w:customStyle="1" w:styleId="TableText">
    <w:name w:val="Table Text"/>
    <w:basedOn w:val="Normal"/>
    <w:link w:val="TableTextChar"/>
    <w:qFormat/>
    <w:rsid w:val="001A3F19"/>
    <w:pPr>
      <w:spacing w:before="120" w:after="120" w:line="220" w:lineRule="atLeast"/>
    </w:pPr>
    <w:rPr>
      <w:rFonts w:ascii="Arial" w:hAnsi="Arial"/>
      <w:color w:val="55575A"/>
      <w:sz w:val="18"/>
      <w:szCs w:val="20"/>
      <w:lang w:val="en-GB"/>
    </w:rPr>
  </w:style>
  <w:style w:type="paragraph" w:customStyle="1" w:styleId="EAHeading3">
    <w:name w:val="EA Heading 3"/>
    <w:basedOn w:val="EAHeading2"/>
    <w:next w:val="EANormal"/>
    <w:qFormat/>
    <w:rsid w:val="001A3F19"/>
    <w:pPr>
      <w:numPr>
        <w:ilvl w:val="2"/>
      </w:numPr>
      <w:spacing w:line="276" w:lineRule="auto"/>
    </w:pPr>
    <w:rPr>
      <w:color w:val="002060"/>
    </w:rPr>
  </w:style>
  <w:style w:type="paragraph" w:customStyle="1" w:styleId="EANormalHighlighted">
    <w:name w:val="EA Normal (Highlighted)"/>
    <w:basedOn w:val="EANormal"/>
    <w:next w:val="EANormal"/>
    <w:qFormat/>
    <w:rsid w:val="001A3F19"/>
    <w:pPr>
      <w:shd w:val="clear" w:color="auto" w:fill="D9D9D9"/>
    </w:pPr>
  </w:style>
  <w:style w:type="table" w:customStyle="1" w:styleId="GridTable41">
    <w:name w:val="Grid Table 41"/>
    <w:basedOn w:val="TableNormal"/>
    <w:uiPriority w:val="49"/>
    <w:rsid w:val="001A3F19"/>
    <w:pPr>
      <w:spacing w:before="120" w:after="120" w:line="240" w:lineRule="atLeast"/>
    </w:pPr>
    <w:rPr>
      <w:rFonts w:ascii="Arial" w:hAnsi="Arial"/>
      <w:sz w:val="18"/>
      <w:szCs w:val="20"/>
      <w:lang w:val="en-GB"/>
    </w:rPr>
    <w:tblPr>
      <w:tblBorders>
        <w:insideH w:val="single" w:sz="2" w:space="0" w:color="55575A"/>
      </w:tblBorders>
      <w:tblCellMar>
        <w:left w:w="142" w:type="dxa"/>
        <w:right w:w="142" w:type="dxa"/>
      </w:tblCellMar>
    </w:tblPr>
    <w:tcPr>
      <w:shd w:val="clear" w:color="auto" w:fill="auto"/>
      <w:vAlign w:val="center"/>
    </w:tcPr>
    <w:tblStylePr w:type="firstRow">
      <w:pPr>
        <w:wordWrap/>
        <w:spacing w:line="240" w:lineRule="atLeast"/>
        <w:jc w:val="left"/>
      </w:pPr>
      <w:rPr>
        <w:rFonts w:ascii="Arial" w:hAnsi="Arial"/>
        <w:b w:val="0"/>
        <w:bCs/>
        <w:i w:val="0"/>
        <w:color w:val="FFFFFF"/>
        <w:sz w:val="20"/>
      </w:rPr>
      <w:tblPr/>
      <w:tcPr>
        <w:tcBorders>
          <w:top w:val="single" w:sz="4" w:space="0" w:color="1F4E79"/>
          <w:left w:val="single" w:sz="4" w:space="0" w:color="1F4E79"/>
          <w:bottom w:val="single" w:sz="4" w:space="0" w:color="1F4E79"/>
          <w:right w:val="single" w:sz="4" w:space="0" w:color="1F4E79"/>
          <w:insideH w:val="nil"/>
          <w:insideV w:val="single" w:sz="24" w:space="0" w:color="FFFFFF"/>
        </w:tcBorders>
        <w:shd w:val="clear" w:color="auto" w:fill="1F4E79"/>
        <w:vAlign w:val="top"/>
      </w:tcPr>
    </w:tblStylePr>
    <w:tblStylePr w:type="lastRow">
      <w:rPr>
        <w:b w:val="0"/>
        <w:bCs/>
      </w:rPr>
      <w:tblPr/>
      <w:tcPr>
        <w:tcBorders>
          <w:top w:val="nil"/>
          <w:left w:val="nil"/>
          <w:bottom w:val="single" w:sz="8" w:space="0" w:color="1F4E79"/>
          <w:right w:val="nil"/>
          <w:insideH w:val="nil"/>
          <w:insideV w:val="nil"/>
          <w:tl2br w:val="nil"/>
          <w:tr2bl w:val="nil"/>
        </w:tcBorders>
        <w:shd w:val="clear" w:color="auto" w:fill="auto"/>
      </w:tcPr>
    </w:tblStylePr>
    <w:tblStylePr w:type="firstCol">
      <w:rPr>
        <w:b w:val="0"/>
        <w:bCs/>
      </w:rPr>
    </w:tblStylePr>
    <w:tblStylePr w:type="lastCol">
      <w:rPr>
        <w:b w:val="0"/>
        <w:bCs/>
      </w:rPr>
    </w:tblStylePr>
  </w:style>
  <w:style w:type="numbering" w:customStyle="1" w:styleId="NumberedList">
    <w:name w:val="Numbered List"/>
    <w:uiPriority w:val="99"/>
    <w:rsid w:val="001A3F19"/>
    <w:pPr>
      <w:numPr>
        <w:numId w:val="2"/>
      </w:numPr>
    </w:pPr>
  </w:style>
  <w:style w:type="character" w:styleId="PlaceholderText">
    <w:name w:val="Placeholder Text"/>
    <w:basedOn w:val="DefaultParagraphFont"/>
    <w:uiPriority w:val="99"/>
    <w:semiHidden/>
    <w:rsid w:val="001A3F19"/>
    <w:rPr>
      <w:color w:val="808080"/>
    </w:rPr>
  </w:style>
  <w:style w:type="table" w:styleId="TableGrid">
    <w:name w:val="Table Grid"/>
    <w:aliases w:val="Tabella Copertina,Golder_Table,TabelEcorys"/>
    <w:basedOn w:val="TableNormal"/>
    <w:uiPriority w:val="59"/>
    <w:rsid w:val="001A3F19"/>
    <w:pPr>
      <w:spacing w:after="0" w:line="240" w:lineRule="auto"/>
    </w:pPr>
    <w:rPr>
      <w:rFonts w:ascii="Arial" w:hAnsi="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1A3F19"/>
    <w:pPr>
      <w:spacing w:after="0" w:line="240" w:lineRule="auto"/>
    </w:pPr>
    <w:rPr>
      <w:rFonts w:ascii="Segoe UI" w:eastAsia="Times New Roman" w:hAnsi="Segoe UI" w:cs="Segoe UI"/>
      <w:sz w:val="18"/>
      <w:szCs w:val="18"/>
      <w:lang w:val="en-GB" w:eastAsia="en-GB"/>
    </w:rPr>
  </w:style>
  <w:style w:type="character" w:customStyle="1" w:styleId="BalloonTextChar">
    <w:name w:val="Balloon Text Char"/>
    <w:basedOn w:val="DefaultParagraphFont"/>
    <w:link w:val="BalloonText"/>
    <w:uiPriority w:val="99"/>
    <w:semiHidden/>
    <w:rsid w:val="001A3F19"/>
    <w:rPr>
      <w:rFonts w:ascii="Segoe UI" w:eastAsia="Times New Roman" w:hAnsi="Segoe UI" w:cs="Segoe UI"/>
      <w:sz w:val="18"/>
      <w:szCs w:val="18"/>
      <w:lang w:val="en-GB" w:eastAsia="en-GB"/>
    </w:rPr>
  </w:style>
  <w:style w:type="paragraph" w:customStyle="1" w:styleId="BulletLevel2">
    <w:name w:val="Bullet Level 2"/>
    <w:uiPriority w:val="3"/>
    <w:semiHidden/>
    <w:qFormat/>
    <w:rsid w:val="001A3F19"/>
    <w:pPr>
      <w:spacing w:after="60" w:line="240" w:lineRule="atLeast"/>
    </w:pPr>
    <w:rPr>
      <w:rFonts w:ascii="Arial" w:hAnsi="Arial"/>
      <w:sz w:val="20"/>
      <w:szCs w:val="20"/>
      <w:lang w:val="en-GB"/>
    </w:rPr>
  </w:style>
  <w:style w:type="numbering" w:customStyle="1" w:styleId="Multilist1">
    <w:name w:val="Multilist 1"/>
    <w:uiPriority w:val="99"/>
    <w:rsid w:val="001A3F19"/>
    <w:pPr>
      <w:numPr>
        <w:numId w:val="20"/>
      </w:numPr>
    </w:pPr>
  </w:style>
  <w:style w:type="numbering" w:customStyle="1" w:styleId="Multilist2">
    <w:name w:val="Multilist 2"/>
    <w:uiPriority w:val="99"/>
    <w:rsid w:val="001A3F19"/>
    <w:pPr>
      <w:numPr>
        <w:numId w:val="3"/>
      </w:numPr>
    </w:pPr>
  </w:style>
  <w:style w:type="character" w:styleId="CommentReference">
    <w:name w:val="annotation reference"/>
    <w:basedOn w:val="DefaultParagraphFont"/>
    <w:uiPriority w:val="99"/>
    <w:rsid w:val="001A3F19"/>
    <w:rPr>
      <w:sz w:val="16"/>
      <w:szCs w:val="16"/>
    </w:rPr>
  </w:style>
  <w:style w:type="paragraph" w:customStyle="1" w:styleId="CommentSubject1">
    <w:name w:val="Comment Subject1"/>
    <w:basedOn w:val="Normal"/>
    <w:next w:val="CommentSubject"/>
    <w:link w:val="CommentSubjectChar"/>
    <w:uiPriority w:val="99"/>
    <w:semiHidden/>
    <w:rsid w:val="001A3F19"/>
    <w:pPr>
      <w:spacing w:after="0" w:line="240" w:lineRule="auto"/>
    </w:pPr>
    <w:rPr>
      <w:rFonts w:ascii="Arial" w:hAnsi="Arial"/>
      <w:b/>
      <w:bCs/>
      <w:sz w:val="20"/>
      <w:szCs w:val="20"/>
    </w:rPr>
  </w:style>
  <w:style w:type="character" w:customStyle="1" w:styleId="CommentSubjectChar">
    <w:name w:val="Comment Subject Char"/>
    <w:basedOn w:val="DefaultParagraphFont"/>
    <w:link w:val="CommentSubject1"/>
    <w:uiPriority w:val="99"/>
    <w:semiHidden/>
    <w:rsid w:val="001A3F19"/>
    <w:rPr>
      <w:rFonts w:ascii="Arial" w:hAnsi="Arial"/>
      <w:b/>
      <w:bCs/>
      <w:sz w:val="20"/>
      <w:szCs w:val="20"/>
    </w:rPr>
  </w:style>
  <w:style w:type="table" w:customStyle="1" w:styleId="GridTable412">
    <w:name w:val="Grid Table 412"/>
    <w:basedOn w:val="TableNormal"/>
    <w:uiPriority w:val="49"/>
    <w:rsid w:val="001A3F19"/>
    <w:pPr>
      <w:spacing w:before="120" w:after="120" w:line="240" w:lineRule="atLeast"/>
    </w:pPr>
    <w:rPr>
      <w:rFonts w:ascii="Arial" w:hAnsi="Arial"/>
      <w:sz w:val="18"/>
      <w:szCs w:val="20"/>
      <w:lang w:val="en-GB"/>
    </w:rPr>
    <w:tblPr>
      <w:tblBorders>
        <w:insideH w:val="single" w:sz="2" w:space="0" w:color="55575A"/>
      </w:tblBorders>
      <w:tblCellMar>
        <w:left w:w="142" w:type="dxa"/>
        <w:right w:w="142" w:type="dxa"/>
      </w:tblCellMar>
    </w:tblPr>
    <w:tcPr>
      <w:shd w:val="clear" w:color="auto" w:fill="auto"/>
      <w:vAlign w:val="center"/>
    </w:tcPr>
    <w:tblStylePr w:type="firstRow">
      <w:pPr>
        <w:wordWrap/>
        <w:spacing w:line="240" w:lineRule="atLeast"/>
        <w:jc w:val="left"/>
      </w:pPr>
      <w:rPr>
        <w:rFonts w:ascii="Arial" w:hAnsi="Arial"/>
        <w:b w:val="0"/>
        <w:bCs/>
        <w:i w:val="0"/>
        <w:color w:val="FFFFFF"/>
        <w:sz w:val="20"/>
      </w:rPr>
      <w:tblPr/>
      <w:tcPr>
        <w:tcBorders>
          <w:top w:val="single" w:sz="4" w:space="0" w:color="1F4E79"/>
          <w:left w:val="single" w:sz="4" w:space="0" w:color="1F4E79"/>
          <w:bottom w:val="single" w:sz="4" w:space="0" w:color="1F4E79"/>
          <w:right w:val="single" w:sz="4" w:space="0" w:color="1F4E79"/>
          <w:insideH w:val="nil"/>
          <w:insideV w:val="single" w:sz="24" w:space="0" w:color="FFFFFF"/>
        </w:tcBorders>
        <w:shd w:val="clear" w:color="auto" w:fill="1F4E79"/>
        <w:vAlign w:val="top"/>
      </w:tcPr>
    </w:tblStylePr>
    <w:tblStylePr w:type="lastRow">
      <w:rPr>
        <w:b w:val="0"/>
        <w:bCs/>
      </w:rPr>
      <w:tblPr/>
      <w:tcPr>
        <w:tcBorders>
          <w:top w:val="nil"/>
          <w:left w:val="nil"/>
          <w:bottom w:val="single" w:sz="8" w:space="0" w:color="1F4E79"/>
          <w:right w:val="nil"/>
          <w:insideH w:val="nil"/>
          <w:insideV w:val="nil"/>
          <w:tl2br w:val="nil"/>
          <w:tr2bl w:val="nil"/>
        </w:tcBorders>
        <w:shd w:val="clear" w:color="auto" w:fill="auto"/>
      </w:tcPr>
    </w:tblStylePr>
    <w:tblStylePr w:type="firstCol">
      <w:rPr>
        <w:b w:val="0"/>
        <w:bCs/>
      </w:rPr>
    </w:tblStylePr>
    <w:tblStylePr w:type="lastCol">
      <w:rPr>
        <w:b w:val="0"/>
        <w:bCs/>
      </w:rPr>
    </w:tblStylePr>
  </w:style>
  <w:style w:type="paragraph" w:styleId="Revision">
    <w:name w:val="Revision"/>
    <w:hidden/>
    <w:uiPriority w:val="99"/>
    <w:semiHidden/>
    <w:rsid w:val="001A3F19"/>
    <w:pPr>
      <w:spacing w:after="0" w:line="240" w:lineRule="auto"/>
    </w:pPr>
    <w:rPr>
      <w:rFonts w:ascii="Arial" w:hAnsi="Arial"/>
      <w:sz w:val="20"/>
      <w:szCs w:val="20"/>
      <w:lang w:val="en-GB"/>
    </w:rPr>
  </w:style>
  <w:style w:type="table" w:customStyle="1" w:styleId="GridTable5Dark-Accent11">
    <w:name w:val="Grid Table 5 Dark - Accent 11"/>
    <w:basedOn w:val="TableNormal"/>
    <w:next w:val="TableNormal"/>
    <w:uiPriority w:val="50"/>
    <w:rsid w:val="001A3F19"/>
    <w:pPr>
      <w:spacing w:after="0" w:line="240" w:lineRule="auto"/>
    </w:pPr>
    <w:rPr>
      <w:rFonts w:ascii="Calibri" w:eastAsia="Calibri" w:hAnsi="Calibri" w:cs="Times New Roman"/>
    </w:rPr>
    <w:tblPr>
      <w:tblStyleRowBandSize w:val="1"/>
      <w:tblStyleColBandSize w:val="1"/>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rPr>
      <w:jc w:val="center"/>
    </w:trPr>
    <w:tcPr>
      <w:shd w:val="clear" w:color="auto" w:fill="DEEAF6"/>
      <w:vAlign w:val="center"/>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styleId="FootnoteText">
    <w:name w:val="footnote text"/>
    <w:aliases w:val="Nbpage Moens,AQC Footnote,RSK-FT,RSK-FT1,RSK-FT2,Footnote,Footnote Text Char Char Char Char,Footnote Text1,Footnote Text Char Char,Footnote Text Char Char Char,Footnote Text1 Char Char Char Char Char Char Char Char,ft,single space,ADB,fn,C"/>
    <w:basedOn w:val="Normal"/>
    <w:link w:val="FootnoteTextChar"/>
    <w:uiPriority w:val="99"/>
    <w:qFormat/>
    <w:rsid w:val="001A3F19"/>
    <w:pPr>
      <w:spacing w:before="120" w:after="0" w:line="240" w:lineRule="auto"/>
      <w:ind w:left="284" w:hanging="284"/>
    </w:pPr>
    <w:rPr>
      <w:rFonts w:ascii="Corbel" w:eastAsia="Calibri" w:hAnsi="Corbel" w:cs="Garamond"/>
      <w:sz w:val="18"/>
      <w:szCs w:val="18"/>
      <w:lang w:val="en-GB"/>
    </w:rPr>
  </w:style>
  <w:style w:type="character" w:customStyle="1" w:styleId="FootnoteTextChar">
    <w:name w:val="Footnote Text Char"/>
    <w:aliases w:val="Nbpage Moens Char,AQC Footnote Char,RSK-FT Char,RSK-FT1 Char,RSK-FT2 Char,Footnote Char,Footnote Text Char Char Char Char Char,Footnote Text1 Char,Footnote Text Char Char Char1,Footnote Text Char Char Char Char1,ft Char,ADB Char"/>
    <w:basedOn w:val="DefaultParagraphFont"/>
    <w:link w:val="FootnoteText"/>
    <w:uiPriority w:val="99"/>
    <w:rsid w:val="001A3F19"/>
    <w:rPr>
      <w:rFonts w:ascii="Corbel" w:eastAsia="Calibri" w:hAnsi="Corbel" w:cs="Garamond"/>
      <w:sz w:val="18"/>
      <w:szCs w:val="18"/>
      <w:lang w:val="en-GB"/>
    </w:rPr>
  </w:style>
  <w:style w:type="character" w:styleId="FootnoteReference">
    <w:name w:val="footnote reference"/>
    <w:aliases w:val="ftref,16 Point,Superscript 6 Point,Superscript 6 Point + 11 pt,Footnote text,Ref. de nota al pie1,Footnote Reference Number,Ref,de nota al pie,Footnote symbol,Знак сноски-FN,Footnote Reference Superscript,Footnote Reference_LVL6,BVI f"/>
    <w:basedOn w:val="DefaultParagraphFont"/>
    <w:link w:val="ftrefChar1"/>
    <w:uiPriority w:val="99"/>
    <w:qFormat/>
    <w:rsid w:val="001A3F19"/>
    <w:rPr>
      <w:rFonts w:ascii="Corbel" w:hAnsi="Corbel"/>
      <w:sz w:val="18"/>
      <w:szCs w:val="18"/>
      <w:vertAlign w:val="superscript"/>
    </w:rPr>
  </w:style>
  <w:style w:type="paragraph" w:customStyle="1" w:styleId="Bullet">
    <w:name w:val="Bullet"/>
    <w:basedOn w:val="Normal"/>
    <w:next w:val="Normal"/>
    <w:link w:val="BulletChar"/>
    <w:semiHidden/>
    <w:qFormat/>
    <w:rsid w:val="001A3F19"/>
    <w:pPr>
      <w:keepLines/>
      <w:tabs>
        <w:tab w:val="left" w:pos="1418"/>
        <w:tab w:val="right" w:pos="9214"/>
      </w:tabs>
      <w:spacing w:before="120" w:after="40" w:line="240" w:lineRule="auto"/>
      <w:ind w:left="1217" w:hanging="360"/>
    </w:pPr>
    <w:rPr>
      <w:rFonts w:ascii="Arial" w:eastAsia="Times New Roman" w:hAnsi="Arial" w:cs="Times New Roman"/>
      <w:szCs w:val="20"/>
      <w:lang w:val="en-GB"/>
    </w:rPr>
  </w:style>
  <w:style w:type="character" w:customStyle="1" w:styleId="BulletChar">
    <w:name w:val="Bullet Char"/>
    <w:basedOn w:val="DefaultParagraphFont"/>
    <w:link w:val="Bullet"/>
    <w:semiHidden/>
    <w:rsid w:val="001A3F19"/>
    <w:rPr>
      <w:rFonts w:ascii="Arial" w:eastAsia="Times New Roman" w:hAnsi="Arial" w:cs="Times New Roman"/>
      <w:szCs w:val="20"/>
      <w:lang w:val="en-GB"/>
    </w:rPr>
  </w:style>
  <w:style w:type="paragraph" w:customStyle="1" w:styleId="EAIntroRecipientAddress">
    <w:name w:val="EA Intro Recipient Address"/>
    <w:basedOn w:val="Normal"/>
    <w:rsid w:val="001A3F19"/>
    <w:pPr>
      <w:spacing w:after="0" w:line="240" w:lineRule="auto"/>
    </w:pPr>
    <w:rPr>
      <w:rFonts w:ascii="Corbel" w:eastAsia="Times New Roman" w:hAnsi="Corbel" w:cs="Times New Roman"/>
      <w:lang w:val="en-GB" w:eastAsia="en-GB"/>
    </w:rPr>
  </w:style>
  <w:style w:type="table" w:customStyle="1" w:styleId="GridTable411">
    <w:name w:val="Grid Table 411"/>
    <w:basedOn w:val="TableNormal"/>
    <w:uiPriority w:val="49"/>
    <w:rsid w:val="001A3F19"/>
    <w:pPr>
      <w:spacing w:before="120" w:after="120" w:line="240" w:lineRule="atLeast"/>
    </w:pPr>
    <w:rPr>
      <w:rFonts w:ascii="Arial" w:hAnsi="Arial"/>
      <w:sz w:val="18"/>
      <w:szCs w:val="20"/>
      <w:lang w:val="en-GB"/>
    </w:rPr>
    <w:tblPr>
      <w:tblBorders>
        <w:insideH w:val="single" w:sz="2" w:space="0" w:color="55575A"/>
      </w:tblBorders>
      <w:tblCellMar>
        <w:left w:w="142" w:type="dxa"/>
        <w:right w:w="142" w:type="dxa"/>
      </w:tblCellMar>
    </w:tblPr>
    <w:tcPr>
      <w:shd w:val="clear" w:color="auto" w:fill="auto"/>
      <w:vAlign w:val="center"/>
    </w:tcPr>
    <w:tblStylePr w:type="firstRow">
      <w:pPr>
        <w:wordWrap/>
        <w:spacing w:line="240" w:lineRule="atLeast"/>
        <w:jc w:val="left"/>
      </w:pPr>
      <w:rPr>
        <w:rFonts w:ascii="Arial" w:hAnsi="Arial"/>
        <w:b w:val="0"/>
        <w:bCs/>
        <w:i w:val="0"/>
        <w:color w:val="FFFFFF"/>
        <w:sz w:val="20"/>
      </w:rPr>
      <w:tblPr/>
      <w:tcPr>
        <w:tcBorders>
          <w:top w:val="single" w:sz="4" w:space="0" w:color="1F4E79"/>
          <w:left w:val="single" w:sz="4" w:space="0" w:color="1F4E79"/>
          <w:bottom w:val="single" w:sz="4" w:space="0" w:color="1F4E79"/>
          <w:right w:val="single" w:sz="4" w:space="0" w:color="1F4E79"/>
          <w:insideH w:val="nil"/>
          <w:insideV w:val="single" w:sz="24" w:space="0" w:color="FFFFFF"/>
        </w:tcBorders>
        <w:shd w:val="clear" w:color="auto" w:fill="1F4E79"/>
        <w:vAlign w:val="top"/>
      </w:tcPr>
    </w:tblStylePr>
    <w:tblStylePr w:type="lastRow">
      <w:rPr>
        <w:b w:val="0"/>
        <w:bCs/>
      </w:rPr>
      <w:tblPr/>
      <w:tcPr>
        <w:tcBorders>
          <w:top w:val="nil"/>
          <w:left w:val="nil"/>
          <w:bottom w:val="single" w:sz="8" w:space="0" w:color="1F4E79"/>
          <w:right w:val="nil"/>
          <w:insideH w:val="nil"/>
          <w:insideV w:val="nil"/>
          <w:tl2br w:val="nil"/>
          <w:tr2bl w:val="nil"/>
        </w:tcBorders>
        <w:shd w:val="clear" w:color="auto" w:fill="auto"/>
      </w:tcPr>
    </w:tblStylePr>
    <w:tblStylePr w:type="firstCol">
      <w:rPr>
        <w:b w:val="0"/>
        <w:bCs/>
      </w:rPr>
    </w:tblStylePr>
    <w:tblStylePr w:type="lastCol">
      <w:rPr>
        <w:b w:val="0"/>
        <w:bCs/>
      </w:rPr>
    </w:tblStylePr>
  </w:style>
  <w:style w:type="character" w:customStyle="1" w:styleId="CaptionChar">
    <w:name w:val="Caption Char"/>
    <w:link w:val="Caption"/>
    <w:uiPriority w:val="99"/>
    <w:locked/>
    <w:rsid w:val="001A3F19"/>
    <w:rPr>
      <w:i/>
      <w:iCs/>
      <w:color w:val="55575A"/>
      <w:sz w:val="17"/>
      <w:szCs w:val="18"/>
    </w:rPr>
  </w:style>
  <w:style w:type="character" w:customStyle="1" w:styleId="TableTextChar">
    <w:name w:val="Table Text Char"/>
    <w:basedOn w:val="DefaultParagraphFont"/>
    <w:link w:val="TableText"/>
    <w:locked/>
    <w:rsid w:val="001A3F19"/>
    <w:rPr>
      <w:rFonts w:ascii="Arial" w:hAnsi="Arial"/>
      <w:color w:val="55575A"/>
      <w:sz w:val="18"/>
      <w:szCs w:val="20"/>
      <w:lang w:val="en-GB"/>
    </w:rPr>
  </w:style>
  <w:style w:type="paragraph" w:customStyle="1" w:styleId="EANormalBold">
    <w:name w:val="EA Normal (Bold)"/>
    <w:basedOn w:val="Normal"/>
    <w:qFormat/>
    <w:rsid w:val="001A3F19"/>
    <w:pPr>
      <w:spacing w:after="240" w:line="240" w:lineRule="auto"/>
      <w:jc w:val="both"/>
    </w:pPr>
    <w:rPr>
      <w:rFonts w:ascii="Corbel" w:eastAsia="Times New Roman" w:hAnsi="Corbel" w:cs="Arial"/>
      <w:b/>
      <w:szCs w:val="24"/>
      <w:lang w:val="en-GB" w:eastAsia="en-GB"/>
    </w:rPr>
  </w:style>
  <w:style w:type="paragraph" w:customStyle="1" w:styleId="TableParagraph">
    <w:name w:val="Table Paragraph"/>
    <w:basedOn w:val="Normal"/>
    <w:uiPriority w:val="1"/>
    <w:qFormat/>
    <w:rsid w:val="001A3F19"/>
    <w:pPr>
      <w:widowControl w:val="0"/>
      <w:autoSpaceDE w:val="0"/>
      <w:autoSpaceDN w:val="0"/>
      <w:spacing w:after="0" w:line="240" w:lineRule="auto"/>
    </w:pPr>
    <w:rPr>
      <w:rFonts w:ascii="Arial" w:eastAsia="Arial" w:hAnsi="Arial" w:cs="Arial"/>
      <w:lang w:val="en-GB" w:eastAsia="en-GB" w:bidi="en-GB"/>
    </w:rPr>
  </w:style>
  <w:style w:type="table" w:customStyle="1" w:styleId="ListTable4-Accent51">
    <w:name w:val="List Table 4 - Accent 51"/>
    <w:basedOn w:val="TableNormal"/>
    <w:uiPriority w:val="49"/>
    <w:rsid w:val="001A3F19"/>
    <w:pPr>
      <w:spacing w:after="0" w:line="240" w:lineRule="auto"/>
    </w:pPr>
    <w:rPr>
      <w:lang w:val="en-ZA"/>
    </w:rPr>
    <w:tblPr>
      <w:tblStyleRowBandSize w:val="1"/>
      <w:tblStyleColBandSize w:val="1"/>
      <w:tblBorders>
        <w:top w:val="single" w:sz="4" w:space="0" w:color="A3C1FF"/>
        <w:left w:val="single" w:sz="4" w:space="0" w:color="A3C1FF"/>
        <w:bottom w:val="single" w:sz="4" w:space="0" w:color="A3C1FF"/>
        <w:right w:val="single" w:sz="4" w:space="0" w:color="A3C1FF"/>
        <w:insideH w:val="single" w:sz="4" w:space="0" w:color="A3C1FF"/>
      </w:tblBorders>
    </w:tblPr>
    <w:tblStylePr w:type="firstRow">
      <w:rPr>
        <w:b/>
        <w:bCs/>
        <w:color w:val="808080"/>
      </w:rPr>
      <w:tblPr/>
      <w:tcPr>
        <w:tcBorders>
          <w:top w:val="single" w:sz="4" w:space="0" w:color="6699FF"/>
          <w:left w:val="single" w:sz="4" w:space="0" w:color="6699FF"/>
          <w:bottom w:val="single" w:sz="4" w:space="0" w:color="6699FF"/>
          <w:right w:val="single" w:sz="4" w:space="0" w:color="6699FF"/>
          <w:insideH w:val="nil"/>
        </w:tcBorders>
        <w:shd w:val="clear" w:color="auto" w:fill="6699FF"/>
      </w:tcPr>
    </w:tblStylePr>
    <w:tblStylePr w:type="lastRow">
      <w:rPr>
        <w:b/>
        <w:bCs/>
      </w:rPr>
      <w:tblPr/>
      <w:tcPr>
        <w:tcBorders>
          <w:top w:val="double" w:sz="4" w:space="0" w:color="A3C1FF"/>
        </w:tcBorders>
      </w:tcPr>
    </w:tblStylePr>
    <w:tblStylePr w:type="firstCol">
      <w:rPr>
        <w:b/>
        <w:bCs/>
      </w:rPr>
    </w:tblStylePr>
    <w:tblStylePr w:type="lastCol">
      <w:rPr>
        <w:b/>
        <w:bCs/>
      </w:rPr>
    </w:tblStylePr>
    <w:tblStylePr w:type="band1Vert">
      <w:tblPr/>
      <w:tcPr>
        <w:shd w:val="clear" w:color="auto" w:fill="E0EAFF"/>
      </w:tcPr>
    </w:tblStylePr>
    <w:tblStylePr w:type="band1Horz">
      <w:tblPr/>
      <w:tcPr>
        <w:shd w:val="clear" w:color="auto" w:fill="E0EAFF"/>
      </w:tcPr>
    </w:tblStylePr>
  </w:style>
  <w:style w:type="paragraph" w:styleId="BodyText2">
    <w:name w:val="Body Text 2"/>
    <w:basedOn w:val="Normal"/>
    <w:link w:val="BodyText2Char"/>
    <w:uiPriority w:val="99"/>
    <w:semiHidden/>
    <w:rsid w:val="001A3F19"/>
    <w:pPr>
      <w:spacing w:after="120" w:line="480" w:lineRule="auto"/>
    </w:pPr>
    <w:rPr>
      <w:rFonts w:ascii="Corbel" w:eastAsia="Times New Roman" w:hAnsi="Corbel" w:cs="Times New Roman"/>
      <w:szCs w:val="24"/>
      <w:lang w:val="en-GB" w:eastAsia="en-GB"/>
    </w:rPr>
  </w:style>
  <w:style w:type="character" w:customStyle="1" w:styleId="BodyText2Char">
    <w:name w:val="Body Text 2 Char"/>
    <w:basedOn w:val="DefaultParagraphFont"/>
    <w:link w:val="BodyText2"/>
    <w:uiPriority w:val="99"/>
    <w:semiHidden/>
    <w:rsid w:val="001A3F19"/>
    <w:rPr>
      <w:rFonts w:ascii="Corbel" w:eastAsia="Times New Roman" w:hAnsi="Corbel" w:cs="Times New Roman"/>
      <w:szCs w:val="24"/>
      <w:lang w:val="en-GB" w:eastAsia="en-GB"/>
    </w:rPr>
  </w:style>
  <w:style w:type="character" w:styleId="Emphasis">
    <w:name w:val="Emphasis"/>
    <w:basedOn w:val="DefaultParagraphFont"/>
    <w:uiPriority w:val="20"/>
    <w:qFormat/>
    <w:rsid w:val="001A3F19"/>
    <w:rPr>
      <w:b/>
      <w:bCs/>
      <w:i w:val="0"/>
      <w:iCs w:val="0"/>
    </w:rPr>
  </w:style>
  <w:style w:type="table" w:customStyle="1" w:styleId="TableGrid1">
    <w:name w:val="Table Grid1"/>
    <w:basedOn w:val="TableNormal"/>
    <w:next w:val="TableGrid"/>
    <w:uiPriority w:val="39"/>
    <w:rsid w:val="001A3F19"/>
    <w:pPr>
      <w:spacing w:after="0" w:line="220" w:lineRule="atLeast"/>
      <w:ind w:left="113"/>
    </w:pPr>
    <w:rPr>
      <w:rFonts w:ascii="Arial" w:hAnsi="Arial"/>
      <w:color w:val="55575A"/>
      <w:sz w:val="18"/>
      <w:szCs w:val="20"/>
      <w:lang w:val="nl-NL"/>
    </w:rPr>
    <w:tblPr>
      <w:tblBorders>
        <w:bottom w:val="single" w:sz="8" w:space="0" w:color="E4610F"/>
        <w:insideH w:val="single" w:sz="2" w:space="0" w:color="55575A"/>
      </w:tblBorders>
      <w:tblCellMar>
        <w:top w:w="113" w:type="dxa"/>
        <w:left w:w="0" w:type="dxa"/>
        <w:bottom w:w="113" w:type="dxa"/>
        <w:right w:w="0" w:type="dxa"/>
      </w:tblCellMar>
    </w:tblPr>
    <w:tcPr>
      <w:vAlign w:val="center"/>
    </w:tcPr>
    <w:tblStylePr w:type="firstRow">
      <w:pPr>
        <w:spacing w:before="113"/>
      </w:pPr>
      <w:rPr>
        <w:b/>
        <w:color w:val="FFFFFF"/>
        <w:sz w:val="20"/>
      </w:rPr>
      <w:tblPr/>
      <w:tcPr>
        <w:tcBorders>
          <w:top w:val="nil"/>
          <w:left w:val="nil"/>
          <w:bottom w:val="single" w:sz="4" w:space="0" w:color="FFFFFF"/>
          <w:right w:val="nil"/>
          <w:insideH w:val="nil"/>
          <w:insideV w:val="single" w:sz="24" w:space="0" w:color="FFFFFF"/>
          <w:tl2br w:val="nil"/>
          <w:tr2bl w:val="nil"/>
        </w:tcBorders>
        <w:shd w:val="clear" w:color="auto" w:fill="E4610F"/>
        <w:tcMar>
          <w:top w:w="0" w:type="dxa"/>
          <w:left w:w="0" w:type="nil"/>
          <w:bottom w:w="0" w:type="nil"/>
          <w:right w:w="0" w:type="nil"/>
        </w:tcMar>
      </w:tcPr>
    </w:tblStylePr>
  </w:style>
  <w:style w:type="table" w:customStyle="1" w:styleId="TableGrid2">
    <w:name w:val="Table Grid2"/>
    <w:basedOn w:val="TableNormal"/>
    <w:next w:val="TableGrid"/>
    <w:uiPriority w:val="39"/>
    <w:rsid w:val="001A3F19"/>
    <w:pPr>
      <w:spacing w:after="0" w:line="220" w:lineRule="atLeast"/>
      <w:ind w:left="113"/>
    </w:pPr>
    <w:rPr>
      <w:rFonts w:ascii="Arial" w:hAnsi="Arial"/>
      <w:color w:val="55575A"/>
      <w:sz w:val="18"/>
      <w:szCs w:val="20"/>
      <w:lang w:val="nl-NL"/>
    </w:rPr>
    <w:tblPr>
      <w:tblBorders>
        <w:bottom w:val="single" w:sz="8" w:space="0" w:color="E4610F"/>
        <w:insideH w:val="single" w:sz="2" w:space="0" w:color="55575A"/>
      </w:tblBorders>
      <w:tblCellMar>
        <w:top w:w="113" w:type="dxa"/>
        <w:left w:w="0" w:type="dxa"/>
        <w:bottom w:w="113" w:type="dxa"/>
        <w:right w:w="0" w:type="dxa"/>
      </w:tblCellMar>
    </w:tblPr>
    <w:tcPr>
      <w:vAlign w:val="center"/>
    </w:tcPr>
    <w:tblStylePr w:type="firstRow">
      <w:pPr>
        <w:spacing w:before="113"/>
      </w:pPr>
      <w:rPr>
        <w:b/>
        <w:color w:val="FFFFFF"/>
        <w:sz w:val="20"/>
      </w:rPr>
      <w:tblPr/>
      <w:tcPr>
        <w:tcBorders>
          <w:top w:val="nil"/>
          <w:left w:val="nil"/>
          <w:bottom w:val="single" w:sz="4" w:space="0" w:color="FFFFFF"/>
          <w:right w:val="nil"/>
          <w:insideH w:val="nil"/>
          <w:insideV w:val="single" w:sz="24" w:space="0" w:color="FFFFFF"/>
          <w:tl2br w:val="nil"/>
          <w:tr2bl w:val="nil"/>
        </w:tcBorders>
        <w:shd w:val="clear" w:color="auto" w:fill="E4610F"/>
        <w:tcMar>
          <w:top w:w="0" w:type="dxa"/>
          <w:left w:w="0" w:type="nil"/>
          <w:bottom w:w="0" w:type="nil"/>
          <w:right w:w="0" w:type="nil"/>
        </w:tcMar>
      </w:tcPr>
    </w:tblStylePr>
  </w:style>
  <w:style w:type="table" w:customStyle="1" w:styleId="TableGrid3">
    <w:name w:val="Table Grid3"/>
    <w:basedOn w:val="TableNormal"/>
    <w:next w:val="TableGrid"/>
    <w:uiPriority w:val="39"/>
    <w:rsid w:val="001A3F19"/>
    <w:pPr>
      <w:spacing w:after="0" w:line="240" w:lineRule="auto"/>
    </w:pPr>
    <w:rPr>
      <w:rFonts w:ascii="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A3F19"/>
    <w:pPr>
      <w:spacing w:after="0" w:line="240" w:lineRule="auto"/>
    </w:pPr>
    <w:rPr>
      <w:rFonts w:ascii="Arial" w:hAnsi="Arial"/>
    </w:rPr>
    <w:tblPr>
      <w:tblBorders>
        <w:top w:val="single" w:sz="4" w:space="0" w:color="353D30"/>
        <w:left w:val="single" w:sz="4" w:space="0" w:color="353D30"/>
        <w:bottom w:val="single" w:sz="4" w:space="0" w:color="353D30"/>
        <w:right w:val="single" w:sz="4" w:space="0" w:color="353D30"/>
        <w:insideH w:val="single" w:sz="4" w:space="0" w:color="353D30"/>
        <w:insideV w:val="single" w:sz="4" w:space="0" w:color="353D30"/>
      </w:tblBorders>
    </w:tblPr>
  </w:style>
  <w:style w:type="table" w:customStyle="1" w:styleId="TableGrid11">
    <w:name w:val="Table Grid11"/>
    <w:basedOn w:val="TableNormal"/>
    <w:next w:val="TableGrid"/>
    <w:uiPriority w:val="39"/>
    <w:rsid w:val="001A3F19"/>
    <w:pPr>
      <w:spacing w:after="0" w:line="240" w:lineRule="auto"/>
    </w:pPr>
    <w:rPr>
      <w:rFonts w:ascii="Arial" w:hAnsi="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A3F19"/>
    <w:pPr>
      <w:spacing w:after="0" w:line="240" w:lineRule="auto"/>
    </w:pPr>
    <w:rPr>
      <w:rFonts w:ascii="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1A3F19"/>
    <w:pPr>
      <w:spacing w:after="0" w:line="240" w:lineRule="auto"/>
    </w:pPr>
    <w:rPr>
      <w:rFonts w:ascii="Arial" w:hAnsi="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1A3F19"/>
  </w:style>
  <w:style w:type="table" w:customStyle="1" w:styleId="TableGrid6">
    <w:name w:val="Table Grid6"/>
    <w:basedOn w:val="TableNormal"/>
    <w:next w:val="TableGrid"/>
    <w:uiPriority w:val="39"/>
    <w:rsid w:val="001A3F19"/>
    <w:pPr>
      <w:spacing w:after="0" w:line="240" w:lineRule="auto"/>
    </w:pPr>
    <w:rPr>
      <w:rFonts w:ascii="Arial" w:hAnsi="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1A3F19"/>
    <w:pPr>
      <w:spacing w:after="0" w:line="240" w:lineRule="auto"/>
    </w:pPr>
    <w:rPr>
      <w:rFonts w:ascii="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uiPriority w:val="99"/>
    <w:semiHidden/>
    <w:rsid w:val="001A3F19"/>
  </w:style>
  <w:style w:type="character" w:customStyle="1" w:styleId="BodyTextIndentChar1">
    <w:name w:val="Body Text Indent Char1"/>
    <w:basedOn w:val="DefaultParagraphFont"/>
    <w:uiPriority w:val="99"/>
    <w:semiHidden/>
    <w:rsid w:val="001A3F19"/>
  </w:style>
  <w:style w:type="numbering" w:customStyle="1" w:styleId="NoList2">
    <w:name w:val="No List2"/>
    <w:next w:val="NoList"/>
    <w:uiPriority w:val="99"/>
    <w:semiHidden/>
    <w:unhideWhenUsed/>
    <w:rsid w:val="001A3F19"/>
  </w:style>
  <w:style w:type="table" w:customStyle="1" w:styleId="TableGrid7">
    <w:name w:val="Table Grid7"/>
    <w:basedOn w:val="TableNormal"/>
    <w:next w:val="TableGrid"/>
    <w:uiPriority w:val="39"/>
    <w:rsid w:val="001A3F19"/>
    <w:pPr>
      <w:spacing w:after="0" w:line="240" w:lineRule="auto"/>
    </w:pPr>
    <w:rPr>
      <w:rFonts w:ascii="Arial" w:hAnsi="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1A3F19"/>
    <w:pPr>
      <w:spacing w:after="0" w:line="240" w:lineRule="auto"/>
    </w:pPr>
    <w:rPr>
      <w:rFonts w:ascii="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EADING 1 Char,~SectionHeading Char,rozdzial Char,h1 Char,1 Char,Suptitre1 Char,Prophead level 1 Char,Prophead 1 Char,Heading A Char,H1-Heading 1 Char,Header 1 Char,l1 Char,Legal Line 1 Char,head 1 Char,list 1 Char,II+ Char,I Char,H1 Char"/>
    <w:basedOn w:val="DefaultParagraphFont"/>
    <w:link w:val="Name1"/>
    <w:uiPriority w:val="9"/>
    <w:rsid w:val="001A3F19"/>
    <w:rPr>
      <w:rFonts w:ascii="Calibri Light" w:eastAsia="MS Gothic" w:hAnsi="Calibri Light" w:cs="Times New Roman"/>
      <w:color w:val="001747"/>
      <w:sz w:val="32"/>
      <w:szCs w:val="32"/>
    </w:rPr>
  </w:style>
  <w:style w:type="character" w:customStyle="1" w:styleId="Heading2Char">
    <w:name w:val="Heading 2 Char"/>
    <w:basedOn w:val="DefaultParagraphFont"/>
    <w:link w:val="Heading2"/>
    <w:uiPriority w:val="9"/>
    <w:rsid w:val="001A3F19"/>
    <w:rPr>
      <w:rFonts w:ascii="Calibri Light" w:eastAsia="MS Gothic" w:hAnsi="Calibri Light" w:cs="Times New Roman"/>
      <w:color w:val="001747"/>
      <w:sz w:val="26"/>
      <w:szCs w:val="26"/>
    </w:rPr>
  </w:style>
  <w:style w:type="character" w:customStyle="1" w:styleId="Heading3Char">
    <w:name w:val="Heading 3 Char"/>
    <w:basedOn w:val="DefaultParagraphFont"/>
    <w:link w:val="Heading3"/>
    <w:uiPriority w:val="9"/>
    <w:semiHidden/>
    <w:rsid w:val="001A3F19"/>
    <w:rPr>
      <w:rFonts w:ascii="Calibri Light" w:eastAsia="MS Gothic" w:hAnsi="Calibri Light" w:cs="Times New Roman"/>
      <w:color w:val="000F2F"/>
      <w:szCs w:val="24"/>
    </w:rPr>
  </w:style>
  <w:style w:type="character" w:customStyle="1" w:styleId="Heading4Char">
    <w:name w:val="Heading 4 Char"/>
    <w:basedOn w:val="DefaultParagraphFont"/>
    <w:link w:val="Heading4"/>
    <w:uiPriority w:val="9"/>
    <w:semiHidden/>
    <w:rsid w:val="001A3F19"/>
    <w:rPr>
      <w:rFonts w:ascii="Calibri Light" w:eastAsia="MS Gothic" w:hAnsi="Calibri Light" w:cs="Times New Roman"/>
      <w:i/>
      <w:iCs/>
      <w:color w:val="001747"/>
    </w:rPr>
  </w:style>
  <w:style w:type="paragraph" w:customStyle="1" w:styleId="BodyText1">
    <w:name w:val="Body Text1"/>
    <w:basedOn w:val="Normal"/>
    <w:next w:val="BodyText"/>
    <w:link w:val="BodyTextChar"/>
    <w:qFormat/>
    <w:rsid w:val="001A3F19"/>
    <w:pPr>
      <w:spacing w:after="120"/>
    </w:pPr>
  </w:style>
  <w:style w:type="character" w:customStyle="1" w:styleId="BodyTextChar">
    <w:name w:val="Body Text Char"/>
    <w:basedOn w:val="DefaultParagraphFont"/>
    <w:link w:val="BodyText1"/>
    <w:uiPriority w:val="1"/>
    <w:rsid w:val="001A3F19"/>
  </w:style>
  <w:style w:type="paragraph" w:styleId="Footer">
    <w:name w:val="footer"/>
    <w:basedOn w:val="Header"/>
    <w:link w:val="FooterChar"/>
    <w:uiPriority w:val="99"/>
    <w:rsid w:val="001A3F19"/>
    <w:pPr>
      <w:tabs>
        <w:tab w:val="clear" w:pos="4513"/>
      </w:tabs>
      <w:spacing w:after="560"/>
    </w:pPr>
    <w:rPr>
      <w:rFonts w:ascii="Corbel" w:hAnsi="Corbel" w:cs="Times New Roman"/>
      <w:color w:val="1D1D1D"/>
      <w:sz w:val="20"/>
      <w:szCs w:val="28"/>
      <w:lang w:val="en-GB" w:eastAsia="en-GB"/>
    </w:rPr>
  </w:style>
  <w:style w:type="character" w:customStyle="1" w:styleId="FooterChar">
    <w:name w:val="Footer Char"/>
    <w:basedOn w:val="DefaultParagraphFont"/>
    <w:link w:val="Footer"/>
    <w:uiPriority w:val="99"/>
    <w:rsid w:val="001A3F19"/>
    <w:rPr>
      <w:rFonts w:ascii="Corbel" w:hAnsi="Corbel" w:cs="Times New Roman"/>
      <w:color w:val="1D1D1D"/>
      <w:sz w:val="20"/>
      <w:szCs w:val="28"/>
      <w:lang w:val="en-GB" w:eastAsia="en-GB"/>
    </w:rPr>
  </w:style>
  <w:style w:type="paragraph" w:customStyle="1" w:styleId="Header1">
    <w:name w:val="Header1"/>
    <w:basedOn w:val="Normal"/>
    <w:next w:val="Header"/>
    <w:link w:val="HeaderChar"/>
    <w:uiPriority w:val="99"/>
    <w:rsid w:val="001A3F19"/>
    <w:pPr>
      <w:tabs>
        <w:tab w:val="center" w:pos="4513"/>
        <w:tab w:val="left" w:pos="7140"/>
        <w:tab w:val="right" w:pos="9026"/>
      </w:tabs>
      <w:spacing w:after="560" w:line="240" w:lineRule="auto"/>
    </w:pPr>
    <w:rPr>
      <w:rFonts w:ascii="Corbel" w:hAnsi="Corbel"/>
      <w:b/>
      <w:color w:val="00B0F0"/>
      <w:sz w:val="28"/>
      <w:szCs w:val="28"/>
    </w:rPr>
  </w:style>
  <w:style w:type="character" w:customStyle="1" w:styleId="HeaderChar">
    <w:name w:val="Header Char"/>
    <w:basedOn w:val="DefaultParagraphFont"/>
    <w:link w:val="Header1"/>
    <w:uiPriority w:val="99"/>
    <w:rsid w:val="001A3F19"/>
    <w:rPr>
      <w:rFonts w:ascii="Corbel" w:hAnsi="Corbel"/>
      <w:b/>
      <w:color w:val="00B0F0"/>
      <w:sz w:val="28"/>
      <w:szCs w:val="28"/>
    </w:rPr>
  </w:style>
  <w:style w:type="character" w:customStyle="1" w:styleId="Hyperlink1">
    <w:name w:val="Hyperlink1"/>
    <w:basedOn w:val="DefaultParagraphFont"/>
    <w:uiPriority w:val="99"/>
    <w:rsid w:val="001A3F19"/>
    <w:rPr>
      <w:color w:val="0563C1"/>
      <w:u w:val="single"/>
    </w:rPr>
  </w:style>
  <w:style w:type="character" w:customStyle="1" w:styleId="FollowedHyperlink1">
    <w:name w:val="FollowedHyperlink1"/>
    <w:basedOn w:val="DefaultParagraphFont"/>
    <w:uiPriority w:val="99"/>
    <w:rsid w:val="001A3F19"/>
    <w:rPr>
      <w:color w:val="954F72"/>
      <w:u w:val="single"/>
    </w:rPr>
  </w:style>
  <w:style w:type="paragraph" w:customStyle="1" w:styleId="ListBullet1">
    <w:name w:val="List Bullet1"/>
    <w:basedOn w:val="Normal"/>
    <w:next w:val="ListBullet"/>
    <w:uiPriority w:val="7"/>
    <w:qFormat/>
    <w:rsid w:val="001A3F19"/>
    <w:pPr>
      <w:ind w:left="284" w:hanging="284"/>
      <w:contextualSpacing/>
    </w:pPr>
    <w:rPr>
      <w:lang w:val="en-GB"/>
    </w:rPr>
  </w:style>
  <w:style w:type="paragraph" w:customStyle="1" w:styleId="BodyTextIndent1">
    <w:name w:val="Body Text Indent1"/>
    <w:basedOn w:val="Normal"/>
    <w:next w:val="BodyTextIndent"/>
    <w:link w:val="BodyTextIndentChar"/>
    <w:uiPriority w:val="99"/>
    <w:semiHidden/>
    <w:rsid w:val="001A3F19"/>
    <w:pPr>
      <w:spacing w:after="120"/>
      <w:ind w:left="283"/>
    </w:pPr>
  </w:style>
  <w:style w:type="character" w:customStyle="1" w:styleId="BodyTextIndentChar">
    <w:name w:val="Body Text Indent Char"/>
    <w:basedOn w:val="DefaultParagraphFont"/>
    <w:link w:val="BodyTextIndent1"/>
    <w:uiPriority w:val="99"/>
    <w:semiHidden/>
    <w:rsid w:val="001A3F19"/>
  </w:style>
  <w:style w:type="paragraph" w:customStyle="1" w:styleId="Caption-Table1">
    <w:name w:val="Caption-Table1"/>
    <w:basedOn w:val="Normal"/>
    <w:next w:val="Normal"/>
    <w:uiPriority w:val="99"/>
    <w:qFormat/>
    <w:rsid w:val="001A3F19"/>
    <w:pPr>
      <w:spacing w:after="200" w:line="240" w:lineRule="auto"/>
    </w:pPr>
    <w:rPr>
      <w:i/>
      <w:iCs/>
      <w:color w:val="55575A"/>
      <w:sz w:val="17"/>
      <w:szCs w:val="18"/>
      <w:lang w:val="en-GB"/>
    </w:rPr>
  </w:style>
  <w:style w:type="character" w:customStyle="1" w:styleId="ParagraphTextChar">
    <w:name w:val="Paragraph Text Char"/>
    <w:basedOn w:val="DefaultParagraphFont"/>
    <w:link w:val="ParagraphText"/>
    <w:uiPriority w:val="4"/>
    <w:semiHidden/>
    <w:locked/>
    <w:rsid w:val="001A3F19"/>
    <w:rPr>
      <w:rFonts w:cs="Arial"/>
    </w:rPr>
  </w:style>
  <w:style w:type="paragraph" w:customStyle="1" w:styleId="ParagraphText">
    <w:name w:val="Paragraph Text"/>
    <w:basedOn w:val="Normal"/>
    <w:link w:val="ParagraphTextChar"/>
    <w:uiPriority w:val="4"/>
    <w:semiHidden/>
    <w:rsid w:val="001A3F19"/>
    <w:pPr>
      <w:spacing w:before="60" w:after="120" w:line="240" w:lineRule="auto"/>
    </w:pPr>
    <w:rPr>
      <w:rFonts w:cs="Arial"/>
    </w:rPr>
  </w:style>
  <w:style w:type="character" w:styleId="HTMLCite">
    <w:name w:val="HTML Cite"/>
    <w:basedOn w:val="DefaultParagraphFont"/>
    <w:uiPriority w:val="99"/>
    <w:semiHidden/>
    <w:rsid w:val="001A3F19"/>
    <w:rPr>
      <w:i/>
      <w:iCs/>
    </w:rPr>
  </w:style>
  <w:style w:type="paragraph" w:customStyle="1" w:styleId="EACoverOfficeDetails">
    <w:name w:val="EA Cover Office Details"/>
    <w:basedOn w:val="Normal"/>
    <w:semiHidden/>
    <w:rsid w:val="001A3F19"/>
    <w:pPr>
      <w:spacing w:after="0" w:line="300" w:lineRule="atLeast"/>
    </w:pPr>
    <w:rPr>
      <w:rFonts w:ascii="Corbel" w:eastAsia="Times New Roman" w:hAnsi="Corbel" w:cs="Calibri"/>
      <w:color w:val="FFFFFF"/>
      <w:szCs w:val="24"/>
      <w:lang w:val="en-GB" w:eastAsia="en-GB"/>
    </w:rPr>
  </w:style>
  <w:style w:type="paragraph" w:customStyle="1" w:styleId="EANormal">
    <w:name w:val="EA Normal"/>
    <w:basedOn w:val="Normal"/>
    <w:qFormat/>
    <w:rsid w:val="001A3F19"/>
    <w:pPr>
      <w:spacing w:after="240" w:line="240" w:lineRule="auto"/>
      <w:jc w:val="both"/>
    </w:pPr>
    <w:rPr>
      <w:rFonts w:ascii="Corbel" w:eastAsia="Times New Roman" w:hAnsi="Corbel" w:cs="Calibri Light"/>
      <w:szCs w:val="24"/>
      <w:lang w:val="en-GB" w:eastAsia="en-GB"/>
    </w:rPr>
  </w:style>
  <w:style w:type="paragraph" w:customStyle="1" w:styleId="EAIntroEmailAddress">
    <w:name w:val="EA Intro Email Address"/>
    <w:basedOn w:val="Normal"/>
    <w:rsid w:val="001A3F19"/>
    <w:pPr>
      <w:spacing w:before="240" w:after="240" w:line="240" w:lineRule="auto"/>
    </w:pPr>
    <w:rPr>
      <w:rFonts w:ascii="Corbel" w:eastAsia="Times New Roman" w:hAnsi="Corbel" w:cs="Times New Roman"/>
      <w:b/>
      <w:bCs/>
      <w:szCs w:val="24"/>
      <w:lang w:val="en-GB" w:eastAsia="en-GB"/>
    </w:rPr>
  </w:style>
  <w:style w:type="paragraph" w:customStyle="1" w:styleId="EAIntroReferences">
    <w:name w:val="EA Intro References"/>
    <w:basedOn w:val="Normal"/>
    <w:rsid w:val="001A3F19"/>
    <w:pPr>
      <w:spacing w:after="240" w:line="480" w:lineRule="auto"/>
      <w:contextualSpacing/>
      <w:jc w:val="both"/>
    </w:pPr>
    <w:rPr>
      <w:rFonts w:ascii="Corbel" w:eastAsia="Times New Roman" w:hAnsi="Corbel" w:cs="Times New Roman"/>
      <w:color w:val="1D1D1D"/>
      <w:szCs w:val="24"/>
      <w:lang w:val="en-GB" w:eastAsia="en-GB"/>
    </w:rPr>
  </w:style>
  <w:style w:type="paragraph" w:customStyle="1" w:styleId="EAHeading2">
    <w:name w:val="EA Heading 2"/>
    <w:basedOn w:val="EAHeading1"/>
    <w:next w:val="EANormal"/>
    <w:qFormat/>
    <w:rsid w:val="00B77C58"/>
    <w:pPr>
      <w:numPr>
        <w:ilvl w:val="1"/>
      </w:numPr>
    </w:pPr>
    <w:rPr>
      <w:rFonts w:eastAsia="Calibri"/>
      <w:b/>
      <w:color w:val="003FBC"/>
      <w:sz w:val="22"/>
    </w:rPr>
  </w:style>
  <w:style w:type="paragraph" w:customStyle="1" w:styleId="EABoxoutText">
    <w:name w:val="EA Boxout Text"/>
    <w:basedOn w:val="Normal"/>
    <w:qFormat/>
    <w:rsid w:val="001A3F19"/>
    <w:pPr>
      <w:pBdr>
        <w:top w:val="single" w:sz="4" w:space="1" w:color="auto"/>
        <w:left w:val="single" w:sz="4" w:space="4" w:color="auto"/>
        <w:bottom w:val="single" w:sz="4" w:space="1" w:color="auto"/>
        <w:right w:val="single" w:sz="4" w:space="4" w:color="auto"/>
      </w:pBdr>
      <w:shd w:val="clear" w:color="auto" w:fill="5990FF"/>
      <w:spacing w:after="240" w:line="240" w:lineRule="auto"/>
      <w:jc w:val="both"/>
    </w:pPr>
    <w:rPr>
      <w:rFonts w:ascii="Corbel" w:eastAsia="Times New Roman" w:hAnsi="Corbel" w:cs="Calibri Light"/>
      <w:szCs w:val="24"/>
      <w:lang w:val="en-GB" w:eastAsia="en-GB"/>
    </w:rPr>
  </w:style>
  <w:style w:type="paragraph" w:customStyle="1" w:styleId="EABoxoutTextBoldUnderlined">
    <w:name w:val="EA Boxout Text (Bold Underlined)"/>
    <w:basedOn w:val="Normal"/>
    <w:next w:val="EABoxoutText"/>
    <w:qFormat/>
    <w:rsid w:val="001A3F19"/>
    <w:pPr>
      <w:pBdr>
        <w:top w:val="single" w:sz="4" w:space="1" w:color="auto"/>
        <w:left w:val="single" w:sz="4" w:space="4" w:color="auto"/>
        <w:bottom w:val="single" w:sz="4" w:space="1" w:color="auto"/>
        <w:right w:val="single" w:sz="4" w:space="4" w:color="auto"/>
      </w:pBdr>
      <w:shd w:val="clear" w:color="auto" w:fill="5990FF"/>
      <w:spacing w:after="0" w:line="240" w:lineRule="auto"/>
      <w:jc w:val="both"/>
    </w:pPr>
    <w:rPr>
      <w:rFonts w:ascii="Corbel" w:eastAsia="Times New Roman" w:hAnsi="Corbel" w:cs="Calibri Light"/>
      <w:b/>
      <w:bCs/>
      <w:szCs w:val="24"/>
      <w:u w:val="single"/>
      <w:lang w:val="en-GB" w:eastAsia="en-GB"/>
    </w:rPr>
  </w:style>
  <w:style w:type="paragraph" w:customStyle="1" w:styleId="EABulletsLevel1">
    <w:name w:val="EA Bullets (Level 1)"/>
    <w:basedOn w:val="Normal"/>
    <w:qFormat/>
    <w:rsid w:val="001A3F19"/>
    <w:pPr>
      <w:numPr>
        <w:numId w:val="4"/>
      </w:numPr>
      <w:spacing w:after="240" w:line="320" w:lineRule="atLeast"/>
      <w:contextualSpacing/>
      <w:jc w:val="both"/>
    </w:pPr>
    <w:rPr>
      <w:rFonts w:ascii="Corbel" w:hAnsi="Corbel" w:cs="Calibri Light"/>
      <w:lang w:val="en-GB"/>
    </w:rPr>
  </w:style>
  <w:style w:type="paragraph" w:customStyle="1" w:styleId="EACoverText1">
    <w:name w:val="EA Cover Text 1"/>
    <w:basedOn w:val="Normal"/>
    <w:semiHidden/>
    <w:rsid w:val="001A3F19"/>
    <w:pPr>
      <w:spacing w:after="0" w:line="480" w:lineRule="atLeast"/>
    </w:pPr>
    <w:rPr>
      <w:rFonts w:ascii="Corbel" w:eastAsia="Times New Roman" w:hAnsi="Corbel" w:cs="Times New Roman"/>
      <w:b/>
      <w:bCs/>
      <w:noProof/>
      <w:color w:val="FFFFFF"/>
      <w:sz w:val="36"/>
      <w:szCs w:val="36"/>
      <w:lang w:val="en-GB" w:eastAsia="en-GB"/>
    </w:rPr>
  </w:style>
  <w:style w:type="paragraph" w:customStyle="1" w:styleId="EACoverDate">
    <w:name w:val="EA Cover Date"/>
    <w:basedOn w:val="Normal"/>
    <w:semiHidden/>
    <w:rsid w:val="001A3F19"/>
    <w:pPr>
      <w:spacing w:before="840" w:after="0" w:line="240" w:lineRule="auto"/>
    </w:pPr>
    <w:rPr>
      <w:rFonts w:ascii="Corbel" w:eastAsia="Times New Roman" w:hAnsi="Corbel" w:cs="Times New Roman"/>
      <w:b/>
      <w:color w:val="FFFFFF"/>
      <w:sz w:val="28"/>
      <w:szCs w:val="28"/>
      <w:lang w:val="en-GB" w:eastAsia="en-GB"/>
    </w:rPr>
  </w:style>
  <w:style w:type="paragraph" w:customStyle="1" w:styleId="EACoverText2">
    <w:name w:val="EA Cover Text 2"/>
    <w:basedOn w:val="Normal"/>
    <w:next w:val="EACoverOfficeDetails"/>
    <w:semiHidden/>
    <w:rsid w:val="001A3F19"/>
    <w:pPr>
      <w:spacing w:after="0" w:line="240" w:lineRule="auto"/>
    </w:pPr>
    <w:rPr>
      <w:rFonts w:ascii="Corbel" w:eastAsia="Times New Roman" w:hAnsi="Corbel" w:cs="Times New Roman"/>
      <w:b/>
      <w:color w:val="FFFFFF"/>
      <w:sz w:val="28"/>
      <w:szCs w:val="28"/>
      <w:lang w:val="en-GB" w:eastAsia="en-GB"/>
    </w:rPr>
  </w:style>
  <w:style w:type="table" w:customStyle="1" w:styleId="EATableStandard">
    <w:name w:val="EA Table (Standard)"/>
    <w:basedOn w:val="TableNormal"/>
    <w:uiPriority w:val="99"/>
    <w:qFormat/>
    <w:rsid w:val="001A3F19"/>
    <w:pPr>
      <w:spacing w:after="0" w:line="240" w:lineRule="auto"/>
    </w:pPr>
    <w:rPr>
      <w:rFonts w:ascii="Corbel" w:hAnsi="Corbel"/>
      <w:sz w:val="20"/>
      <w:lang w:val="en-GB"/>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rPr>
        <w:b/>
        <w:i w:val="0"/>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EATableSideTitles">
    <w:name w:val="EA Table (Side Titles)"/>
    <w:basedOn w:val="TableNormal"/>
    <w:uiPriority w:val="99"/>
    <w:qFormat/>
    <w:rsid w:val="001A3F19"/>
    <w:pPr>
      <w:spacing w:after="0" w:line="240" w:lineRule="auto"/>
    </w:pPr>
    <w:rPr>
      <w:rFonts w:ascii="Corbel" w:hAnsi="Corbel"/>
      <w:sz w:val="20"/>
      <w:lang w:val="en-GB"/>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val="0"/>
        <w:i w:val="0"/>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rPr>
        <w:b/>
        <w:i w:val="0"/>
        <w:sz w:val="20"/>
      </w:rP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002060"/>
      </w:tcPr>
    </w:tblStylePr>
    <w:tblStylePr w:type="nwCell">
      <w:rPr>
        <w:b/>
        <w:i w:val="0"/>
        <w:sz w:val="20"/>
      </w:rPr>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paragraph" w:customStyle="1" w:styleId="EAPhotoCaption">
    <w:name w:val="EA Photo Caption"/>
    <w:basedOn w:val="Caption"/>
    <w:next w:val="EAPhoto"/>
    <w:qFormat/>
    <w:rsid w:val="001A3F19"/>
    <w:pPr>
      <w:spacing w:before="240" w:after="240"/>
      <w:jc w:val="center"/>
    </w:pPr>
    <w:rPr>
      <w:rFonts w:ascii="Corbel" w:eastAsia="MS Mincho" w:hAnsi="Corbel" w:cs="Calibri Light"/>
      <w:iCs w:val="0"/>
      <w:sz w:val="22"/>
      <w:lang w:val="en-GB"/>
    </w:rPr>
  </w:style>
  <w:style w:type="paragraph" w:customStyle="1" w:styleId="EAPhoto">
    <w:name w:val="EA Photo"/>
    <w:basedOn w:val="EANormal"/>
    <w:next w:val="EANormal"/>
    <w:qFormat/>
    <w:rsid w:val="001A3F19"/>
    <w:pPr>
      <w:spacing w:after="480"/>
      <w:jc w:val="center"/>
    </w:pPr>
    <w:rPr>
      <w:color w:val="595959"/>
    </w:rPr>
  </w:style>
  <w:style w:type="paragraph" w:customStyle="1" w:styleId="Tabela">
    <w:name w:val="Tabela"/>
    <w:basedOn w:val="BodyText"/>
    <w:link w:val="TabelaChar"/>
    <w:qFormat/>
    <w:rsid w:val="009B4E15"/>
    <w:pPr>
      <w:spacing w:after="0" w:line="240" w:lineRule="auto"/>
      <w:jc w:val="both"/>
    </w:pPr>
    <w:rPr>
      <w:rFonts w:ascii="Corbel" w:hAnsi="Corbel"/>
      <w:i/>
      <w:color w:val="000000" w:themeColor="text1"/>
    </w:rPr>
  </w:style>
  <w:style w:type="paragraph" w:customStyle="1" w:styleId="EANormalInsetwithTab">
    <w:name w:val="EA Normal (Inset with Tab)"/>
    <w:basedOn w:val="EANormal"/>
    <w:qFormat/>
    <w:rsid w:val="001A3F19"/>
    <w:pPr>
      <w:tabs>
        <w:tab w:val="left" w:pos="4962"/>
      </w:tabs>
      <w:ind w:left="709"/>
      <w:contextualSpacing/>
      <w:jc w:val="left"/>
    </w:pPr>
  </w:style>
  <w:style w:type="paragraph" w:customStyle="1" w:styleId="EANumbered">
    <w:name w:val="EA Numbered"/>
    <w:basedOn w:val="EANormal"/>
    <w:qFormat/>
    <w:rsid w:val="001A3F19"/>
    <w:pPr>
      <w:numPr>
        <w:numId w:val="5"/>
      </w:numPr>
      <w:ind w:left="340" w:hanging="340"/>
      <w:contextualSpacing/>
    </w:pPr>
  </w:style>
  <w:style w:type="paragraph" w:customStyle="1" w:styleId="EABulletsLevel1Highlighted">
    <w:name w:val="EA Bullets (Level 1) (Highlighted)"/>
    <w:basedOn w:val="EABulletsLevel1"/>
    <w:qFormat/>
    <w:rsid w:val="001A3F19"/>
    <w:pPr>
      <w:shd w:val="clear" w:color="auto" w:fill="D9D9D9"/>
    </w:pPr>
    <w:rPr>
      <w:bCs/>
      <w:sz w:val="20"/>
    </w:rPr>
  </w:style>
  <w:style w:type="paragraph" w:customStyle="1" w:styleId="EABulletsLevel2Highlighted">
    <w:name w:val="EA Bullets (Level 2) (Highlighted)"/>
    <w:basedOn w:val="EABulletsLevel1Highlighted"/>
    <w:qFormat/>
    <w:rsid w:val="001A3F19"/>
    <w:pPr>
      <w:numPr>
        <w:ilvl w:val="1"/>
        <w:numId w:val="6"/>
      </w:numPr>
      <w:spacing w:after="0"/>
      <w:ind w:left="681" w:hanging="284"/>
      <w:contextualSpacing w:val="0"/>
    </w:pPr>
  </w:style>
  <w:style w:type="paragraph" w:customStyle="1" w:styleId="EABulletsLevel2">
    <w:name w:val="EA Bullets (Level 2)"/>
    <w:basedOn w:val="EABulletsLevel1"/>
    <w:qFormat/>
    <w:rsid w:val="001A3F19"/>
    <w:pPr>
      <w:numPr>
        <w:ilvl w:val="1"/>
        <w:numId w:val="7"/>
      </w:numPr>
      <w:spacing w:after="120"/>
      <w:ind w:left="737" w:hanging="340"/>
      <w:contextualSpacing w:val="0"/>
    </w:pPr>
  </w:style>
  <w:style w:type="table" w:customStyle="1" w:styleId="EATableHighlightedBullets">
    <w:name w:val="EA Table (Highlighted Bullets)"/>
    <w:basedOn w:val="EATableStandard"/>
    <w:uiPriority w:val="99"/>
    <w:qFormat/>
    <w:rsid w:val="001A3F19"/>
    <w:tblPr/>
    <w:tcPr>
      <w:shd w:val="clear" w:color="auto" w:fill="D9D9D9"/>
    </w:tcPr>
    <w:tblStylePr w:type="firstRow">
      <w:rPr>
        <w:b w:val="0"/>
        <w:i w:val="0"/>
        <w:sz w:val="20"/>
      </w:rPr>
      <w:tblPr/>
      <w:tcPr>
        <w:tcBorders>
          <w:top w:val="nil"/>
          <w:left w:val="nil"/>
          <w:bottom w:val="nil"/>
          <w:right w:val="nil"/>
          <w:insideH w:val="nil"/>
          <w:insideV w:val="nil"/>
          <w:tl2br w:val="nil"/>
          <w:tr2bl w:val="nil"/>
        </w:tcBorders>
        <w:shd w:val="clear" w:color="auto" w:fill="D9D9D9"/>
      </w:tcPr>
    </w:tblStylePr>
  </w:style>
  <w:style w:type="paragraph" w:customStyle="1" w:styleId="EABulletsLevel1TableHighlighted">
    <w:name w:val="EA Bullets (Level 1) (Table Highlighted)"/>
    <w:basedOn w:val="EABulletsLevel1Highlighted"/>
    <w:qFormat/>
    <w:rsid w:val="001A3F19"/>
    <w:pPr>
      <w:spacing w:after="0"/>
      <w:contextualSpacing w:val="0"/>
      <w:jc w:val="left"/>
    </w:pPr>
  </w:style>
  <w:style w:type="paragraph" w:customStyle="1" w:styleId="EABulletsLevel2TableHighlighted">
    <w:name w:val="EA Bullets (Level 2) (Table Highlighted)"/>
    <w:basedOn w:val="EABulletsLevel2Highlighted"/>
    <w:qFormat/>
    <w:rsid w:val="001A3F19"/>
    <w:pPr>
      <w:jc w:val="left"/>
    </w:pPr>
  </w:style>
  <w:style w:type="paragraph" w:customStyle="1" w:styleId="EAFooterLandscape">
    <w:name w:val="EA Footer (Landscape)"/>
    <w:basedOn w:val="Footer"/>
    <w:qFormat/>
    <w:rsid w:val="001A3F19"/>
    <w:pPr>
      <w:tabs>
        <w:tab w:val="clear" w:pos="9026"/>
        <w:tab w:val="right" w:pos="13977"/>
      </w:tabs>
    </w:pPr>
  </w:style>
  <w:style w:type="paragraph" w:customStyle="1" w:styleId="EAProposalHeading1">
    <w:name w:val="EA Proposal Heading 1"/>
    <w:basedOn w:val="Normal"/>
    <w:next w:val="EAProposalHeading2"/>
    <w:qFormat/>
    <w:rsid w:val="001A3F19"/>
    <w:pPr>
      <w:spacing w:after="480" w:line="240" w:lineRule="auto"/>
      <w:jc w:val="center"/>
    </w:pPr>
    <w:rPr>
      <w:rFonts w:ascii="Corbel" w:eastAsia="Times New Roman" w:hAnsi="Corbel" w:cs="Arial"/>
      <w:b/>
      <w:color w:val="00B0F0"/>
      <w:sz w:val="28"/>
      <w:szCs w:val="28"/>
      <w:lang w:val="en-GB" w:eastAsia="en-GB"/>
    </w:rPr>
  </w:style>
  <w:style w:type="paragraph" w:customStyle="1" w:styleId="EAProposalHeading2">
    <w:name w:val="EA Proposal Heading 2"/>
    <w:basedOn w:val="ParagraphText"/>
    <w:qFormat/>
    <w:rsid w:val="001A3F19"/>
    <w:pPr>
      <w:spacing w:before="120" w:after="600"/>
      <w:jc w:val="both"/>
    </w:pPr>
    <w:rPr>
      <w:rFonts w:ascii="Corbel" w:hAnsi="Corbel"/>
      <w:b/>
      <w:sz w:val="28"/>
    </w:rPr>
  </w:style>
  <w:style w:type="paragraph" w:customStyle="1" w:styleId="EACoverHeader">
    <w:name w:val="EA Cover Header"/>
    <w:basedOn w:val="Header"/>
    <w:semiHidden/>
    <w:rsid w:val="001A3F19"/>
    <w:pPr>
      <w:tabs>
        <w:tab w:val="left" w:pos="7140"/>
      </w:tabs>
      <w:spacing w:after="3320"/>
    </w:pPr>
    <w:rPr>
      <w:rFonts w:ascii="Corbel" w:hAnsi="Corbel"/>
      <w:b/>
      <w:color w:val="00B0F0"/>
      <w:sz w:val="28"/>
      <w:szCs w:val="28"/>
      <w:lang w:val="en-GB"/>
    </w:rPr>
  </w:style>
  <w:style w:type="paragraph" w:styleId="TableofFigures">
    <w:name w:val="table of figures"/>
    <w:basedOn w:val="Normal"/>
    <w:next w:val="Normal"/>
    <w:uiPriority w:val="99"/>
    <w:unhideWhenUsed/>
    <w:rsid w:val="001A3F19"/>
    <w:pPr>
      <w:spacing w:after="0" w:line="240" w:lineRule="auto"/>
    </w:pPr>
    <w:rPr>
      <w:rFonts w:ascii="Corbel" w:eastAsia="Times New Roman" w:hAnsi="Corbel" w:cs="Times New Roman"/>
      <w:szCs w:val="24"/>
      <w:lang w:val="en-GB" w:eastAsia="en-GB"/>
    </w:rPr>
  </w:style>
  <w:style w:type="paragraph" w:customStyle="1" w:styleId="paragraph">
    <w:name w:val="paragraph"/>
    <w:basedOn w:val="Normal"/>
    <w:rsid w:val="001A3F19"/>
    <w:pPr>
      <w:spacing w:before="100" w:beforeAutospacing="1" w:after="100" w:afterAutospacing="1" w:line="240" w:lineRule="auto"/>
    </w:pPr>
    <w:rPr>
      <w:rFonts w:ascii="Times New Roman" w:hAnsi="Times New Roman" w:cs="Times New Roman"/>
      <w:sz w:val="20"/>
      <w:szCs w:val="20"/>
      <w:lang w:val="en-GB"/>
    </w:rPr>
  </w:style>
  <w:style w:type="character" w:customStyle="1" w:styleId="normaltextrun">
    <w:name w:val="normaltextrun"/>
    <w:basedOn w:val="DefaultParagraphFont"/>
    <w:rsid w:val="001A3F19"/>
  </w:style>
  <w:style w:type="character" w:customStyle="1" w:styleId="eop">
    <w:name w:val="eop"/>
    <w:basedOn w:val="DefaultParagraphFont"/>
    <w:rsid w:val="001A3F19"/>
  </w:style>
  <w:style w:type="character" w:customStyle="1" w:styleId="contextualspellingandgrammarerror">
    <w:name w:val="contextualspellingandgrammarerror"/>
    <w:basedOn w:val="DefaultParagraphFont"/>
    <w:rsid w:val="001A3F19"/>
  </w:style>
  <w:style w:type="character" w:customStyle="1" w:styleId="apple-converted-space">
    <w:name w:val="apple-converted-space"/>
    <w:basedOn w:val="DefaultParagraphFont"/>
    <w:rsid w:val="001A3F19"/>
  </w:style>
  <w:style w:type="character" w:customStyle="1" w:styleId="scxw112717976">
    <w:name w:val="scxw112717976"/>
    <w:basedOn w:val="DefaultParagraphFont"/>
    <w:rsid w:val="001A3F19"/>
  </w:style>
  <w:style w:type="paragraph" w:customStyle="1" w:styleId="ListSSTTAG1">
    <w:name w:val="List SSTTAG1"/>
    <w:basedOn w:val="Normal"/>
    <w:next w:val="ListParagraph"/>
    <w:uiPriority w:val="1"/>
    <w:qFormat/>
    <w:rsid w:val="001A3F19"/>
    <w:pPr>
      <w:numPr>
        <w:numId w:val="9"/>
      </w:numPr>
      <w:spacing w:after="80" w:line="240" w:lineRule="atLeast"/>
      <w:contextualSpacing/>
    </w:pPr>
    <w:rPr>
      <w:rFonts w:ascii="Corbel" w:eastAsia="Corbel" w:hAnsi="Corbel"/>
      <w:lang w:val="en-GB"/>
    </w:rPr>
  </w:style>
  <w:style w:type="character" w:customStyle="1" w:styleId="ListParagraphChar">
    <w:name w:val="List Paragraph Char"/>
    <w:aliases w:val="List Paragraph (numbered (a)) Char,Bullet paras Char,ANNEX Char,List Paragraph1 Char,List Paragraph2 Char,List Paragraph Char Char Char Char,Main numbered paragraph Char,PDP DOCUMENT SUBTITLE Char,Bullet L1 Char,Liste_LMM Char"/>
    <w:uiPriority w:val="34"/>
    <w:qFormat/>
    <w:locked/>
    <w:rsid w:val="001A3F19"/>
    <w:rPr>
      <w:rFonts w:ascii="Corbel" w:eastAsia="Corbel" w:hAnsi="Corbel"/>
    </w:rPr>
  </w:style>
  <w:style w:type="paragraph" w:customStyle="1" w:styleId="KickerText">
    <w:name w:val="Kicker Text"/>
    <w:basedOn w:val="Normal"/>
    <w:link w:val="KickerTextChar"/>
    <w:uiPriority w:val="2"/>
    <w:rsid w:val="001A3F19"/>
    <w:pPr>
      <w:spacing w:after="0" w:line="240" w:lineRule="atLeast"/>
      <w:ind w:left="397" w:right="397"/>
    </w:pPr>
    <w:rPr>
      <w:rFonts w:ascii="Arial" w:hAnsi="Arial"/>
      <w:b/>
      <w:i/>
      <w:color w:val="E7E6E6"/>
      <w:szCs w:val="20"/>
      <w:lang w:val="en-GB"/>
    </w:rPr>
  </w:style>
  <w:style w:type="character" w:customStyle="1" w:styleId="KickerTextChar">
    <w:name w:val="Kicker Text Char"/>
    <w:basedOn w:val="DefaultParagraphFont"/>
    <w:link w:val="KickerText"/>
    <w:uiPriority w:val="2"/>
    <w:rsid w:val="001A3F19"/>
    <w:rPr>
      <w:rFonts w:ascii="Arial" w:hAnsi="Arial"/>
      <w:b/>
      <w:i/>
      <w:color w:val="E7E6E6"/>
      <w:szCs w:val="20"/>
      <w:lang w:val="en-GB"/>
    </w:rPr>
  </w:style>
  <w:style w:type="paragraph" w:customStyle="1" w:styleId="tabletext0">
    <w:name w:val="table text"/>
    <w:basedOn w:val="Normal"/>
    <w:uiPriority w:val="99"/>
    <w:rsid w:val="001A3F19"/>
    <w:pPr>
      <w:spacing w:after="0" w:line="240" w:lineRule="auto"/>
      <w:jc w:val="both"/>
    </w:pPr>
    <w:rPr>
      <w:rFonts w:ascii="Helvetica Neue Thin" w:eastAsia="Times New Roman" w:hAnsi="Helvetica Neue Thin" w:cs="Times New Roman"/>
      <w:color w:val="262626"/>
      <w:sz w:val="18"/>
      <w:lang w:val="en-GB" w:eastAsia="en-GB"/>
    </w:rPr>
  </w:style>
  <w:style w:type="paragraph" w:styleId="NoSpacing">
    <w:name w:val="No Spacing"/>
    <w:aliases w:val="Table text"/>
    <w:link w:val="NoSpacingChar"/>
    <w:uiPriority w:val="1"/>
    <w:qFormat/>
    <w:rsid w:val="001A3F19"/>
    <w:pPr>
      <w:numPr>
        <w:numId w:val="12"/>
      </w:numPr>
      <w:spacing w:after="0" w:line="240" w:lineRule="auto"/>
      <w:ind w:left="317" w:hanging="283"/>
    </w:pPr>
    <w:rPr>
      <w:rFonts w:ascii="Corbel" w:eastAsia="Calibri" w:hAnsi="Corbel" w:cs="Times New Roman"/>
      <w:sz w:val="18"/>
      <w:szCs w:val="18"/>
    </w:rPr>
  </w:style>
  <w:style w:type="character" w:customStyle="1" w:styleId="spellingerror">
    <w:name w:val="spellingerror"/>
    <w:basedOn w:val="DefaultParagraphFont"/>
    <w:rsid w:val="001A3F19"/>
  </w:style>
  <w:style w:type="paragraph" w:customStyle="1" w:styleId="BulletListBlack">
    <w:name w:val="Bullet List Black"/>
    <w:basedOn w:val="Normal"/>
    <w:uiPriority w:val="4"/>
    <w:qFormat/>
    <w:rsid w:val="001A3F19"/>
    <w:pPr>
      <w:spacing w:after="60" w:line="240" w:lineRule="atLeast"/>
      <w:ind w:left="284" w:hanging="284"/>
    </w:pPr>
    <w:rPr>
      <w:rFonts w:ascii="Corbel" w:hAnsi="Corbel"/>
      <w:lang w:val="en-GB"/>
    </w:rPr>
  </w:style>
  <w:style w:type="paragraph" w:customStyle="1" w:styleId="BulletListBlack2">
    <w:name w:val="Bullet List Black 2"/>
    <w:basedOn w:val="Normal"/>
    <w:uiPriority w:val="5"/>
    <w:qFormat/>
    <w:rsid w:val="001A3F19"/>
    <w:pPr>
      <w:spacing w:after="60" w:line="240" w:lineRule="atLeast"/>
      <w:ind w:left="568" w:hanging="284"/>
    </w:pPr>
    <w:rPr>
      <w:rFonts w:ascii="Arial" w:hAnsi="Arial"/>
      <w:sz w:val="20"/>
      <w:szCs w:val="20"/>
      <w:lang w:val="en-GB"/>
    </w:rPr>
  </w:style>
  <w:style w:type="paragraph" w:customStyle="1" w:styleId="NumberListOrange">
    <w:name w:val="Number List Orange"/>
    <w:uiPriority w:val="5"/>
    <w:qFormat/>
    <w:rsid w:val="001A3F19"/>
    <w:pPr>
      <w:numPr>
        <w:numId w:val="14"/>
      </w:numPr>
      <w:spacing w:after="60" w:line="240" w:lineRule="atLeast"/>
    </w:pPr>
    <w:rPr>
      <w:rFonts w:ascii="Corbel" w:hAnsi="Corbel"/>
      <w:szCs w:val="20"/>
      <w:lang w:val="en-GB"/>
    </w:rPr>
  </w:style>
  <w:style w:type="paragraph" w:styleId="CommentText">
    <w:name w:val="annotation text"/>
    <w:basedOn w:val="Normal"/>
    <w:link w:val="CommentTextChar"/>
    <w:uiPriority w:val="99"/>
    <w:unhideWhenUsed/>
    <w:rsid w:val="001A3F19"/>
    <w:pPr>
      <w:spacing w:after="0" w:line="240" w:lineRule="auto"/>
    </w:pPr>
    <w:rPr>
      <w:rFonts w:ascii="Corbel" w:eastAsia="Times New Roman" w:hAnsi="Corbel" w:cs="Times New Roman"/>
      <w:sz w:val="20"/>
      <w:szCs w:val="20"/>
      <w:lang w:val="en-GB" w:eastAsia="en-GB"/>
    </w:rPr>
  </w:style>
  <w:style w:type="character" w:customStyle="1" w:styleId="CommentTextChar">
    <w:name w:val="Comment Text Char"/>
    <w:basedOn w:val="DefaultParagraphFont"/>
    <w:link w:val="CommentText"/>
    <w:uiPriority w:val="99"/>
    <w:rsid w:val="001A3F19"/>
    <w:rPr>
      <w:rFonts w:ascii="Corbel" w:eastAsia="Times New Roman" w:hAnsi="Corbel" w:cs="Times New Roman"/>
      <w:sz w:val="20"/>
      <w:szCs w:val="20"/>
      <w:lang w:val="en-GB" w:eastAsia="en-GB"/>
    </w:rPr>
  </w:style>
  <w:style w:type="character" w:customStyle="1" w:styleId="tlid-translation">
    <w:name w:val="tlid-translation"/>
    <w:basedOn w:val="DefaultParagraphFont"/>
    <w:rsid w:val="001A3F19"/>
  </w:style>
  <w:style w:type="paragraph" w:customStyle="1" w:styleId="NormalWeb1">
    <w:name w:val="Normal (Web)1"/>
    <w:basedOn w:val="Normal"/>
    <w:next w:val="NormalWeb"/>
    <w:uiPriority w:val="99"/>
    <w:unhideWhenUsed/>
    <w:rsid w:val="001A3F19"/>
    <w:pPr>
      <w:spacing w:before="100" w:beforeAutospacing="1" w:after="100" w:afterAutospacing="1" w:line="240" w:lineRule="auto"/>
    </w:pPr>
    <w:rPr>
      <w:rFonts w:ascii="Times New Roman" w:hAnsi="Times New Roman" w:cs="Times New Roman"/>
      <w:sz w:val="20"/>
      <w:szCs w:val="20"/>
      <w:lang w:val="en-GB"/>
    </w:rPr>
  </w:style>
  <w:style w:type="character" w:customStyle="1" w:styleId="advancedproofingissue">
    <w:name w:val="advancedproofingissue"/>
    <w:basedOn w:val="DefaultParagraphFont"/>
    <w:rsid w:val="001A3F19"/>
  </w:style>
  <w:style w:type="character" w:customStyle="1" w:styleId="CaptionChar1">
    <w:name w:val="Caption Char1"/>
    <w:aliases w:val="Table/Figure Heading Char,Caption- Figure Char,Caption- Figure1 Char,Caption- Figure2 Char,AGT ESIA Char,Map Char,Figure Headings Char,Caption Char Char,Caption Char Char Char Char Char,Caption Char Char Char Char1,Tab. Char,Table Char"/>
    <w:uiPriority w:val="35"/>
    <w:rsid w:val="001A3F19"/>
    <w:rPr>
      <w:rFonts w:ascii="Arial" w:eastAsia="Calibri" w:hAnsi="Arial"/>
      <w:i/>
      <w:iCs/>
      <w:color w:val="E7E6E6"/>
      <w:sz w:val="17"/>
      <w:szCs w:val="18"/>
      <w:lang w:val="en-GB"/>
    </w:rPr>
  </w:style>
  <w:style w:type="paragraph" w:customStyle="1" w:styleId="Default">
    <w:name w:val="Default"/>
    <w:rsid w:val="001A3F19"/>
    <w:pPr>
      <w:autoSpaceDE w:val="0"/>
      <w:autoSpaceDN w:val="0"/>
      <w:adjustRightInd w:val="0"/>
      <w:spacing w:after="0" w:line="240" w:lineRule="auto"/>
    </w:pPr>
    <w:rPr>
      <w:rFonts w:ascii="Corbel" w:hAnsi="Corbel" w:cs="Corbel"/>
      <w:color w:val="000000"/>
      <w:sz w:val="24"/>
      <w:szCs w:val="24"/>
      <w:lang w:val="en-GB"/>
    </w:rPr>
  </w:style>
  <w:style w:type="table" w:customStyle="1" w:styleId="iRAP2">
    <w:name w:val="iRAP2"/>
    <w:basedOn w:val="TableNormal"/>
    <w:uiPriority w:val="99"/>
    <w:qFormat/>
    <w:rsid w:val="001A3F19"/>
    <w:pPr>
      <w:spacing w:before="40" w:after="40" w:line="276" w:lineRule="auto"/>
    </w:pPr>
    <w:rPr>
      <w:rFonts w:ascii="Arial" w:eastAsia="MS Mincho" w:hAnsi="Arial"/>
      <w:color w:val="000000"/>
      <w:sz w:val="18"/>
      <w:lang w:bidi="en-US"/>
    </w:rPr>
    <w:tblPr>
      <w:tblBorders>
        <w:top w:val="single" w:sz="8" w:space="0" w:color="F5F4F4"/>
        <w:left w:val="single" w:sz="8" w:space="0" w:color="F5F4F4"/>
        <w:bottom w:val="single" w:sz="8" w:space="0" w:color="F5F4F4"/>
        <w:right w:val="single" w:sz="8" w:space="0" w:color="F5F4F4"/>
        <w:insideH w:val="single" w:sz="8" w:space="0" w:color="F5F4F4"/>
        <w:insideV w:val="single" w:sz="8" w:space="0" w:color="F5F4F4"/>
      </w:tblBorders>
    </w:tblPr>
    <w:tcPr>
      <w:shd w:val="clear" w:color="auto" w:fill="FFFFFF"/>
    </w:tcPr>
    <w:tblStylePr w:type="firstRow">
      <w:tblPr/>
      <w:tcPr>
        <w:tcBorders>
          <w:insideH w:val="single" w:sz="8" w:space="0" w:color="E7E6E6"/>
          <w:insideV w:val="single" w:sz="8" w:space="0" w:color="E7E6E6"/>
        </w:tcBorders>
        <w:shd w:val="clear" w:color="auto" w:fill="F5F4F4"/>
      </w:tcPr>
    </w:tblStylePr>
    <w:tblStylePr w:type="lastRow">
      <w:tblPr/>
      <w:tcPr>
        <w:tcBorders>
          <w:insideH w:val="single" w:sz="8" w:space="0" w:color="E7E6E6"/>
          <w:insideV w:val="single" w:sz="8" w:space="0" w:color="E7E6E6"/>
        </w:tcBorders>
        <w:shd w:val="clear" w:color="auto" w:fill="F5F4F4"/>
      </w:tcPr>
    </w:tblStylePr>
    <w:tblStylePr w:type="firstCol">
      <w:tblPr/>
      <w:tcPr>
        <w:shd w:val="clear" w:color="auto" w:fill="F5F4F4"/>
      </w:tcPr>
    </w:tblStylePr>
  </w:style>
  <w:style w:type="character" w:customStyle="1" w:styleId="XFootNote">
    <w:name w:val="XFootNote"/>
    <w:basedOn w:val="DefaultParagraphFont"/>
    <w:rsid w:val="001A3F19"/>
    <w:rPr>
      <w:rFonts w:ascii="Book Antiqua" w:hAnsi="Book Antiqua"/>
      <w:position w:val="6"/>
      <w:sz w:val="14"/>
      <w:vertAlign w:val="baseline"/>
    </w:rPr>
  </w:style>
  <w:style w:type="paragraph" w:customStyle="1" w:styleId="eanormal0">
    <w:name w:val="eanormal"/>
    <w:basedOn w:val="Normal"/>
    <w:rsid w:val="001A3F19"/>
    <w:pPr>
      <w:spacing w:before="100" w:beforeAutospacing="1" w:after="100" w:afterAutospacing="1" w:line="240" w:lineRule="auto"/>
    </w:pPr>
    <w:rPr>
      <w:rFonts w:ascii="Calibri" w:hAnsi="Calibri" w:cs="Times New Roman"/>
      <w:lang w:val="en-GB" w:eastAsia="en-GB"/>
    </w:rPr>
  </w:style>
  <w:style w:type="character" w:customStyle="1" w:styleId="UnresolvedMention1">
    <w:name w:val="Unresolved Mention1"/>
    <w:basedOn w:val="DefaultParagraphFont"/>
    <w:uiPriority w:val="99"/>
    <w:semiHidden/>
    <w:unhideWhenUsed/>
    <w:rsid w:val="001A3F19"/>
    <w:rPr>
      <w:color w:val="605E5C"/>
      <w:shd w:val="clear" w:color="auto" w:fill="E1DFDD"/>
    </w:rPr>
  </w:style>
  <w:style w:type="paragraph" w:customStyle="1" w:styleId="TriposNormalLinespacing15">
    <w:name w:val="Tripos Normal + Line spacing 1.5"/>
    <w:basedOn w:val="Normal"/>
    <w:uiPriority w:val="99"/>
    <w:rsid w:val="001A3F19"/>
    <w:pPr>
      <w:spacing w:after="0" w:line="276" w:lineRule="auto"/>
      <w:ind w:left="720"/>
      <w:jc w:val="both"/>
    </w:pPr>
    <w:rPr>
      <w:rFonts w:ascii="Verdana" w:eastAsia="Times New Roman" w:hAnsi="Verdana" w:cs="Times New Roman"/>
      <w:color w:val="262626"/>
      <w:szCs w:val="24"/>
      <w:lang w:val="en-GB"/>
    </w:rPr>
  </w:style>
  <w:style w:type="paragraph" w:customStyle="1" w:styleId="firstbullet">
    <w:name w:val="first bullet"/>
    <w:basedOn w:val="Normal"/>
    <w:link w:val="firstbulletChar"/>
    <w:qFormat/>
    <w:rsid w:val="001A3F19"/>
    <w:pPr>
      <w:numPr>
        <w:numId w:val="15"/>
      </w:numPr>
      <w:spacing w:after="80" w:line="276" w:lineRule="auto"/>
      <w:jc w:val="both"/>
    </w:pPr>
    <w:rPr>
      <w:rFonts w:ascii="Verdana" w:eastAsia="Times New Roman" w:hAnsi="Verdana" w:cs="Times New Roman"/>
      <w:color w:val="262626"/>
      <w:szCs w:val="24"/>
      <w:lang w:val="en-GB"/>
    </w:rPr>
  </w:style>
  <w:style w:type="character" w:customStyle="1" w:styleId="firstbulletChar">
    <w:name w:val="first bullet Char"/>
    <w:basedOn w:val="DefaultParagraphFont"/>
    <w:link w:val="firstbullet"/>
    <w:locked/>
    <w:rsid w:val="001A3F19"/>
    <w:rPr>
      <w:rFonts w:ascii="Verdana" w:eastAsia="Times New Roman" w:hAnsi="Verdana" w:cs="Times New Roman"/>
      <w:color w:val="262626"/>
      <w:szCs w:val="24"/>
      <w:lang w:val="en-GB"/>
    </w:rPr>
  </w:style>
  <w:style w:type="paragraph" w:customStyle="1" w:styleId="NumberedHeading2">
    <w:name w:val="Numbered Heading 2"/>
    <w:basedOn w:val="Heading2"/>
    <w:uiPriority w:val="5"/>
    <w:qFormat/>
    <w:rsid w:val="001A3F19"/>
  </w:style>
  <w:style w:type="table" w:customStyle="1" w:styleId="ARCADISTable011">
    <w:name w:val="ARCADIS Table 011"/>
    <w:basedOn w:val="TableNormal"/>
    <w:uiPriority w:val="99"/>
    <w:rsid w:val="001A3F19"/>
    <w:pPr>
      <w:spacing w:before="120" w:after="120" w:line="220" w:lineRule="atLeast"/>
    </w:pPr>
    <w:rPr>
      <w:rFonts w:ascii="Arial" w:hAnsi="Arial"/>
      <w:color w:val="55575A"/>
      <w:sz w:val="18"/>
      <w:szCs w:val="20"/>
      <w:lang w:val="en-GB"/>
    </w:rPr>
    <w:tblPr>
      <w:tblStyleRowBandSize w:val="1"/>
    </w:tblPr>
    <w:tcPr>
      <w:vAlign w:val="center"/>
    </w:tcPr>
    <w:tblStylePr w:type="firstRow">
      <w:pPr>
        <w:wordWrap/>
        <w:spacing w:line="240" w:lineRule="atLeast"/>
      </w:pPr>
      <w:rPr>
        <w:rFonts w:ascii="Arial" w:hAnsi="Arial"/>
        <w:b w:val="0"/>
        <w:color w:val="FFFFFF"/>
        <w:sz w:val="20"/>
      </w:rPr>
      <w:tblPr/>
      <w:tcPr>
        <w:tcBorders>
          <w:top w:val="nil"/>
          <w:left w:val="nil"/>
          <w:bottom w:val="nil"/>
          <w:right w:val="nil"/>
          <w:insideH w:val="nil"/>
          <w:insideV w:val="single" w:sz="24" w:space="0" w:color="FFFFFF"/>
          <w:tl2br w:val="nil"/>
          <w:tr2bl w:val="nil"/>
        </w:tcBorders>
        <w:shd w:val="clear" w:color="auto" w:fill="E4610F"/>
      </w:tcPr>
    </w:tblStylePr>
    <w:tblStylePr w:type="lastRow">
      <w:tblPr/>
      <w:tcPr>
        <w:tcBorders>
          <w:top w:val="nil"/>
          <w:left w:val="nil"/>
          <w:bottom w:val="single" w:sz="4" w:space="0" w:color="E4610F"/>
          <w:right w:val="nil"/>
          <w:insideH w:val="nil"/>
          <w:insideV w:val="single" w:sz="2" w:space="0" w:color="B3B3B3"/>
          <w:tl2br w:val="nil"/>
          <w:tr2bl w:val="nil"/>
        </w:tcBorders>
      </w:tcPr>
    </w:tblStylePr>
    <w:tblStylePr w:type="band1Horz">
      <w:tblPr/>
      <w:tcPr>
        <w:tcBorders>
          <w:top w:val="nil"/>
          <w:left w:val="nil"/>
          <w:bottom w:val="single" w:sz="2" w:space="0" w:color="B3B3B3"/>
          <w:right w:val="nil"/>
          <w:insideH w:val="nil"/>
          <w:insideV w:val="single" w:sz="2" w:space="0" w:color="B3B3B3"/>
          <w:tl2br w:val="nil"/>
          <w:tr2bl w:val="nil"/>
        </w:tcBorders>
      </w:tcPr>
    </w:tblStylePr>
    <w:tblStylePr w:type="band2Horz">
      <w:tblPr/>
      <w:tcPr>
        <w:tcBorders>
          <w:top w:val="nil"/>
          <w:left w:val="nil"/>
          <w:bottom w:val="single" w:sz="2" w:space="0" w:color="B3B3B3"/>
          <w:right w:val="nil"/>
          <w:insideH w:val="nil"/>
          <w:insideV w:val="single" w:sz="2" w:space="0" w:color="B3B3B3"/>
          <w:tl2br w:val="nil"/>
          <w:tr2bl w:val="nil"/>
        </w:tcBorders>
      </w:tcPr>
    </w:tblStylePr>
  </w:style>
  <w:style w:type="paragraph" w:customStyle="1" w:styleId="NumberedHeading3">
    <w:name w:val="Numbered Heading 3"/>
    <w:basedOn w:val="Heading3"/>
    <w:uiPriority w:val="5"/>
    <w:qFormat/>
    <w:rsid w:val="001A3F19"/>
  </w:style>
  <w:style w:type="table" w:customStyle="1" w:styleId="ARCADISTable01">
    <w:name w:val="ARCADIS Table 01"/>
    <w:basedOn w:val="TableNormal"/>
    <w:uiPriority w:val="99"/>
    <w:rsid w:val="001A3F19"/>
    <w:pPr>
      <w:spacing w:before="120" w:after="120" w:line="220" w:lineRule="atLeast"/>
    </w:pPr>
    <w:rPr>
      <w:rFonts w:ascii="Arial" w:hAnsi="Arial"/>
      <w:color w:val="E7E6E6"/>
      <w:sz w:val="18"/>
      <w:szCs w:val="20"/>
      <w:lang w:val="en-GB"/>
    </w:rPr>
    <w:tblPr>
      <w:tblStyleRowBandSize w:val="1"/>
    </w:tblPr>
    <w:tcPr>
      <w:vAlign w:val="center"/>
    </w:tcPr>
    <w:tblStylePr w:type="firstRow">
      <w:pPr>
        <w:wordWrap/>
        <w:spacing w:line="240" w:lineRule="atLeast"/>
      </w:pPr>
      <w:rPr>
        <w:rFonts w:ascii="Arial" w:hAnsi="Arial"/>
        <w:b w:val="0"/>
        <w:color w:val="FFFFFF"/>
        <w:sz w:val="20"/>
      </w:rPr>
      <w:tblPr/>
      <w:tcPr>
        <w:tcBorders>
          <w:top w:val="nil"/>
          <w:left w:val="nil"/>
          <w:bottom w:val="nil"/>
          <w:right w:val="nil"/>
          <w:insideH w:val="nil"/>
          <w:insideV w:val="single" w:sz="24" w:space="0" w:color="FFFFFF"/>
          <w:tl2br w:val="nil"/>
          <w:tr2bl w:val="nil"/>
        </w:tcBorders>
        <w:shd w:val="clear" w:color="auto" w:fill="000000"/>
      </w:tcPr>
    </w:tblStylePr>
    <w:tblStylePr w:type="lastRow">
      <w:tblPr/>
      <w:tcPr>
        <w:tcBorders>
          <w:top w:val="nil"/>
          <w:left w:val="nil"/>
          <w:bottom w:val="single" w:sz="4" w:space="0" w:color="000000"/>
          <w:right w:val="nil"/>
          <w:insideH w:val="nil"/>
          <w:insideV w:val="single" w:sz="2" w:space="0" w:color="082A93"/>
          <w:tl2br w:val="nil"/>
          <w:tr2bl w:val="nil"/>
        </w:tcBorders>
      </w:tcPr>
    </w:tblStylePr>
    <w:tblStylePr w:type="band1Horz">
      <w:tblPr/>
      <w:tcPr>
        <w:tcBorders>
          <w:top w:val="nil"/>
          <w:left w:val="nil"/>
          <w:bottom w:val="single" w:sz="2" w:space="0" w:color="082A93"/>
          <w:right w:val="nil"/>
          <w:insideH w:val="nil"/>
          <w:insideV w:val="single" w:sz="2" w:space="0" w:color="082A93"/>
          <w:tl2br w:val="nil"/>
          <w:tr2bl w:val="nil"/>
        </w:tcBorders>
      </w:tcPr>
    </w:tblStylePr>
    <w:tblStylePr w:type="band2Horz">
      <w:tblPr/>
      <w:tcPr>
        <w:tcBorders>
          <w:top w:val="nil"/>
          <w:left w:val="nil"/>
          <w:bottom w:val="single" w:sz="2" w:space="0" w:color="082A93"/>
          <w:right w:val="nil"/>
          <w:insideH w:val="nil"/>
          <w:insideV w:val="single" w:sz="2" w:space="0" w:color="082A93"/>
          <w:tl2br w:val="nil"/>
          <w:tr2bl w:val="nil"/>
        </w:tcBorders>
      </w:tcPr>
    </w:tblStylePr>
  </w:style>
  <w:style w:type="paragraph" w:customStyle="1" w:styleId="BulletListOrange">
    <w:name w:val="Bullet List Orange"/>
    <w:uiPriority w:val="2"/>
    <w:qFormat/>
    <w:rsid w:val="001A3F19"/>
    <w:pPr>
      <w:spacing w:after="60" w:line="240" w:lineRule="atLeast"/>
      <w:ind w:left="284" w:hanging="284"/>
    </w:pPr>
    <w:rPr>
      <w:rFonts w:ascii="Arial" w:hAnsi="Arial"/>
      <w:sz w:val="20"/>
      <w:szCs w:val="20"/>
      <w:lang w:val="en-GB"/>
    </w:rPr>
  </w:style>
  <w:style w:type="paragraph" w:customStyle="1" w:styleId="BulletListOrange2">
    <w:name w:val="Bullet List Orange 2"/>
    <w:basedOn w:val="Normal"/>
    <w:uiPriority w:val="3"/>
    <w:qFormat/>
    <w:rsid w:val="001A3F19"/>
    <w:pPr>
      <w:spacing w:after="60" w:line="240" w:lineRule="atLeast"/>
      <w:ind w:left="568" w:hanging="284"/>
    </w:pPr>
    <w:rPr>
      <w:rFonts w:ascii="Arial" w:hAnsi="Arial"/>
      <w:sz w:val="20"/>
      <w:szCs w:val="20"/>
      <w:lang w:val="en-GB"/>
    </w:rPr>
  </w:style>
  <w:style w:type="paragraph" w:customStyle="1" w:styleId="secondbullet">
    <w:name w:val="second bullet"/>
    <w:basedOn w:val="ListBullet2"/>
    <w:link w:val="secondbulletChar"/>
    <w:qFormat/>
    <w:rsid w:val="001A3F19"/>
    <w:pPr>
      <w:numPr>
        <w:numId w:val="16"/>
      </w:numPr>
      <w:spacing w:after="80" w:line="276" w:lineRule="auto"/>
      <w:contextualSpacing w:val="0"/>
      <w:jc w:val="both"/>
    </w:pPr>
    <w:rPr>
      <w:rFonts w:ascii="Helvetica Neue Thin" w:hAnsi="Helvetica Neue Thin"/>
      <w:color w:val="262626"/>
      <w:szCs w:val="22"/>
    </w:rPr>
  </w:style>
  <w:style w:type="character" w:customStyle="1" w:styleId="secondbulletChar">
    <w:name w:val="second bullet Char"/>
    <w:basedOn w:val="DefaultParagraphFont"/>
    <w:link w:val="secondbullet"/>
    <w:locked/>
    <w:rsid w:val="001A3F19"/>
    <w:rPr>
      <w:rFonts w:ascii="Helvetica Neue Thin" w:eastAsia="Times New Roman" w:hAnsi="Helvetica Neue Thin" w:cs="Times New Roman"/>
      <w:color w:val="262626"/>
      <w:lang w:val="en-GB" w:eastAsia="en-GB"/>
    </w:rPr>
  </w:style>
  <w:style w:type="paragraph" w:styleId="ListBullet2">
    <w:name w:val="List Bullet 2"/>
    <w:basedOn w:val="Normal"/>
    <w:uiPriority w:val="99"/>
    <w:semiHidden/>
    <w:rsid w:val="001A3F19"/>
    <w:pPr>
      <w:spacing w:after="0" w:line="240" w:lineRule="auto"/>
      <w:ind w:left="720" w:hanging="360"/>
      <w:contextualSpacing/>
    </w:pPr>
    <w:rPr>
      <w:rFonts w:ascii="Corbel" w:eastAsia="Times New Roman" w:hAnsi="Corbel" w:cs="Times New Roman"/>
      <w:szCs w:val="24"/>
      <w:lang w:val="en-GB" w:eastAsia="en-GB"/>
    </w:rPr>
  </w:style>
  <w:style w:type="paragraph" w:customStyle="1" w:styleId="triposbulletlevel2">
    <w:name w:val="tripos bullet level 2"/>
    <w:basedOn w:val="ListParagraph"/>
    <w:uiPriority w:val="99"/>
    <w:rsid w:val="001A3F19"/>
    <w:pPr>
      <w:numPr>
        <w:ilvl w:val="1"/>
        <w:numId w:val="17"/>
      </w:numPr>
      <w:spacing w:after="80" w:line="276" w:lineRule="auto"/>
      <w:ind w:left="1800"/>
      <w:contextualSpacing w:val="0"/>
      <w:jc w:val="both"/>
    </w:pPr>
    <w:rPr>
      <w:rFonts w:ascii="Verdana" w:eastAsia="Times New Roman" w:hAnsi="Verdana" w:cs="Times New Roman"/>
      <w:color w:val="262626"/>
      <w:szCs w:val="20"/>
      <w:lang w:val="en-GB"/>
    </w:rPr>
  </w:style>
  <w:style w:type="paragraph" w:customStyle="1" w:styleId="footnote8pttable">
    <w:name w:val="footnote / 8 pt table"/>
    <w:basedOn w:val="Normal"/>
    <w:qFormat/>
    <w:rsid w:val="001A3F19"/>
    <w:pPr>
      <w:spacing w:after="0" w:line="276" w:lineRule="auto"/>
      <w:jc w:val="both"/>
    </w:pPr>
    <w:rPr>
      <w:rFonts w:ascii="Verdana" w:eastAsia="Times New Roman" w:hAnsi="Verdana" w:cs="Times New Roman"/>
      <w:sz w:val="16"/>
      <w:szCs w:val="16"/>
      <w:lang w:val="en-GB" w:eastAsia="en-GB"/>
    </w:rPr>
  </w:style>
  <w:style w:type="paragraph" w:customStyle="1" w:styleId="NumberListBlack">
    <w:name w:val="Number List Black"/>
    <w:uiPriority w:val="5"/>
    <w:qFormat/>
    <w:rsid w:val="001A3F19"/>
    <w:pPr>
      <w:numPr>
        <w:numId w:val="18"/>
      </w:numPr>
      <w:spacing w:after="60" w:line="240" w:lineRule="atLeast"/>
    </w:pPr>
    <w:rPr>
      <w:rFonts w:ascii="Arial" w:hAnsi="Arial"/>
      <w:sz w:val="20"/>
      <w:szCs w:val="20"/>
      <w:lang w:val="en-GB"/>
    </w:rPr>
  </w:style>
  <w:style w:type="paragraph" w:customStyle="1" w:styleId="ChapterHeading2">
    <w:name w:val="Chapter Heading 2"/>
    <w:basedOn w:val="Heading2"/>
    <w:next w:val="ChapterHeading5"/>
    <w:uiPriority w:val="5"/>
    <w:qFormat/>
    <w:rsid w:val="001A3F19"/>
  </w:style>
  <w:style w:type="paragraph" w:customStyle="1" w:styleId="ChapterHeading5">
    <w:name w:val="Chapter Heading 5"/>
    <w:basedOn w:val="Heading3"/>
    <w:uiPriority w:val="5"/>
    <w:qFormat/>
    <w:rsid w:val="001A3F19"/>
  </w:style>
  <w:style w:type="paragraph" w:customStyle="1" w:styleId="NumberedHeading4">
    <w:name w:val="Numbered Heading 4"/>
    <w:basedOn w:val="Heading4"/>
    <w:uiPriority w:val="5"/>
    <w:qFormat/>
    <w:rsid w:val="001A3F19"/>
  </w:style>
  <w:style w:type="character" w:customStyle="1" w:styleId="NoSpacingChar">
    <w:name w:val="No Spacing Char"/>
    <w:aliases w:val="Table text Char"/>
    <w:basedOn w:val="DefaultParagraphFont"/>
    <w:link w:val="NoSpacing"/>
    <w:uiPriority w:val="1"/>
    <w:rsid w:val="001A3F19"/>
    <w:rPr>
      <w:rFonts w:ascii="Corbel" w:eastAsia="Calibri" w:hAnsi="Corbel" w:cs="Times New Roman"/>
      <w:sz w:val="18"/>
      <w:szCs w:val="18"/>
    </w:rPr>
  </w:style>
  <w:style w:type="paragraph" w:customStyle="1" w:styleId="Bullets">
    <w:name w:val="Bullets"/>
    <w:basedOn w:val="Normal"/>
    <w:link w:val="BulletsChar"/>
    <w:autoRedefine/>
    <w:qFormat/>
    <w:rsid w:val="001A3F19"/>
    <w:pPr>
      <w:widowControl w:val="0"/>
      <w:numPr>
        <w:numId w:val="19"/>
      </w:numPr>
      <w:tabs>
        <w:tab w:val="left" w:pos="1134"/>
      </w:tabs>
      <w:spacing w:after="60" w:line="240" w:lineRule="auto"/>
    </w:pPr>
    <w:rPr>
      <w:rFonts w:ascii="Arial" w:eastAsia="Times New Roman" w:hAnsi="Arial" w:cs="Times New Roman"/>
      <w:sz w:val="24"/>
      <w:szCs w:val="24"/>
      <w:lang w:val="en-GB"/>
    </w:rPr>
  </w:style>
  <w:style w:type="character" w:customStyle="1" w:styleId="BulletsChar">
    <w:name w:val="Bullets Char"/>
    <w:link w:val="Bullets"/>
    <w:rsid w:val="001A3F19"/>
    <w:rPr>
      <w:rFonts w:ascii="Arial" w:eastAsia="Times New Roman" w:hAnsi="Arial" w:cs="Times New Roman"/>
      <w:sz w:val="24"/>
      <w:szCs w:val="24"/>
      <w:lang w:val="en-GB"/>
    </w:rPr>
  </w:style>
  <w:style w:type="paragraph" w:customStyle="1" w:styleId="TableText1">
    <w:name w:val="_TableText"/>
    <w:basedOn w:val="Normal"/>
    <w:link w:val="TableTextChar0"/>
    <w:uiPriority w:val="99"/>
    <w:rsid w:val="001A3F19"/>
    <w:pPr>
      <w:spacing w:before="60" w:after="60" w:line="260" w:lineRule="atLeast"/>
    </w:pPr>
    <w:rPr>
      <w:rFonts w:ascii="Arial" w:eastAsia="Times New Roman" w:hAnsi="Arial" w:cs="Times New Roman"/>
      <w:sz w:val="18"/>
      <w:szCs w:val="20"/>
      <w:lang w:val="en-GB"/>
    </w:rPr>
  </w:style>
  <w:style w:type="character" w:customStyle="1" w:styleId="TableTextChar0">
    <w:name w:val="_TableText Char"/>
    <w:link w:val="TableText1"/>
    <w:uiPriority w:val="99"/>
    <w:locked/>
    <w:rsid w:val="001A3F19"/>
    <w:rPr>
      <w:rFonts w:ascii="Arial" w:eastAsia="Times New Roman" w:hAnsi="Arial" w:cs="Times New Roman"/>
      <w:sz w:val="18"/>
      <w:szCs w:val="20"/>
      <w:lang w:val="en-GB"/>
    </w:rPr>
  </w:style>
  <w:style w:type="character" w:customStyle="1" w:styleId="CommentTextChar1">
    <w:name w:val="Comment Text Char1"/>
    <w:basedOn w:val="DefaultParagraphFont"/>
    <w:uiPriority w:val="99"/>
    <w:rsid w:val="001A3F19"/>
    <w:rPr>
      <w:rFonts w:ascii="Calibri" w:eastAsia="Calibri" w:hAnsi="Calibri" w:cs="Times New Roman"/>
      <w:sz w:val="20"/>
      <w:szCs w:val="20"/>
      <w:lang w:val="en-US"/>
    </w:rPr>
  </w:style>
  <w:style w:type="paragraph" w:customStyle="1" w:styleId="EIAParagraph">
    <w:name w:val="EIA Paragraph"/>
    <w:basedOn w:val="ListParagraph"/>
    <w:link w:val="EIAParagraphChar"/>
    <w:qFormat/>
    <w:rsid w:val="001A3F19"/>
    <w:pPr>
      <w:spacing w:after="220" w:line="240" w:lineRule="auto"/>
      <w:ind w:left="0"/>
      <w:contextualSpacing w:val="0"/>
      <w:jc w:val="both"/>
    </w:pPr>
    <w:rPr>
      <w:rFonts w:ascii="Arial" w:hAnsi="Arial" w:cs="Arial"/>
    </w:rPr>
  </w:style>
  <w:style w:type="character" w:customStyle="1" w:styleId="EIAParagraphChar">
    <w:name w:val="EIA Paragraph Char"/>
    <w:link w:val="EIAParagraph"/>
    <w:rsid w:val="001A3F19"/>
    <w:rPr>
      <w:rFonts w:ascii="Arial" w:hAnsi="Arial" w:cs="Arial"/>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Normal"/>
    <w:link w:val="FootnoteReference"/>
    <w:qFormat/>
    <w:rsid w:val="001A3F19"/>
    <w:pPr>
      <w:spacing w:before="120" w:line="240" w:lineRule="exact"/>
      <w:jc w:val="both"/>
    </w:pPr>
    <w:rPr>
      <w:rFonts w:ascii="Corbel" w:hAnsi="Corbel"/>
      <w:sz w:val="18"/>
      <w:szCs w:val="18"/>
      <w:vertAlign w:val="superscript"/>
    </w:rPr>
  </w:style>
  <w:style w:type="paragraph" w:customStyle="1" w:styleId="Bullet11font">
    <w:name w:val="Bullet 11 font"/>
    <w:basedOn w:val="ListParagraph"/>
    <w:qFormat/>
    <w:rsid w:val="001A3F19"/>
    <w:pPr>
      <w:numPr>
        <w:numId w:val="21"/>
      </w:numPr>
      <w:tabs>
        <w:tab w:val="num" w:pos="360"/>
      </w:tabs>
      <w:spacing w:after="80" w:line="240" w:lineRule="auto"/>
      <w:ind w:left="720" w:firstLine="0"/>
      <w:contextualSpacing w:val="0"/>
      <w:jc w:val="both"/>
    </w:pPr>
    <w:rPr>
      <w:rFonts w:ascii="Arial" w:hAnsi="Arial" w:cs="Arial"/>
      <w:lang w:val="en-PH"/>
    </w:rPr>
  </w:style>
  <w:style w:type="paragraph" w:customStyle="1" w:styleId="Figure">
    <w:name w:val="Figure"/>
    <w:basedOn w:val="Caption"/>
    <w:qFormat/>
    <w:rsid w:val="00B77C58"/>
    <w:pPr>
      <w:spacing w:after="160" w:line="259" w:lineRule="auto"/>
      <w:jc w:val="both"/>
    </w:pPr>
    <w:rPr>
      <w:rFonts w:ascii="Corbel" w:hAnsi="Corbel"/>
      <w:color w:val="333333"/>
      <w:sz w:val="22"/>
      <w:szCs w:val="22"/>
      <w:shd w:val="clear" w:color="auto" w:fill="FFFFFF"/>
    </w:rPr>
  </w:style>
  <w:style w:type="paragraph" w:customStyle="1" w:styleId="Zkladn">
    <w:name w:val="Základní"/>
    <w:basedOn w:val="Normal"/>
    <w:rsid w:val="001A3F19"/>
    <w:pPr>
      <w:spacing w:before="120" w:after="0" w:line="240" w:lineRule="auto"/>
      <w:jc w:val="both"/>
    </w:pPr>
    <w:rPr>
      <w:rFonts w:ascii="Calibri" w:hAnsi="Calibri" w:cs="Calibri"/>
      <w:kern w:val="20"/>
      <w:szCs w:val="20"/>
      <w:lang w:eastAsia="cs-CZ"/>
    </w:rPr>
  </w:style>
  <w:style w:type="paragraph" w:customStyle="1" w:styleId="Char2">
    <w:name w:val="Char2"/>
    <w:basedOn w:val="Normal"/>
    <w:uiPriority w:val="99"/>
    <w:rsid w:val="001A3F19"/>
    <w:pPr>
      <w:spacing w:line="240" w:lineRule="exact"/>
    </w:pPr>
    <w:rPr>
      <w:rFonts w:ascii="Arial" w:hAnsi="Arial"/>
      <w:sz w:val="20"/>
      <w:szCs w:val="20"/>
      <w:vertAlign w:val="superscript"/>
      <w:lang w:val="en-GB"/>
    </w:rPr>
  </w:style>
  <w:style w:type="character" w:styleId="Strong">
    <w:name w:val="Strong"/>
    <w:basedOn w:val="DefaultParagraphFont"/>
    <w:uiPriority w:val="22"/>
    <w:qFormat/>
    <w:rsid w:val="001A3F19"/>
    <w:rPr>
      <w:b/>
      <w:bCs/>
    </w:rPr>
  </w:style>
  <w:style w:type="paragraph" w:customStyle="1" w:styleId="Bullet2">
    <w:name w:val="Bullet 2"/>
    <w:basedOn w:val="ListParagraph"/>
    <w:link w:val="Bullet2Char"/>
    <w:uiPriority w:val="99"/>
    <w:qFormat/>
    <w:rsid w:val="001A3F19"/>
    <w:pPr>
      <w:numPr>
        <w:numId w:val="22"/>
      </w:numPr>
      <w:spacing w:after="80" w:line="240" w:lineRule="auto"/>
      <w:ind w:left="990" w:hanging="270"/>
      <w:jc w:val="both"/>
    </w:pPr>
    <w:rPr>
      <w:rFonts w:ascii="Arial" w:eastAsia="MS Mincho" w:hAnsi="Arial" w:cs="Arial"/>
      <w:snapToGrid w:val="0"/>
      <w:sz w:val="18"/>
      <w:szCs w:val="18"/>
    </w:rPr>
  </w:style>
  <w:style w:type="character" w:customStyle="1" w:styleId="Bullet2Char">
    <w:name w:val="Bullet 2 Char"/>
    <w:basedOn w:val="DefaultParagraphFont"/>
    <w:link w:val="Bullet2"/>
    <w:uiPriority w:val="99"/>
    <w:rsid w:val="001A3F19"/>
    <w:rPr>
      <w:rFonts w:ascii="Arial" w:eastAsia="MS Mincho" w:hAnsi="Arial" w:cs="Arial"/>
      <w:snapToGrid w:val="0"/>
      <w:sz w:val="18"/>
      <w:szCs w:val="18"/>
    </w:rPr>
  </w:style>
  <w:style w:type="paragraph" w:styleId="EndnoteText">
    <w:name w:val="endnote text"/>
    <w:basedOn w:val="Normal"/>
    <w:link w:val="EndnoteTextChar"/>
    <w:uiPriority w:val="99"/>
    <w:semiHidden/>
    <w:unhideWhenUsed/>
    <w:rsid w:val="001A3F19"/>
    <w:pPr>
      <w:spacing w:after="0" w:line="240" w:lineRule="auto"/>
    </w:pPr>
    <w:rPr>
      <w:rFonts w:ascii="Times New Roman" w:eastAsia="Times New Roman" w:hAnsi="Times New Roman" w:cs="Times New Roman"/>
      <w:sz w:val="20"/>
      <w:szCs w:val="20"/>
      <w:lang w:val="en-GB" w:eastAsia="en-GB"/>
    </w:rPr>
  </w:style>
  <w:style w:type="character" w:customStyle="1" w:styleId="EndnoteTextChar">
    <w:name w:val="Endnote Text Char"/>
    <w:basedOn w:val="DefaultParagraphFont"/>
    <w:link w:val="EndnoteText"/>
    <w:uiPriority w:val="99"/>
    <w:semiHidden/>
    <w:rsid w:val="001A3F19"/>
    <w:rPr>
      <w:rFonts w:ascii="Times New Roman" w:eastAsia="Times New Roman" w:hAnsi="Times New Roman" w:cs="Times New Roman"/>
      <w:sz w:val="20"/>
      <w:szCs w:val="20"/>
      <w:lang w:val="en-GB" w:eastAsia="en-GB"/>
    </w:rPr>
  </w:style>
  <w:style w:type="character" w:styleId="EndnoteReference">
    <w:name w:val="endnote reference"/>
    <w:basedOn w:val="DefaultParagraphFont"/>
    <w:uiPriority w:val="99"/>
    <w:semiHidden/>
    <w:unhideWhenUsed/>
    <w:rsid w:val="001A3F19"/>
    <w:rPr>
      <w:vertAlign w:val="superscript"/>
    </w:rPr>
  </w:style>
  <w:style w:type="paragraph" w:customStyle="1" w:styleId="Tableheading0">
    <w:name w:val="Table heading"/>
    <w:basedOn w:val="Normal"/>
    <w:uiPriority w:val="19"/>
    <w:qFormat/>
    <w:rsid w:val="001A3F19"/>
    <w:pPr>
      <w:spacing w:before="40" w:after="40" w:line="288" w:lineRule="auto"/>
      <w:jc w:val="both"/>
    </w:pPr>
    <w:rPr>
      <w:rFonts w:ascii="Calibri Light" w:hAnsi="Calibri Light"/>
      <w:sz w:val="18"/>
      <w:szCs w:val="18"/>
      <w:lang w:val="en-GB"/>
    </w:rPr>
  </w:style>
  <w:style w:type="character" w:customStyle="1" w:styleId="Heading1Char1">
    <w:name w:val="Heading 1 Char1"/>
    <w:basedOn w:val="DefaultParagraphFont"/>
    <w:link w:val="Heading1"/>
    <w:uiPriority w:val="9"/>
    <w:rsid w:val="00B77C58"/>
    <w:rPr>
      <w:rFonts w:ascii="Corbel" w:eastAsiaTheme="majorEastAsia" w:hAnsi="Corbel" w:cstheme="majorBidi"/>
      <w:b/>
      <w:color w:val="00B0F0"/>
      <w:sz w:val="24"/>
      <w:szCs w:val="32"/>
    </w:rPr>
  </w:style>
  <w:style w:type="paragraph" w:styleId="TOCHeading">
    <w:name w:val="TOC Heading"/>
    <w:basedOn w:val="Heading1"/>
    <w:next w:val="Normal"/>
    <w:uiPriority w:val="39"/>
    <w:unhideWhenUsed/>
    <w:qFormat/>
    <w:rsid w:val="001A3F19"/>
    <w:pPr>
      <w:outlineLvl w:val="9"/>
    </w:pPr>
  </w:style>
  <w:style w:type="paragraph" w:styleId="TOC1">
    <w:name w:val="toc 1"/>
    <w:basedOn w:val="Normal"/>
    <w:next w:val="Normal"/>
    <w:autoRedefine/>
    <w:uiPriority w:val="39"/>
    <w:unhideWhenUsed/>
    <w:qFormat/>
    <w:rsid w:val="001A3F19"/>
    <w:pPr>
      <w:spacing w:after="100" w:line="240" w:lineRule="auto"/>
    </w:pPr>
    <w:rPr>
      <w:rFonts w:ascii="Corbel" w:eastAsia="Times New Roman" w:hAnsi="Corbel" w:cs="Times New Roman"/>
      <w:szCs w:val="24"/>
      <w:lang w:val="en-GB" w:eastAsia="en-GB"/>
    </w:rPr>
  </w:style>
  <w:style w:type="paragraph" w:styleId="TOC3">
    <w:name w:val="toc 3"/>
    <w:basedOn w:val="Normal"/>
    <w:next w:val="Normal"/>
    <w:autoRedefine/>
    <w:uiPriority w:val="39"/>
    <w:unhideWhenUsed/>
    <w:rsid w:val="001A3F19"/>
    <w:pPr>
      <w:spacing w:after="100" w:line="240" w:lineRule="auto"/>
      <w:ind w:left="440"/>
    </w:pPr>
    <w:rPr>
      <w:rFonts w:ascii="Corbel" w:eastAsia="Times New Roman" w:hAnsi="Corbel" w:cs="Times New Roman"/>
      <w:szCs w:val="24"/>
      <w:lang w:val="en-GB" w:eastAsia="en-GB"/>
    </w:rPr>
  </w:style>
  <w:style w:type="paragraph" w:customStyle="1" w:styleId="TOC21">
    <w:name w:val="TOC 21"/>
    <w:basedOn w:val="Normal"/>
    <w:next w:val="Normal"/>
    <w:autoRedefine/>
    <w:uiPriority w:val="39"/>
    <w:unhideWhenUsed/>
    <w:rsid w:val="001A3F19"/>
    <w:pPr>
      <w:spacing w:after="100"/>
      <w:ind w:left="220"/>
    </w:pPr>
    <w:rPr>
      <w:rFonts w:eastAsia="MS Mincho"/>
      <w:lang w:val="en-GB" w:eastAsia="en-GB"/>
    </w:rPr>
  </w:style>
  <w:style w:type="paragraph" w:customStyle="1" w:styleId="TOC41">
    <w:name w:val="TOC 41"/>
    <w:basedOn w:val="Normal"/>
    <w:next w:val="Normal"/>
    <w:autoRedefine/>
    <w:uiPriority w:val="39"/>
    <w:unhideWhenUsed/>
    <w:rsid w:val="001A3F19"/>
    <w:pPr>
      <w:spacing w:after="100"/>
      <w:ind w:left="660"/>
    </w:pPr>
    <w:rPr>
      <w:rFonts w:eastAsia="MS Mincho"/>
      <w:lang w:val="en-GB" w:eastAsia="en-GB"/>
    </w:rPr>
  </w:style>
  <w:style w:type="paragraph" w:customStyle="1" w:styleId="TOC51">
    <w:name w:val="TOC 51"/>
    <w:basedOn w:val="Normal"/>
    <w:next w:val="Normal"/>
    <w:autoRedefine/>
    <w:uiPriority w:val="39"/>
    <w:unhideWhenUsed/>
    <w:rsid w:val="001A3F19"/>
    <w:pPr>
      <w:spacing w:after="100"/>
      <w:ind w:left="880"/>
    </w:pPr>
    <w:rPr>
      <w:rFonts w:eastAsia="MS Mincho"/>
      <w:lang w:val="en-GB" w:eastAsia="en-GB"/>
    </w:rPr>
  </w:style>
  <w:style w:type="paragraph" w:customStyle="1" w:styleId="TOC61">
    <w:name w:val="TOC 61"/>
    <w:basedOn w:val="Normal"/>
    <w:next w:val="Normal"/>
    <w:autoRedefine/>
    <w:uiPriority w:val="39"/>
    <w:unhideWhenUsed/>
    <w:rsid w:val="001A3F19"/>
    <w:pPr>
      <w:spacing w:after="100"/>
      <w:ind w:left="1100"/>
    </w:pPr>
    <w:rPr>
      <w:rFonts w:eastAsia="MS Mincho"/>
      <w:lang w:val="en-GB" w:eastAsia="en-GB"/>
    </w:rPr>
  </w:style>
  <w:style w:type="paragraph" w:customStyle="1" w:styleId="TOC71">
    <w:name w:val="TOC 71"/>
    <w:basedOn w:val="Normal"/>
    <w:next w:val="Normal"/>
    <w:autoRedefine/>
    <w:uiPriority w:val="39"/>
    <w:unhideWhenUsed/>
    <w:rsid w:val="001A3F19"/>
    <w:pPr>
      <w:spacing w:after="100"/>
      <w:ind w:left="1320"/>
    </w:pPr>
    <w:rPr>
      <w:rFonts w:eastAsia="MS Mincho"/>
      <w:lang w:val="en-GB" w:eastAsia="en-GB"/>
    </w:rPr>
  </w:style>
  <w:style w:type="paragraph" w:customStyle="1" w:styleId="TOC81">
    <w:name w:val="TOC 81"/>
    <w:basedOn w:val="Normal"/>
    <w:next w:val="Normal"/>
    <w:autoRedefine/>
    <w:uiPriority w:val="39"/>
    <w:unhideWhenUsed/>
    <w:rsid w:val="001A3F19"/>
    <w:pPr>
      <w:spacing w:after="100"/>
      <w:ind w:left="1540"/>
    </w:pPr>
    <w:rPr>
      <w:rFonts w:eastAsia="MS Mincho"/>
      <w:lang w:val="en-GB" w:eastAsia="en-GB"/>
    </w:rPr>
  </w:style>
  <w:style w:type="paragraph" w:customStyle="1" w:styleId="TOC91">
    <w:name w:val="TOC 91"/>
    <w:basedOn w:val="Normal"/>
    <w:next w:val="Normal"/>
    <w:autoRedefine/>
    <w:uiPriority w:val="39"/>
    <w:unhideWhenUsed/>
    <w:rsid w:val="001A3F19"/>
    <w:pPr>
      <w:spacing w:after="100"/>
      <w:ind w:left="1760"/>
    </w:pPr>
    <w:rPr>
      <w:rFonts w:eastAsia="MS Mincho"/>
      <w:lang w:val="en-GB" w:eastAsia="en-GB"/>
    </w:rPr>
  </w:style>
  <w:style w:type="character" w:customStyle="1" w:styleId="UnresolvedMention2">
    <w:name w:val="Unresolved Mention2"/>
    <w:basedOn w:val="DefaultParagraphFont"/>
    <w:uiPriority w:val="99"/>
    <w:semiHidden/>
    <w:unhideWhenUsed/>
    <w:rsid w:val="001A3F19"/>
    <w:rPr>
      <w:color w:val="605E5C"/>
      <w:shd w:val="clear" w:color="auto" w:fill="E1DFDD"/>
    </w:rPr>
  </w:style>
  <w:style w:type="paragraph" w:customStyle="1" w:styleId="Quote1">
    <w:name w:val="Quote1"/>
    <w:basedOn w:val="Normal"/>
    <w:next w:val="Normal"/>
    <w:uiPriority w:val="99"/>
    <w:qFormat/>
    <w:rsid w:val="001A3F19"/>
    <w:pPr>
      <w:spacing w:after="0" w:line="240" w:lineRule="auto"/>
    </w:pPr>
    <w:rPr>
      <w:rFonts w:ascii="Verdana" w:eastAsia="MS Mincho" w:hAnsi="Verdana"/>
      <w:b/>
      <w:iCs/>
      <w:color w:val="FFFFFF"/>
      <w:sz w:val="18"/>
      <w:lang w:val="en-GB" w:eastAsia="en-GB"/>
    </w:rPr>
  </w:style>
  <w:style w:type="character" w:customStyle="1" w:styleId="QuoteChar">
    <w:name w:val="Quote Char"/>
    <w:basedOn w:val="DefaultParagraphFont"/>
    <w:link w:val="Quote"/>
    <w:uiPriority w:val="99"/>
    <w:rsid w:val="001A3F19"/>
    <w:rPr>
      <w:rFonts w:ascii="Verdana" w:eastAsia="MS Mincho" w:hAnsi="Verdana"/>
      <w:b/>
      <w:iCs/>
      <w:color w:val="FFFFFF"/>
      <w:sz w:val="18"/>
      <w:lang w:eastAsia="en-GB"/>
    </w:rPr>
  </w:style>
  <w:style w:type="table" w:customStyle="1" w:styleId="TableGrid0">
    <w:name w:val="TableGrid"/>
    <w:rsid w:val="001A3F19"/>
    <w:pPr>
      <w:spacing w:after="0" w:line="240" w:lineRule="auto"/>
    </w:pPr>
    <w:rPr>
      <w:rFonts w:eastAsia="MS Mincho"/>
      <w:lang w:val="en-GB" w:eastAsia="en-GB"/>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A3F19"/>
    <w:rPr>
      <w:color w:val="605E5C"/>
      <w:shd w:val="clear" w:color="auto" w:fill="E1DFDD"/>
    </w:rPr>
  </w:style>
  <w:style w:type="table" w:customStyle="1" w:styleId="EATableStandard1">
    <w:name w:val="EA Table (Standard)1"/>
    <w:basedOn w:val="TableNormal"/>
    <w:uiPriority w:val="99"/>
    <w:qFormat/>
    <w:rsid w:val="001A3F19"/>
    <w:pPr>
      <w:spacing w:after="0" w:line="240" w:lineRule="auto"/>
    </w:pPr>
    <w:rPr>
      <w:rFonts w:ascii="Corbel" w:hAnsi="Corbel"/>
      <w:sz w:val="20"/>
      <w:lang w:val="en-GB"/>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rPr>
        <w:b/>
        <w:i w:val="0"/>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EATableStandard2">
    <w:name w:val="EA Table (Standard)2"/>
    <w:basedOn w:val="TableNormal"/>
    <w:uiPriority w:val="99"/>
    <w:qFormat/>
    <w:rsid w:val="001A3F19"/>
    <w:pPr>
      <w:spacing w:after="0" w:line="240" w:lineRule="auto"/>
    </w:pPr>
    <w:rPr>
      <w:rFonts w:ascii="Corbel" w:hAnsi="Corbel"/>
      <w:sz w:val="20"/>
      <w:lang w:val="en-GB"/>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rPr>
        <w:b/>
        <w:i w:val="0"/>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paragraph" w:styleId="CommentSubject">
    <w:name w:val="annotation subject"/>
    <w:basedOn w:val="CommentText"/>
    <w:next w:val="CommentText"/>
    <w:link w:val="CommentSubjectChar1"/>
    <w:uiPriority w:val="99"/>
    <w:semiHidden/>
    <w:unhideWhenUsed/>
    <w:rsid w:val="001A3F19"/>
    <w:pPr>
      <w:spacing w:after="160"/>
    </w:pPr>
    <w:rPr>
      <w:rFonts w:asciiTheme="minorHAnsi" w:eastAsiaTheme="minorHAnsi" w:hAnsiTheme="minorHAnsi" w:cstheme="minorBidi"/>
      <w:b/>
      <w:bCs/>
      <w:lang w:val="en-US" w:eastAsia="en-US"/>
    </w:rPr>
  </w:style>
  <w:style w:type="character" w:customStyle="1" w:styleId="CommentSubjectChar1">
    <w:name w:val="Comment Subject Char1"/>
    <w:basedOn w:val="CommentTextChar"/>
    <w:link w:val="CommentSubject"/>
    <w:uiPriority w:val="99"/>
    <w:semiHidden/>
    <w:rsid w:val="001A3F19"/>
    <w:rPr>
      <w:rFonts w:ascii="Corbel" w:eastAsia="Times New Roman" w:hAnsi="Corbel" w:cs="Times New Roman"/>
      <w:b/>
      <w:bCs/>
      <w:sz w:val="20"/>
      <w:szCs w:val="20"/>
      <w:lang w:val="en-GB" w:eastAsia="en-GB"/>
    </w:rPr>
  </w:style>
  <w:style w:type="paragraph" w:styleId="Caption">
    <w:name w:val="caption"/>
    <w:basedOn w:val="Normal"/>
    <w:next w:val="Normal"/>
    <w:link w:val="CaptionChar"/>
    <w:uiPriority w:val="99"/>
    <w:semiHidden/>
    <w:unhideWhenUsed/>
    <w:qFormat/>
    <w:rsid w:val="001A3F19"/>
    <w:pPr>
      <w:spacing w:after="200" w:line="240" w:lineRule="auto"/>
    </w:pPr>
    <w:rPr>
      <w:i/>
      <w:iCs/>
      <w:color w:val="55575A"/>
      <w:sz w:val="17"/>
      <w:szCs w:val="18"/>
    </w:rPr>
  </w:style>
  <w:style w:type="character" w:customStyle="1" w:styleId="Heading2Char1">
    <w:name w:val="Heading 2 Char1"/>
    <w:basedOn w:val="DefaultParagraphFont"/>
    <w:uiPriority w:val="9"/>
    <w:semiHidden/>
    <w:rsid w:val="001A3F19"/>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semiHidden/>
    <w:rsid w:val="001A3F19"/>
    <w:rPr>
      <w:rFonts w:asciiTheme="majorHAnsi" w:eastAsiaTheme="majorEastAsia" w:hAnsiTheme="majorHAnsi" w:cstheme="majorBidi"/>
      <w:color w:val="1F3763" w:themeColor="accent1" w:themeShade="7F"/>
      <w:sz w:val="24"/>
      <w:szCs w:val="24"/>
    </w:rPr>
  </w:style>
  <w:style w:type="character" w:customStyle="1" w:styleId="Heading4Char1">
    <w:name w:val="Heading 4 Char1"/>
    <w:basedOn w:val="DefaultParagraphFont"/>
    <w:uiPriority w:val="9"/>
    <w:semiHidden/>
    <w:rsid w:val="001A3F19"/>
    <w:rPr>
      <w:rFonts w:asciiTheme="majorHAnsi" w:eastAsiaTheme="majorEastAsia" w:hAnsiTheme="majorHAnsi" w:cstheme="majorBidi"/>
      <w:i/>
      <w:iCs/>
      <w:color w:val="2F5496" w:themeColor="accent1" w:themeShade="BF"/>
    </w:rPr>
  </w:style>
  <w:style w:type="paragraph" w:styleId="BodyText">
    <w:name w:val="Body Text"/>
    <w:basedOn w:val="Normal"/>
    <w:link w:val="BodyTextChar2"/>
    <w:uiPriority w:val="1"/>
    <w:unhideWhenUsed/>
    <w:qFormat/>
    <w:rsid w:val="001A3F19"/>
    <w:pPr>
      <w:spacing w:after="120"/>
    </w:pPr>
  </w:style>
  <w:style w:type="character" w:customStyle="1" w:styleId="BodyTextChar2">
    <w:name w:val="Body Text Char2"/>
    <w:basedOn w:val="DefaultParagraphFont"/>
    <w:link w:val="BodyText"/>
    <w:uiPriority w:val="99"/>
    <w:semiHidden/>
    <w:rsid w:val="001A3F19"/>
  </w:style>
  <w:style w:type="paragraph" w:styleId="Header">
    <w:name w:val="header"/>
    <w:basedOn w:val="Normal"/>
    <w:link w:val="HeaderChar1"/>
    <w:uiPriority w:val="99"/>
    <w:unhideWhenUsed/>
    <w:rsid w:val="001A3F19"/>
    <w:pPr>
      <w:tabs>
        <w:tab w:val="center" w:pos="4513"/>
        <w:tab w:val="right" w:pos="9026"/>
      </w:tabs>
      <w:spacing w:after="0" w:line="240" w:lineRule="auto"/>
    </w:pPr>
  </w:style>
  <w:style w:type="character" w:customStyle="1" w:styleId="HeaderChar1">
    <w:name w:val="Header Char1"/>
    <w:basedOn w:val="DefaultParagraphFont"/>
    <w:link w:val="Header"/>
    <w:uiPriority w:val="99"/>
    <w:rsid w:val="001A3F19"/>
  </w:style>
  <w:style w:type="character" w:styleId="Hyperlink">
    <w:name w:val="Hyperlink"/>
    <w:basedOn w:val="DefaultParagraphFont"/>
    <w:uiPriority w:val="99"/>
    <w:unhideWhenUsed/>
    <w:rsid w:val="001A3F19"/>
    <w:rPr>
      <w:color w:val="0563C1" w:themeColor="hyperlink"/>
      <w:u w:val="single"/>
    </w:rPr>
  </w:style>
  <w:style w:type="character" w:styleId="FollowedHyperlink">
    <w:name w:val="FollowedHyperlink"/>
    <w:basedOn w:val="DefaultParagraphFont"/>
    <w:uiPriority w:val="99"/>
    <w:semiHidden/>
    <w:unhideWhenUsed/>
    <w:rsid w:val="001A3F19"/>
    <w:rPr>
      <w:color w:val="954F72" w:themeColor="followedHyperlink"/>
      <w:u w:val="single"/>
    </w:rPr>
  </w:style>
  <w:style w:type="paragraph" w:styleId="ListBullet">
    <w:name w:val="List Bullet"/>
    <w:basedOn w:val="Normal"/>
    <w:uiPriority w:val="99"/>
    <w:semiHidden/>
    <w:unhideWhenUsed/>
    <w:rsid w:val="001A3F19"/>
    <w:pPr>
      <w:numPr>
        <w:numId w:val="2"/>
      </w:numPr>
      <w:contextualSpacing/>
    </w:pPr>
  </w:style>
  <w:style w:type="paragraph" w:styleId="BodyTextIndent">
    <w:name w:val="Body Text Indent"/>
    <w:basedOn w:val="Normal"/>
    <w:link w:val="BodyTextIndentChar2"/>
    <w:uiPriority w:val="99"/>
    <w:semiHidden/>
    <w:unhideWhenUsed/>
    <w:rsid w:val="001A3F19"/>
    <w:pPr>
      <w:spacing w:after="120"/>
      <w:ind w:left="360"/>
    </w:pPr>
  </w:style>
  <w:style w:type="character" w:customStyle="1" w:styleId="BodyTextIndentChar2">
    <w:name w:val="Body Text Indent Char2"/>
    <w:basedOn w:val="DefaultParagraphFont"/>
    <w:link w:val="BodyTextIndent"/>
    <w:uiPriority w:val="99"/>
    <w:semiHidden/>
    <w:rsid w:val="001A3F19"/>
  </w:style>
  <w:style w:type="paragraph" w:styleId="ListParagraph">
    <w:name w:val="List Paragraph"/>
    <w:basedOn w:val="Normal"/>
    <w:uiPriority w:val="1"/>
    <w:qFormat/>
    <w:rsid w:val="001A3F19"/>
    <w:pPr>
      <w:ind w:left="720"/>
      <w:contextualSpacing/>
    </w:pPr>
  </w:style>
  <w:style w:type="paragraph" w:styleId="NormalWeb">
    <w:name w:val="Normal (Web)"/>
    <w:basedOn w:val="Normal"/>
    <w:uiPriority w:val="99"/>
    <w:semiHidden/>
    <w:unhideWhenUsed/>
    <w:rsid w:val="001A3F19"/>
    <w:rPr>
      <w:rFonts w:ascii="Times New Roman" w:hAnsi="Times New Roman" w:cs="Times New Roman"/>
      <w:sz w:val="24"/>
      <w:szCs w:val="24"/>
    </w:rPr>
  </w:style>
  <w:style w:type="paragraph" w:styleId="Quote">
    <w:name w:val="Quote"/>
    <w:basedOn w:val="Normal"/>
    <w:next w:val="Normal"/>
    <w:link w:val="QuoteChar"/>
    <w:uiPriority w:val="99"/>
    <w:qFormat/>
    <w:rsid w:val="001A3F19"/>
    <w:pPr>
      <w:spacing w:before="200"/>
      <w:ind w:left="864" w:right="864"/>
      <w:jc w:val="center"/>
    </w:pPr>
    <w:rPr>
      <w:rFonts w:ascii="Verdana" w:eastAsia="MS Mincho" w:hAnsi="Verdana"/>
      <w:b/>
      <w:iCs/>
      <w:color w:val="FFFFFF"/>
      <w:sz w:val="18"/>
      <w:lang w:eastAsia="en-GB"/>
    </w:rPr>
  </w:style>
  <w:style w:type="character" w:customStyle="1" w:styleId="QuoteChar1">
    <w:name w:val="Quote Char1"/>
    <w:basedOn w:val="DefaultParagraphFont"/>
    <w:uiPriority w:val="29"/>
    <w:rsid w:val="001A3F19"/>
    <w:rPr>
      <w:i/>
      <w:iCs/>
      <w:color w:val="404040" w:themeColor="text1" w:themeTint="BF"/>
    </w:rPr>
  </w:style>
  <w:style w:type="paragraph" w:customStyle="1" w:styleId="Slika">
    <w:name w:val="Slika"/>
    <w:basedOn w:val="Normal"/>
    <w:link w:val="SlikaChar"/>
    <w:qFormat/>
    <w:rsid w:val="009B4E15"/>
    <w:pPr>
      <w:spacing w:after="0"/>
      <w:jc w:val="center"/>
    </w:pPr>
    <w:rPr>
      <w:rFonts w:ascii="Corbel" w:hAnsi="Corbel"/>
      <w:i/>
      <w:color w:val="000000" w:themeColor="text1"/>
    </w:rPr>
  </w:style>
  <w:style w:type="character" w:customStyle="1" w:styleId="SlikaChar">
    <w:name w:val="Slika Char"/>
    <w:basedOn w:val="BodyTextChar"/>
    <w:link w:val="Slika"/>
    <w:rsid w:val="009B4E15"/>
    <w:rPr>
      <w:rFonts w:ascii="Corbel" w:hAnsi="Corbel"/>
      <w:i/>
      <w:color w:val="000000" w:themeColor="text1"/>
    </w:rPr>
  </w:style>
  <w:style w:type="character" w:customStyle="1" w:styleId="TabelaChar">
    <w:name w:val="Tabela Char"/>
    <w:basedOn w:val="DefaultParagraphFont"/>
    <w:link w:val="Tabela"/>
    <w:rsid w:val="009B4E15"/>
    <w:rPr>
      <w:rFonts w:ascii="Corbel" w:hAnsi="Corbel"/>
      <w:i/>
      <w:color w:val="000000" w:themeColor="text1"/>
    </w:rPr>
  </w:style>
  <w:style w:type="numbering" w:customStyle="1" w:styleId="NoList3">
    <w:name w:val="No List3"/>
    <w:next w:val="NoList"/>
    <w:uiPriority w:val="99"/>
    <w:semiHidden/>
    <w:unhideWhenUsed/>
    <w:rsid w:val="00843F8C"/>
  </w:style>
  <w:style w:type="numbering" w:customStyle="1" w:styleId="NoList12">
    <w:name w:val="No List12"/>
    <w:next w:val="NoList"/>
    <w:uiPriority w:val="99"/>
    <w:semiHidden/>
    <w:unhideWhenUsed/>
    <w:rsid w:val="00843F8C"/>
  </w:style>
  <w:style w:type="paragraph" w:styleId="TOC2">
    <w:name w:val="toc 2"/>
    <w:basedOn w:val="Normal"/>
    <w:uiPriority w:val="39"/>
    <w:qFormat/>
    <w:rsid w:val="00843F8C"/>
    <w:pPr>
      <w:widowControl w:val="0"/>
      <w:autoSpaceDE w:val="0"/>
      <w:autoSpaceDN w:val="0"/>
      <w:spacing w:after="0" w:line="240" w:lineRule="auto"/>
      <w:ind w:left="1120" w:hanging="660"/>
    </w:pPr>
    <w:rPr>
      <w:rFonts w:ascii="Corbel" w:eastAsia="Corbel" w:hAnsi="Corbel" w:cs="Corbel"/>
      <w:lang w:val="en-GB" w:eastAsia="en-GB" w:bidi="en-GB"/>
    </w:rPr>
  </w:style>
  <w:style w:type="numbering" w:customStyle="1" w:styleId="NoList4">
    <w:name w:val="No List4"/>
    <w:next w:val="NoList"/>
    <w:uiPriority w:val="99"/>
    <w:semiHidden/>
    <w:unhideWhenUsed/>
    <w:rsid w:val="00CB4E20"/>
  </w:style>
  <w:style w:type="numbering" w:customStyle="1" w:styleId="NoList13">
    <w:name w:val="No List13"/>
    <w:next w:val="NoList"/>
    <w:uiPriority w:val="99"/>
    <w:semiHidden/>
    <w:unhideWhenUsed/>
    <w:rsid w:val="00CB4E20"/>
  </w:style>
  <w:style w:type="numbering" w:customStyle="1" w:styleId="NoList5">
    <w:name w:val="No List5"/>
    <w:next w:val="NoList"/>
    <w:uiPriority w:val="99"/>
    <w:semiHidden/>
    <w:unhideWhenUsed/>
    <w:rsid w:val="00CB4E20"/>
  </w:style>
  <w:style w:type="numbering" w:customStyle="1" w:styleId="NoList14">
    <w:name w:val="No List14"/>
    <w:next w:val="NoList"/>
    <w:uiPriority w:val="99"/>
    <w:semiHidden/>
    <w:unhideWhenUsed/>
    <w:rsid w:val="00CB4E20"/>
  </w:style>
  <w:style w:type="table" w:customStyle="1" w:styleId="TableGrid8">
    <w:name w:val="Table Grid8"/>
    <w:basedOn w:val="TableNormal"/>
    <w:next w:val="TableGrid"/>
    <w:uiPriority w:val="59"/>
    <w:unhideWhenUsed/>
    <w:rsid w:val="000A17DF"/>
    <w:pPr>
      <w:widowControl w:val="0"/>
      <w:autoSpaceDE w:val="0"/>
      <w:autoSpaceDN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640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ATableStandard3">
    <w:name w:val="EA Table (Standard)3"/>
    <w:basedOn w:val="TableNormal"/>
    <w:uiPriority w:val="99"/>
    <w:qFormat/>
    <w:rsid w:val="00DC020A"/>
    <w:pPr>
      <w:spacing w:after="0" w:line="240" w:lineRule="auto"/>
    </w:pPr>
    <w:rPr>
      <w:rFonts w:ascii="Corbel" w:hAnsi="Corbel"/>
      <w:sz w:val="20"/>
      <w:lang w:val="en-GB"/>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rPr>
        <w:b/>
        <w:i w:val="0"/>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2060"/>
      </w:tcPr>
    </w:tblStylePr>
  </w:style>
  <w:style w:type="table" w:customStyle="1" w:styleId="TabelEcorys1">
    <w:name w:val="TabelEcorys1"/>
    <w:basedOn w:val="TableNormal"/>
    <w:next w:val="TableGrid"/>
    <w:uiPriority w:val="59"/>
    <w:rsid w:val="00DC020A"/>
    <w:pPr>
      <w:spacing w:after="0" w:line="240" w:lineRule="auto"/>
    </w:pPr>
    <w:rPr>
      <w:rFonts w:ascii="Arial" w:hAnsi="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A50ECD"/>
  </w:style>
  <w:style w:type="paragraph" w:styleId="BlockText">
    <w:name w:val="Block Text"/>
    <w:basedOn w:val="Normal"/>
    <w:uiPriority w:val="99"/>
    <w:semiHidden/>
    <w:unhideWhenUsed/>
    <w:rsid w:val="009B4E15"/>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TOC4">
    <w:name w:val="toc 4"/>
    <w:basedOn w:val="Normal"/>
    <w:next w:val="Normal"/>
    <w:autoRedefine/>
    <w:uiPriority w:val="39"/>
    <w:unhideWhenUsed/>
    <w:rsid w:val="00865489"/>
    <w:pPr>
      <w:spacing w:after="100"/>
      <w:ind w:left="660"/>
    </w:pPr>
    <w:rPr>
      <w:rFonts w:eastAsiaTheme="minorEastAsia"/>
      <w:lang w:val="en-GB" w:eastAsia="zh-CN"/>
    </w:rPr>
  </w:style>
  <w:style w:type="paragraph" w:styleId="TOC5">
    <w:name w:val="toc 5"/>
    <w:basedOn w:val="Normal"/>
    <w:next w:val="Normal"/>
    <w:autoRedefine/>
    <w:uiPriority w:val="39"/>
    <w:unhideWhenUsed/>
    <w:rsid w:val="00865489"/>
    <w:pPr>
      <w:spacing w:after="100"/>
      <w:ind w:left="880"/>
    </w:pPr>
    <w:rPr>
      <w:rFonts w:eastAsiaTheme="minorEastAsia"/>
      <w:lang w:val="en-GB" w:eastAsia="zh-CN"/>
    </w:rPr>
  </w:style>
  <w:style w:type="paragraph" w:styleId="TOC6">
    <w:name w:val="toc 6"/>
    <w:basedOn w:val="Normal"/>
    <w:next w:val="Normal"/>
    <w:autoRedefine/>
    <w:uiPriority w:val="39"/>
    <w:unhideWhenUsed/>
    <w:rsid w:val="00865489"/>
    <w:pPr>
      <w:spacing w:after="100"/>
      <w:ind w:left="1100"/>
    </w:pPr>
    <w:rPr>
      <w:rFonts w:eastAsiaTheme="minorEastAsia"/>
      <w:lang w:val="en-GB" w:eastAsia="zh-CN"/>
    </w:rPr>
  </w:style>
  <w:style w:type="paragraph" w:styleId="TOC7">
    <w:name w:val="toc 7"/>
    <w:basedOn w:val="Normal"/>
    <w:next w:val="Normal"/>
    <w:autoRedefine/>
    <w:uiPriority w:val="39"/>
    <w:unhideWhenUsed/>
    <w:rsid w:val="00865489"/>
    <w:pPr>
      <w:spacing w:after="100"/>
      <w:ind w:left="1320"/>
    </w:pPr>
    <w:rPr>
      <w:rFonts w:eastAsiaTheme="minorEastAsia"/>
      <w:lang w:val="en-GB" w:eastAsia="zh-CN"/>
    </w:rPr>
  </w:style>
  <w:style w:type="paragraph" w:styleId="TOC8">
    <w:name w:val="toc 8"/>
    <w:basedOn w:val="Normal"/>
    <w:next w:val="Normal"/>
    <w:autoRedefine/>
    <w:uiPriority w:val="39"/>
    <w:unhideWhenUsed/>
    <w:rsid w:val="00865489"/>
    <w:pPr>
      <w:spacing w:after="100"/>
      <w:ind w:left="1540"/>
    </w:pPr>
    <w:rPr>
      <w:rFonts w:eastAsiaTheme="minorEastAsia"/>
      <w:lang w:val="en-GB" w:eastAsia="zh-CN"/>
    </w:rPr>
  </w:style>
  <w:style w:type="paragraph" w:styleId="TOC9">
    <w:name w:val="toc 9"/>
    <w:basedOn w:val="Normal"/>
    <w:next w:val="Normal"/>
    <w:autoRedefine/>
    <w:uiPriority w:val="39"/>
    <w:unhideWhenUsed/>
    <w:rsid w:val="00865489"/>
    <w:pPr>
      <w:spacing w:after="100"/>
      <w:ind w:left="1760"/>
    </w:pPr>
    <w:rPr>
      <w:rFonts w:eastAsiaTheme="minorEastAsia"/>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2.xml"/><Relationship Id="rId42" Type="http://schemas.openxmlformats.org/officeDocument/2006/relationships/footer" Target="footer6.xml"/><Relationship Id="rId47" Type="http://schemas.openxmlformats.org/officeDocument/2006/relationships/image" Target="media/image13.png"/><Relationship Id="rId63" Type="http://schemas.openxmlformats.org/officeDocument/2006/relationships/image" Target="media/image26.png"/><Relationship Id="rId68" Type="http://schemas.openxmlformats.org/officeDocument/2006/relationships/image" Target="media/image31.jpeg"/><Relationship Id="rId84" Type="http://schemas.openxmlformats.org/officeDocument/2006/relationships/image" Target="media/image42.jpeg"/><Relationship Id="rId89" Type="http://schemas.openxmlformats.org/officeDocument/2006/relationships/footer" Target="footer17.xml"/><Relationship Id="rId16" Type="http://schemas.openxmlformats.org/officeDocument/2006/relationships/hyperlink" Target="https://ecologyconsultancy-my.sharepoint.com/personal/tom_mcarthur_ecologyconsultancy_co_uk/Documents/Desktop/Earth%20Active/Projects/Monty/FINAL%2005.08/TV-JZ_S-ESIA%20(MN).docx" TargetMode="External"/><Relationship Id="rId107" Type="http://schemas.openxmlformats.org/officeDocument/2006/relationships/theme" Target="theme/theme1.xml"/><Relationship Id="rId11" Type="http://schemas.openxmlformats.org/officeDocument/2006/relationships/hyperlink" Target="https://ecologyconsultancy-my.sharepoint.com/personal/tom_mcarthur_ecologyconsultancy_co_uk/Documents/Desktop/Earth%20Active/Projects/Monty/FINAL%2005.08/TV-JZ_S-ESIA%20(MN).docx" TargetMode="External"/><Relationship Id="rId32" Type="http://schemas.openxmlformats.org/officeDocument/2006/relationships/header" Target="header3.xml"/><Relationship Id="rId37" Type="http://schemas.openxmlformats.org/officeDocument/2006/relationships/hyperlink" Target="http://www.epa.org.me/vazduh/" TargetMode="External"/><Relationship Id="rId53" Type="http://schemas.openxmlformats.org/officeDocument/2006/relationships/image" Target="media/image18.png"/><Relationship Id="rId58" Type="http://schemas.openxmlformats.org/officeDocument/2006/relationships/footer" Target="footer10.xml"/><Relationship Id="rId74" Type="http://schemas.openxmlformats.org/officeDocument/2006/relationships/footer" Target="footer12.xml"/><Relationship Id="rId79" Type="http://schemas.openxmlformats.org/officeDocument/2006/relationships/footer" Target="footer14.xml"/><Relationship Id="rId102" Type="http://schemas.openxmlformats.org/officeDocument/2006/relationships/image" Target="media/image54.jpeg"/><Relationship Id="rId5" Type="http://schemas.openxmlformats.org/officeDocument/2006/relationships/numbering" Target="numbering.xml"/><Relationship Id="rId90" Type="http://schemas.openxmlformats.org/officeDocument/2006/relationships/image" Target="media/image44.png"/><Relationship Id="rId95" Type="http://schemas.openxmlformats.org/officeDocument/2006/relationships/image" Target="media/image48.png"/><Relationship Id="rId22" Type="http://schemas.openxmlformats.org/officeDocument/2006/relationships/footer" Target="footer1.xml"/><Relationship Id="rId27" Type="http://schemas.openxmlformats.org/officeDocument/2006/relationships/image" Target="media/image7.jpeg"/><Relationship Id="rId43" Type="http://schemas.openxmlformats.org/officeDocument/2006/relationships/footer" Target="footer7.xml"/><Relationship Id="rId48" Type="http://schemas.openxmlformats.org/officeDocument/2006/relationships/image" Target="media/image14.png"/><Relationship Id="rId64" Type="http://schemas.openxmlformats.org/officeDocument/2006/relationships/image" Target="media/image27.png"/><Relationship Id="rId69" Type="http://schemas.openxmlformats.org/officeDocument/2006/relationships/image" Target="media/image32.jpeg"/><Relationship Id="rId80" Type="http://schemas.openxmlformats.org/officeDocument/2006/relationships/image" Target="media/image39.jpeg"/><Relationship Id="rId85" Type="http://schemas.openxmlformats.org/officeDocument/2006/relationships/hyperlink" Target="http://www.monstat.org" TargetMode="External"/><Relationship Id="rId12" Type="http://schemas.openxmlformats.org/officeDocument/2006/relationships/hyperlink" Target="https://ecologyconsultancy-my.sharepoint.com/personal/tom_mcarthur_ecologyconsultancy_co_uk/Documents/Desktop/Earth%20Active/Projects/Monty/FINAL%2005.08/TV-JZ_S-ESIA%20(MN).docx" TargetMode="External"/><Relationship Id="rId17" Type="http://schemas.openxmlformats.org/officeDocument/2006/relationships/hyperlink" Target="https://ecologyconsultancy-my.sharepoint.com/personal/tom_mcarthur_ecologyconsultancy_co_uk/Documents/Desktop/Earth%20Active/Projects/Monty/FINAL%2005.08/TV-JZ_S-ESIA%20(MN).docx" TargetMode="External"/><Relationship Id="rId33" Type="http://schemas.openxmlformats.org/officeDocument/2006/relationships/header" Target="header4.xml"/><Relationship Id="rId38" Type="http://schemas.openxmlformats.org/officeDocument/2006/relationships/hyperlink" Target="http://eng.ceti.me" TargetMode="External"/><Relationship Id="rId59" Type="http://schemas.openxmlformats.org/officeDocument/2006/relationships/image" Target="media/image22.png"/><Relationship Id="rId103" Type="http://schemas.openxmlformats.org/officeDocument/2006/relationships/hyperlink" Target="http://www.cges.me" TargetMode="External"/><Relationship Id="rId20" Type="http://schemas.openxmlformats.org/officeDocument/2006/relationships/header" Target="header1.xml"/><Relationship Id="rId41" Type="http://schemas.openxmlformats.org/officeDocument/2006/relationships/footer" Target="footer5.xml"/><Relationship Id="rId54" Type="http://schemas.openxmlformats.org/officeDocument/2006/relationships/image" Target="media/image180.png"/><Relationship Id="rId62"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image" Target="media/image36.jpeg"/><Relationship Id="rId83" Type="http://schemas.openxmlformats.org/officeDocument/2006/relationships/footer" Target="footer15.xml"/><Relationship Id="rId88" Type="http://schemas.openxmlformats.org/officeDocument/2006/relationships/image" Target="media/image43.jpeg"/><Relationship Id="rId91" Type="http://schemas.openxmlformats.org/officeDocument/2006/relationships/image" Target="media/image45.jpe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ecologyconsultancy-my.sharepoint.com/personal/tom_mcarthur_ecologyconsultancy_co_uk/Documents/Desktop/Earth%20Active/Projects/Monty/FINAL%2005.08/TV-JZ_S-ESIA%20(MN).docx"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footer" Target="footer4.xml"/><Relationship Id="rId49" Type="http://schemas.openxmlformats.org/officeDocument/2006/relationships/image" Target="media/image14.jpeg"/><Relationship Id="rId57" Type="http://schemas.openxmlformats.org/officeDocument/2006/relationships/image" Target="media/image21.png"/><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1.jpeg"/><Relationship Id="rId44" Type="http://schemas.openxmlformats.org/officeDocument/2006/relationships/header" Target="header5.xml"/><Relationship Id="rId52" Type="http://schemas.openxmlformats.org/officeDocument/2006/relationships/image" Target="media/image17.png"/><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image" Target="media/image35.jpeg"/><Relationship Id="rId78" Type="http://schemas.openxmlformats.org/officeDocument/2006/relationships/footer" Target="footer13.xml"/><Relationship Id="rId81" Type="http://schemas.openxmlformats.org/officeDocument/2006/relationships/image" Target="media/image40.jpeg"/><Relationship Id="rId86" Type="http://schemas.openxmlformats.org/officeDocument/2006/relationships/hyperlink" Target="https://www.worldometers.info/world-population/montenegro-population/" TargetMode="External"/><Relationship Id="rId94" Type="http://schemas.openxmlformats.org/officeDocument/2006/relationships/footer" Target="footer18.xml"/><Relationship Id="rId99" Type="http://schemas.openxmlformats.org/officeDocument/2006/relationships/image" Target="media/image52.jpeg"/><Relationship Id="rId101" Type="http://schemas.openxmlformats.org/officeDocument/2006/relationships/footer" Target="footer1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cologyconsultancy-my.sharepoint.com/personal/tom_mcarthur_ecologyconsultancy_co_uk/Documents/Desktop/Earth%20Active/Projects/Monty/FINAL%2005.08/TV-JZ_S-ESIA%20(MN).docx" TargetMode="External"/><Relationship Id="rId18" Type="http://schemas.openxmlformats.org/officeDocument/2006/relationships/image" Target="media/image1.jpeg"/><Relationship Id="rId39" Type="http://schemas.openxmlformats.org/officeDocument/2006/relationships/image" Target="media/image12.png"/><Relationship Id="rId34" Type="http://schemas.openxmlformats.org/officeDocument/2006/relationships/footer" Target="footer2.xml"/><Relationship Id="rId50" Type="http://schemas.openxmlformats.org/officeDocument/2006/relationships/image" Target="media/image15.jpeg"/><Relationship Id="rId55" Type="http://schemas.openxmlformats.org/officeDocument/2006/relationships/image" Target="media/image19.png"/><Relationship Id="rId76" Type="http://schemas.openxmlformats.org/officeDocument/2006/relationships/image" Target="media/image37.jpeg"/><Relationship Id="rId97" Type="http://schemas.openxmlformats.org/officeDocument/2006/relationships/image" Target="media/image50.png"/><Relationship Id="rId104" Type="http://schemas.openxmlformats.org/officeDocument/2006/relationships/image" Target="media/image55.jpeg"/><Relationship Id="rId7" Type="http://schemas.openxmlformats.org/officeDocument/2006/relationships/settings" Target="settings.xml"/><Relationship Id="rId71" Type="http://schemas.openxmlformats.org/officeDocument/2006/relationships/image" Target="media/image34.png"/><Relationship Id="rId92" Type="http://schemas.openxmlformats.org/officeDocument/2006/relationships/image" Target="media/image46.jpe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4.jpeg"/><Relationship Id="rId40" Type="http://schemas.openxmlformats.org/officeDocument/2006/relationships/image" Target="media/image130.png"/><Relationship Id="rId45" Type="http://schemas.openxmlformats.org/officeDocument/2006/relationships/footer" Target="footer8.xml"/><Relationship Id="rId66" Type="http://schemas.openxmlformats.org/officeDocument/2006/relationships/image" Target="media/image29.jpeg"/><Relationship Id="rId87" Type="http://schemas.openxmlformats.org/officeDocument/2006/relationships/footer" Target="footer16.xml"/><Relationship Id="rId61" Type="http://schemas.openxmlformats.org/officeDocument/2006/relationships/image" Target="media/image24.png"/><Relationship Id="rId82" Type="http://schemas.openxmlformats.org/officeDocument/2006/relationships/image" Target="media/image41.jpeg"/><Relationship Id="rId19" Type="http://schemas.openxmlformats.org/officeDocument/2006/relationships/image" Target="media/image2.png"/><Relationship Id="rId14" Type="http://schemas.openxmlformats.org/officeDocument/2006/relationships/hyperlink" Target="https://ecologyconsultancy-my.sharepoint.com/personal/tom_mcarthur_ecologyconsultancy_co_uk/Documents/Desktop/Earth%20Active/Projects/Monty/FINAL%2005.08/TV-JZ_S-ESIA%20(MN).docx" TargetMode="External"/><Relationship Id="rId30" Type="http://schemas.openxmlformats.org/officeDocument/2006/relationships/image" Target="media/image10.jpeg"/><Relationship Id="rId35" Type="http://schemas.openxmlformats.org/officeDocument/2006/relationships/footer" Target="footer3.xml"/><Relationship Id="rId56" Type="http://schemas.openxmlformats.org/officeDocument/2006/relationships/image" Target="media/image20.png"/><Relationship Id="rId77" Type="http://schemas.openxmlformats.org/officeDocument/2006/relationships/image" Target="media/image38.jpeg"/><Relationship Id="rId100" Type="http://schemas.openxmlformats.org/officeDocument/2006/relationships/image" Target="media/image53.jpeg"/><Relationship Id="rId105" Type="http://schemas.openxmlformats.org/officeDocument/2006/relationships/footer" Target="footer20.xm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footer" Target="footer11.xml"/><Relationship Id="rId93" Type="http://schemas.openxmlformats.org/officeDocument/2006/relationships/image" Target="media/image47.png"/><Relationship Id="rId98" Type="http://schemas.openxmlformats.org/officeDocument/2006/relationships/image" Target="media/image51.jpeg"/><Relationship Id="rId3" Type="http://schemas.openxmlformats.org/officeDocument/2006/relationships/customXml" Target="../customXml/item3.xml"/><Relationship Id="rId25" Type="http://schemas.openxmlformats.org/officeDocument/2006/relationships/image" Target="media/image5.jpeg"/><Relationship Id="rId46" Type="http://schemas.openxmlformats.org/officeDocument/2006/relationships/footer" Target="footer9.xml"/><Relationship Id="rId67" Type="http://schemas.openxmlformats.org/officeDocument/2006/relationships/image" Target="media/image30.jpeg"/></Relationships>
</file>

<file path=word/_rels/footnotes.xml.rels><?xml version="1.0" encoding="UTF-8" standalone="yes"?>
<Relationships xmlns="http://schemas.openxmlformats.org/package/2006/relationships"><Relationship Id="rId3" Type="http://schemas.openxmlformats.org/officeDocument/2006/relationships/hyperlink" Target="https://zeroextinction.org/" TargetMode="External"/><Relationship Id="rId2" Type="http://schemas.openxmlformats.org/officeDocument/2006/relationships/hyperlink" Target="https://uk-air.defra.gov.uk/assets/documents/reports/cat06/0810291343_Screening_Criteria_for_Airports_Final_27-10-%2008.pdf" TargetMode="External"/><Relationship Id="rId1" Type="http://schemas.openxmlformats.org/officeDocument/2006/relationships/hyperlink" Target="http://www.greenaironline.com/news.php?viewStory=2323" TargetMode="External"/><Relationship Id="rId5" Type="http://schemas.openxmlformats.org/officeDocument/2006/relationships/hyperlink" Target="https://www.edgeofexistence.org/" TargetMode="External"/><Relationship Id="rId4" Type="http://schemas.openxmlformats.org/officeDocument/2006/relationships/hyperlink" Target="https://zeroextinctio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FD7DF6518B3A04BB2054AC1B957E8E0" ma:contentTypeVersion="13" ma:contentTypeDescription="Create a new document." ma:contentTypeScope="" ma:versionID="71642ae79beed843c0de132872e0e977">
  <xsd:schema xmlns:xsd="http://www.w3.org/2001/XMLSchema" xmlns:xs="http://www.w3.org/2001/XMLSchema" xmlns:p="http://schemas.microsoft.com/office/2006/metadata/properties" xmlns:ns3="835763ce-2344-431a-9381-24115c64eed0" xmlns:ns4="77c798de-6585-42ec-a923-cfb7243b8985" targetNamespace="http://schemas.microsoft.com/office/2006/metadata/properties" ma:root="true" ma:fieldsID="241a5d07d5ea9942722e18405f9a6cb8" ns3:_="" ns4:_="">
    <xsd:import namespace="835763ce-2344-431a-9381-24115c64eed0"/>
    <xsd:import namespace="77c798de-6585-42ec-a923-cfb7243b898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5763ce-2344-431a-9381-24115c64ee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7c798de-6585-42ec-a923-cfb7243b8985"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7CFE62F-B469-461F-B5E4-282C78ECBE20}">
  <ds:schemaRefs>
    <ds:schemaRef ds:uri="http://schemas.openxmlformats.org/officeDocument/2006/bibliography"/>
  </ds:schemaRefs>
</ds:datastoreItem>
</file>

<file path=customXml/itemProps2.xml><?xml version="1.0" encoding="utf-8"?>
<ds:datastoreItem xmlns:ds="http://schemas.openxmlformats.org/officeDocument/2006/customXml" ds:itemID="{FF65CCAE-3F9A-44F9-B4AE-C9DB95DA6D92}">
  <ds:schemaRefs>
    <ds:schemaRef ds:uri="http://schemas.microsoft.com/sharepoint/v3/contenttype/forms"/>
  </ds:schemaRefs>
</ds:datastoreItem>
</file>

<file path=customXml/itemProps3.xml><?xml version="1.0" encoding="utf-8"?>
<ds:datastoreItem xmlns:ds="http://schemas.openxmlformats.org/officeDocument/2006/customXml" ds:itemID="{2DAD98A6-D969-4D46-A303-2310B15B38E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0843C40-9416-4E5A-8FAC-D8C1F0DC89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5763ce-2344-431a-9381-24115c64eed0"/>
    <ds:schemaRef ds:uri="77c798de-6585-42ec-a923-cfb7243b89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196</Pages>
  <Words>70104</Words>
  <Characters>399596</Characters>
  <Application>Microsoft Office Word</Application>
  <DocSecurity>0</DocSecurity>
  <Lines>3329</Lines>
  <Paragraphs>937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468763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Milica Stanišić</dc:creator>
  <cp:keywords/>
  <dc:description/>
  <cp:lastModifiedBy>Tom McArthur</cp:lastModifiedBy>
  <cp:revision>14</cp:revision>
  <cp:lastPrinted>2020-08-06T13:25:00Z</cp:lastPrinted>
  <dcterms:created xsi:type="dcterms:W3CDTF">2020-08-05T17:01:00Z</dcterms:created>
  <dcterms:modified xsi:type="dcterms:W3CDTF">2020-08-06T13:26:00Z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0x010100AFD7DF6518B3A04BB2054AC1B957E8E0</vt:lpwstr>
  </property>
</Properties>
</file>