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04" w:rsidRPr="000903ED" w:rsidRDefault="00AB6204" w:rsidP="00AB6204">
      <w:pPr>
        <w:pStyle w:val="Header"/>
        <w:rPr>
          <w:rFonts w:asciiTheme="majorHAnsi" w:hAnsiTheme="majorHAnsi"/>
          <w:b/>
          <w:sz w:val="24"/>
          <w:szCs w:val="24"/>
          <w:lang w:val="sr-Latn-ME"/>
        </w:rPr>
      </w:pPr>
    </w:p>
    <w:p w:rsidR="004529B1" w:rsidRPr="000903ED" w:rsidRDefault="00F57EE9" w:rsidP="00700C2C">
      <w:pPr>
        <w:rPr>
          <w:rFonts w:asciiTheme="majorHAnsi" w:eastAsia="Calibri" w:hAnsiTheme="majorHAnsi"/>
          <w:sz w:val="22"/>
          <w:szCs w:val="22"/>
          <w:lang w:val="sr-Latn-ME" w:eastAsia="en-US"/>
        </w:rPr>
      </w:pPr>
      <w:r w:rsidRPr="000903ED">
        <w:rPr>
          <w:rFonts w:asciiTheme="majorHAnsi" w:eastAsia="Calibri" w:hAnsiTheme="majorHAnsi"/>
          <w:sz w:val="22"/>
          <w:szCs w:val="22"/>
          <w:lang w:val="sr-Latn-ME" w:eastAsia="en-US"/>
        </w:rPr>
        <w:t xml:space="preserve">Broj: </w:t>
      </w:r>
      <w:r w:rsidR="00A11CDA">
        <w:rPr>
          <w:rFonts w:asciiTheme="majorHAnsi" w:eastAsia="Calibri" w:hAnsiTheme="majorHAnsi"/>
          <w:sz w:val="22"/>
          <w:szCs w:val="22"/>
          <w:lang w:val="sr-Latn-ME" w:eastAsia="en-US"/>
        </w:rPr>
        <w:t>03-056/22-486/2</w:t>
      </w:r>
    </w:p>
    <w:p w:rsidR="00ED25BA" w:rsidRPr="000903ED" w:rsidRDefault="00ED25BA" w:rsidP="00700C2C">
      <w:pPr>
        <w:rPr>
          <w:rFonts w:asciiTheme="majorHAnsi" w:eastAsia="Calibri" w:hAnsiTheme="majorHAnsi"/>
          <w:sz w:val="22"/>
          <w:szCs w:val="22"/>
          <w:lang w:val="sr-Latn-ME" w:eastAsia="en-US"/>
        </w:rPr>
      </w:pPr>
      <w:r w:rsidRPr="000903ED">
        <w:rPr>
          <w:rFonts w:asciiTheme="majorHAnsi" w:eastAsia="Calibri" w:hAnsiTheme="majorHAnsi"/>
          <w:sz w:val="22"/>
          <w:szCs w:val="22"/>
          <w:lang w:val="sr-Latn-ME" w:eastAsia="en-US"/>
        </w:rPr>
        <w:t>Datum:</w:t>
      </w:r>
      <w:r w:rsidR="00766C9D" w:rsidRPr="000903ED">
        <w:rPr>
          <w:rFonts w:asciiTheme="majorHAnsi" w:eastAsia="Calibri" w:hAnsiTheme="majorHAnsi"/>
          <w:sz w:val="22"/>
          <w:szCs w:val="22"/>
          <w:lang w:val="sr-Latn-ME" w:eastAsia="en-US"/>
        </w:rPr>
        <w:t xml:space="preserve"> </w:t>
      </w:r>
      <w:r w:rsidR="00B93DD6" w:rsidRPr="000903ED">
        <w:rPr>
          <w:rFonts w:asciiTheme="majorHAnsi" w:eastAsia="Calibri" w:hAnsiTheme="majorHAnsi"/>
          <w:sz w:val="22"/>
          <w:szCs w:val="22"/>
          <w:lang w:val="sr-Latn-ME" w:eastAsia="en-US"/>
        </w:rPr>
        <w:t>22</w:t>
      </w:r>
      <w:r w:rsidR="00777A85" w:rsidRPr="000903ED">
        <w:rPr>
          <w:rFonts w:asciiTheme="majorHAnsi" w:eastAsia="Calibri" w:hAnsiTheme="majorHAnsi"/>
          <w:sz w:val="22"/>
          <w:szCs w:val="22"/>
          <w:lang w:val="sr-Latn-ME" w:eastAsia="en-US"/>
        </w:rPr>
        <w:t>.02.2022. godine</w:t>
      </w:r>
      <w:r w:rsidR="00766C9D" w:rsidRPr="000903ED">
        <w:rPr>
          <w:rFonts w:asciiTheme="majorHAnsi" w:eastAsia="Calibri" w:hAnsiTheme="majorHAnsi"/>
          <w:sz w:val="22"/>
          <w:szCs w:val="22"/>
          <w:lang w:val="sr-Latn-ME" w:eastAsia="en-US"/>
        </w:rPr>
        <w:t xml:space="preserve">                 </w:t>
      </w:r>
    </w:p>
    <w:p w:rsidR="00F41935" w:rsidRPr="000903ED" w:rsidRDefault="00F41935" w:rsidP="00ED25BA">
      <w:pPr>
        <w:pStyle w:val="Header"/>
        <w:rPr>
          <w:rFonts w:asciiTheme="majorHAnsi" w:hAnsiTheme="majorHAnsi"/>
          <w:b/>
          <w:sz w:val="28"/>
          <w:szCs w:val="28"/>
          <w:lang w:val="sr-Latn-ME"/>
        </w:rPr>
      </w:pPr>
    </w:p>
    <w:p w:rsidR="00FD723D" w:rsidRPr="000903ED" w:rsidRDefault="00FD723D" w:rsidP="00FD723D">
      <w:pPr>
        <w:pStyle w:val="Header"/>
        <w:jc w:val="center"/>
        <w:rPr>
          <w:rFonts w:asciiTheme="majorHAnsi" w:hAnsiTheme="majorHAnsi"/>
          <w:b/>
          <w:sz w:val="28"/>
          <w:szCs w:val="28"/>
          <w:lang w:val="sr-Latn-ME"/>
        </w:rPr>
      </w:pPr>
      <w:r w:rsidRPr="000903ED">
        <w:rPr>
          <w:rFonts w:asciiTheme="majorHAnsi" w:hAnsiTheme="majorHAnsi"/>
          <w:b/>
          <w:sz w:val="28"/>
          <w:szCs w:val="28"/>
          <w:lang w:val="sr-Latn-ME"/>
        </w:rPr>
        <w:t>S E K T O R S K A   A N A L I Z A</w:t>
      </w:r>
    </w:p>
    <w:p w:rsidR="00FC7D16" w:rsidRPr="000903ED" w:rsidRDefault="00FD723D" w:rsidP="00FD723D">
      <w:pPr>
        <w:pStyle w:val="Header"/>
        <w:jc w:val="center"/>
        <w:rPr>
          <w:rFonts w:asciiTheme="majorHAnsi" w:hAnsiTheme="majorHAnsi"/>
          <w:b/>
          <w:sz w:val="24"/>
          <w:szCs w:val="24"/>
          <w:lang w:val="sr-Latn-ME"/>
        </w:rPr>
      </w:pPr>
      <w:r w:rsidRPr="000903ED">
        <w:rPr>
          <w:rFonts w:asciiTheme="majorHAnsi" w:hAnsiTheme="majorHAnsi"/>
          <w:b/>
          <w:sz w:val="24"/>
          <w:szCs w:val="24"/>
          <w:lang w:val="sr-Latn-ME"/>
        </w:rPr>
        <w:t>za utvrđivanje priorite</w:t>
      </w:r>
      <w:r w:rsidR="00FC7D16" w:rsidRPr="000903ED">
        <w:rPr>
          <w:rFonts w:asciiTheme="majorHAnsi" w:hAnsiTheme="majorHAnsi"/>
          <w:b/>
          <w:sz w:val="24"/>
          <w:szCs w:val="24"/>
          <w:lang w:val="sr-Latn-ME"/>
        </w:rPr>
        <w:t xml:space="preserve">tnih oblasti od javnog interesa u kojima će se pružiti finansijska podrška </w:t>
      </w:r>
    </w:p>
    <w:p w:rsidR="00FD723D" w:rsidRPr="000903ED" w:rsidRDefault="00FC7D16" w:rsidP="00FD723D">
      <w:pPr>
        <w:pStyle w:val="Header"/>
        <w:jc w:val="center"/>
        <w:rPr>
          <w:rFonts w:asciiTheme="majorHAnsi" w:hAnsiTheme="majorHAnsi"/>
          <w:b/>
          <w:sz w:val="24"/>
          <w:szCs w:val="24"/>
          <w:lang w:val="sr-Latn-ME"/>
        </w:rPr>
      </w:pPr>
      <w:bookmarkStart w:id="0" w:name="_GoBack"/>
      <w:bookmarkEnd w:id="0"/>
      <w:r w:rsidRPr="000903ED">
        <w:rPr>
          <w:rFonts w:asciiTheme="majorHAnsi" w:hAnsiTheme="majorHAnsi"/>
          <w:b/>
          <w:sz w:val="24"/>
          <w:szCs w:val="24"/>
          <w:lang w:val="sr-Latn-ME"/>
        </w:rPr>
        <w:t>za realizaciju projekata nevladinih organizacija</w:t>
      </w:r>
    </w:p>
    <w:p w:rsidR="00E13CD4" w:rsidRPr="000903ED" w:rsidRDefault="00FD723D" w:rsidP="00FC7D16">
      <w:pPr>
        <w:pStyle w:val="Header"/>
        <w:jc w:val="center"/>
        <w:rPr>
          <w:rFonts w:asciiTheme="majorHAnsi" w:hAnsiTheme="majorHAnsi"/>
          <w:b/>
          <w:sz w:val="24"/>
          <w:szCs w:val="24"/>
          <w:lang w:val="sr-Latn-ME"/>
        </w:rPr>
      </w:pPr>
      <w:r w:rsidRPr="000903ED">
        <w:rPr>
          <w:rFonts w:asciiTheme="majorHAnsi" w:hAnsiTheme="majorHAnsi"/>
          <w:b/>
          <w:sz w:val="24"/>
          <w:szCs w:val="24"/>
          <w:lang w:val="sr-Latn-ME"/>
        </w:rPr>
        <w:t xml:space="preserve"> </w:t>
      </w:r>
      <w:r w:rsidR="00A93739" w:rsidRPr="000903ED">
        <w:rPr>
          <w:rFonts w:asciiTheme="majorHAnsi" w:hAnsiTheme="majorHAnsi"/>
          <w:b/>
          <w:sz w:val="24"/>
          <w:szCs w:val="24"/>
          <w:lang w:val="sr-Latn-ME"/>
        </w:rPr>
        <w:t>iz</w:t>
      </w:r>
      <w:r w:rsidR="000679B8" w:rsidRPr="000903ED">
        <w:rPr>
          <w:rFonts w:asciiTheme="majorHAnsi" w:hAnsiTheme="majorHAnsi"/>
          <w:b/>
          <w:sz w:val="24"/>
          <w:szCs w:val="24"/>
          <w:lang w:val="sr-Latn-ME"/>
        </w:rPr>
        <w:t xml:space="preserve">  budžeta ReLOaD</w:t>
      </w:r>
      <w:r w:rsidR="00AB6204" w:rsidRPr="000903ED">
        <w:rPr>
          <w:rFonts w:asciiTheme="majorHAnsi" w:hAnsiTheme="majorHAnsi"/>
          <w:b/>
          <w:sz w:val="24"/>
          <w:szCs w:val="24"/>
          <w:lang w:val="sr-Latn-ME"/>
        </w:rPr>
        <w:t xml:space="preserve"> 2 projekta u 2022</w:t>
      </w:r>
      <w:r w:rsidR="00A93739" w:rsidRPr="000903ED">
        <w:rPr>
          <w:rFonts w:asciiTheme="majorHAnsi" w:hAnsiTheme="majorHAnsi"/>
          <w:b/>
          <w:sz w:val="24"/>
          <w:szCs w:val="24"/>
          <w:lang w:val="sr-Latn-ME"/>
        </w:rPr>
        <w:t xml:space="preserve">. godini </w:t>
      </w:r>
    </w:p>
    <w:p w:rsidR="00FC7D16" w:rsidRPr="000903ED" w:rsidRDefault="00740E2E" w:rsidP="00FC7D16">
      <w:pPr>
        <w:pStyle w:val="Header"/>
        <w:jc w:val="center"/>
        <w:rPr>
          <w:rFonts w:asciiTheme="majorHAnsi" w:hAnsiTheme="majorHAnsi"/>
          <w:b/>
          <w:sz w:val="24"/>
          <w:szCs w:val="24"/>
          <w:lang w:val="sr-Latn-ME"/>
        </w:rPr>
      </w:pPr>
      <w:r w:rsidRPr="000903ED">
        <w:rPr>
          <w:rFonts w:asciiTheme="majorHAnsi" w:hAnsiTheme="majorHAnsi"/>
          <w:b/>
          <w:sz w:val="24"/>
          <w:szCs w:val="24"/>
          <w:lang w:val="sr-Latn-ME"/>
        </w:rPr>
        <w:t>u okviru kla</w:t>
      </w:r>
      <w:r w:rsidR="00FC7D16" w:rsidRPr="000903ED">
        <w:rPr>
          <w:rFonts w:asciiTheme="majorHAnsi" w:hAnsiTheme="majorHAnsi"/>
          <w:b/>
          <w:sz w:val="24"/>
          <w:szCs w:val="24"/>
          <w:lang w:val="sr-Latn-ME"/>
        </w:rPr>
        <w:t>s</w:t>
      </w:r>
      <w:r w:rsidR="00BA62BA" w:rsidRPr="000903ED">
        <w:rPr>
          <w:rFonts w:asciiTheme="majorHAnsi" w:hAnsiTheme="majorHAnsi"/>
          <w:b/>
          <w:sz w:val="24"/>
          <w:szCs w:val="24"/>
          <w:lang w:val="sr-Latn-ME"/>
        </w:rPr>
        <w:t>tera „Coastal Mat</w:t>
      </w:r>
      <w:r w:rsidR="004B1119" w:rsidRPr="000903ED">
        <w:rPr>
          <w:rFonts w:asciiTheme="majorHAnsi" w:hAnsiTheme="majorHAnsi"/>
          <w:b/>
          <w:sz w:val="24"/>
          <w:szCs w:val="24"/>
          <w:lang w:val="sr-Latn-ME"/>
        </w:rPr>
        <w:t>es</w:t>
      </w:r>
      <w:r w:rsidRPr="000903ED">
        <w:rPr>
          <w:rFonts w:asciiTheme="majorHAnsi" w:hAnsiTheme="majorHAnsi"/>
          <w:b/>
          <w:sz w:val="24"/>
          <w:szCs w:val="24"/>
          <w:lang w:val="sr-Latn-ME"/>
        </w:rPr>
        <w:t>“</w:t>
      </w:r>
      <w:r w:rsidR="004B1119" w:rsidRPr="000903ED">
        <w:rPr>
          <w:rFonts w:asciiTheme="majorHAnsi" w:hAnsiTheme="majorHAnsi"/>
          <w:b/>
          <w:sz w:val="24"/>
          <w:szCs w:val="24"/>
          <w:lang w:val="sr-Latn-ME"/>
        </w:rPr>
        <w:t xml:space="preserve">  - Kotor, Tivat, Budva i Herceg-Novi</w:t>
      </w:r>
    </w:p>
    <w:p w:rsidR="00FD723D" w:rsidRPr="000903ED" w:rsidRDefault="00FD723D" w:rsidP="00E25849">
      <w:pPr>
        <w:pStyle w:val="Header"/>
        <w:rPr>
          <w:rFonts w:asciiTheme="majorHAnsi" w:hAnsiTheme="majorHAnsi"/>
          <w:b/>
          <w:sz w:val="24"/>
          <w:szCs w:val="24"/>
          <w:lang w:val="sr-Latn-ME"/>
        </w:rPr>
      </w:pPr>
    </w:p>
    <w:p w:rsidR="00A93739" w:rsidRPr="000903ED" w:rsidRDefault="00A93739" w:rsidP="00385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2"/>
          <w:szCs w:val="22"/>
          <w:lang w:val="sr-Latn-ME"/>
        </w:rPr>
      </w:pPr>
      <w:r w:rsidRPr="000903ED">
        <w:rPr>
          <w:rFonts w:asciiTheme="majorHAnsi" w:hAnsiTheme="majorHAnsi"/>
          <w:iCs/>
          <w:sz w:val="22"/>
          <w:szCs w:val="22"/>
          <w:lang w:val="sr-Latn-ME"/>
        </w:rPr>
        <w:t xml:space="preserve">Sektorska analiza se sačinjava </w:t>
      </w:r>
      <w:r w:rsidRPr="000903ED">
        <w:rPr>
          <w:rFonts w:asciiTheme="majorHAnsi" w:hAnsiTheme="majorHAnsi"/>
          <w:sz w:val="22"/>
          <w:szCs w:val="22"/>
          <w:lang w:val="sr-Latn-ME"/>
        </w:rPr>
        <w:t>na osnovu strateških i planskih dokumenata odnosno propisa u odgovarajućoj oblasti od javnog interesa</w:t>
      </w:r>
      <w:r w:rsidR="003346FB" w:rsidRPr="000903ED">
        <w:rPr>
          <w:rFonts w:asciiTheme="majorHAnsi" w:hAnsiTheme="majorHAnsi"/>
          <w:sz w:val="22"/>
          <w:szCs w:val="22"/>
          <w:lang w:val="sr-Latn-ME"/>
        </w:rPr>
        <w:t>,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 uz konsultacije sa zaintereso</w:t>
      </w:r>
      <w:r w:rsidR="003346FB" w:rsidRPr="000903ED">
        <w:rPr>
          <w:rFonts w:asciiTheme="majorHAnsi" w:hAnsiTheme="majorHAnsi"/>
          <w:sz w:val="22"/>
          <w:szCs w:val="22"/>
          <w:lang w:val="sr-Latn-ME"/>
        </w:rPr>
        <w:t>vanim nevladinim organizacijama</w:t>
      </w:r>
      <w:r w:rsidR="00C31CC6" w:rsidRPr="000903ED">
        <w:rPr>
          <w:rFonts w:asciiTheme="majorHAnsi" w:hAnsiTheme="majorHAnsi"/>
          <w:sz w:val="22"/>
          <w:szCs w:val="22"/>
          <w:lang w:val="sr-Latn-ME"/>
        </w:rPr>
        <w:t xml:space="preserve"> </w:t>
      </w:r>
      <w:r w:rsidRPr="000903ED">
        <w:rPr>
          <w:rFonts w:asciiTheme="majorHAnsi" w:hAnsiTheme="majorHAnsi"/>
          <w:iCs/>
          <w:sz w:val="22"/>
          <w:szCs w:val="22"/>
          <w:lang w:val="sr-Latn-ME"/>
        </w:rPr>
        <w:t>i predstavlja osnov za utvrđivanje prioritetnih oblasti i potrebnih sredstava za finansiranje projekata ne</w:t>
      </w:r>
      <w:r w:rsidR="00653EE0" w:rsidRPr="000903ED">
        <w:rPr>
          <w:rFonts w:asciiTheme="majorHAnsi" w:hAnsiTheme="majorHAnsi"/>
          <w:iCs/>
          <w:sz w:val="22"/>
          <w:szCs w:val="22"/>
          <w:lang w:val="sr-Latn-ME"/>
        </w:rPr>
        <w:t>vladinih organizacija iz bu</w:t>
      </w:r>
      <w:r w:rsidRPr="000903ED">
        <w:rPr>
          <w:rFonts w:asciiTheme="majorHAnsi" w:hAnsiTheme="majorHAnsi"/>
          <w:iCs/>
          <w:sz w:val="22"/>
          <w:szCs w:val="22"/>
          <w:lang w:val="sr-Latn-ME"/>
        </w:rPr>
        <w:t>dž</w:t>
      </w:r>
      <w:r w:rsidR="00917482" w:rsidRPr="000903ED">
        <w:rPr>
          <w:rFonts w:asciiTheme="majorHAnsi" w:hAnsiTheme="majorHAnsi"/>
          <w:iCs/>
          <w:sz w:val="22"/>
          <w:szCs w:val="22"/>
          <w:lang w:val="sr-Latn-ME"/>
        </w:rPr>
        <w:t>eta ReLOaD</w:t>
      </w:r>
      <w:r w:rsidR="00C31CC6" w:rsidRPr="000903ED">
        <w:rPr>
          <w:rFonts w:asciiTheme="majorHAnsi" w:hAnsiTheme="majorHAnsi"/>
          <w:iCs/>
          <w:sz w:val="22"/>
          <w:szCs w:val="22"/>
          <w:lang w:val="sr-Latn-ME"/>
        </w:rPr>
        <w:t xml:space="preserve"> </w:t>
      </w:r>
      <w:r w:rsidR="00AB6204" w:rsidRPr="000903ED">
        <w:rPr>
          <w:rFonts w:asciiTheme="majorHAnsi" w:hAnsiTheme="majorHAnsi"/>
          <w:iCs/>
          <w:sz w:val="22"/>
          <w:szCs w:val="22"/>
          <w:lang w:val="sr-Latn-ME"/>
        </w:rPr>
        <w:t>u 2022</w:t>
      </w:r>
      <w:r w:rsidR="003346FB" w:rsidRPr="000903ED">
        <w:rPr>
          <w:rFonts w:asciiTheme="majorHAnsi" w:hAnsiTheme="majorHAnsi"/>
          <w:iCs/>
          <w:sz w:val="22"/>
          <w:szCs w:val="22"/>
          <w:lang w:val="sr-Latn-ME"/>
        </w:rPr>
        <w:t>.</w:t>
      </w:r>
      <w:r w:rsidR="00740E2E" w:rsidRPr="000903ED">
        <w:rPr>
          <w:rFonts w:asciiTheme="majorHAnsi" w:hAnsiTheme="majorHAnsi"/>
          <w:iCs/>
          <w:sz w:val="22"/>
          <w:szCs w:val="22"/>
          <w:lang w:val="sr-Latn-ME"/>
        </w:rPr>
        <w:t>g</w:t>
      </w:r>
      <w:r w:rsidR="00F10DF3" w:rsidRPr="000903ED">
        <w:rPr>
          <w:rFonts w:asciiTheme="majorHAnsi" w:hAnsiTheme="majorHAnsi"/>
          <w:iCs/>
          <w:sz w:val="22"/>
          <w:szCs w:val="22"/>
          <w:lang w:val="sr-Latn-ME"/>
        </w:rPr>
        <w:t>odini</w:t>
      </w:r>
      <w:r w:rsidR="00740E2E" w:rsidRPr="000903ED">
        <w:rPr>
          <w:rFonts w:asciiTheme="majorHAnsi" w:hAnsiTheme="majorHAnsi"/>
          <w:iCs/>
          <w:sz w:val="22"/>
          <w:szCs w:val="22"/>
          <w:lang w:val="sr-Latn-ME"/>
        </w:rPr>
        <w:t>,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u skladu sa </w:t>
      </w:r>
      <w:r w:rsidR="00B16AF7" w:rsidRPr="000903ED">
        <w:rPr>
          <w:rFonts w:asciiTheme="majorHAnsi" w:hAnsiTheme="majorHAnsi"/>
          <w:sz w:val="22"/>
          <w:szCs w:val="22"/>
          <w:lang w:val="sr-Latn-ME"/>
        </w:rPr>
        <w:t xml:space="preserve">LOD Metodologijom i 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Zakonom o nevladinim organizacijama ("Službeni list Crne Gore", br. 39/11 </w:t>
      </w:r>
      <w:r w:rsidR="00AB6204" w:rsidRPr="000903ED">
        <w:rPr>
          <w:rFonts w:asciiTheme="majorHAnsi" w:hAnsiTheme="majorHAnsi"/>
          <w:sz w:val="22"/>
          <w:szCs w:val="22"/>
          <w:lang w:val="sr-Latn-ME"/>
        </w:rPr>
        <w:t>i 37/17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). </w:t>
      </w:r>
    </w:p>
    <w:p w:rsidR="00F41935" w:rsidRPr="000903ED" w:rsidRDefault="00F41935" w:rsidP="004538A7">
      <w:pPr>
        <w:jc w:val="both"/>
        <w:rPr>
          <w:rFonts w:asciiTheme="majorHAnsi" w:hAnsiTheme="majorHAnsi"/>
          <w:sz w:val="12"/>
          <w:szCs w:val="12"/>
          <w:lang w:val="sr-Latn-ME"/>
        </w:rPr>
      </w:pPr>
    </w:p>
    <w:p w:rsidR="00975358" w:rsidRPr="000903ED" w:rsidRDefault="00385831" w:rsidP="0061450D">
      <w:pPr>
        <w:pStyle w:val="Heading1"/>
        <w:shd w:val="clear" w:color="auto" w:fill="C6D9F1" w:themeFill="text2" w:themeFillTint="33"/>
        <w:rPr>
          <w:rFonts w:asciiTheme="majorHAnsi" w:hAnsiTheme="majorHAnsi" w:cs="Times New Roman"/>
          <w:u w:val="none"/>
          <w:lang w:val="sr-Latn-ME"/>
        </w:rPr>
      </w:pPr>
      <w:r w:rsidRPr="000903ED">
        <w:rPr>
          <w:rFonts w:asciiTheme="majorHAnsi" w:hAnsiTheme="majorHAnsi" w:cs="Times New Roman"/>
          <w:u w:val="none"/>
          <w:lang w:val="sr-Latn-ME"/>
        </w:rPr>
        <w:t>OBLASTI OD JAVNOG INTERESA U KOJIMA SE PLANIRA FINANSIJSKA PODRŠKA ZA PROJEKTE NVO</w:t>
      </w:r>
    </w:p>
    <w:p w:rsidR="00385831" w:rsidRPr="000903ED" w:rsidRDefault="00385831" w:rsidP="00862238">
      <w:pPr>
        <w:rPr>
          <w:rFonts w:asciiTheme="majorHAnsi" w:hAnsiTheme="majorHAnsi"/>
          <w:sz w:val="12"/>
          <w:szCs w:val="12"/>
          <w:lang w:val="sr-Latn-ME"/>
        </w:rPr>
      </w:pPr>
    </w:p>
    <w:p w:rsidR="00770244" w:rsidRPr="000903ED" w:rsidRDefault="00740E2E" w:rsidP="001D6724">
      <w:pPr>
        <w:pStyle w:val="Heading2"/>
        <w:numPr>
          <w:ilvl w:val="0"/>
          <w:numId w:val="0"/>
        </w:numPr>
        <w:rPr>
          <w:rFonts w:asciiTheme="majorHAnsi" w:hAnsiTheme="majorHAnsi" w:cs="Times New Roman"/>
          <w:lang w:val="sr-Latn-ME"/>
        </w:rPr>
      </w:pPr>
      <w:r w:rsidRPr="000903ED">
        <w:rPr>
          <w:rFonts w:asciiTheme="majorHAnsi" w:hAnsiTheme="majorHAnsi" w:cs="Times New Roman"/>
          <w:lang w:val="sr-Latn-ME"/>
        </w:rPr>
        <w:t>Oblasti</w:t>
      </w:r>
      <w:r w:rsidR="00713B97" w:rsidRPr="000903ED">
        <w:rPr>
          <w:rFonts w:asciiTheme="majorHAnsi" w:hAnsiTheme="majorHAnsi" w:cs="Times New Roman"/>
          <w:lang w:val="sr-Latn-ME"/>
        </w:rPr>
        <w:t xml:space="preserve"> od javnog interesa </w:t>
      </w:r>
      <w:r w:rsidRPr="000903ED">
        <w:rPr>
          <w:rFonts w:asciiTheme="majorHAnsi" w:hAnsiTheme="majorHAnsi" w:cs="Times New Roman"/>
          <w:lang w:val="sr-Latn-ME"/>
        </w:rPr>
        <w:t xml:space="preserve">u kojim </w:t>
      </w:r>
      <w:r w:rsidR="00794D00" w:rsidRPr="000903ED">
        <w:rPr>
          <w:rFonts w:asciiTheme="majorHAnsi" w:hAnsiTheme="majorHAnsi" w:cs="Times New Roman"/>
          <w:lang w:val="sr-Latn-ME"/>
        </w:rPr>
        <w:t xml:space="preserve">se planira finansijska </w:t>
      </w:r>
      <w:r w:rsidR="004A7074" w:rsidRPr="000903ED">
        <w:rPr>
          <w:rFonts w:asciiTheme="majorHAnsi" w:hAnsiTheme="majorHAnsi" w:cs="Times New Roman"/>
          <w:lang w:val="sr-Latn-ME"/>
        </w:rPr>
        <w:t xml:space="preserve">podrška iz </w:t>
      </w:r>
      <w:r w:rsidR="00B16AF7" w:rsidRPr="000903ED">
        <w:rPr>
          <w:rFonts w:asciiTheme="majorHAnsi" w:hAnsiTheme="majorHAnsi" w:cs="Times New Roman"/>
          <w:lang w:val="sr-Latn-ME"/>
        </w:rPr>
        <w:t>sredstava Regionalnog programa lokalne demokratije na Zapadnom Balkanu 2 (ReLOaD2)</w:t>
      </w:r>
      <w:r w:rsidR="00713B97" w:rsidRPr="000903ED">
        <w:rPr>
          <w:rFonts w:asciiTheme="majorHAnsi" w:hAnsiTheme="majorHAnsi" w:cs="Times New Roman"/>
          <w:lang w:val="sr-Latn-ME"/>
        </w:rPr>
        <w:t xml:space="preserve"> za projekte NVO</w:t>
      </w:r>
      <w:r w:rsidR="00794D00" w:rsidRPr="000903ED">
        <w:rPr>
          <w:rFonts w:asciiTheme="majorHAnsi" w:hAnsiTheme="majorHAnsi" w:cs="Times New Roman"/>
          <w:lang w:val="sr-Latn-ME"/>
        </w:rPr>
        <w:t xml:space="preserve"> u 2022. godini</w:t>
      </w:r>
      <w:r w:rsidR="00713B97" w:rsidRPr="000903ED">
        <w:rPr>
          <w:rFonts w:asciiTheme="majorHAnsi" w:hAnsiTheme="majorHAnsi" w:cs="Times New Roman"/>
          <w:lang w:val="sr-Latn-ME"/>
        </w:rPr>
        <w:t>:</w:t>
      </w:r>
    </w:p>
    <w:p w:rsidR="00F41935" w:rsidRPr="000903ED" w:rsidRDefault="00F41935" w:rsidP="00F41935">
      <w:pPr>
        <w:rPr>
          <w:rFonts w:asciiTheme="majorHAnsi" w:hAnsiTheme="majorHAnsi"/>
          <w:sz w:val="12"/>
          <w:szCs w:val="1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0"/>
      </w:tblGrid>
      <w:tr w:rsidR="00A93739" w:rsidRPr="000903ED" w:rsidTr="00E13CD4">
        <w:tc>
          <w:tcPr>
            <w:tcW w:w="14418" w:type="dxa"/>
          </w:tcPr>
          <w:p w:rsidR="00AB6204" w:rsidRPr="000903ED" w:rsidRDefault="00A93739" w:rsidP="00AB6204">
            <w:pPr>
              <w:rPr>
                <w:rFonts w:asciiTheme="majorHAnsi" w:eastAsia="+mn-ea" w:hAnsiTheme="majorHAnsi"/>
                <w:b/>
                <w:b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sym w:font="Wingdings" w:char="F06F"/>
            </w:r>
            <w:r w:rsidR="003F3B9C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 </w:t>
            </w:r>
            <w:r w:rsidR="00AB6204" w:rsidRPr="000903ED">
              <w:rPr>
                <w:rFonts w:asciiTheme="majorHAnsi" w:eastAsia="+mn-ea" w:hAnsiTheme="majorHAnsi"/>
                <w:b/>
                <w:bCs/>
                <w:sz w:val="22"/>
                <w:szCs w:val="22"/>
                <w:lang w:val="sr-Latn-ME"/>
              </w:rPr>
              <w:t>ZA</w:t>
            </w:r>
            <w:r w:rsidR="00794D00" w:rsidRPr="000903ED">
              <w:rPr>
                <w:rFonts w:asciiTheme="majorHAnsi" w:eastAsia="+mn-ea" w:hAnsiTheme="majorHAnsi"/>
                <w:b/>
                <w:bCs/>
                <w:sz w:val="22"/>
                <w:szCs w:val="22"/>
                <w:lang w:val="sr-Latn-ME"/>
              </w:rPr>
              <w:t>ŠTITA</w:t>
            </w:r>
            <w:r w:rsidR="00AB6204" w:rsidRPr="000903ED">
              <w:rPr>
                <w:rFonts w:asciiTheme="majorHAnsi" w:eastAsia="+mn-ea" w:hAnsiTheme="majorHAnsi"/>
                <w:b/>
                <w:bCs/>
                <w:sz w:val="22"/>
                <w:szCs w:val="22"/>
                <w:lang w:val="sr-Latn-ME"/>
              </w:rPr>
              <w:t xml:space="preserve"> ŽIVOTNE SREDINE</w:t>
            </w:r>
          </w:p>
          <w:p w:rsidR="00F41935" w:rsidRPr="000903ED" w:rsidRDefault="005E0B22" w:rsidP="005E0B22">
            <w:pPr>
              <w:pStyle w:val="ListParagraph"/>
              <w:numPr>
                <w:ilvl w:val="0"/>
                <w:numId w:val="29"/>
              </w:numPr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>Edukacija građana/ki o zaštiti životne sredine i energetske efikasnosti</w:t>
            </w:r>
          </w:p>
          <w:p w:rsidR="005E0B22" w:rsidRPr="000903ED" w:rsidRDefault="005E0B22" w:rsidP="005E0B22">
            <w:pPr>
              <w:pStyle w:val="ListParagraph"/>
              <w:numPr>
                <w:ilvl w:val="0"/>
                <w:numId w:val="29"/>
              </w:numPr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>Organizacija konkretnih akcija/kampanja u zajednici o važnosti zaštite životne sredine</w:t>
            </w:r>
          </w:p>
        </w:tc>
      </w:tr>
      <w:tr w:rsidR="00A93739" w:rsidRPr="000903ED" w:rsidTr="00E13CD4">
        <w:tc>
          <w:tcPr>
            <w:tcW w:w="14418" w:type="dxa"/>
          </w:tcPr>
          <w:p w:rsidR="00AB6204" w:rsidRPr="000903ED" w:rsidRDefault="00A93739" w:rsidP="00AB6204">
            <w:pPr>
              <w:rPr>
                <w:rFonts w:asciiTheme="majorHAnsi" w:eastAsia="+mn-ea" w:hAnsiTheme="majorHAnsi"/>
                <w:b/>
                <w:b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sym w:font="Wingdings" w:char="F06F"/>
            </w:r>
            <w:r w:rsidR="003F3B9C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 </w:t>
            </w:r>
            <w:r w:rsidR="005E0B22" w:rsidRPr="000903ED">
              <w:rPr>
                <w:rFonts w:asciiTheme="majorHAnsi" w:eastAsia="+mn-ea" w:hAnsiTheme="majorHAnsi"/>
                <w:b/>
                <w:bCs/>
                <w:sz w:val="22"/>
                <w:szCs w:val="22"/>
                <w:lang w:val="sr-Latn-ME"/>
              </w:rPr>
              <w:t>SOCIJALNA INKLUZIJA I ZAŠTITA</w:t>
            </w:r>
          </w:p>
          <w:p w:rsidR="00F41935" w:rsidRPr="000903ED" w:rsidRDefault="005E0B22" w:rsidP="00AB6204">
            <w:pPr>
              <w:pStyle w:val="ListParagraph"/>
              <w:numPr>
                <w:ilvl w:val="0"/>
                <w:numId w:val="30"/>
              </w:numPr>
              <w:ind w:left="270" w:hanging="180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Obezbjeđivanje integrisane podrške za ranjive grupe (osobe s invaliditetom, starija lica, Romi, Egipćani, LGBTQ, žene, djeca sa problemima u ponašanju, mladi, zavisnici od droga, alkohola, kocke, zavisnici od </w:t>
            </w:r>
            <w:r w:rsidR="001F4863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interneta)</w:t>
            </w:r>
          </w:p>
          <w:p w:rsidR="001F4863" w:rsidRPr="000903ED" w:rsidRDefault="001F4863" w:rsidP="00AB6204">
            <w:pPr>
              <w:pStyle w:val="ListParagraph"/>
              <w:numPr>
                <w:ilvl w:val="0"/>
                <w:numId w:val="30"/>
              </w:numPr>
              <w:ind w:left="270" w:hanging="180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Integrisana podrška u cilju prevencije nasilja I govora mržnje na internetu</w:t>
            </w:r>
          </w:p>
        </w:tc>
      </w:tr>
      <w:tr w:rsidR="00A93739" w:rsidRPr="000903ED" w:rsidTr="00E13CD4">
        <w:tc>
          <w:tcPr>
            <w:tcW w:w="14418" w:type="dxa"/>
          </w:tcPr>
          <w:p w:rsidR="00AB6204" w:rsidRPr="000903ED" w:rsidRDefault="00A93739" w:rsidP="00AB6204">
            <w:pPr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sym w:font="Wingdings" w:char="F06F"/>
            </w:r>
            <w:r w:rsidR="003F3B9C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 </w:t>
            </w:r>
            <w:r w:rsidR="005E0B22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RODNA RAVNOPRAVNOST</w:t>
            </w:r>
          </w:p>
          <w:p w:rsidR="00F41935" w:rsidRPr="000903ED" w:rsidRDefault="005E0B22" w:rsidP="00AB6204">
            <w:pPr>
              <w:pStyle w:val="ListParagraph"/>
              <w:numPr>
                <w:ilvl w:val="0"/>
                <w:numId w:val="31"/>
              </w:numPr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Obezbjeđivanje integrisane podrške s ciljem suzbijanja različitih oblika nasilja nad ženama i nasilja u porodici</w:t>
            </w:r>
          </w:p>
          <w:p w:rsidR="005E0B22" w:rsidRPr="000903ED" w:rsidRDefault="005E0B22" w:rsidP="00AB6204">
            <w:pPr>
              <w:pStyle w:val="ListParagraph"/>
              <w:numPr>
                <w:ilvl w:val="0"/>
                <w:numId w:val="31"/>
              </w:numPr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Organizacija konkretnih akcija/kampanja u zajednici o značaju rodne ravnopravnosti</w:t>
            </w:r>
          </w:p>
        </w:tc>
      </w:tr>
      <w:tr w:rsidR="00A93739" w:rsidRPr="000903ED" w:rsidTr="00E13CD4">
        <w:tc>
          <w:tcPr>
            <w:tcW w:w="14418" w:type="dxa"/>
          </w:tcPr>
          <w:p w:rsidR="00AB6204" w:rsidRPr="000903ED" w:rsidRDefault="00A93739" w:rsidP="00AB6204">
            <w:pPr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sym w:font="Wingdings" w:char="F06F"/>
            </w:r>
            <w:r w:rsidR="003F3B9C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 </w:t>
            </w:r>
            <w:r w:rsidR="00770244" w:rsidRPr="000903ED">
              <w:rPr>
                <w:rFonts w:asciiTheme="majorHAnsi" w:eastAsia="+mn-ea" w:hAnsiTheme="majorHAnsi"/>
                <w:b/>
                <w:bCs/>
                <w:sz w:val="22"/>
                <w:szCs w:val="22"/>
                <w:lang w:val="sr-Latn-ME"/>
              </w:rPr>
              <w:t>OMLADINSKA POLITIKA</w:t>
            </w:r>
          </w:p>
          <w:p w:rsidR="00F41935" w:rsidRPr="000903ED" w:rsidRDefault="00770244" w:rsidP="00AB6204">
            <w:pPr>
              <w:pStyle w:val="ListParagraph"/>
              <w:numPr>
                <w:ilvl w:val="0"/>
                <w:numId w:val="32"/>
              </w:numPr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Promocija zdravih stilova života kod mladih (s fokusom na mentalno zdravlje mladih)</w:t>
            </w:r>
          </w:p>
          <w:p w:rsidR="00770244" w:rsidRPr="000903ED" w:rsidRDefault="00770244" w:rsidP="00AB6204">
            <w:pPr>
              <w:pStyle w:val="ListParagraph"/>
              <w:numPr>
                <w:ilvl w:val="0"/>
                <w:numId w:val="32"/>
              </w:numPr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lastRenderedPageBreak/>
              <w:t>Unapređenje zapošljivosti mladih</w:t>
            </w:r>
          </w:p>
        </w:tc>
      </w:tr>
      <w:tr w:rsidR="00770244" w:rsidRPr="000903ED" w:rsidTr="00BB191B">
        <w:tc>
          <w:tcPr>
            <w:tcW w:w="14418" w:type="dxa"/>
          </w:tcPr>
          <w:p w:rsidR="00770244" w:rsidRPr="000903ED" w:rsidRDefault="00770244" w:rsidP="00BB191B">
            <w:pPr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lastRenderedPageBreak/>
              <w:sym w:font="Wingdings" w:char="F06F"/>
            </w: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 </w:t>
            </w:r>
            <w:r w:rsidRPr="000903ED">
              <w:rPr>
                <w:rFonts w:asciiTheme="majorHAnsi" w:eastAsia="+mn-ea" w:hAnsiTheme="majorHAnsi"/>
                <w:b/>
                <w:bCs/>
                <w:sz w:val="22"/>
                <w:szCs w:val="22"/>
                <w:lang w:val="sr-Latn-ME"/>
              </w:rPr>
              <w:t>KULTURA</w:t>
            </w:r>
          </w:p>
          <w:p w:rsidR="00770244" w:rsidRPr="000903ED" w:rsidRDefault="00770244" w:rsidP="00770244">
            <w:pPr>
              <w:pStyle w:val="ListParagraph"/>
              <w:numPr>
                <w:ilvl w:val="0"/>
                <w:numId w:val="32"/>
              </w:numPr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Promocija urbane, alternativne i društveno angažovane kulture</w:t>
            </w:r>
          </w:p>
          <w:p w:rsidR="00770244" w:rsidRPr="000903ED" w:rsidRDefault="00770244" w:rsidP="00BB191B">
            <w:pPr>
              <w:pStyle w:val="ListParagraph"/>
              <w:numPr>
                <w:ilvl w:val="0"/>
                <w:numId w:val="32"/>
              </w:numPr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Unapređenje kulturnih sadržaja i zaštita kulturnog nasljeđa</w:t>
            </w:r>
          </w:p>
        </w:tc>
      </w:tr>
    </w:tbl>
    <w:p w:rsidR="00E13CD4" w:rsidRPr="000903ED" w:rsidRDefault="00E13CD4" w:rsidP="00E13CD4">
      <w:pPr>
        <w:pStyle w:val="Heading1"/>
        <w:numPr>
          <w:ilvl w:val="0"/>
          <w:numId w:val="0"/>
        </w:numPr>
        <w:shd w:val="clear" w:color="auto" w:fill="FFFFFF" w:themeFill="background1"/>
        <w:jc w:val="left"/>
        <w:rPr>
          <w:rFonts w:asciiTheme="majorHAnsi" w:hAnsiTheme="majorHAnsi"/>
          <w:b w:val="0"/>
          <w:u w:val="none"/>
          <w:lang w:val="sr-Latn-ME"/>
        </w:rPr>
      </w:pPr>
    </w:p>
    <w:p w:rsidR="00E13CD4" w:rsidRPr="000903ED" w:rsidRDefault="00E13CD4" w:rsidP="00E13CD4">
      <w:pPr>
        <w:pStyle w:val="Heading1"/>
        <w:numPr>
          <w:ilvl w:val="0"/>
          <w:numId w:val="0"/>
        </w:numPr>
        <w:shd w:val="clear" w:color="auto" w:fill="FFFFFF" w:themeFill="background1"/>
        <w:jc w:val="left"/>
        <w:rPr>
          <w:rFonts w:asciiTheme="majorHAnsi" w:hAnsiTheme="majorHAnsi"/>
          <w:b w:val="0"/>
          <w:u w:val="none"/>
          <w:lang w:val="sr-Latn-ME"/>
        </w:rPr>
      </w:pPr>
    </w:p>
    <w:p w:rsidR="00CB2F7F" w:rsidRPr="000903ED" w:rsidRDefault="001C4B80" w:rsidP="002C5AC9">
      <w:pPr>
        <w:pStyle w:val="Heading1"/>
        <w:shd w:val="clear" w:color="auto" w:fill="C6D9F1" w:themeFill="text2" w:themeFillTint="33"/>
        <w:jc w:val="left"/>
        <w:rPr>
          <w:rFonts w:asciiTheme="majorHAnsi" w:hAnsiTheme="majorHAnsi"/>
          <w:u w:val="none"/>
          <w:lang w:val="sr-Latn-ME"/>
        </w:rPr>
      </w:pPr>
      <w:r w:rsidRPr="000903ED">
        <w:rPr>
          <w:rFonts w:asciiTheme="majorHAnsi" w:hAnsiTheme="majorHAnsi"/>
          <w:u w:val="none"/>
          <w:lang w:val="sr-Latn-ME"/>
        </w:rPr>
        <w:t>PRIORITETN</w:t>
      </w:r>
      <w:r w:rsidR="00B16AF7" w:rsidRPr="000903ED">
        <w:rPr>
          <w:rFonts w:asciiTheme="majorHAnsi" w:hAnsiTheme="majorHAnsi"/>
          <w:u w:val="none"/>
          <w:lang w:val="sr-Latn-ME"/>
        </w:rPr>
        <w:t>E</w:t>
      </w:r>
      <w:r w:rsidR="00C31CC6" w:rsidRPr="000903ED">
        <w:rPr>
          <w:rFonts w:asciiTheme="majorHAnsi" w:hAnsiTheme="majorHAnsi"/>
          <w:u w:val="none"/>
          <w:lang w:val="sr-Latn-ME"/>
        </w:rPr>
        <w:t xml:space="preserve"> </w:t>
      </w:r>
      <w:r w:rsidR="00B16AF7" w:rsidRPr="000903ED">
        <w:rPr>
          <w:rFonts w:asciiTheme="majorHAnsi" w:hAnsiTheme="majorHAnsi"/>
          <w:u w:val="none"/>
          <w:lang w:val="sr-Latn-ME"/>
        </w:rPr>
        <w:t>OBLASTI  KOJIM ĆE DOPRIN</w:t>
      </w:r>
      <w:r w:rsidR="00D6302F" w:rsidRPr="000903ED">
        <w:rPr>
          <w:rFonts w:asciiTheme="majorHAnsi" w:hAnsiTheme="majorHAnsi"/>
          <w:u w:val="none"/>
          <w:lang w:val="sr-Latn-ME"/>
        </w:rPr>
        <w:t>I</w:t>
      </w:r>
      <w:r w:rsidR="00B16AF7" w:rsidRPr="000903ED">
        <w:rPr>
          <w:rFonts w:asciiTheme="majorHAnsi" w:hAnsiTheme="majorHAnsi"/>
          <w:u w:val="none"/>
          <w:lang w:val="sr-Latn-ME"/>
        </w:rPr>
        <w:t>JETI NVO INICIJ</w:t>
      </w:r>
      <w:r w:rsidR="0000001F" w:rsidRPr="000903ED">
        <w:rPr>
          <w:rFonts w:asciiTheme="majorHAnsi" w:hAnsiTheme="majorHAnsi"/>
          <w:u w:val="none"/>
          <w:lang w:val="sr-Latn-ME"/>
        </w:rPr>
        <w:t>A</w:t>
      </w:r>
      <w:r w:rsidR="00B16AF7" w:rsidRPr="000903ED">
        <w:rPr>
          <w:rFonts w:asciiTheme="majorHAnsi" w:hAnsiTheme="majorHAnsi"/>
          <w:u w:val="none"/>
          <w:lang w:val="sr-Latn-ME"/>
        </w:rPr>
        <w:t>TIVE FINANSIRANE IZ SREDSTAVA RELOAD2</w:t>
      </w:r>
      <w:r w:rsidR="0061450D" w:rsidRPr="000903ED">
        <w:rPr>
          <w:rFonts w:asciiTheme="majorHAnsi" w:hAnsiTheme="majorHAnsi"/>
          <w:u w:val="none"/>
          <w:lang w:val="sr-Latn-ME"/>
        </w:rPr>
        <w:t xml:space="preserve"> </w:t>
      </w:r>
      <w:r w:rsidRPr="000903ED">
        <w:rPr>
          <w:rFonts w:asciiTheme="majorHAnsi" w:hAnsiTheme="majorHAnsi"/>
          <w:u w:val="none"/>
          <w:lang w:val="sr-Latn-ME"/>
        </w:rPr>
        <w:t>U 20</w:t>
      </w:r>
      <w:r w:rsidR="00E96D2E" w:rsidRPr="000903ED">
        <w:rPr>
          <w:rFonts w:asciiTheme="majorHAnsi" w:hAnsiTheme="majorHAnsi"/>
          <w:u w:val="none"/>
          <w:lang w:val="sr-Latn-ME"/>
        </w:rPr>
        <w:t>22</w:t>
      </w:r>
      <w:r w:rsidRPr="000903ED">
        <w:rPr>
          <w:rFonts w:asciiTheme="majorHAnsi" w:hAnsiTheme="majorHAnsi"/>
          <w:u w:val="none"/>
          <w:lang w:val="sr-Latn-ME"/>
        </w:rPr>
        <w:t xml:space="preserve">. </w:t>
      </w:r>
      <w:r w:rsidR="00B266FC" w:rsidRPr="000903ED">
        <w:rPr>
          <w:rFonts w:asciiTheme="majorHAnsi" w:hAnsiTheme="majorHAnsi"/>
          <w:u w:val="none"/>
          <w:lang w:val="sr-Latn-ME"/>
        </w:rPr>
        <w:t>GODINI</w:t>
      </w:r>
    </w:p>
    <w:p w:rsidR="0061450D" w:rsidRPr="000903ED" w:rsidRDefault="0061450D" w:rsidP="0061450D">
      <w:pPr>
        <w:rPr>
          <w:rFonts w:asciiTheme="majorHAnsi" w:hAnsiTheme="majorHAnsi"/>
          <w:lang w:val="sr-Latn-ME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9270"/>
      </w:tblGrid>
      <w:tr w:rsidR="004E6B25" w:rsidRPr="000903ED" w:rsidTr="0061450D">
        <w:trPr>
          <w:trHeight w:val="122"/>
        </w:trPr>
        <w:tc>
          <w:tcPr>
            <w:tcW w:w="14148" w:type="dxa"/>
            <w:gridSpan w:val="2"/>
            <w:shd w:val="clear" w:color="auto" w:fill="C6D9F1" w:themeFill="text2" w:themeFillTint="33"/>
            <w:vAlign w:val="center"/>
          </w:tcPr>
          <w:p w:rsidR="004E6B25" w:rsidRPr="000903ED" w:rsidRDefault="00D2061E" w:rsidP="00D2061E">
            <w:pPr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Opis problema:</w:t>
            </w:r>
          </w:p>
        </w:tc>
      </w:tr>
      <w:tr w:rsidR="004E6B25" w:rsidRPr="000903ED" w:rsidTr="00B33CF7">
        <w:trPr>
          <w:trHeight w:val="705"/>
        </w:trPr>
        <w:tc>
          <w:tcPr>
            <w:tcW w:w="14148" w:type="dxa"/>
            <w:gridSpan w:val="2"/>
            <w:shd w:val="clear" w:color="auto" w:fill="FFFFFF"/>
          </w:tcPr>
          <w:p w:rsidR="001347AD" w:rsidRPr="000903ED" w:rsidRDefault="001347AD" w:rsidP="00794D00">
            <w:pPr>
              <w:pStyle w:val="Header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</w:p>
          <w:p w:rsidR="00A34D24" w:rsidRPr="000903ED" w:rsidRDefault="00F41935" w:rsidP="00794D00">
            <w:pPr>
              <w:pStyle w:val="Header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Prioritetne oblasti koje će biti finansirane kroz Javni konkurs za finansiranje projekata nevladinih </w:t>
            </w:r>
            <w:r w:rsidR="00740E2E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organizacija iz </w:t>
            </w: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ReLOaD</w:t>
            </w:r>
            <w:r w:rsidR="00740E2E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2 programa</w:t>
            </w:r>
            <w:r w:rsidR="00C31CC6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</w:t>
            </w: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su:</w:t>
            </w:r>
          </w:p>
          <w:p w:rsidR="007C69BE" w:rsidRPr="000903ED" w:rsidRDefault="007C69BE" w:rsidP="00794D00">
            <w:pPr>
              <w:pStyle w:val="Header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</w:p>
          <w:p w:rsidR="00B22089" w:rsidRPr="000903ED" w:rsidRDefault="00871096" w:rsidP="005D7A8B">
            <w:pPr>
              <w:autoSpaceDE w:val="0"/>
              <w:autoSpaceDN w:val="0"/>
              <w:adjustRightInd w:val="0"/>
              <w:jc w:val="both"/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>ZA</w:t>
            </w:r>
            <w:r w:rsidR="00086AF9" w:rsidRPr="000903ED"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>ŠTITA</w:t>
            </w:r>
            <w:r w:rsidRPr="000903ED"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ŽIVOTNE SREDINE</w:t>
            </w:r>
          </w:p>
          <w:p w:rsidR="004F2AA9" w:rsidRPr="000903ED" w:rsidRDefault="004F2AA9" w:rsidP="005D7A8B">
            <w:pPr>
              <w:autoSpaceDE w:val="0"/>
              <w:autoSpaceDN w:val="0"/>
              <w:adjustRightInd w:val="0"/>
              <w:jc w:val="both"/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B22089" w:rsidRPr="000903ED" w:rsidRDefault="00CC71CE" w:rsidP="00B2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lang w:val="sr-Latn-ME"/>
              </w:rPr>
              <w:t>Životnu sredinu najčešće shvatamo kao set prirodnih uslova koji određuju ljudski životni prostor. Šire posmatrano, ona obuhvata ekstene uslove i faktore opstanka i razvoja života i karaktera koji utiču na ljude i druge organizme ili oblike života. Ona predstavlja okvir u kome sva živa bića žive i deluju povezana međusobnim uticajima čineći određenu cjelinu (ambijenata) životne sredine kao što su: vazduh, voda i zemljište.</w:t>
            </w:r>
            <w:r w:rsidR="00B22089" w:rsidRPr="000903ED">
              <w:rPr>
                <w:lang w:val="sr-Latn-ME"/>
              </w:rPr>
              <w:t xml:space="preserve"> </w:t>
            </w:r>
            <w:r w:rsidR="00B22089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>Područje Kotorsko-Risanskog zaliva je 1979.</w:t>
            </w:r>
            <w:r w:rsidR="000D4A84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 xml:space="preserve"> godine upisano na UNESCO</w:t>
            </w:r>
            <w:r w:rsidR="00B22089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 xml:space="preserve"> Listu svjetske prirodne i kulturne baštine. Zaštićeno područje obuhvata 12.000 hektara kopna i 2.600 hektara morske površine. Ovo pod</w:t>
            </w:r>
            <w:r w:rsidR="000D4A84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 xml:space="preserve">ručje je stavljeno pod zaštitu </w:t>
            </w:r>
            <w:r w:rsidR="00B22089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>Odlukom Skupštine Opštine Kotor o proglašenju Kotora i njegovog područja za prirodno i kulturno-istorijsko dobro od posebnog značaja (</w:t>
            </w:r>
            <w:r w:rsidR="00B22089" w:rsidRPr="000903ED">
              <w:rPr>
                <w:rFonts w:asciiTheme="majorHAnsi" w:eastAsiaTheme="minorHAnsi" w:hAnsiTheme="majorHAnsi" w:cs="Arial"/>
                <w:sz w:val="22"/>
                <w:szCs w:val="22"/>
                <w:lang w:val="sr-Latn-ME" w:eastAsia="en-US"/>
              </w:rPr>
              <w:t>″</w:t>
            </w:r>
            <w:r w:rsidR="00B22089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>Sl. List SRCG</w:t>
            </w:r>
            <w:r w:rsidR="00B22089" w:rsidRPr="000903ED">
              <w:rPr>
                <w:rFonts w:asciiTheme="majorHAnsi" w:eastAsiaTheme="minorHAnsi" w:hAnsiTheme="majorHAnsi" w:cs="Arial"/>
                <w:sz w:val="22"/>
                <w:szCs w:val="22"/>
                <w:lang w:val="sr-Latn-ME" w:eastAsia="en-US"/>
              </w:rPr>
              <w:t>″</w:t>
            </w:r>
            <w:r w:rsidR="008113B3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>, br. 17/79, o</w:t>
            </w:r>
            <w:r w:rsidR="00B22089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>pštinski propisi).</w:t>
            </w:r>
          </w:p>
          <w:p w:rsidR="00B22089" w:rsidRPr="000903ED" w:rsidRDefault="00B22089" w:rsidP="00B22089">
            <w:pPr>
              <w:spacing w:line="276" w:lineRule="auto"/>
              <w:jc w:val="both"/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</w:pPr>
            <w:r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 xml:space="preserve">Stanje životne sredine </w:t>
            </w:r>
            <w:r w:rsidR="000D4A84"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>opština Kotor, Tivat, Budva i</w:t>
            </w:r>
            <w:r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 xml:space="preserve"> Herceg-Novi određeno je njenim prirodnim uslovima, fizičkom strukturom područja, privrednim aktivnostima, uticajem saobraćaja i društveno- ekonomskim procesima.  Posledice neodgovarajućeg odnosa čovjeka prema životnoj sredini ogledaju se u čitavom nizu problema: pretjerana neplanska urbanizacija i izgradnja stambenih i turističkih kapaciteta uz neadekvatnu komunalnu infrastrukturu, sve veće količine otpada, posebno opasnih materija, zagađivanje vode (uključujuči uticaj na morski akvatorijum), zagađenje atmosfere usljed destrukcije ozonskog omotača i nagomilavanja emisije gasova staklene bašte u troposferi, što izaziva promjenu klime i porast temperature,  devastacija zemljišta, posebno šuma što je u tijesnoj vezi sa kiselim kišama, hemizacija poljoprivrede.</w:t>
            </w:r>
          </w:p>
          <w:p w:rsidR="00B22089" w:rsidRPr="000903ED" w:rsidRDefault="00B22089" w:rsidP="00B22089">
            <w:pPr>
              <w:spacing w:line="276" w:lineRule="auto"/>
              <w:jc w:val="both"/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</w:pPr>
            <w:r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t xml:space="preserve">Intenziviranje ekoloških problema na području ove četiri opštine izraženo je u većem stepenu tokom turističke sezone. Veliki broj turista, u interakciji sa neodgovarajućom opremljenošću i izgrađenošću vitalnih infrastrukturno-komunalnih sistema ima za posledicu opterećenje životne sredine. Van turističke sezone ta opterećenja su svedena na manju mjeru, ali ne uz potpuno efikasnu kontrolu i otklanjanje. Turistička privreda zauzima ključnu </w:t>
            </w:r>
            <w:r w:rsidRPr="000903ED">
              <w:rPr>
                <w:rFonts w:asciiTheme="majorHAnsi" w:eastAsiaTheme="minorHAnsi" w:hAnsiTheme="majorHAnsi" w:cstheme="minorBidi"/>
                <w:sz w:val="22"/>
                <w:szCs w:val="22"/>
                <w:lang w:val="sr-Latn-ME" w:eastAsia="en-US"/>
              </w:rPr>
              <w:lastRenderedPageBreak/>
              <w:t>poziciju u ukupnoj privredi kotorske opštine. S tim u vezi, tokom turističke sezone u poslednjim godinama evidentna je ekspanzija kruzerskog turizma, što predstavlja veliki pritisak na životnu sredinu.  Savremeno zagađenje usled pretjerane neplanske urbanizacije i drugih oblika neodgovarajućeg odnosa čovjeka prema životnoj sredini izaziva širok spektar štetnih efekata na različite segmente života: vazduh, vodu – morski akvatorijum, zemljište, hranu i sve populacije živih organizama, uključujući i ljudsku populaciju.</w:t>
            </w:r>
          </w:p>
          <w:p w:rsidR="007C69BE" w:rsidRPr="000903ED" w:rsidRDefault="007C69BE" w:rsidP="005D7A8B">
            <w:pPr>
              <w:autoSpaceDE w:val="0"/>
              <w:autoSpaceDN w:val="0"/>
              <w:adjustRightInd w:val="0"/>
              <w:jc w:val="both"/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CA4910" w:rsidRPr="000903ED" w:rsidRDefault="007C69BE" w:rsidP="005D7A8B">
            <w:pPr>
              <w:autoSpaceDE w:val="0"/>
              <w:autoSpaceDN w:val="0"/>
              <w:adjustRightInd w:val="0"/>
              <w:jc w:val="both"/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>SOCIJALNA INKLUZIJA I ZAŠTITA</w:t>
            </w:r>
          </w:p>
          <w:p w:rsidR="00A95D81" w:rsidRPr="000903ED" w:rsidRDefault="00CA4910" w:rsidP="00E37242">
            <w:pPr>
              <w:pStyle w:val="NormalWeb"/>
              <w:shd w:val="clear" w:color="auto" w:fill="F2F2F2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 xml:space="preserve">Veliki broj djece i mladih </w:t>
            </w:r>
            <w:r w:rsidR="0001523B"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 xml:space="preserve">sa smetnjama u razvoju, </w:t>
            </w:r>
            <w:r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 xml:space="preserve">odraslih i starih </w:t>
            </w:r>
            <w:r w:rsidR="0001523B"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 xml:space="preserve">lica s invaliditetom, </w:t>
            </w:r>
            <w:r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 xml:space="preserve">nisu u prilici da se integrišu u zajednicu zbog nedovoljne podrške razvoju njihovih kapaciteta, koji doprinose većoj samostalnosti u svakodnevnom funkcionisanju. Najveći problem im predstavlja fizičko zdravlje, koje im sputava uključivanje u zajednicu. Pri tom, </w:t>
            </w: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opterećenje i negativne psihičke posledice izazvane povećanom brigom o djetetu sa smetnjama u razvoju, kao i odraslom licu s invaliditetom su takođe negativni ishodi porodica, koje samostalno brinu o ovim članovima.</w:t>
            </w:r>
            <w:r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 xml:space="preserve"> </w:t>
            </w:r>
            <w:r w:rsidRPr="000903ED">
              <w:rPr>
                <w:rFonts w:asciiTheme="majorHAnsi" w:eastAsia="Calibri" w:hAnsiTheme="majorHAnsi"/>
                <w:noProof/>
                <w:color w:val="000000"/>
                <w:sz w:val="22"/>
                <w:szCs w:val="22"/>
                <w:lang w:val="sr-Latn-ME" w:eastAsia="en-US"/>
              </w:rPr>
              <w:t>Sve navedeno upućuje na zaključak kako je neophodno</w:t>
            </w:r>
            <w:r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 xml:space="preserve"> unapređenje položaja li</w:t>
            </w:r>
            <w:r w:rsidR="0001523B"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>ca sa invaliditetom u svim opštinama klastera kao i u cijeloj Crnoj Gori</w:t>
            </w:r>
            <w:r w:rsidRPr="000903ED">
              <w:rPr>
                <w:rFonts w:asciiTheme="majorHAnsi" w:hAnsiTheme="majorHAnsi"/>
                <w:bCs/>
                <w:sz w:val="22"/>
                <w:szCs w:val="22"/>
                <w:lang w:val="sr-Latn-ME"/>
              </w:rPr>
              <w:t xml:space="preserve"> i njihovo uključivanje u sve oblasti društva na ravnopravnoj osnovi. </w:t>
            </w:r>
            <w:r w:rsidRPr="000903ED">
              <w:rPr>
                <w:rFonts w:asciiTheme="majorHAnsi" w:hAnsiTheme="majorHAnsi"/>
                <w:color w:val="000000"/>
                <w:sz w:val="22"/>
                <w:szCs w:val="22"/>
                <w:lang w:val="sr-Latn-ME"/>
              </w:rPr>
              <w:t>Usluge socijalne i dječje zaštite dobijaju sve značajniju ulogu, iako još uvijek nije moguće govoriti o potpunom obuhvatu svih lica s invaliditetom koje imaju ovakve potrebe, za šta će biti nužno osigurati veći obim usluga podrške u sredini u kojoj lice s invaliditetom živi</w:t>
            </w:r>
            <w:r w:rsidR="0001523B" w:rsidRPr="000903ED">
              <w:rPr>
                <w:rFonts w:asciiTheme="majorHAnsi" w:hAnsiTheme="majorHAnsi"/>
                <w:color w:val="000000"/>
                <w:sz w:val="22"/>
                <w:szCs w:val="22"/>
                <w:lang w:val="sr-Latn-ME"/>
              </w:rPr>
              <w:t>.</w:t>
            </w:r>
            <w:r w:rsidR="00CD76E8" w:rsidRPr="000903ED">
              <w:rPr>
                <w:rFonts w:asciiTheme="majorHAnsi" w:hAnsiTheme="majorHAnsi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D76E8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Lokalne samouprave treba da preuzmu veću ulogu u obezbjeđivanju i finansiranju usluga socijalne i dječje zaštite, u skladu sa komentarima iz Izvještaja EK o napretku zemlje za 2018. godinu. U ovom izvještaju EK se navodi da „i dalje postoji zabrinutost u pogledu održivosti socijalnih usluga, jer se potpuna decentralizacija pružanja usluga i finansiranja još uvijek nije desila“, kao i da „treba opredijeliti odgovarajuća finansijska sredstva kako bi se obezbijedilo kontinuirano pružanje usluga socijalne zaštite na lokalnom nivou i pružila podrška u implementaciji lokalnih planova socijalne inkluzije” (Izvještaj EK za Crnu Goru, 2018, strana 73).</w:t>
            </w:r>
            <w:r w:rsidR="00A95D81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</w:t>
            </w:r>
          </w:p>
          <w:p w:rsidR="007C69BE" w:rsidRPr="000903ED" w:rsidRDefault="00737412" w:rsidP="00E37242">
            <w:pPr>
              <w:pStyle w:val="NormalWeb"/>
              <w:shd w:val="clear" w:color="auto" w:fill="F2F2F2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G</w:t>
            </w:r>
            <w:r w:rsidR="00A95D81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ovor mržnje </w:t>
            </w: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izražen na internet</w:t>
            </w:r>
            <w:r w:rsidR="007608C1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u</w:t>
            </w: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, društvenim mrežama i drugim mjestima javnog prostora </w:t>
            </w:r>
            <w:r w:rsidR="007608C1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je postao veoma rasprostranjena pojava. Često smo u prilici da vidimo, pročitamo čitav spektar uvreda zasnovanih na </w:t>
            </w:r>
            <w:r w:rsidR="000B39A4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rasnom</w:t>
            </w:r>
            <w:r w:rsidR="007608C1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, etničkom, vjerskom ili homofobnom </w:t>
            </w:r>
            <w:r w:rsidR="000B39A4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motivu</w:t>
            </w:r>
            <w:r w:rsidR="007608C1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. Ovo je naročito izraženo nakon određenih društvenih dešavanja koja su u datom momentu aktuelna bilo kod nas, bilo u region i može se reći da direktno utiču na donošenje određenih političkih i drugih odluka.</w:t>
            </w:r>
            <w:r w:rsidR="000B39A4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Govor mržnje je fenomen koji je usko vezan za slobodu izražava</w:t>
            </w:r>
            <w:r w:rsidR="000D4A84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nja i teško ga je iskorijeniti i</w:t>
            </w:r>
            <w:r w:rsidR="000B39A4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 sprovesti njegovu potpunu zabranu, međutim treba da težimo da govor koji bi se mogao tretirati kao govor mržnje koji poziva na nasilje i  nanošenje štete drugim licima samo na osnovu nekog njihovog ličnog svojstva bude sankcionisan.</w:t>
            </w:r>
            <w:r w:rsidR="00495257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Naime, Crna Gora je ratifikovala Konvenciju Savjeta Evrope o računarskom kriminalu sa dodatnim protokolom koji se odnosi na kažnjavanje akata rasizma i ksenofobije učinjenih putem računarskih sistema, kao i Okvirnu Odluku Savjeta </w:t>
            </w:r>
            <w:r w:rsidR="00495257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lastRenderedPageBreak/>
              <w:t>EU 2008/913/JHA o suzbijanju određenih oblika i naćina izražavanja rasizma i ksenofobije krivično pravnim sredstvima. Na govor mržnje se mora odlučnije reagovati a jedan od načina su I mehanizmi kao što su prevenc</w:t>
            </w:r>
            <w:r w:rsidR="000D4A84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ija, edukacija, samoregulacija i</w:t>
            </w:r>
            <w:r w:rsidR="00495257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kontra narativ.</w:t>
            </w:r>
          </w:p>
          <w:p w:rsidR="00ED25BA" w:rsidRPr="000903ED" w:rsidRDefault="007C69BE" w:rsidP="005D7A8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sr-Latn-ME"/>
              </w:rPr>
              <w:t>RODNA RAVNOPRAVNOST</w:t>
            </w:r>
          </w:p>
          <w:p w:rsidR="00EB68DA" w:rsidRPr="000903ED" w:rsidRDefault="00EB68DA" w:rsidP="005D7A8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</w:p>
          <w:p w:rsidR="007C69BE" w:rsidRPr="000903ED" w:rsidRDefault="00EB68DA" w:rsidP="001B4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Ravnopravnost između žena i muškaraca predstavlja jedno od temeljnih načela Evropske unije i jedan od osnovnih elemenata u reformskim procesima. Pravo žena na jednak tretman u svim oblastima predstavlja iznad svega osnovno ljudsko pravo. Napominjemo da je jedan od preduslova za usklađivanje normi jedne zemlje sa standardima Evropske unije poštovanje ženskih ljudskih prava i uspostavljanje antidiskriminacionih mehanizama. </w:t>
            </w:r>
          </w:p>
          <w:p w:rsidR="00EB68DA" w:rsidRPr="000903ED" w:rsidRDefault="00EB68DA" w:rsidP="001B45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Nasilje nad ženama i nasilje u porodici su i dalje jedan od prioritetnih problema u dijelu rodne ravnopravnosti, posebno ako smo svjesni rasprostranjenosti rodno baziranog nasilja u Crnoj Gori. Prema Istraživanju o prevalenci, percepcijama, cijeni i multidisciplinarnom odgovoru na nasilje u porodici iz 2017, koje je urađeno u okviru projekta IPA 2014 “ Podrška antidiskriminacionim i politikama rodne rodne ravnopravnosti”, koji sprovode Ministarstvo za ljudska i manjinska prava i kancelarija UNDP u Crnoj Gori, a finansira DEU, svaka druga žena u Crnoj Gori doživljela je neki oblik nasilja od strane njihovih supruga i/ili partnera tokom života. Pomenuto Istraživanje o percepciji nasilja daje informaciju</w:t>
            </w:r>
            <w:r w:rsidR="000D4A84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da je </w:t>
            </w: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svaka 5</w:t>
            </w:r>
            <w:r w:rsidR="000D4A84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.</w:t>
            </w: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žena u 2016. godini doživjela neki oblika nasilja. Isto istraživanje je potvrdilo visoku toleranciju za nasilje u porodici u društvu u cjelini, te da još uvijek preovladava mišljenje da je nasilje privatna stvar i da to treba rješavati u krugu porodice, kao i da porodica u javnosti ima prednost i u odnosu na indvidulane potrebe i prava bilo kog člana porodice. Pitanja nasilja u porodici, nasilja nad ženama veoma je aktuelno, s obzirom na činjenicu da postoji poseban strateški dokument Strategija zaštite od nasilja u porodici, kojom se propisuju relevantne mjere i aktivnosti. Uvidom u strateške dokumente, zakone, propise, planove i izvještaje EK, te sprovedenih intervjua evidentno je kako je mjere prevencije i sprječavanja nasilja u porodici potrebno i dalje detaljnije analizati i iste pokušati sprovesti u potpunosti. Naime, problemi koji se pojavljuju su praktične prirode. Zakonodavno i institucionalno mehanizmi prevencije i zaštite postoje, no i dalje se kontinuirano nadograđuju.</w:t>
            </w:r>
          </w:p>
          <w:p w:rsidR="00EB68DA" w:rsidRPr="000903ED" w:rsidRDefault="00EB68DA" w:rsidP="005D7A8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  <w:lang w:val="sr-Latn-ME"/>
              </w:rPr>
            </w:pPr>
          </w:p>
          <w:p w:rsidR="007C69BE" w:rsidRPr="000903ED" w:rsidRDefault="007C69BE" w:rsidP="00A34D24">
            <w:pPr>
              <w:jc w:val="both"/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  <w:t>OMLADINSKA POLITIKA</w:t>
            </w:r>
          </w:p>
          <w:p w:rsidR="008D091F" w:rsidRPr="000903ED" w:rsidRDefault="008D091F" w:rsidP="00A34D24">
            <w:pPr>
              <w:jc w:val="both"/>
              <w:rPr>
                <w:rFonts w:asciiTheme="majorHAnsi" w:eastAsia="+mn-ea" w:hAnsiTheme="majorHAnsi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:rsidR="008D091F" w:rsidRPr="000903ED" w:rsidRDefault="008D091F" w:rsidP="00C57976">
            <w:pPr>
              <w:spacing w:line="276" w:lineRule="auto"/>
              <w:jc w:val="both"/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>Problemi mentalnog zdravlja kod djece i mladih predstavljaju jedan od glavnih izazova za javno zdravlje i održivi razvoj na globalnom nivou. Procjenjuje se da će, svake godine, svaki peti adolescent da doživi problem s mentalnim zdravljem. Samoubistvo predstavlja vodeći uzrok smrti adolescenata kako u evropskoj regiji tako i šire. Više od 100 miliona ljudi u evropskoj regiji ima mentalni poremećaj. Svako, bez obzira na to odakle je, može s</w:t>
            </w:r>
            <w:r w:rsidR="000D4A84"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>e suočiti sa ovim problemom. Re</w:t>
            </w:r>
            <w:r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 xml:space="preserve">lativno mali broj ljudi u svijetu ima pristup kvalitetnim uslugama podrške mentalnom zdravlju. U zemljama sa </w:t>
            </w:r>
            <w:r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niskim i srednjim prihodima više od 75% ljudi s problemima mentalnog zdravlja uopšte ne dobija nikakav tretman. COVID 19 je dodatno pogoršao situaciju. Javnozdravstvene mjere i ograničenja koja su uvedena sa ciljem da se prekine lanac prenosa virusa doveli su do poremećaja u dostupnosti ili kontinuitetu usluga podrške mentalnom zdravlju. Jedan od ključnih izazova u ovoj oblasti predstavlja nedostatak podataka o dostupnim servisima za podršku mentalnom zdravlju djece i adolescenata. Sistematično prikupljanje podataka o problemima mentalnog zdravlja među adolescentima važan je korak ka prepoznavanju njihovih potreba i obezbjeđivanju adekvatnih intervencija na nacionalnom i lokalnom nivou.</w:t>
            </w:r>
            <w:r w:rsidR="0043573B"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>Promocija zdravih stilova života i zaštita mentalnog zdravlja postala je još važnija tokom pandemije COVID 19</w:t>
            </w:r>
            <w:r w:rsidR="00BA515B"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>, koja je imala snažan psihološki uticaj na mlade, porodice kao i zajednice širom svijeta.</w:t>
            </w:r>
            <w:r w:rsidR="00A922BB"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5D2B88"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>Djeca i mladi koja su već u nepovoljnom položaju suočiće se sa najštetnijim dugoročnim posljedicama pandemije.</w:t>
            </w:r>
            <w:r w:rsidR="005E4406"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 xml:space="preserve"> Zajednički cilj opština Kotor, Tivat, Budva i Herceg-Novi  jeste da se mladima s problemima mentalnog zdravlja omogući bolji pristup uslugama podrške, da se smanji patnja i poboljša kvalitet njihovih života.</w:t>
            </w:r>
            <w:r w:rsidR="005E4406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 Društvo koje istinski brine o svojim mladima i nastoji da njeguje njihov razvoj, uključujući i lični razvoj i širu društvenu zajednicu, ozbiljno će tretirati slobodno vrijeme kao jedan od ključnih elemenata socijalizacije mladih. Način organizovanja slobodnog vremena je mjera brige društva za mlade i za svoju budućnost, a sve ulaganje u širenje mogućnosti za upražnjavanje slobodnog vremena je ulaganje u sopstveni razvoj. Mladi ljudi su resurs koji se može razviti samo ako je njihovo slobodno vrijeme dovoljno raznovrsno, odnosno ako ih aktivno angažuje da razvijaju svoj kreativni potencijal i stimulišu društveni angažman i odgovornost.</w:t>
            </w:r>
            <w:r w:rsidR="00E37242"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5E4406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Nezaposlenost mladih je takođe jedan od najvećih problema današnjice, koji utiče ne samo na pojedinca već i na čitavu zajednicu. Sa sobom nosi negativne ekonomske, društvene i političke implikacije koje se onda manifestuju u cijelom društvu. Stopa nezaposlenosti mladih je indikator njihovog ukupnog položaja, jer je zapošljavanje ključni mehanizam za uspješnu integraciju mladih u društvo i osnova za izgradnju perspektive u svim ostalim segmentima života. Nezaposlenost vodi ka usporavanju adekvatnog učešća u društvenim tokovima i često se naziva ključnim prediktorom marginalizacije i siromaštva mladih.</w:t>
            </w:r>
            <w:r w:rsidR="005E4406" w:rsidRPr="000903ED">
              <w:rPr>
                <w:rFonts w:asciiTheme="majorHAnsi" w:eastAsia="+mn-ea" w:hAnsiTheme="majorHAnsi"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ED25BA" w:rsidRPr="000903ED" w:rsidRDefault="00ED25BA" w:rsidP="00C57976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</w:p>
          <w:p w:rsidR="007C69BE" w:rsidRPr="000903ED" w:rsidRDefault="007C69BE" w:rsidP="00C57976">
            <w:pPr>
              <w:spacing w:line="276" w:lineRule="auto"/>
              <w:jc w:val="both"/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KULTURA</w:t>
            </w:r>
          </w:p>
          <w:p w:rsidR="00C57976" w:rsidRPr="000903ED" w:rsidRDefault="00C57976" w:rsidP="00C57976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</w:p>
          <w:p w:rsidR="00C57976" w:rsidRPr="000903ED" w:rsidRDefault="00C57976" w:rsidP="00C57976">
            <w:pPr>
              <w:spacing w:line="276" w:lineRule="auto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Sektorskom analizom, kao jedan od pet ključnih prioriteta prepoznata je i kultura sa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dva 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veoma važna izazova i potrebe: </w:t>
            </w:r>
          </w:p>
          <w:p w:rsidR="00C57976" w:rsidRPr="000903ED" w:rsidRDefault="00C57976" w:rsidP="00C57976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Promocija urbane, alternativne i društveno angažovane kulture</w:t>
            </w:r>
          </w:p>
          <w:p w:rsidR="00C57976" w:rsidRPr="000903ED" w:rsidRDefault="00C57976" w:rsidP="00C57976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70" w:hanging="180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Unapređenje kulturnih sadržaja i zaštita kulturnog nasljeđa</w:t>
            </w:r>
          </w:p>
          <w:p w:rsidR="00302C89" w:rsidRPr="000903ED" w:rsidRDefault="00C57976" w:rsidP="00C57976">
            <w:pPr>
              <w:shd w:val="clear" w:color="auto" w:fill="FFFFFF"/>
              <w:spacing w:line="276" w:lineRule="auto"/>
              <w:jc w:val="both"/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Razvoju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civilnog društva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u tim oblastima može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se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doprinijeti kroz finansiranje projekata i programa NVO putem konkursa kao kontinuiranom podstica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jnom mjerom. 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Nezavisna kulturna scena, kao sektor vaninstitucionalnih aktera kulture - prvenstveno nevladinih organizacija, u Crnoj Gori u najvećem obimu nije dovoljno razvijena, ali ni u potpunosti identifikovani njeni ključni činioci, njihove glavne odlike, kapaciteti, potrebe i uslovi za razvoj. Generalno, vaninstitucionalni kulturni sektor karakteriše nedovoljna vidljivost i nedovoljno poznat kontekst u kojem njegovi subjekti djeluju. </w:t>
            </w:r>
          </w:p>
          <w:p w:rsidR="00302C89" w:rsidRPr="000903ED" w:rsidRDefault="00302C89" w:rsidP="004D7BBB">
            <w:pPr>
              <w:spacing w:line="276" w:lineRule="auto"/>
              <w:jc w:val="both"/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lastRenderedPageBreak/>
              <w:t>Različite vrste subjekata nezavisne kulture: strukovna udruženja umjetnika i stručnjaka u kulturi, brojne kulturne manifestacije i festivali, razni oblici amaterskog stvaralaštva - kulturno-umjetnička društva, folklorni ansambli, pozorišne grupe itd., osnivaju se kao nevladine organizacije. Podaci koji su u zvaničnim evidencijama o nevladinim organizacijama dostupni, nijesu mjerodavni za utvrđivanje stvarnog broja organizacija koje se dominantno i aktivno bave kulturom</w:t>
            </w:r>
            <w:r w:rsidR="004D7BBB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. Polazeći od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navedenog, evidentna je potreba sprovođenja istraživačkih projekata u cilju dobijanja odgovora na brojna pitanja o nezavisnoj kulturnoj sceni: ko su glavni akteri vaninstitucionalnog sektora kulture u </w:t>
            </w:r>
            <w:r w:rsidR="000D4A84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Kotoru, Tivtu, Budvi i Herceg – Novom,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na kojem je nivou njihova međusobna saradnja, a na kojem saradnja s nacionalnim i lokalnim ustanovama kulture i drugim akterima itd. </w:t>
            </w:r>
            <w:r w:rsidR="000D4A84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Potrebno je utvrditi 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stanj</w:t>
            </w:r>
            <w:r w:rsidR="005F0681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e nezavisne kulture u četiri opštine klastera Coastal mates</w:t>
            </w:r>
            <w:r w:rsidR="000D4A84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i definisati neophodne uslove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za njen razvoj</w:t>
            </w:r>
            <w:r w:rsidR="000D4A84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, kako bi se osnažile  organizacije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nezavisne kulture, njihovo zajedničko i sinhronizovano djelovanje, njihova aktivna participacija u procesima donošenja odluka, kreiranju i sprovođenju jav</w:t>
            </w:r>
            <w:r w:rsidR="000D4A84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nih politika u oblasti kulture 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i konačno, unapređenje rada civilnog sektora u oblastima kulture i umjetnosti i intersektorske saradnje.</w:t>
            </w:r>
          </w:p>
          <w:p w:rsidR="00173D66" w:rsidRPr="000903ED" w:rsidRDefault="004D7BBB" w:rsidP="005F0681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Ono što takođe treba navesti kao problem 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je nedovoljno djelovanje nezavisne kulturne scene u realizaciji kvalitetnih produkci</w:t>
            </w:r>
            <w:r w:rsidR="00CE617B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jskih projekata 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 u umjetnosti i kulturi, a koji bi bili od značaja za ukupan razvoj djelatnosti u oblasti kulturno-umjetničkog stvaralaštva i kulturne baštine</w:t>
            </w:r>
            <w:r w:rsidR="00CE617B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u skladu sa potrebama</w:t>
            </w:r>
            <w:r w:rsidR="00346500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građana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.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Posebno važan aspekt uključivanja nevladinih organizacija je u oblasti kulturno-umjetničkog stvaralaštva, naročito kroz realizaciju kvalitetnih i i</w:t>
            </w:r>
            <w:r w:rsidR="00346500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novativnih projekata 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u oblasti pozorišne, muzičko-scenske, filmske, muzičke, kao i svih vidova likovne umjetnosti, književnosti i izdav</w:t>
            </w:r>
            <w:r w:rsidR="00346500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aštva</w:t>
            </w:r>
            <w:r w:rsidR="00302C89"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>. Nevladin sektor, takođe, posebno je važan zbog aktivnosti koje su usmjerene ka razvoju alternativnih vidova u stvaranju kulturnih i umjetničkih proizvoda, animacije, upotrebe novih tehnologija, interneta, te afirmacije drugih savremenih pravaca i trendova.</w:t>
            </w:r>
            <w:r w:rsidRPr="000903ED">
              <w:rPr>
                <w:rFonts w:asciiTheme="majorHAnsi" w:eastAsia="Calibri" w:hAnsiTheme="majorHAnsi" w:cs="Arial"/>
                <w:sz w:val="22"/>
                <w:szCs w:val="22"/>
                <w:lang w:val="sr-Latn-ME"/>
              </w:rPr>
              <w:t xml:space="preserve"> </w:t>
            </w:r>
          </w:p>
          <w:p w:rsidR="00173D66" w:rsidRPr="000903ED" w:rsidRDefault="00173D66" w:rsidP="005F0681">
            <w:pPr>
              <w:pStyle w:val="table0020grid"/>
              <w:spacing w:before="0" w:beforeAutospacing="0" w:after="0" w:afterAutospacing="0" w:line="276" w:lineRule="auto"/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</w:p>
        </w:tc>
      </w:tr>
      <w:tr w:rsidR="002B7D18" w:rsidRPr="000903ED" w:rsidTr="0061450D">
        <w:tc>
          <w:tcPr>
            <w:tcW w:w="4878" w:type="dxa"/>
            <w:shd w:val="clear" w:color="auto" w:fill="C6D9F1" w:themeFill="text2" w:themeFillTint="33"/>
          </w:tcPr>
          <w:p w:rsidR="002B7D18" w:rsidRPr="000903ED" w:rsidRDefault="002B7D18" w:rsidP="00794D00">
            <w:pPr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lastRenderedPageBreak/>
              <w:t>Podaci koji dodatno pojašnjavaju navedeni problem</w:t>
            </w:r>
            <w:r w:rsidR="0070704A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, strategije,</w:t>
            </w:r>
            <w:r w:rsidR="0061450D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794D0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planovi...</w:t>
            </w:r>
          </w:p>
        </w:tc>
        <w:tc>
          <w:tcPr>
            <w:tcW w:w="9270" w:type="dxa"/>
            <w:shd w:val="clear" w:color="auto" w:fill="C6D9F1" w:themeFill="text2" w:themeFillTint="33"/>
          </w:tcPr>
          <w:p w:rsidR="002B7D18" w:rsidRPr="000903ED" w:rsidRDefault="002B7D18" w:rsidP="004E6B25">
            <w:pPr>
              <w:jc w:val="both"/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Izvor(i) podataka</w:t>
            </w:r>
          </w:p>
        </w:tc>
      </w:tr>
      <w:tr w:rsidR="002B7D18" w:rsidRPr="000903ED" w:rsidTr="00AC7222">
        <w:trPr>
          <w:trHeight w:val="485"/>
        </w:trPr>
        <w:tc>
          <w:tcPr>
            <w:tcW w:w="4878" w:type="dxa"/>
            <w:tcBorders>
              <w:bottom w:val="dotted" w:sz="4" w:space="0" w:color="auto"/>
            </w:tcBorders>
            <w:shd w:val="clear" w:color="auto" w:fill="auto"/>
          </w:tcPr>
          <w:p w:rsidR="00653EE0" w:rsidRPr="000903ED" w:rsidRDefault="006E64EB" w:rsidP="00AC7222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>Strateš</w:t>
            </w:r>
            <w:r w:rsidR="00C80326"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>ki plan razvoja opštine Kotor 2020-2024. god.</w:t>
            </w:r>
          </w:p>
        </w:tc>
        <w:tc>
          <w:tcPr>
            <w:tcW w:w="9270" w:type="dxa"/>
            <w:tcBorders>
              <w:bottom w:val="dotted" w:sz="4" w:space="0" w:color="auto"/>
            </w:tcBorders>
            <w:shd w:val="clear" w:color="auto" w:fill="FFFFFF"/>
          </w:tcPr>
          <w:p w:rsidR="005B55CB" w:rsidRPr="000903ED" w:rsidRDefault="00C80326" w:rsidP="00871096">
            <w:pPr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Opština Kotor</w:t>
            </w:r>
            <w:r w:rsidR="005B55C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  <w:p w:rsidR="00871096" w:rsidRPr="000903ED" w:rsidRDefault="005B55CB" w:rsidP="00871096">
            <w:pPr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8" w:history="1">
              <w:r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https://www.kotor.me/files/documents/1580915684-Strate%C5%A1ki%20-%20javna%20rasprava%20(1).pdf</w:t>
              </w:r>
            </w:hyperlink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  <w:p w:rsidR="00871096" w:rsidRPr="000903ED" w:rsidRDefault="00871096" w:rsidP="00C80326">
            <w:pPr>
              <w:rPr>
                <w:rFonts w:asciiTheme="majorHAnsi" w:eastAsia="Calibri" w:hAnsiTheme="majorHAnsi"/>
                <w:sz w:val="12"/>
                <w:szCs w:val="12"/>
                <w:lang w:val="sr-Latn-ME"/>
              </w:rPr>
            </w:pPr>
          </w:p>
        </w:tc>
      </w:tr>
      <w:tr w:rsidR="004C44C8" w:rsidRPr="000903ED" w:rsidTr="00B33CF7">
        <w:trPr>
          <w:trHeight w:val="765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44C8" w:rsidRPr="000903ED" w:rsidRDefault="00C80326" w:rsidP="00C80326">
            <w:pPr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 xml:space="preserve">Strategija zapošljavanja </w:t>
            </w:r>
            <w:r w:rsidR="00DD5F80"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>o</w:t>
            </w:r>
            <w:r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 xml:space="preserve">pštine Kotor 2021-2024. god. 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C44C8" w:rsidRPr="000903ED" w:rsidRDefault="00C80326" w:rsidP="006E64EB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Opština Kotor</w:t>
            </w:r>
          </w:p>
          <w:p w:rsidR="00735429" w:rsidRPr="000903ED" w:rsidRDefault="00A12C58" w:rsidP="00087631">
            <w:pPr>
              <w:jc w:val="both"/>
              <w:rPr>
                <w:rFonts w:asciiTheme="majorHAnsi" w:eastAsia="Calibri" w:hAnsiTheme="majorHAnsi"/>
                <w:color w:val="FF0000"/>
                <w:sz w:val="22"/>
                <w:szCs w:val="22"/>
                <w:lang w:val="sr-Latn-ME"/>
              </w:rPr>
            </w:pPr>
            <w:hyperlink r:id="rId9" w:history="1">
              <w:r w:rsidR="005B55CB"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https://www.kotor.me/files/documents/1617259836-STRATEGIJA%20ZAPO%C5%A0LJAVANJA%20OP%C5%A0TINE%20Kotor%20Nacrt%201.1%20%20kona%C4%8Dna%20verzija%20(1).pdf</w:t>
              </w:r>
            </w:hyperlink>
            <w:r w:rsidR="005B55CB" w:rsidRPr="000903ED">
              <w:rPr>
                <w:rFonts w:asciiTheme="majorHAnsi" w:eastAsia="Calibri" w:hAnsiTheme="majorHAnsi"/>
                <w:color w:val="FF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4C44C8" w:rsidRPr="000903ED" w:rsidTr="00B33CF7">
        <w:trPr>
          <w:trHeight w:val="495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44C8" w:rsidRPr="000903ED" w:rsidRDefault="00DD5F80" w:rsidP="006E64EB">
            <w:pPr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bCs/>
                <w:sz w:val="22"/>
                <w:szCs w:val="22"/>
                <w:lang w:val="sr-Latn-ME"/>
              </w:rPr>
              <w:t>Lokalni akcioni plan za mlade opštine Kotor 2020-2021. 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2958CC" w:rsidRPr="000903ED" w:rsidRDefault="0044021C" w:rsidP="009D2BF7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Opština</w:t>
            </w:r>
            <w:r w:rsidR="00C80326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Kotor</w:t>
            </w:r>
          </w:p>
          <w:p w:rsidR="004C44C8" w:rsidRPr="000903ED" w:rsidRDefault="002958CC" w:rsidP="009D2BF7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10" w:history="1">
              <w:r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https://www.kotor.me/files/documents/1580475363-Lokalni%20akcioni%20plan%20za%20mlade%20Kotor%202020-2021.pdf</w:t>
              </w:r>
            </w:hyperlink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  <w:p w:rsidR="00086AF9" w:rsidRPr="000903ED" w:rsidRDefault="00086AF9" w:rsidP="006E64EB">
            <w:pPr>
              <w:jc w:val="both"/>
              <w:rPr>
                <w:rFonts w:asciiTheme="majorHAnsi" w:eastAsia="Calibri" w:hAnsiTheme="majorHAnsi"/>
                <w:sz w:val="12"/>
                <w:szCs w:val="12"/>
                <w:lang w:val="sr-Latn-ME"/>
              </w:rPr>
            </w:pPr>
          </w:p>
        </w:tc>
      </w:tr>
      <w:tr w:rsidR="00785578" w:rsidRPr="000903ED" w:rsidTr="00B33CF7">
        <w:trPr>
          <w:trHeight w:val="540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578" w:rsidRPr="000903ED" w:rsidRDefault="00785578" w:rsidP="00785578">
            <w:pPr>
              <w:rPr>
                <w:rFonts w:asciiTheme="majorHAnsi" w:eastAsia="Calibri" w:hAnsiTheme="majorHAnsi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Lokalni </w:t>
            </w:r>
            <w:r w:rsidR="00DD5F80" w:rsidRPr="000903ED">
              <w:rPr>
                <w:rFonts w:asciiTheme="majorHAnsi" w:eastAsia="Calibri" w:hAnsiTheme="majorHAnsi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akcioni plan za unapređenje socijalne i dječje zaštite 2021-2024. god.</w:t>
            </w:r>
          </w:p>
          <w:p w:rsidR="00785578" w:rsidRPr="000903ED" w:rsidRDefault="00785578" w:rsidP="00785578">
            <w:pPr>
              <w:rPr>
                <w:rFonts w:asciiTheme="majorHAnsi" w:eastAsia="Calibri" w:hAnsiTheme="majorHAnsi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676B6" w:rsidRPr="000903ED" w:rsidRDefault="00785578" w:rsidP="00C80326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Opština K</w:t>
            </w:r>
            <w:r w:rsidR="00C80326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otor</w:t>
            </w:r>
          </w:p>
          <w:p w:rsidR="004676B6" w:rsidRPr="000903ED" w:rsidRDefault="004676B6" w:rsidP="00C80326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11" w:history="1">
              <w:r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https://www.kotor.me/files/documents/1623326036-Nacrt%20LAP%20SOCIJALNA%20I%20DJE%C4%8CJA%20ZASTITA%202021-2024.pdf</w:t>
              </w:r>
            </w:hyperlink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785578" w:rsidRPr="000903ED" w:rsidTr="00B33CF7">
        <w:trPr>
          <w:trHeight w:val="540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85578" w:rsidRPr="000903ED" w:rsidRDefault="00DD5F80" w:rsidP="00DD5F80">
            <w:pPr>
              <w:rPr>
                <w:rFonts w:asciiTheme="majorHAnsi" w:eastAsia="Calibri" w:hAnsiTheme="majorHAnsi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Lokalni plan zašite životne sredine za opštinu Kotor2019-2023. god. 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806007" w:rsidRPr="000903ED" w:rsidRDefault="006D542E" w:rsidP="00C80326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Opština </w:t>
            </w:r>
            <w:r w:rsidR="00C80326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Kotor</w:t>
            </w:r>
          </w:p>
          <w:p w:rsidR="00ED25BA" w:rsidRPr="000903ED" w:rsidRDefault="00806007" w:rsidP="00C80326">
            <w:pPr>
              <w:jc w:val="both"/>
              <w:rPr>
                <w:rFonts w:asciiTheme="majorHAnsi" w:eastAsia="Calibri" w:hAnsiTheme="majorHAnsi"/>
                <w:sz w:val="12"/>
                <w:szCs w:val="1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12" w:history="1">
              <w:r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https://www.kotor.me/me/sekretarijat-za-za%C5%A1titu-prirodne-i-kulturne-ba%C5%A1tine/lokalni-plan-za%C5%A0tite-%C5%BDivotne-sredine-za-op%C5%A0tinu-kotor-2019---2023/</w:t>
              </w:r>
            </w:hyperlink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6D542E" w:rsidRPr="000903ED" w:rsidTr="00B33CF7">
        <w:trPr>
          <w:trHeight w:val="540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42E" w:rsidRPr="000903ED" w:rsidRDefault="00DD5F80" w:rsidP="00DD5F80">
            <w:pPr>
              <w:rPr>
                <w:rFonts w:asciiTheme="majorHAnsi" w:eastAsia="Calibri" w:hAnsiTheme="majorHAnsi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>Strateški plan razvoja opštine Tivat 2019-2022. 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C7222" w:rsidRPr="000903ED" w:rsidRDefault="006D542E" w:rsidP="00FF7EDF">
            <w:pPr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Opština</w:t>
            </w:r>
            <w:r w:rsidR="00DD5F80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Tivat</w:t>
            </w:r>
            <w:r w:rsidR="00780912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13" w:history="1">
              <w:r w:rsidR="00780912"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https://opstinativat.fra1.digitaloceanspaces.com/documents/REVIZIJA/Strateski%20plan%20razvoja%20Tivta_CG_finalno.pdf</w:t>
              </w:r>
            </w:hyperlink>
            <w:r w:rsidR="00780912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4C44C8" w:rsidRPr="000903ED" w:rsidTr="00B33CF7">
        <w:trPr>
          <w:trHeight w:val="540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C44C8" w:rsidRPr="000903ED" w:rsidRDefault="00DD5F80" w:rsidP="006E64EB">
            <w:pPr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bCs/>
                <w:sz w:val="22"/>
                <w:szCs w:val="22"/>
                <w:lang w:val="sr-Latn-ME"/>
              </w:rPr>
              <w:t>Lokalni akcioni plan za mlade opštine Tivat 2020-2021. 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0A3320" w:rsidRPr="000903ED" w:rsidRDefault="006D542E" w:rsidP="00DD5F80">
            <w:pPr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Opština </w:t>
            </w:r>
            <w:r w:rsidR="00DD5F80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>Tivat</w:t>
            </w:r>
          </w:p>
          <w:p w:rsidR="006D542E" w:rsidRPr="000903ED" w:rsidRDefault="000A3320" w:rsidP="00DD5F80">
            <w:pPr>
              <w:rPr>
                <w:rFonts w:asciiTheme="majorHAnsi" w:hAnsiTheme="majorHAnsi"/>
                <w:sz w:val="12"/>
                <w:szCs w:val="12"/>
                <w:lang w:val="sr-Latn-ME"/>
              </w:rPr>
            </w:pPr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</w:t>
            </w:r>
            <w:hyperlink r:id="rId14" w:history="1">
              <w:r w:rsidRPr="000903ED">
                <w:rPr>
                  <w:rStyle w:val="Hyperlink"/>
                  <w:rFonts w:asciiTheme="majorHAnsi" w:hAnsiTheme="majorHAnsi"/>
                  <w:sz w:val="22"/>
                  <w:szCs w:val="22"/>
                  <w:lang w:val="sr-Latn-ME"/>
                </w:rPr>
                <w:t>https://opstinativat.me/wp-content/uploads/2020/01/Lokalni-akcioni-plan-nacrt.pdf</w:t>
              </w:r>
            </w:hyperlink>
            <w:r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6D542E" w:rsidRPr="000903ED" w:rsidTr="00B33CF7">
        <w:trPr>
          <w:trHeight w:val="525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42E" w:rsidRPr="000903ED" w:rsidRDefault="00A100F7" w:rsidP="00DD5F80">
            <w:pPr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Lokalni plan za postizanje rodne ravnopravnosti 2018-2022. 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C7222" w:rsidRPr="000903ED" w:rsidRDefault="006D542E" w:rsidP="0078388A">
            <w:pPr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Opština</w:t>
            </w:r>
            <w:r w:rsidR="0078388A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r w:rsidR="00DD5F80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Tivat</w:t>
            </w:r>
            <w:r w:rsidR="0078388A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15" w:history="1">
              <w:r w:rsidR="0078388A"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https://opstinativat.fra1.digitaloceanspaces.com/documents/Sekretarijat%20za%20mlade%20sport%20i%20socijalna%20pitanja/2018/NACRT%20LOKALNOG%20PLANA%20RR.pdf</w:t>
              </w:r>
            </w:hyperlink>
            <w:r w:rsidR="0078388A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  <w:p w:rsidR="0078388A" w:rsidRPr="000903ED" w:rsidRDefault="0078388A" w:rsidP="00DD5F80">
            <w:pPr>
              <w:jc w:val="both"/>
              <w:rPr>
                <w:rFonts w:asciiTheme="majorHAnsi" w:eastAsia="Calibri" w:hAnsiTheme="majorHAnsi"/>
                <w:sz w:val="12"/>
                <w:szCs w:val="12"/>
                <w:lang w:val="sr-Latn-ME"/>
              </w:rPr>
            </w:pPr>
          </w:p>
        </w:tc>
      </w:tr>
      <w:tr w:rsidR="006D542E" w:rsidRPr="000903ED" w:rsidTr="00B33CF7">
        <w:trPr>
          <w:trHeight w:val="525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42E" w:rsidRPr="000903ED" w:rsidRDefault="00A100F7" w:rsidP="00087631">
            <w:pPr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Lokalni plan za razvoj sistema socijalne zaštite starijih 2019-2022.</w:t>
            </w:r>
            <w:r w:rsidR="00555EEB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 </w:t>
            </w: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35429" w:rsidRPr="000903ED" w:rsidRDefault="005F7881" w:rsidP="001B4C88">
            <w:pPr>
              <w:rPr>
                <w:rFonts w:asciiTheme="majorHAnsi" w:eastAsia="Calibri" w:hAnsiTheme="majorHAnsi"/>
                <w:sz w:val="12"/>
                <w:szCs w:val="1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Opština </w:t>
            </w:r>
            <w:r w:rsidR="00DD5F80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Tivat</w:t>
            </w:r>
            <w:r w:rsidR="001B4C88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16" w:history="1">
              <w:r w:rsidR="001B4C88"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https://opstinativat.fra1.digitaloceanspaces.com/documents/2019_images/Pdf%20Lokalni%20plan%20za%20stare.pdf</w:t>
              </w:r>
            </w:hyperlink>
            <w:r w:rsidR="001B4C88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5F7881" w:rsidRPr="000903ED" w:rsidTr="00B33CF7">
        <w:trPr>
          <w:trHeight w:val="525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7881" w:rsidRPr="000903ED" w:rsidRDefault="00736235" w:rsidP="00736235">
            <w:pPr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Opštinska strategija</w:t>
            </w:r>
            <w:r w:rsidR="00A100F7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 za mlade </w:t>
            </w: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2018-2021</w:t>
            </w:r>
            <w:r w:rsidR="00A100F7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. 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DD5F80" w:rsidRPr="000903ED" w:rsidRDefault="005F7881" w:rsidP="00DD5F80">
            <w:pPr>
              <w:jc w:val="both"/>
              <w:rPr>
                <w:rFonts w:asciiTheme="majorHAnsi" w:eastAsia="Calibri" w:hAnsiTheme="majorHAnsi"/>
                <w:color w:val="FF0000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Opština </w:t>
            </w:r>
            <w:r w:rsidR="00A100F7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Budva</w:t>
            </w:r>
          </w:p>
          <w:p w:rsidR="00AC7222" w:rsidRPr="000903ED" w:rsidRDefault="00A12C58" w:rsidP="006E64EB">
            <w:pPr>
              <w:jc w:val="both"/>
              <w:rPr>
                <w:rFonts w:asciiTheme="majorHAnsi" w:eastAsia="Calibri" w:hAnsiTheme="majorHAnsi"/>
                <w:color w:val="FF0000"/>
                <w:sz w:val="22"/>
                <w:szCs w:val="22"/>
                <w:lang w:val="sr-Latn-ME"/>
              </w:rPr>
            </w:pPr>
            <w:hyperlink r:id="rId17" w:history="1">
              <w:r w:rsidR="00736235"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https://budva.me/sites/default/files/PDF/Novosti/2018-10-19-nacrt-strategije-za-mlade.pdf</w:t>
              </w:r>
            </w:hyperlink>
            <w:r w:rsidR="00736235" w:rsidRPr="000903ED">
              <w:rPr>
                <w:rFonts w:asciiTheme="majorHAnsi" w:eastAsia="Calibri" w:hAnsiTheme="majorHAnsi"/>
                <w:color w:val="FF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5F7881" w:rsidRPr="000903ED" w:rsidTr="00B33CF7">
        <w:trPr>
          <w:trHeight w:val="525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7881" w:rsidRPr="000903ED" w:rsidRDefault="001A710E" w:rsidP="000961F9">
            <w:pPr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>Strateški plan razvoja</w:t>
            </w:r>
            <w:r w:rsidR="00D8072F"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 xml:space="preserve"> opštine Herceg - Novi 2020-2027</w:t>
            </w:r>
            <w:r w:rsidRPr="000903ED">
              <w:rPr>
                <w:rFonts w:asciiTheme="majorHAnsi" w:eastAsia="Calibri" w:hAnsiTheme="majorHAnsi"/>
                <w:b/>
                <w:sz w:val="22"/>
                <w:szCs w:val="22"/>
                <w:lang w:val="sr-Latn-ME"/>
              </w:rPr>
              <w:t>. 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65A47" w:rsidRPr="000903ED" w:rsidRDefault="005F7881" w:rsidP="00DD5F80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Opština </w:t>
            </w:r>
            <w:r w:rsidR="001A710E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Herceg </w:t>
            </w:r>
            <w:r w:rsidR="00765A47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–</w:t>
            </w:r>
            <w:r w:rsidR="001A710E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Novi</w:t>
            </w:r>
            <w:r w:rsidR="00765A47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  <w:p w:rsidR="005F7881" w:rsidRPr="000903ED" w:rsidRDefault="00A12C58" w:rsidP="00DD5F80">
            <w:pPr>
              <w:jc w:val="both"/>
              <w:rPr>
                <w:rFonts w:asciiTheme="majorHAnsi" w:hAnsiTheme="majorHAnsi"/>
                <w:sz w:val="22"/>
                <w:szCs w:val="22"/>
                <w:lang w:val="sr-Latn-ME"/>
              </w:rPr>
            </w:pPr>
            <w:hyperlink r:id="rId18" w:history="1">
              <w:r w:rsidR="001A13B1" w:rsidRPr="000903ED">
                <w:rPr>
                  <w:rStyle w:val="Hyperlink"/>
                  <w:rFonts w:asciiTheme="majorHAnsi" w:hAnsiTheme="majorHAnsi"/>
                  <w:sz w:val="22"/>
                  <w:szCs w:val="22"/>
                  <w:lang w:val="sr-Latn-ME"/>
                </w:rPr>
                <w:t>https://hercegnovi.me/downloads/strategija%20elektronsko%20izdanje.pdf</w:t>
              </w:r>
            </w:hyperlink>
            <w:r w:rsidR="001A13B1" w:rsidRPr="000903ED">
              <w:rPr>
                <w:rFonts w:asciiTheme="majorHAns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5F7881" w:rsidRPr="000903ED" w:rsidTr="00B33CF7">
        <w:trPr>
          <w:trHeight w:val="525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7881" w:rsidRPr="000903ED" w:rsidRDefault="001A710E" w:rsidP="00DD5F80">
            <w:pPr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Strategija za mlade 2019-2022.</w:t>
            </w:r>
            <w:r w:rsidR="00555EEB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 </w:t>
            </w: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AC7222" w:rsidRPr="000903ED" w:rsidRDefault="005F7881" w:rsidP="00765A47">
            <w:pPr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Opština </w:t>
            </w:r>
            <w:r w:rsidR="001A710E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Herceg </w:t>
            </w:r>
            <w:r w:rsidR="00765A47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–</w:t>
            </w:r>
            <w:r w:rsidR="001A710E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Novi</w:t>
            </w:r>
            <w:r w:rsidR="00765A47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19" w:history="1">
              <w:r w:rsidR="00765A47"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https://www.hercegnovi.me/downloads/StrategijaZaMalde13.12.2018.pdf</w:t>
              </w:r>
            </w:hyperlink>
            <w:r w:rsidR="00765A47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  <w:p w:rsidR="00765A47" w:rsidRPr="000903ED" w:rsidRDefault="00765A47" w:rsidP="00DD5F80">
            <w:pPr>
              <w:jc w:val="both"/>
              <w:rPr>
                <w:rFonts w:asciiTheme="majorHAnsi" w:eastAsia="Calibri" w:hAnsiTheme="majorHAnsi"/>
                <w:sz w:val="12"/>
                <w:szCs w:val="12"/>
                <w:lang w:val="sr-Latn-ME"/>
              </w:rPr>
            </w:pPr>
          </w:p>
        </w:tc>
      </w:tr>
      <w:tr w:rsidR="005F7881" w:rsidRPr="000903ED" w:rsidTr="00B33CF7">
        <w:trPr>
          <w:trHeight w:val="525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7881" w:rsidRPr="000903ED" w:rsidRDefault="00555EEB" w:rsidP="00DD5F80">
            <w:pPr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Lokalni akcioni plan za prevenciju i borbu pro</w:t>
            </w:r>
            <w:r w:rsidR="00CC2A25"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tiv vršnjačkog nasilja 2020-2022</w:t>
            </w: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 xml:space="preserve">. god. 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C2A25" w:rsidRPr="000903ED" w:rsidRDefault="005F7881" w:rsidP="00DD5F80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Opština </w:t>
            </w:r>
            <w:r w:rsidR="00555EE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Herceg </w:t>
            </w:r>
            <w:r w:rsidR="00CC2A25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–</w:t>
            </w:r>
            <w:r w:rsidR="00555EE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Novi</w:t>
            </w:r>
          </w:p>
          <w:p w:rsidR="005F7881" w:rsidRPr="000903ED" w:rsidRDefault="00CC2A25" w:rsidP="004E6B25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hyperlink r:id="rId20" w:history="1">
              <w:r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http://www.hercegnovi.me/downloads/Vrsnjacko%20nasilje.pdf</w:t>
              </w:r>
            </w:hyperlink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5F7881" w:rsidRPr="000903ED" w:rsidTr="00B33CF7">
        <w:trPr>
          <w:trHeight w:val="240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7881" w:rsidRPr="000903ED" w:rsidRDefault="00555EEB" w:rsidP="00DD5F80">
            <w:pPr>
              <w:rPr>
                <w:rFonts w:asciiTheme="majorHAnsi" w:hAnsiTheme="majorHAnsi"/>
                <w:b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sz w:val="22"/>
                <w:szCs w:val="22"/>
                <w:lang w:val="sr-Latn-ME"/>
              </w:rPr>
              <w:t>Lokalni akcioni plan za postizanje rodne ravnopravnosti 2021-2025. 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781ECB" w:rsidRPr="000903ED" w:rsidRDefault="005F7881" w:rsidP="00DD5F80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Opština </w:t>
            </w:r>
            <w:r w:rsidR="00555EE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Herceg </w:t>
            </w:r>
            <w:r w:rsidR="00781EC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–</w:t>
            </w:r>
            <w:r w:rsidR="00555EE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Novi</w:t>
            </w:r>
            <w:r w:rsidR="00781EC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  <w:p w:rsidR="00AC7222" w:rsidRPr="000903ED" w:rsidRDefault="00A12C58" w:rsidP="00DB2D59">
            <w:pPr>
              <w:jc w:val="both"/>
              <w:rPr>
                <w:rFonts w:asciiTheme="majorHAnsi" w:eastAsia="Calibri" w:hAnsiTheme="majorHAnsi"/>
                <w:color w:val="FF0000"/>
                <w:sz w:val="22"/>
                <w:szCs w:val="22"/>
                <w:lang w:val="sr-Latn-ME"/>
              </w:rPr>
            </w:pPr>
            <w:hyperlink r:id="rId21" w:history="1">
              <w:r w:rsidR="00781ECB"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https://portalnovi.me/info/lokalni-akcioni-plan-u-oblasti-invalidnosti-realizacija-vise-aktivnosti-u-2021-godini/</w:t>
              </w:r>
            </w:hyperlink>
            <w:r w:rsidR="00781EC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5F7881" w:rsidRPr="000903ED" w:rsidTr="005F7881">
        <w:trPr>
          <w:trHeight w:val="512"/>
        </w:trPr>
        <w:tc>
          <w:tcPr>
            <w:tcW w:w="4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F7881" w:rsidRPr="000903ED" w:rsidRDefault="00555EEB" w:rsidP="005F7881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sr-Latn-ME"/>
              </w:rPr>
              <w:lastRenderedPageBreak/>
              <w:t>Lokalni akcioni plan u oblasti invalidnosti opštine Herceg – Novi 2021-2023. god.</w:t>
            </w:r>
          </w:p>
        </w:tc>
        <w:tc>
          <w:tcPr>
            <w:tcW w:w="9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DD5F80" w:rsidRPr="000903ED" w:rsidRDefault="005F7881" w:rsidP="00DD5F80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Opština</w:t>
            </w:r>
            <w:r w:rsidR="00555EE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Herceg - Novi</w:t>
            </w:r>
          </w:p>
          <w:p w:rsidR="005F7881" w:rsidRPr="000903ED" w:rsidRDefault="00A12C58" w:rsidP="00DB2D5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hyperlink r:id="rId22" w:history="1">
              <w:r w:rsidR="00CC2A25" w:rsidRPr="000903ED">
                <w:rPr>
                  <w:rStyle w:val="Hyperlink"/>
                  <w:rFonts w:asciiTheme="majorHAnsi" w:eastAsia="Calibri" w:hAnsiTheme="majorHAnsi"/>
                  <w:sz w:val="22"/>
                  <w:szCs w:val="22"/>
                  <w:lang w:val="sr-Latn-ME"/>
                </w:rPr>
                <w:t>https://nadahercegnovi.me/wp-content/uploads/2020/12/LAPI-7.12-u-oblasti-invalidnosti-do-2023.pdf</w:t>
              </w:r>
            </w:hyperlink>
            <w:r w:rsidR="00CC2A25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</w:p>
        </w:tc>
      </w:tr>
    </w:tbl>
    <w:p w:rsidR="0061450D" w:rsidRPr="000903ED" w:rsidRDefault="0061450D" w:rsidP="00687905">
      <w:pPr>
        <w:jc w:val="both"/>
        <w:rPr>
          <w:rFonts w:asciiTheme="majorHAnsi" w:hAnsiTheme="majorHAnsi"/>
          <w:sz w:val="22"/>
          <w:szCs w:val="22"/>
          <w:lang w:val="sr-Latn-ME"/>
        </w:rPr>
      </w:pPr>
    </w:p>
    <w:p w:rsidR="00E37242" w:rsidRPr="000903ED" w:rsidRDefault="00E37242" w:rsidP="00687905">
      <w:pPr>
        <w:jc w:val="both"/>
        <w:rPr>
          <w:rFonts w:asciiTheme="majorHAnsi" w:hAnsiTheme="majorHAnsi"/>
          <w:sz w:val="22"/>
          <w:szCs w:val="22"/>
          <w:lang w:val="sr-Latn-ME"/>
        </w:rPr>
      </w:pPr>
    </w:p>
    <w:p w:rsidR="00687905" w:rsidRPr="000903ED" w:rsidRDefault="000856C4" w:rsidP="00687905">
      <w:pPr>
        <w:jc w:val="both"/>
        <w:rPr>
          <w:rFonts w:asciiTheme="majorHAnsi" w:hAnsiTheme="majorHAnsi" w:cs="Calibri"/>
          <w:sz w:val="22"/>
          <w:szCs w:val="22"/>
          <w:lang w:val="sr-Latn-ME"/>
        </w:rPr>
      </w:pPr>
      <w:r w:rsidRPr="000903ED">
        <w:rPr>
          <w:rFonts w:asciiTheme="majorHAnsi" w:hAnsiTheme="majorHAnsi"/>
          <w:sz w:val="22"/>
          <w:szCs w:val="22"/>
          <w:lang w:val="sr-Latn-ME"/>
        </w:rPr>
        <w:t xml:space="preserve">U strategijama i navedenim dokumentima </w:t>
      </w:r>
      <w:r w:rsidR="0000001F" w:rsidRPr="000903ED">
        <w:rPr>
          <w:rFonts w:asciiTheme="majorHAnsi" w:eastAsia="Calibri" w:hAnsiTheme="majorHAnsi"/>
          <w:sz w:val="22"/>
          <w:szCs w:val="22"/>
          <w:lang w:val="sr-Latn-ME"/>
        </w:rPr>
        <w:t>opština</w:t>
      </w:r>
      <w:r w:rsidR="007C69BE"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 Kotor</w:t>
      </w:r>
      <w:r w:rsidR="00740E2E"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, </w:t>
      </w:r>
      <w:r w:rsidR="007C69BE"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Tivat, Budva i Herceg – Novi 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navedeni su ciljevi koji mogu biti dobra smjernica za pisanje i realizaciju projekata nevladinih organizacija. </w:t>
      </w:r>
      <w:r w:rsidR="00AF2ED6" w:rsidRPr="000903ED">
        <w:rPr>
          <w:rFonts w:asciiTheme="majorHAnsi" w:eastAsia="Calibri" w:hAnsiTheme="majorHAnsi"/>
          <w:sz w:val="22"/>
          <w:szCs w:val="22"/>
          <w:lang w:val="sr-Latn-ME"/>
        </w:rPr>
        <w:t>Na taj način NVO</w:t>
      </w:r>
      <w:r w:rsidR="00740E2E" w:rsidRPr="000903ED">
        <w:rPr>
          <w:rFonts w:asciiTheme="majorHAnsi" w:eastAsia="Calibri" w:hAnsiTheme="majorHAnsi"/>
          <w:sz w:val="22"/>
          <w:szCs w:val="22"/>
          <w:lang w:val="sr-Latn-ME"/>
        </w:rPr>
        <w:t>,</w:t>
      </w:r>
      <w:r w:rsidR="00AF2ED6"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 koje su</w:t>
      </w:r>
      <w:r w:rsidR="00740E2E"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 dobile sredstva, predviđena ReL</w:t>
      </w:r>
      <w:r w:rsidR="00AF2ED6" w:rsidRPr="000903ED">
        <w:rPr>
          <w:rFonts w:asciiTheme="majorHAnsi" w:eastAsia="Calibri" w:hAnsiTheme="majorHAnsi"/>
          <w:sz w:val="22"/>
          <w:szCs w:val="22"/>
          <w:lang w:val="sr-Latn-ME"/>
        </w:rPr>
        <w:t>OaD</w:t>
      </w:r>
      <w:r w:rsidR="00740E2E" w:rsidRPr="000903ED">
        <w:rPr>
          <w:rFonts w:asciiTheme="majorHAnsi" w:eastAsia="Calibri" w:hAnsiTheme="majorHAnsi"/>
          <w:sz w:val="22"/>
          <w:szCs w:val="22"/>
          <w:lang w:val="sr-Latn-ME"/>
        </w:rPr>
        <w:t>2 programom</w:t>
      </w:r>
      <w:r w:rsidR="00AF2ED6"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 mogu da doprinesu rješavanju navedenih p</w:t>
      </w:r>
      <w:r w:rsidR="00740E2E"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rioriteta. </w:t>
      </w:r>
      <w:r w:rsidR="00F94A97" w:rsidRPr="000903ED">
        <w:rPr>
          <w:rFonts w:asciiTheme="majorHAnsi" w:hAnsiTheme="majorHAnsi" w:cs="Calibri"/>
          <w:sz w:val="22"/>
          <w:szCs w:val="22"/>
          <w:lang w:val="sr-Latn-ME"/>
        </w:rPr>
        <w:t>Riječ je o Regionalnom programu lokalne demokratije na Zapadnom Balkanu 2 (ReLOaD2) koji je zvanično počeo sa</w:t>
      </w:r>
      <w:r w:rsidR="00B8372A" w:rsidRPr="000903ED">
        <w:rPr>
          <w:rFonts w:asciiTheme="majorHAnsi" w:hAnsiTheme="majorHAnsi" w:cs="Calibri"/>
          <w:sz w:val="22"/>
          <w:szCs w:val="22"/>
          <w:lang w:val="sr-Latn-ME"/>
        </w:rPr>
        <w:t xml:space="preserve"> </w:t>
      </w:r>
      <w:r w:rsidR="00F94A97" w:rsidRPr="000903ED">
        <w:rPr>
          <w:rFonts w:asciiTheme="majorHAnsi" w:hAnsiTheme="majorHAnsi" w:cs="Calibri"/>
          <w:sz w:val="22"/>
          <w:szCs w:val="22"/>
          <w:lang w:val="sr-Latn-ME"/>
        </w:rPr>
        <w:t>realizacijom 1. januara 2021. godine, kao nastavak prethodne faze ReLOaD programa koja je uspješno završena u decembru 2020. godine. Program će biti realizovan u šest zemalja i teritorija Zapadnog Balkana tokom naredne četiri godine. ReLOaD2 finansira Evropska unija iz sredstava Multi-Country Civil Society Facility, uz kofinansiranje UNDP-a i lokalnih samouprava koje će biti obuhvaćene programom.</w:t>
      </w:r>
      <w:r w:rsidR="00687905" w:rsidRPr="000903ED">
        <w:rPr>
          <w:rFonts w:asciiTheme="majorHAnsi" w:hAnsiTheme="majorHAnsi" w:cs="Segoe UI"/>
          <w:color w:val="000000"/>
          <w:sz w:val="22"/>
          <w:szCs w:val="22"/>
          <w:lang w:val="sr-Latn-ME"/>
        </w:rPr>
        <w:t>U narednom četvorogodišnjem periodu cilj programa je jačanje partnerstva između jedinica lokalne samouprave (JLS) i civilnog društva i mladih u regionu Zapadnog Balkana. Program je nastavak dobre prakse prve faze ReLOaD-a, što ujedno predstavlja i model za djelovanja  u drugoj fazi programa.</w:t>
      </w:r>
    </w:p>
    <w:p w:rsidR="00687905" w:rsidRPr="000903ED" w:rsidRDefault="00AF2ED6" w:rsidP="00AF2ED6">
      <w:pPr>
        <w:jc w:val="both"/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</w:pPr>
      <w:r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>Ukupna vrijednost ReLOaD</w:t>
      </w:r>
      <w:r w:rsidR="00687905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>2 programa je 12,6</w:t>
      </w:r>
      <w:r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 xml:space="preserve"> miliona eura, </w:t>
      </w:r>
      <w:r w:rsidR="00687905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>dok Budžet za Crnu Goru iznosi oko 1,8 miliona eura od kojih je 850,000 eura opredijeljeno za projekte nevladinih organizacija.</w:t>
      </w:r>
      <w:r w:rsidR="0000001F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 xml:space="preserve"> Budžet za K</w:t>
      </w:r>
      <w:r w:rsidR="007C69BE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>laster „Coastal Mates</w:t>
      </w:r>
      <w:r w:rsidR="00740E2E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 xml:space="preserve">“ za 2022. i 2023. godinu iznosi </w:t>
      </w:r>
      <w:r w:rsidR="001A3729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>170,000 eura - UNDP i 40</w:t>
      </w:r>
      <w:r w:rsidR="00740E2E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>.000 eura – opštine</w:t>
      </w:r>
      <w:r w:rsidR="007C69BE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 xml:space="preserve"> Kotor, Tivat, Budva i Herceg - Novi</w:t>
      </w:r>
      <w:r w:rsidR="00740E2E" w:rsidRPr="000903ED">
        <w:rPr>
          <w:rFonts w:asciiTheme="majorHAnsi" w:eastAsia="Calibri" w:hAnsiTheme="majorHAnsi"/>
          <w:color w:val="000000" w:themeColor="text1"/>
          <w:sz w:val="22"/>
          <w:szCs w:val="22"/>
          <w:lang w:val="sr-Latn-ME"/>
        </w:rPr>
        <w:t xml:space="preserve">. </w:t>
      </w:r>
    </w:p>
    <w:p w:rsidR="00C02272" w:rsidRPr="000903ED" w:rsidRDefault="00AF2ED6" w:rsidP="00AF2ED6">
      <w:pPr>
        <w:jc w:val="both"/>
        <w:rPr>
          <w:rFonts w:asciiTheme="majorHAnsi" w:eastAsia="Calibri" w:hAnsiTheme="majorHAnsi"/>
          <w:sz w:val="22"/>
          <w:szCs w:val="22"/>
          <w:lang w:val="sr-Latn-ME"/>
        </w:rPr>
      </w:pPr>
      <w:r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Doprinos NVO mjeriće se definisanim indikatorima i ostvarenim rezultatima koji su planirani projektima. </w:t>
      </w:r>
      <w:r w:rsidR="00AB1581" w:rsidRPr="000903ED">
        <w:rPr>
          <w:rFonts w:asciiTheme="majorHAnsi" w:eastAsia="Calibri" w:hAnsiTheme="majorHAnsi"/>
          <w:sz w:val="22"/>
          <w:szCs w:val="22"/>
          <w:lang w:val="sr-Latn-ME"/>
        </w:rPr>
        <w:t>I</w:t>
      </w:r>
      <w:r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zvor podataka </w:t>
      </w:r>
      <w:r w:rsidR="00AB1581"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za procjenu uspješnosti projekata i mjernje rezultata </w:t>
      </w:r>
      <w:r w:rsidRPr="000903ED">
        <w:rPr>
          <w:rFonts w:asciiTheme="majorHAnsi" w:eastAsia="Calibri" w:hAnsiTheme="majorHAnsi"/>
          <w:sz w:val="22"/>
          <w:szCs w:val="22"/>
          <w:lang w:val="sr-Latn-ME"/>
        </w:rPr>
        <w:t>projekata su:</w:t>
      </w:r>
    </w:p>
    <w:p w:rsidR="00AF2ED6" w:rsidRPr="000903ED" w:rsidRDefault="00AF2ED6" w:rsidP="00AF2ED6">
      <w:pPr>
        <w:numPr>
          <w:ilvl w:val="0"/>
          <w:numId w:val="27"/>
        </w:numPr>
        <w:jc w:val="both"/>
        <w:rPr>
          <w:rFonts w:asciiTheme="majorHAnsi" w:eastAsia="Calibri" w:hAnsiTheme="majorHAnsi"/>
          <w:sz w:val="22"/>
          <w:szCs w:val="22"/>
          <w:lang w:val="sr-Latn-ME"/>
        </w:rPr>
      </w:pPr>
      <w:r w:rsidRPr="000903ED">
        <w:rPr>
          <w:rFonts w:asciiTheme="majorHAnsi" w:eastAsia="Calibri" w:hAnsiTheme="majorHAnsi"/>
          <w:sz w:val="22"/>
          <w:szCs w:val="22"/>
          <w:lang w:val="sr-Latn-ME"/>
        </w:rPr>
        <w:t>Narativni i finansijski izvještaji</w:t>
      </w:r>
    </w:p>
    <w:p w:rsidR="00AF2ED6" w:rsidRPr="000903ED" w:rsidRDefault="00AF2ED6" w:rsidP="00AF2ED6">
      <w:pPr>
        <w:numPr>
          <w:ilvl w:val="0"/>
          <w:numId w:val="27"/>
        </w:numPr>
        <w:jc w:val="both"/>
        <w:rPr>
          <w:rFonts w:asciiTheme="majorHAnsi" w:eastAsia="Calibri" w:hAnsiTheme="majorHAnsi"/>
          <w:sz w:val="22"/>
          <w:szCs w:val="22"/>
          <w:lang w:val="sr-Latn-ME"/>
        </w:rPr>
      </w:pPr>
      <w:r w:rsidRPr="000903ED">
        <w:rPr>
          <w:rFonts w:asciiTheme="majorHAnsi" w:eastAsia="Calibri" w:hAnsiTheme="majorHAnsi"/>
          <w:sz w:val="22"/>
          <w:szCs w:val="22"/>
          <w:lang w:val="sr-Latn-ME"/>
        </w:rPr>
        <w:t>Monitoring projekata</w:t>
      </w:r>
      <w:r w:rsidR="00740E2E" w:rsidRPr="000903ED">
        <w:rPr>
          <w:rFonts w:asciiTheme="majorHAnsi" w:eastAsia="Calibri" w:hAnsiTheme="majorHAnsi"/>
          <w:sz w:val="22"/>
          <w:szCs w:val="22"/>
          <w:lang w:val="sr-Latn-ME"/>
        </w:rPr>
        <w:t>.</w:t>
      </w:r>
    </w:p>
    <w:p w:rsidR="00B8372A" w:rsidRPr="000903ED" w:rsidRDefault="00B8372A" w:rsidP="00DF5C60">
      <w:pPr>
        <w:rPr>
          <w:rFonts w:asciiTheme="majorHAnsi" w:hAnsiTheme="majorHAnsi"/>
          <w:sz w:val="22"/>
          <w:szCs w:val="22"/>
          <w:lang w:val="sr-Latn-ME"/>
        </w:rPr>
      </w:pPr>
    </w:p>
    <w:p w:rsidR="00B8372A" w:rsidRPr="000903ED" w:rsidRDefault="00B8372A" w:rsidP="00DF5C60">
      <w:pPr>
        <w:rPr>
          <w:rFonts w:asciiTheme="majorHAnsi" w:hAnsiTheme="majorHAnsi"/>
          <w:sz w:val="22"/>
          <w:szCs w:val="22"/>
          <w:lang w:val="sr-Latn-ME"/>
        </w:rPr>
      </w:pPr>
    </w:p>
    <w:p w:rsidR="001C4B80" w:rsidRPr="000903ED" w:rsidRDefault="00A458F0" w:rsidP="0061450D">
      <w:pPr>
        <w:pStyle w:val="Heading1"/>
        <w:shd w:val="clear" w:color="auto" w:fill="C6D9F1" w:themeFill="text2" w:themeFillTint="33"/>
        <w:rPr>
          <w:rFonts w:asciiTheme="majorHAnsi" w:hAnsiTheme="majorHAnsi" w:cs="Times New Roman"/>
          <w:u w:val="none"/>
          <w:lang w:val="sr-Latn-ME"/>
        </w:rPr>
      </w:pPr>
      <w:r w:rsidRPr="000903ED">
        <w:rPr>
          <w:rFonts w:asciiTheme="majorHAnsi" w:hAnsiTheme="majorHAnsi" w:cs="Times New Roman"/>
          <w:u w:val="none"/>
          <w:lang w:val="sr-Latn-ME"/>
        </w:rPr>
        <w:t xml:space="preserve">OSTVARIVANJE </w:t>
      </w:r>
      <w:r w:rsidR="001C4B80" w:rsidRPr="000903ED">
        <w:rPr>
          <w:rFonts w:asciiTheme="majorHAnsi" w:hAnsiTheme="majorHAnsi" w:cs="Times New Roman"/>
          <w:u w:val="none"/>
          <w:lang w:val="sr-Latn-ME"/>
        </w:rPr>
        <w:t>STRATEŠKI</w:t>
      </w:r>
      <w:r w:rsidRPr="000903ED">
        <w:rPr>
          <w:rFonts w:asciiTheme="majorHAnsi" w:hAnsiTheme="majorHAnsi" w:cs="Times New Roman"/>
          <w:u w:val="none"/>
          <w:lang w:val="sr-Latn-ME"/>
        </w:rPr>
        <w:t>H</w:t>
      </w:r>
      <w:r w:rsidR="0061450D" w:rsidRPr="000903ED">
        <w:rPr>
          <w:rFonts w:asciiTheme="majorHAnsi" w:hAnsiTheme="majorHAnsi" w:cs="Times New Roman"/>
          <w:u w:val="none"/>
          <w:lang w:val="sr-Latn-ME"/>
        </w:rPr>
        <w:t xml:space="preserve"> </w:t>
      </w:r>
      <w:r w:rsidRPr="000903ED">
        <w:rPr>
          <w:rFonts w:asciiTheme="majorHAnsi" w:hAnsiTheme="majorHAnsi" w:cs="Times New Roman"/>
          <w:u w:val="none"/>
          <w:lang w:val="sr-Latn-ME"/>
        </w:rPr>
        <w:t>CILJEVA</w:t>
      </w:r>
    </w:p>
    <w:p w:rsidR="00C02272" w:rsidRPr="000903ED" w:rsidRDefault="00C02272" w:rsidP="0070704A">
      <w:pPr>
        <w:jc w:val="both"/>
        <w:rPr>
          <w:rFonts w:asciiTheme="majorHAnsi" w:hAnsiTheme="majorHAnsi"/>
          <w:sz w:val="22"/>
          <w:szCs w:val="22"/>
          <w:lang w:val="sr-Latn-ME"/>
        </w:rPr>
      </w:pPr>
    </w:p>
    <w:p w:rsidR="0070704A" w:rsidRPr="000903ED" w:rsidRDefault="00653EE0" w:rsidP="0070704A">
      <w:pPr>
        <w:jc w:val="both"/>
        <w:rPr>
          <w:rFonts w:asciiTheme="majorHAnsi" w:eastAsiaTheme="minorEastAsia" w:hAnsiTheme="majorHAnsi"/>
          <w:sz w:val="22"/>
          <w:szCs w:val="22"/>
          <w:lang w:val="sr-Latn-ME"/>
        </w:rPr>
      </w:pPr>
      <w:r w:rsidRPr="000903ED">
        <w:rPr>
          <w:rFonts w:asciiTheme="majorHAnsi" w:eastAsiaTheme="minorEastAsia" w:hAnsiTheme="majorHAnsi"/>
          <w:sz w:val="22"/>
          <w:szCs w:val="22"/>
          <w:lang w:val="sr-Latn-ME"/>
        </w:rPr>
        <w:t>Opšti c</w:t>
      </w:r>
      <w:r w:rsidR="0070704A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ilj ovog programa je </w:t>
      </w:r>
      <w:r w:rsidR="00687905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jačanje participativnih demokratija i procesa integracije u EU na Zapadnom Balkanu i to osnaživanjem nevladinog sektora i mladih kroz aktivno učešće u donošenju odluka i stimulisanjem </w:t>
      </w:r>
      <w:r w:rsidR="00740E2E" w:rsidRPr="000903ED">
        <w:rPr>
          <w:rFonts w:asciiTheme="majorHAnsi" w:eastAsiaTheme="minorEastAsia" w:hAnsiTheme="majorHAnsi"/>
          <w:sz w:val="22"/>
          <w:szCs w:val="22"/>
          <w:lang w:val="sr-Latn-ME"/>
        </w:rPr>
        <w:t>pravnog i finansijskog okruženja</w:t>
      </w:r>
      <w:r w:rsidR="00687905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 za NVO</w:t>
      </w:r>
      <w:r w:rsidR="00740E2E" w:rsidRPr="000903ED">
        <w:rPr>
          <w:rFonts w:asciiTheme="majorHAnsi" w:eastAsiaTheme="minorEastAsia" w:hAnsiTheme="majorHAnsi"/>
          <w:sz w:val="22"/>
          <w:szCs w:val="22"/>
          <w:lang w:val="sr-Latn-ME"/>
        </w:rPr>
        <w:t>. Kroz ReLOaD</w:t>
      </w:r>
      <w:r w:rsidR="00B147F7" w:rsidRPr="000903ED">
        <w:rPr>
          <w:rFonts w:asciiTheme="majorHAnsi" w:eastAsiaTheme="minorEastAsia" w:hAnsiTheme="majorHAnsi"/>
          <w:sz w:val="22"/>
          <w:szCs w:val="22"/>
          <w:lang w:val="sr-Latn-ME"/>
        </w:rPr>
        <w:t>2 će biti unaprijeđene prakse transparentnog finansiranja NVO zasnovanog na konkretnim razvojnim projektima koji su fokusirani na građane i njihove potrebe.</w:t>
      </w:r>
    </w:p>
    <w:p w:rsidR="00687905" w:rsidRPr="000903ED" w:rsidRDefault="00687905" w:rsidP="0070704A">
      <w:pPr>
        <w:jc w:val="both"/>
        <w:rPr>
          <w:rFonts w:asciiTheme="majorHAnsi" w:eastAsiaTheme="minorEastAsia" w:hAnsiTheme="majorHAnsi"/>
          <w:sz w:val="22"/>
          <w:szCs w:val="22"/>
          <w:lang w:val="sr-Latn-ME"/>
        </w:rPr>
      </w:pPr>
    </w:p>
    <w:p w:rsidR="004A7074" w:rsidRPr="000903ED" w:rsidRDefault="00740E2E" w:rsidP="0070704A">
      <w:pPr>
        <w:jc w:val="both"/>
        <w:rPr>
          <w:rFonts w:asciiTheme="majorHAnsi" w:eastAsiaTheme="minorEastAsia" w:hAnsiTheme="majorHAnsi"/>
          <w:sz w:val="22"/>
          <w:szCs w:val="22"/>
          <w:lang w:val="sr-Latn-ME"/>
        </w:rPr>
      </w:pPr>
      <w:r w:rsidRPr="000903ED">
        <w:rPr>
          <w:rFonts w:asciiTheme="majorHAnsi" w:eastAsiaTheme="minorEastAsia" w:hAnsiTheme="majorHAnsi"/>
          <w:sz w:val="22"/>
          <w:szCs w:val="22"/>
          <w:lang w:val="sr-Latn-ME"/>
        </w:rPr>
        <w:t>Konkurs</w:t>
      </w:r>
      <w:r w:rsidR="0070704A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 će doprinijeti realizaciji mjera navedenih u strateš</w:t>
      </w:r>
      <w:r w:rsidR="001A3729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kim dokumentima Opštine Kotor, Opštine Tivat, </w:t>
      </w:r>
      <w:r w:rsidR="00B147F7" w:rsidRPr="000903ED">
        <w:rPr>
          <w:rFonts w:asciiTheme="majorHAnsi" w:eastAsiaTheme="minorEastAsia" w:hAnsiTheme="majorHAnsi"/>
          <w:sz w:val="22"/>
          <w:szCs w:val="22"/>
          <w:lang w:val="sr-Latn-ME"/>
        </w:rPr>
        <w:t>Opšti</w:t>
      </w:r>
      <w:r w:rsidR="001A3729" w:rsidRPr="000903ED">
        <w:rPr>
          <w:rFonts w:asciiTheme="majorHAnsi" w:eastAsiaTheme="minorEastAsia" w:hAnsiTheme="majorHAnsi"/>
          <w:sz w:val="22"/>
          <w:szCs w:val="22"/>
          <w:lang w:val="sr-Latn-ME"/>
        </w:rPr>
        <w:t>ne Budva i Opštine H</w:t>
      </w:r>
      <w:r w:rsidR="001E238F" w:rsidRPr="000903ED">
        <w:rPr>
          <w:rFonts w:asciiTheme="majorHAnsi" w:eastAsiaTheme="minorEastAsia" w:hAnsiTheme="majorHAnsi"/>
          <w:sz w:val="22"/>
          <w:szCs w:val="22"/>
          <w:lang w:val="sr-Latn-ME"/>
        </w:rPr>
        <w:t>erceg-</w:t>
      </w:r>
      <w:r w:rsidR="001A3729" w:rsidRPr="000903ED">
        <w:rPr>
          <w:rFonts w:asciiTheme="majorHAnsi" w:eastAsiaTheme="minorEastAsia" w:hAnsiTheme="majorHAnsi"/>
          <w:sz w:val="22"/>
          <w:szCs w:val="22"/>
          <w:lang w:val="sr-Latn-ME"/>
        </w:rPr>
        <w:t>Novi</w:t>
      </w:r>
      <w:r w:rsidR="00B147F7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, </w:t>
      </w:r>
      <w:r w:rsidR="0070704A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 koje se</w:t>
      </w:r>
      <w:r w:rsidR="00653EE0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 odnose na</w:t>
      </w:r>
      <w:r w:rsidR="00506158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 gore </w:t>
      </w:r>
      <w:r w:rsidR="0000001F" w:rsidRPr="000903ED">
        <w:rPr>
          <w:rFonts w:asciiTheme="majorHAnsi" w:eastAsiaTheme="minorEastAsia" w:hAnsiTheme="majorHAnsi"/>
          <w:sz w:val="22"/>
          <w:szCs w:val="22"/>
          <w:lang w:val="sr-Latn-ME"/>
        </w:rPr>
        <w:t xml:space="preserve"> navedene prioritete.</w:t>
      </w:r>
    </w:p>
    <w:p w:rsidR="00506158" w:rsidRPr="000903ED" w:rsidRDefault="00506158" w:rsidP="0070704A">
      <w:pPr>
        <w:jc w:val="both"/>
        <w:rPr>
          <w:rFonts w:asciiTheme="majorHAnsi" w:eastAsiaTheme="minorEastAsia" w:hAnsiTheme="majorHAnsi"/>
          <w:color w:val="000000" w:themeColor="text1"/>
          <w:sz w:val="22"/>
          <w:szCs w:val="22"/>
          <w:lang w:val="sr-Latn-ME"/>
        </w:rPr>
      </w:pPr>
    </w:p>
    <w:p w:rsidR="00B62467" w:rsidRPr="000903ED" w:rsidRDefault="00B62467" w:rsidP="0061450D">
      <w:pPr>
        <w:numPr>
          <w:ilvl w:val="0"/>
          <w:numId w:val="2"/>
        </w:numPr>
        <w:shd w:val="clear" w:color="auto" w:fill="C6D9F1" w:themeFill="text2" w:themeFillTint="33"/>
        <w:jc w:val="both"/>
        <w:outlineLvl w:val="0"/>
        <w:rPr>
          <w:rFonts w:asciiTheme="majorHAnsi" w:hAnsiTheme="majorHAnsi" w:cs="Arial"/>
          <w:b/>
          <w:sz w:val="22"/>
          <w:szCs w:val="22"/>
          <w:lang w:val="sr-Latn-ME"/>
        </w:rPr>
      </w:pPr>
      <w:r w:rsidRPr="000903ED">
        <w:rPr>
          <w:rFonts w:asciiTheme="majorHAnsi" w:hAnsiTheme="majorHAnsi" w:cs="Arial"/>
          <w:b/>
          <w:sz w:val="22"/>
          <w:szCs w:val="22"/>
          <w:lang w:val="sr-Latn-ME"/>
        </w:rPr>
        <w:t>OSTVARIVANJE STRATEŠKIH</w:t>
      </w:r>
      <w:r w:rsidR="004A7074" w:rsidRPr="000903ED">
        <w:rPr>
          <w:rFonts w:asciiTheme="majorHAnsi" w:hAnsiTheme="majorHAnsi" w:cs="Arial"/>
          <w:b/>
          <w:sz w:val="22"/>
          <w:szCs w:val="22"/>
          <w:lang w:val="sr-Latn-ME"/>
        </w:rPr>
        <w:t xml:space="preserve"> </w:t>
      </w:r>
      <w:r w:rsidRPr="000903ED">
        <w:rPr>
          <w:rFonts w:asciiTheme="majorHAnsi" w:hAnsiTheme="majorHAnsi" w:cs="Arial"/>
          <w:b/>
          <w:sz w:val="22"/>
          <w:szCs w:val="22"/>
          <w:lang w:val="sr-Latn-ME"/>
        </w:rPr>
        <w:t>CILJEVA</w:t>
      </w:r>
    </w:p>
    <w:p w:rsidR="00B62467" w:rsidRPr="000903ED" w:rsidRDefault="00B62467" w:rsidP="00B62467">
      <w:pPr>
        <w:rPr>
          <w:rFonts w:asciiTheme="majorHAnsi" w:hAnsiTheme="majorHAnsi"/>
          <w:sz w:val="6"/>
          <w:szCs w:val="6"/>
          <w:lang w:val="sr-Latn-ME"/>
        </w:rPr>
      </w:pPr>
    </w:p>
    <w:p w:rsidR="00B62467" w:rsidRPr="000903ED" w:rsidRDefault="00B62467" w:rsidP="00D6302F">
      <w:pPr>
        <w:jc w:val="both"/>
        <w:outlineLvl w:val="1"/>
        <w:rPr>
          <w:rFonts w:asciiTheme="majorHAnsi" w:hAnsiTheme="majorHAnsi" w:cs="Arial"/>
          <w:sz w:val="22"/>
          <w:szCs w:val="22"/>
          <w:lang w:val="sr-Latn-ME"/>
        </w:rPr>
      </w:pPr>
      <w:r w:rsidRPr="000903ED">
        <w:rPr>
          <w:rFonts w:asciiTheme="majorHAnsi" w:hAnsiTheme="majorHAnsi" w:cs="Arial"/>
          <w:sz w:val="22"/>
          <w:szCs w:val="22"/>
          <w:lang w:val="sr-Latn-ME"/>
        </w:rPr>
        <w:lastRenderedPageBreak/>
        <w:t>Navesti ključne strateške ciljeve iz sektorske nadlež</w:t>
      </w:r>
      <w:r w:rsidR="00D6302F" w:rsidRPr="000903ED">
        <w:rPr>
          <w:rFonts w:asciiTheme="majorHAnsi" w:hAnsiTheme="majorHAnsi" w:cs="Arial"/>
          <w:sz w:val="22"/>
          <w:szCs w:val="22"/>
          <w:lang w:val="sr-Latn-ME"/>
        </w:rPr>
        <w:t>nosti čijem će ostvarenju u 2022</w:t>
      </w:r>
      <w:r w:rsidRPr="000903ED">
        <w:rPr>
          <w:rFonts w:asciiTheme="majorHAnsi" w:hAnsiTheme="majorHAnsi" w:cs="Arial"/>
          <w:sz w:val="22"/>
          <w:szCs w:val="22"/>
          <w:lang w:val="sr-Latn-ME"/>
        </w:rPr>
        <w:t>. godini doprinijeti projekti nevladinih organizacija koji se</w:t>
      </w:r>
      <w:r w:rsidR="00D6302F" w:rsidRPr="000903ED">
        <w:rPr>
          <w:rFonts w:asciiTheme="majorHAnsi" w:hAnsiTheme="majorHAnsi" w:cs="Arial"/>
          <w:sz w:val="22"/>
          <w:szCs w:val="22"/>
          <w:lang w:val="sr-Latn-ME"/>
        </w:rPr>
        <w:t xml:space="preserve"> </w:t>
      </w:r>
      <w:r w:rsidRPr="000903ED">
        <w:rPr>
          <w:rFonts w:asciiTheme="majorHAnsi" w:hAnsiTheme="majorHAnsi" w:cs="Arial"/>
          <w:sz w:val="22"/>
          <w:szCs w:val="22"/>
          <w:lang w:val="sr-Latn-ME"/>
        </w:rPr>
        <w:t>planiraju</w:t>
      </w:r>
      <w:r w:rsidR="0000001F" w:rsidRPr="000903ED">
        <w:rPr>
          <w:rFonts w:asciiTheme="majorHAnsi" w:hAnsiTheme="majorHAnsi" w:cs="Arial"/>
          <w:sz w:val="22"/>
          <w:szCs w:val="22"/>
          <w:lang w:val="sr-Latn-ME"/>
        </w:rPr>
        <w:t xml:space="preserve"> finansirati</w:t>
      </w:r>
    </w:p>
    <w:p w:rsidR="00B62467" w:rsidRPr="000903ED" w:rsidRDefault="00B62467" w:rsidP="00B62467">
      <w:pPr>
        <w:rPr>
          <w:rFonts w:asciiTheme="majorHAnsi" w:hAnsiTheme="majorHAnsi"/>
          <w:sz w:val="12"/>
          <w:szCs w:val="12"/>
          <w:lang w:val="sr-Latn-ME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6570"/>
      </w:tblGrid>
      <w:tr w:rsidR="00B62467" w:rsidRPr="000903ED" w:rsidTr="003F3B9C">
        <w:trPr>
          <w:trHeight w:val="881"/>
        </w:trPr>
        <w:tc>
          <w:tcPr>
            <w:tcW w:w="7848" w:type="dxa"/>
            <w:shd w:val="clear" w:color="auto" w:fill="C6D9F1" w:themeFill="text2" w:themeFillTint="33"/>
            <w:vAlign w:val="center"/>
          </w:tcPr>
          <w:p w:rsidR="00B62467" w:rsidRPr="000903ED" w:rsidRDefault="00B62467" w:rsidP="00B62467">
            <w:pPr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  <w:t>Strateški cilj(evi) čijem ostvarenju će doprinijeti ReLOaD2 konkurs za projekte nevladinih organizacija</w:t>
            </w:r>
          </w:p>
          <w:p w:rsidR="00B62467" w:rsidRPr="000903ED" w:rsidDel="00752ACE" w:rsidRDefault="00B62467" w:rsidP="00B62467">
            <w:pPr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  <w:t>u 2022.</w:t>
            </w:r>
            <w:r w:rsidR="00D6302F" w:rsidRPr="000903ED"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0903ED"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  <w:t>godini</w:t>
            </w:r>
          </w:p>
        </w:tc>
        <w:tc>
          <w:tcPr>
            <w:tcW w:w="6570" w:type="dxa"/>
            <w:shd w:val="clear" w:color="auto" w:fill="C6D9F1" w:themeFill="text2" w:themeFillTint="33"/>
            <w:vAlign w:val="center"/>
          </w:tcPr>
          <w:p w:rsidR="00B62467" w:rsidRPr="000903ED" w:rsidRDefault="00B62467" w:rsidP="00B62467">
            <w:pPr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  <w:t xml:space="preserve">Način na koji će javni konkurs za projekte nevladinih organizacija doprinijeti ostvarenju strateških ciljeva </w:t>
            </w:r>
          </w:p>
          <w:p w:rsidR="00B62467" w:rsidRPr="000903ED" w:rsidRDefault="00B62467" w:rsidP="00B62467">
            <w:pPr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b/>
                <w:color w:val="000000" w:themeColor="text1"/>
                <w:sz w:val="22"/>
                <w:szCs w:val="22"/>
                <w:lang w:val="sr-Latn-ME"/>
              </w:rPr>
              <w:t>(ukratko opisati)</w:t>
            </w:r>
          </w:p>
        </w:tc>
      </w:tr>
      <w:tr w:rsidR="00B62467" w:rsidRPr="000903ED" w:rsidTr="003F3B9C">
        <w:trPr>
          <w:trHeight w:val="242"/>
        </w:trPr>
        <w:tc>
          <w:tcPr>
            <w:tcW w:w="7848" w:type="dxa"/>
          </w:tcPr>
          <w:p w:rsidR="0000001F" w:rsidRPr="000903ED" w:rsidRDefault="0000001F" w:rsidP="0000001F">
            <w:pPr>
              <w:ind w:left="90"/>
              <w:jc w:val="both"/>
              <w:rPr>
                <w:rFonts w:asciiTheme="majorHAnsi" w:eastAsia="Calibri" w:hAnsiTheme="majorHAnsi" w:cs="Arial"/>
                <w:color w:val="000000" w:themeColor="text1"/>
                <w:sz w:val="6"/>
                <w:szCs w:val="6"/>
                <w:lang w:val="sr-Latn-ME"/>
              </w:rPr>
            </w:pPr>
          </w:p>
          <w:p w:rsidR="00B62467" w:rsidRPr="000903ED" w:rsidRDefault="00B62467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Zaštita i očuvanje životne sredine i održivo upravljanje prirodnim resursima</w:t>
            </w:r>
          </w:p>
          <w:p w:rsidR="00D570D6" w:rsidRPr="000903ED" w:rsidRDefault="00D570D6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Zaštita i valorizacija kulturne i prirodne baštine i životne sredine</w:t>
            </w:r>
          </w:p>
          <w:p w:rsidR="006407C2" w:rsidRPr="000903ED" w:rsidRDefault="006407C2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Zaštita kvartnog sektora i društvenih djelatnosti (zaštita i efektuiranje kulturnih dobara)</w:t>
            </w:r>
          </w:p>
          <w:p w:rsidR="00D570D6" w:rsidRPr="000903ED" w:rsidRDefault="00D570D6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Ozelenjavanje dvorišta obrazovnih i zdravstvenih ustanova</w:t>
            </w:r>
          </w:p>
          <w:p w:rsidR="00D570D6" w:rsidRPr="000903ED" w:rsidRDefault="00D570D6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Programi edukacije i unapređenje znanja građana/ki iz oblasti životne sredine</w:t>
            </w:r>
          </w:p>
          <w:p w:rsidR="00D570D6" w:rsidRPr="000903ED" w:rsidRDefault="00D570D6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Realizacija periodičnih ekoloških, edukativnih, kulturnih programa za djecu</w:t>
            </w:r>
          </w:p>
          <w:p w:rsidR="00D570D6" w:rsidRPr="000903ED" w:rsidRDefault="00D570D6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Organizovanje periodičnih ekoloških akcija u mjesnim zajednicama</w:t>
            </w:r>
          </w:p>
          <w:p w:rsidR="00D570D6" w:rsidRPr="000903ED" w:rsidRDefault="00D570D6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Realizacija akcija ekološkog aktivizma i volonterizma mladih kroz učešće u izradi planova i programa i akcijama u oblasti zaštite životne sredine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Unapređenje oblasti zaštite životne sredine  i povećanje stepena energetske efikasnosti – edukacija (energetska efikasnost)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Pružanje savjetodavne i psihološke podrške za djecu sa iskustvom nasilja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Kreiranje programa podrške ekonomskog osnaživanja i zapošljavanja za mlade bez roditeljskog staranja koji napuštaju instituciju i za mlade koji izlaze iz sistema hraniteljstva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Edukacija u osnovnim i srednjim školama o vršnjačkom nasilju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Edukacija djece i mladih RE populacije o zdravim stilovima življenja, reproduktivnom zdravlju i prevenciji bolesti zavisnosti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Razvoj kulture, sporta, obrazovanja i socijalne zaštite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Unaprijediti socijalnu odgovornost i integrativni pristup koji omogućava podsticanje socijalne inkluzije, povećanje kvaliteta života i korišćenje kapaciteta starijih lica za samostalan život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Unaprijediti usluge socijalne zaštite za starija lica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Smanjenje diskriminacije RE populacije</w:t>
            </w:r>
          </w:p>
          <w:p w:rsidR="0031587B" w:rsidRPr="000903ED" w:rsidRDefault="0031587B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Stvaranje povoljnijih uslova</w:t>
            </w:r>
            <w:r w:rsidR="0007752B"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 xml:space="preserve"> za što kvalitetniji društveni život građana</w:t>
            </w:r>
            <w:r w:rsidR="008D6AF5"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 xml:space="preserve"> kroz poboljšanje zdravstvenih usluga i statusa pojedinih društvenih grupa</w:t>
            </w:r>
          </w:p>
          <w:p w:rsidR="008D6AF5" w:rsidRPr="000903ED" w:rsidRDefault="008D6AF5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Omogućavanje prava na slobodno kretanje, puni pristup kulturnim, rekreativnim i sportskim aktivnostima svim osobama sa invaliditetom</w:t>
            </w:r>
          </w:p>
          <w:p w:rsidR="008D6AF5" w:rsidRPr="000903ED" w:rsidRDefault="008D6AF5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Unapređenje uslova za povećanje zapošljivosti</w:t>
            </w:r>
            <w:r w:rsidR="00824731"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 xml:space="preserve"> lica sa invaliditetom i njihovoravnopravno učešće na tržištu rada</w:t>
            </w:r>
          </w:p>
          <w:p w:rsidR="00824731" w:rsidRPr="000903ED" w:rsidRDefault="00824731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Sveobuhvatno, adekvatno i kvalitetno uključivanje sve djece i omladine sa posebnim obrazovnim potrebama u proces obrazovanja i obuka</w:t>
            </w:r>
          </w:p>
          <w:p w:rsidR="00824731" w:rsidRPr="000903ED" w:rsidRDefault="00824731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Uključivanje lica sa invaliditetom u društvenu zajednicu unapređivanjem životnog standarda kroz uspostavljanje održivog sistema socijalne zaštite</w:t>
            </w:r>
          </w:p>
          <w:p w:rsidR="00824731" w:rsidRPr="000903ED" w:rsidRDefault="00824731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Unapređenje zdravlja OSI i njihovih porodica kroz uspostavljanje jednake dostupnosti medicinskih usluga, odgovarajućih medicinskih tretmana bez obzira na vrstu i stepen invaliditeta</w:t>
            </w:r>
          </w:p>
          <w:p w:rsidR="00824731" w:rsidRPr="000903ED" w:rsidRDefault="00824731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Mladi ostvaruju ekonomsku i socijalnu sigurnost kroz olakšan pristup tržištu rada i sticanju zapošljenja</w:t>
            </w:r>
          </w:p>
          <w:p w:rsidR="00824731" w:rsidRPr="000903ED" w:rsidRDefault="00824731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Mladi imaju pristup kvalitetnom obrazovanju (neformalno obrazovanje)</w:t>
            </w:r>
          </w:p>
          <w:p w:rsidR="00824731" w:rsidRPr="000903ED" w:rsidRDefault="00824731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Mladi su aktivni građani/ke uključeni, motivisani, proaktivni i učestvuju u procesima donošenja odluka, razvoja zajednice, u kreiranju politika i njihovom sprovođenju</w:t>
            </w:r>
          </w:p>
          <w:p w:rsidR="00824731" w:rsidRPr="000903ED" w:rsidRDefault="00824731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Mladi su dobrog zdravlja, bezbjedni, imaju pristup adekvatnom sistemu podrške za prelazak u odraslo doba i samorealizaciju, samosvjesni su, inovativni, pokazuju inicijativu i prihvataju različitosti (mentalno zdravlje)</w:t>
            </w:r>
          </w:p>
          <w:p w:rsidR="00824731" w:rsidRPr="000903ED" w:rsidRDefault="00824731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Mladi imaju pris</w:t>
            </w:r>
            <w:r w:rsidR="008109BF"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tup kvalitetnim kulturnim sadržajima kao kreatori i konzumenti</w:t>
            </w:r>
          </w:p>
          <w:p w:rsidR="008109BF" w:rsidRPr="000903ED" w:rsidRDefault="008109BF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Uspostavljen je normativno-pravni okvir za sprovođenje omladinske politike</w:t>
            </w:r>
          </w:p>
          <w:p w:rsidR="008109BF" w:rsidRPr="000903ED" w:rsidRDefault="008109BF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Mladi aktivno, motivisano, proaktivno učestvuju u procesima donošenja odluka, u razvoju zajednice, u kreiranju i sporvođenju politika</w:t>
            </w:r>
          </w:p>
          <w:p w:rsidR="008109BF" w:rsidRPr="000903ED" w:rsidRDefault="008109BF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Povećati zaposlenost žena i ukloniti diskriminaciju žena na tržištu rada (žene iz ruralne sredine)</w:t>
            </w:r>
          </w:p>
          <w:p w:rsidR="008109BF" w:rsidRPr="000903ED" w:rsidRDefault="008109BF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Suzbiti sve oblike nasilja nad ženama i nasilja u porodici, te unaprijediti položaj i zaštitu prava žrtava i svih oblika nasilja</w:t>
            </w:r>
          </w:p>
          <w:p w:rsidR="006407C2" w:rsidRPr="000903ED" w:rsidRDefault="006407C2" w:rsidP="0000001F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Suzbijati rodne stereotipe i uvoditi politike rodne ravnopravnosti u medije, kulturu i sport</w:t>
            </w:r>
          </w:p>
          <w:p w:rsidR="00B62467" w:rsidRPr="000903ED" w:rsidRDefault="006407C2" w:rsidP="006407C2">
            <w:pPr>
              <w:numPr>
                <w:ilvl w:val="0"/>
                <w:numId w:val="33"/>
              </w:numPr>
              <w:tabs>
                <w:tab w:val="clear" w:pos="720"/>
                <w:tab w:val="num" w:pos="360"/>
              </w:tabs>
              <w:ind w:left="360" w:hanging="270"/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Alternativna, urbana, angažovana kultura</w:t>
            </w:r>
          </w:p>
        </w:tc>
        <w:tc>
          <w:tcPr>
            <w:tcW w:w="6570" w:type="dxa"/>
          </w:tcPr>
          <w:p w:rsidR="00B62467" w:rsidRPr="000903ED" w:rsidRDefault="00B62467" w:rsidP="00B62467">
            <w:pPr>
              <w:rPr>
                <w:rFonts w:asciiTheme="majorHAnsi" w:eastAsia="Calibri" w:hAnsiTheme="majorHAnsi" w:cs="Arial"/>
                <w:b/>
                <w:color w:val="000000" w:themeColor="text1"/>
                <w:sz w:val="6"/>
                <w:szCs w:val="6"/>
                <w:lang w:val="sr-Latn-ME"/>
              </w:rPr>
            </w:pPr>
          </w:p>
          <w:p w:rsidR="00B62467" w:rsidRPr="000903ED" w:rsidRDefault="006628F0" w:rsidP="00B62467">
            <w:pPr>
              <w:jc w:val="both"/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Kroz dodijeljena sredstva za projekte nevladinih organi</w:t>
            </w:r>
            <w:r w:rsidR="0089254D"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zacija</w:t>
            </w: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 xml:space="preserve"> mogu se realizovati aktivnosti u zajednici koje će doprin</w:t>
            </w:r>
            <w:r w:rsidR="0089254D"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i</w:t>
            </w: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 xml:space="preserve">jeti </w:t>
            </w:r>
            <w:r w:rsidR="000C6800"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ostvarivanju</w:t>
            </w: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 xml:space="preserve"> prioriteta i ciljeva postavljenih strateškim dokumentima opšt</w:t>
            </w:r>
            <w:r w:rsidR="001C7DA0"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ina Kotor, Tivat, Budva i Herceg - Novi</w:t>
            </w:r>
            <w:r w:rsidRPr="000903ED">
              <w:rPr>
                <w:rFonts w:asciiTheme="majorHAnsi" w:eastAsia="Calibri" w:hAnsiTheme="majorHAnsi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</w:tbl>
    <w:p w:rsidR="0061450D" w:rsidRPr="000903ED" w:rsidRDefault="0061450D" w:rsidP="0061450D">
      <w:pPr>
        <w:rPr>
          <w:rFonts w:asciiTheme="majorHAnsi" w:hAnsiTheme="majorHAnsi"/>
          <w:lang w:val="sr-Latn-ME"/>
        </w:rPr>
      </w:pPr>
    </w:p>
    <w:p w:rsidR="001C4B80" w:rsidRPr="000903ED" w:rsidRDefault="00AB1581" w:rsidP="0000001F">
      <w:pPr>
        <w:pStyle w:val="Heading1"/>
        <w:shd w:val="clear" w:color="auto" w:fill="C6D9F1" w:themeFill="text2" w:themeFillTint="33"/>
        <w:rPr>
          <w:rFonts w:asciiTheme="majorHAnsi" w:hAnsiTheme="majorHAnsi" w:cs="Times New Roman"/>
          <w:u w:val="none"/>
          <w:lang w:val="sr-Latn-ME"/>
        </w:rPr>
      </w:pPr>
      <w:r w:rsidRPr="000903ED">
        <w:rPr>
          <w:rFonts w:asciiTheme="majorHAnsi" w:hAnsiTheme="majorHAnsi" w:cs="Times New Roman"/>
          <w:u w:val="none"/>
          <w:lang w:val="sr-Latn-ME"/>
        </w:rPr>
        <w:t xml:space="preserve">RELOAD2 </w:t>
      </w:r>
      <w:r w:rsidR="003D5ADC" w:rsidRPr="000903ED">
        <w:rPr>
          <w:rFonts w:asciiTheme="majorHAnsi" w:hAnsiTheme="majorHAnsi" w:cs="Times New Roman"/>
          <w:u w:val="none"/>
          <w:lang w:val="sr-Latn-ME"/>
        </w:rPr>
        <w:t>KONKURS</w:t>
      </w:r>
      <w:r w:rsidR="005831F9" w:rsidRPr="000903ED">
        <w:rPr>
          <w:rFonts w:asciiTheme="majorHAnsi" w:hAnsiTheme="majorHAnsi" w:cs="Times New Roman"/>
          <w:u w:val="none"/>
          <w:lang w:val="sr-Latn-ME"/>
        </w:rPr>
        <w:t xml:space="preserve"> ZA FINANSIRANJE PRO</w:t>
      </w:r>
      <w:r w:rsidR="005831F9" w:rsidRPr="000903ED">
        <w:rPr>
          <w:rFonts w:asciiTheme="majorHAnsi" w:hAnsiTheme="majorHAnsi" w:cs="Times New Roman"/>
          <w:u w:val="none"/>
          <w:shd w:val="clear" w:color="auto" w:fill="C6D9F1" w:themeFill="text2" w:themeFillTint="33"/>
          <w:lang w:val="sr-Latn-ME"/>
        </w:rPr>
        <w:t>J</w:t>
      </w:r>
      <w:r w:rsidR="005831F9" w:rsidRPr="000903ED">
        <w:rPr>
          <w:rFonts w:asciiTheme="majorHAnsi" w:hAnsiTheme="majorHAnsi" w:cs="Times New Roman"/>
          <w:u w:val="none"/>
          <w:lang w:val="sr-Latn-ME"/>
        </w:rPr>
        <w:t xml:space="preserve">EKATA NVO - DOPRINOS </w:t>
      </w:r>
      <w:r w:rsidR="001C4B80" w:rsidRPr="000903ED">
        <w:rPr>
          <w:rFonts w:asciiTheme="majorHAnsi" w:hAnsiTheme="majorHAnsi" w:cs="Times New Roman"/>
          <w:u w:val="none"/>
          <w:lang w:val="sr-Latn-ME"/>
        </w:rPr>
        <w:t>OSTVAR</w:t>
      </w:r>
      <w:r w:rsidR="005831F9" w:rsidRPr="000903ED">
        <w:rPr>
          <w:rFonts w:asciiTheme="majorHAnsi" w:hAnsiTheme="majorHAnsi" w:cs="Times New Roman"/>
          <w:u w:val="none"/>
          <w:lang w:val="sr-Latn-ME"/>
        </w:rPr>
        <w:t>ENJU</w:t>
      </w:r>
      <w:r w:rsidR="001C4B80" w:rsidRPr="000903ED">
        <w:rPr>
          <w:rFonts w:asciiTheme="majorHAnsi" w:hAnsiTheme="majorHAnsi" w:cs="Times New Roman"/>
          <w:u w:val="none"/>
          <w:lang w:val="sr-Latn-ME"/>
        </w:rPr>
        <w:t xml:space="preserve"> STRATEŠKIH CILJEVA</w:t>
      </w:r>
      <w:r w:rsidR="005831F9" w:rsidRPr="000903ED">
        <w:rPr>
          <w:rFonts w:asciiTheme="majorHAnsi" w:hAnsiTheme="majorHAnsi" w:cs="Times New Roman"/>
          <w:u w:val="none"/>
          <w:lang w:val="sr-Latn-ME"/>
        </w:rPr>
        <w:t xml:space="preserve"> IZ SE</w:t>
      </w:r>
      <w:r w:rsidR="00917482" w:rsidRPr="000903ED">
        <w:rPr>
          <w:rFonts w:asciiTheme="majorHAnsi" w:hAnsiTheme="majorHAnsi" w:cs="Times New Roman"/>
          <w:u w:val="none"/>
          <w:lang w:val="sr-Latn-ME"/>
        </w:rPr>
        <w:t>KTORSKE NADLEŽNOSTI</w:t>
      </w:r>
    </w:p>
    <w:p w:rsidR="00506158" w:rsidRPr="000903ED" w:rsidRDefault="00506158" w:rsidP="00DF5C60">
      <w:pPr>
        <w:rPr>
          <w:rFonts w:asciiTheme="majorHAnsi" w:hAnsiTheme="majorHAnsi"/>
          <w:sz w:val="22"/>
          <w:szCs w:val="22"/>
          <w:lang w:val="sr-Latn-ME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5"/>
        <w:gridCol w:w="2240"/>
        <w:gridCol w:w="7504"/>
      </w:tblGrid>
      <w:tr w:rsidR="0070704A" w:rsidRPr="000903ED" w:rsidTr="0061450D">
        <w:trPr>
          <w:trHeight w:val="153"/>
        </w:trPr>
        <w:tc>
          <w:tcPr>
            <w:tcW w:w="1633" w:type="pct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04A" w:rsidRPr="000903ED" w:rsidRDefault="0070704A" w:rsidP="002F5EB3">
            <w:pPr>
              <w:keepNext/>
              <w:jc w:val="center"/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  <w:t xml:space="preserve">Naziv javnog konkursa </w:t>
            </w:r>
          </w:p>
          <w:p w:rsidR="0070704A" w:rsidRPr="000903ED" w:rsidRDefault="0070704A" w:rsidP="002F5EB3">
            <w:pPr>
              <w:keepNext/>
              <w:jc w:val="center"/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  <w:t xml:space="preserve">kojim će se doprinijeti </w:t>
            </w:r>
          </w:p>
          <w:p w:rsidR="0070704A" w:rsidRPr="000903ED" w:rsidRDefault="0070704A" w:rsidP="002F5EB3">
            <w:pPr>
              <w:keepNext/>
              <w:jc w:val="center"/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  <w:t>u ostvarenju cilja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0704A" w:rsidRPr="000903ED" w:rsidRDefault="0070704A" w:rsidP="002F5EB3">
            <w:pPr>
              <w:keepNext/>
              <w:jc w:val="center"/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  <w:t>Iznos</w:t>
            </w:r>
          </w:p>
        </w:tc>
        <w:tc>
          <w:tcPr>
            <w:tcW w:w="2593" w:type="pct"/>
            <w:shd w:val="clear" w:color="auto" w:fill="C6D9F1" w:themeFill="text2" w:themeFillTint="33"/>
            <w:vAlign w:val="center"/>
          </w:tcPr>
          <w:p w:rsidR="0070704A" w:rsidRPr="000903ED" w:rsidRDefault="0070704A" w:rsidP="002F5EB3">
            <w:pPr>
              <w:keepNext/>
              <w:jc w:val="center"/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bCs/>
                <w:sz w:val="22"/>
                <w:szCs w:val="22"/>
                <w:lang w:val="sr-Latn-ME"/>
              </w:rPr>
              <w:t>Naziv programa/ aktivnosti u budžetu</w:t>
            </w:r>
          </w:p>
        </w:tc>
      </w:tr>
      <w:tr w:rsidR="0070704A" w:rsidRPr="000903ED" w:rsidTr="00E13CD4">
        <w:trPr>
          <w:trHeight w:val="1898"/>
        </w:trPr>
        <w:tc>
          <w:tcPr>
            <w:tcW w:w="163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04A" w:rsidRPr="000903ED" w:rsidRDefault="0070704A" w:rsidP="00B147F7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Javni konkurs za raspodjelu sredstva nevladinim organizacijama u okviru ReLOad</w:t>
            </w:r>
            <w:r w:rsidR="00B147F7"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2 programa</w:t>
            </w:r>
          </w:p>
        </w:tc>
        <w:tc>
          <w:tcPr>
            <w:tcW w:w="774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04A" w:rsidRPr="000903ED" w:rsidRDefault="0070704A" w:rsidP="002F5EB3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</w:p>
          <w:p w:rsidR="0070704A" w:rsidRPr="000903ED" w:rsidRDefault="001C49E6" w:rsidP="002F5EB3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102</w:t>
            </w:r>
            <w:r w:rsidR="00EF6800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.000</w:t>
            </w:r>
            <w:r w:rsidR="003D5ADC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€</w:t>
            </w:r>
          </w:p>
          <w:p w:rsidR="0070704A" w:rsidRPr="000903ED" w:rsidRDefault="0070704A" w:rsidP="002F5EB3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</w:p>
        </w:tc>
        <w:tc>
          <w:tcPr>
            <w:tcW w:w="2593" w:type="pct"/>
            <w:vAlign w:val="center"/>
          </w:tcPr>
          <w:p w:rsidR="0070704A" w:rsidRPr="000903ED" w:rsidRDefault="00D21088" w:rsidP="000856C4">
            <w:pPr>
              <w:pStyle w:val="ListParagraph"/>
              <w:ind w:left="140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___________</w:t>
            </w:r>
            <w:r w:rsidR="000E75B7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€ </w:t>
            </w:r>
            <w:r w:rsidR="00C02272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- </w:t>
            </w:r>
            <w:r w:rsidR="00F2672E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Sufinansiranje ReLOaD</w:t>
            </w:r>
            <w:r w:rsidR="003D5ADC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2 programa iz</w:t>
            </w:r>
            <w:r w:rsidR="005D7A8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Budžet</w:t>
            </w:r>
            <w:r w:rsidR="003D5ADC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a</w:t>
            </w:r>
            <w:r w:rsidR="005D7A8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O</w:t>
            </w: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pštine Kotor</w:t>
            </w:r>
          </w:p>
          <w:p w:rsidR="003D5ADC" w:rsidRPr="000903ED" w:rsidRDefault="00D21088" w:rsidP="000856C4">
            <w:pPr>
              <w:pStyle w:val="ListParagraph"/>
              <w:ind w:left="140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___________€ </w:t>
            </w:r>
            <w:r w:rsidR="003D5ADC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- Sufinansiranje ReLOaD2 prog</w:t>
            </w: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rama iz Budžeta Opštine Tivat</w:t>
            </w:r>
          </w:p>
          <w:p w:rsidR="003D5ADC" w:rsidRPr="000903ED" w:rsidRDefault="00430516" w:rsidP="000856C4">
            <w:pPr>
              <w:pStyle w:val="ListParagraph"/>
              <w:ind w:left="140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5.000 </w:t>
            </w:r>
            <w:r w:rsidR="00D21088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€ </w:t>
            </w:r>
            <w:r w:rsidR="003D5ADC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- Sufinansiranje ReLOaD2 pro</w:t>
            </w:r>
            <w:r w:rsidR="00D21088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grama iz Budžeta Opštine Budva</w:t>
            </w:r>
          </w:p>
          <w:p w:rsidR="00D21088" w:rsidRPr="000903ED" w:rsidRDefault="00430516" w:rsidP="00D21088">
            <w:pPr>
              <w:pStyle w:val="ListParagraph"/>
              <w:ind w:left="140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5.000 </w:t>
            </w:r>
            <w:r w:rsidR="00D21088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€ - Sufinansiranje ReLOaD2 programa iz Budžeta Opštine Herceg-Novi</w:t>
            </w:r>
          </w:p>
          <w:p w:rsidR="00D21088" w:rsidRPr="000903ED" w:rsidRDefault="00D21088" w:rsidP="000856C4">
            <w:pPr>
              <w:pStyle w:val="ListParagraph"/>
              <w:ind w:left="140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</w:p>
          <w:p w:rsidR="000E75B7" w:rsidRPr="000903ED" w:rsidRDefault="002C5AC9" w:rsidP="0089254D">
            <w:pPr>
              <w:ind w:left="192" w:hanging="192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  85</w:t>
            </w:r>
            <w:r w:rsidR="00EF6800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.000</w:t>
            </w:r>
            <w:r w:rsidR="00C02272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€ - </w:t>
            </w:r>
            <w:r w:rsidR="005D7A8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EU ( </w:t>
            </w:r>
            <w:r w:rsidR="000E75B7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UNDP</w:t>
            </w:r>
            <w:r w:rsidR="005D7A8B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)</w:t>
            </w:r>
          </w:p>
          <w:p w:rsidR="000856C4" w:rsidRPr="000903ED" w:rsidRDefault="000856C4" w:rsidP="003D5ADC">
            <w:pPr>
              <w:ind w:left="140" w:hanging="140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</w:p>
        </w:tc>
      </w:tr>
    </w:tbl>
    <w:p w:rsidR="000E75B7" w:rsidRPr="000903ED" w:rsidRDefault="000E75B7" w:rsidP="00DF5C60">
      <w:pPr>
        <w:rPr>
          <w:rFonts w:asciiTheme="majorHAnsi" w:hAnsiTheme="majorHAnsi"/>
          <w:sz w:val="22"/>
          <w:szCs w:val="22"/>
          <w:lang w:val="sr-Latn-ME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8"/>
      </w:tblGrid>
      <w:tr w:rsidR="001C4B80" w:rsidRPr="000903ED" w:rsidTr="0061450D">
        <w:tc>
          <w:tcPr>
            <w:tcW w:w="14328" w:type="dxa"/>
            <w:shd w:val="clear" w:color="auto" w:fill="C6D9F1" w:themeFill="text2" w:themeFillTint="33"/>
          </w:tcPr>
          <w:p w:rsidR="00323B91" w:rsidRPr="000903ED" w:rsidRDefault="00577BEA" w:rsidP="000E75B7">
            <w:pPr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Opis g</w:t>
            </w:r>
            <w:r w:rsidR="001C4B8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lavni</w:t>
            </w: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h</w:t>
            </w:r>
            <w:r w:rsidR="0061450D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7E7683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grupa</w:t>
            </w:r>
            <w:r w:rsidR="005317E8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 korisnika</w:t>
            </w:r>
          </w:p>
        </w:tc>
      </w:tr>
      <w:tr w:rsidR="00A458F0" w:rsidRPr="000903ED" w:rsidTr="00E13CD4">
        <w:trPr>
          <w:trHeight w:val="525"/>
        </w:trPr>
        <w:tc>
          <w:tcPr>
            <w:tcW w:w="14328" w:type="dxa"/>
            <w:shd w:val="clear" w:color="auto" w:fill="FFFFFF" w:themeFill="background1"/>
          </w:tcPr>
          <w:p w:rsidR="00AF4CFE" w:rsidRPr="000903ED" w:rsidRDefault="008D46F1" w:rsidP="00D21088">
            <w:pPr>
              <w:jc w:val="both"/>
              <w:rPr>
                <w:rFonts w:asciiTheme="majorHAnsi" w:eastAsia="Calibri" w:hAnsiTheme="majorHAnsi"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 xml:space="preserve">Glavni korisnici projekata koji će se </w:t>
            </w:r>
            <w:r w:rsidR="00AF4CFE" w:rsidRPr="000903ED">
              <w:rPr>
                <w:rFonts w:asciiTheme="majorHAnsi" w:eastAsia="Calibri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>su</w:t>
            </w:r>
            <w:r w:rsidRPr="000903ED">
              <w:rPr>
                <w:rFonts w:asciiTheme="majorHAnsi" w:eastAsia="Calibri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 xml:space="preserve">finansirati putem javnog konkursa </w:t>
            </w:r>
            <w:r w:rsidR="00AF4CFE" w:rsidRPr="000903ED">
              <w:rPr>
                <w:rFonts w:asciiTheme="majorHAnsi" w:eastAsia="Calibri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>mogu biti nevladine organizacije</w:t>
            </w:r>
            <w:r w:rsidRPr="000903ED">
              <w:rPr>
                <w:rFonts w:asciiTheme="majorHAnsi" w:eastAsia="Calibri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 xml:space="preserve"> registrovane</w:t>
            </w:r>
            <w:r w:rsidR="002018F6" w:rsidRPr="000903ED">
              <w:rPr>
                <w:rFonts w:asciiTheme="majorHAnsi" w:eastAsia="Calibri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 xml:space="preserve"> na teritoriji O</w:t>
            </w:r>
            <w:r w:rsidR="00D21088" w:rsidRPr="000903ED">
              <w:rPr>
                <w:rFonts w:asciiTheme="majorHAnsi" w:eastAsia="Calibri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>pštine Kotor, Opštine Tivat, Opštine Budva i Opštine Herceg - Novi</w:t>
            </w:r>
            <w:r w:rsidR="00146578" w:rsidRPr="000903ED">
              <w:rPr>
                <w:rFonts w:asciiTheme="majorHAnsi" w:eastAsiaTheme="minorEastAsia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>, a koje su registrovane</w:t>
            </w:r>
            <w:r w:rsidR="00146578" w:rsidRPr="000903ED">
              <w:rPr>
                <w:rFonts w:asciiTheme="majorHAnsi" w:eastAsia="Calibri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 xml:space="preserve"> za obavljanje ovih djelatnosti</w:t>
            </w:r>
            <w:r w:rsidR="00146578" w:rsidRPr="000903ED">
              <w:rPr>
                <w:rFonts w:asciiTheme="majorHAnsi" w:eastAsiaTheme="minorEastAsia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 xml:space="preserve"> ( Statut ), a čiji su projekti u skladu sa de</w:t>
            </w:r>
            <w:r w:rsidR="002018F6" w:rsidRPr="000903ED">
              <w:rPr>
                <w:rFonts w:asciiTheme="majorHAnsi" w:eastAsiaTheme="minorEastAsia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>finisanim strateškim ciljevima</w:t>
            </w:r>
            <w:r w:rsidR="002C5AC9" w:rsidRPr="000903ED">
              <w:rPr>
                <w:rFonts w:asciiTheme="majorHAnsi" w:eastAsiaTheme="minorEastAsia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 xml:space="preserve"> </w:t>
            </w:r>
            <w:r w:rsidR="00AB1581" w:rsidRPr="000903ED">
              <w:rPr>
                <w:rFonts w:asciiTheme="majorHAnsi" w:eastAsiaTheme="minorEastAsia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 xml:space="preserve">navedenim u sekciji </w:t>
            </w:r>
            <w:r w:rsidR="002C5AC9" w:rsidRPr="000903ED">
              <w:rPr>
                <w:rFonts w:asciiTheme="majorHAnsi" w:eastAsiaTheme="minorEastAsia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>Prioritetne oblasti</w:t>
            </w:r>
            <w:r w:rsidR="00146578" w:rsidRPr="000903ED">
              <w:rPr>
                <w:rFonts w:asciiTheme="majorHAnsi" w:eastAsiaTheme="minorEastAsia" w:hAnsiTheme="majorHAnsi"/>
                <w:color w:val="000000" w:themeColor="text1"/>
                <w:sz w:val="22"/>
                <w:szCs w:val="22"/>
                <w:shd w:val="clear" w:color="auto" w:fill="FFFFFF" w:themeFill="background1"/>
                <w:lang w:val="sr-Latn-ME"/>
              </w:rPr>
              <w:t>.</w:t>
            </w:r>
            <w:r w:rsidR="003D5ADC" w:rsidRPr="000903ED">
              <w:rPr>
                <w:rFonts w:asciiTheme="majorHAnsi" w:eastAsiaTheme="minorEastAsia" w:hAnsiTheme="majorHAnsi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</w:tr>
    </w:tbl>
    <w:p w:rsidR="00C96499" w:rsidRPr="000903ED" w:rsidRDefault="00C96499" w:rsidP="00DF5C60">
      <w:pPr>
        <w:rPr>
          <w:rFonts w:asciiTheme="majorHAnsi" w:hAnsiTheme="majorHAnsi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4A7074" w:rsidRPr="000903ED" w:rsidTr="0061450D">
        <w:trPr>
          <w:trHeight w:val="164"/>
        </w:trPr>
        <w:tc>
          <w:tcPr>
            <w:tcW w:w="14142" w:type="dxa"/>
            <w:gridSpan w:val="2"/>
            <w:shd w:val="clear" w:color="auto" w:fill="C6D9F1" w:themeFill="text2" w:themeFillTint="33"/>
            <w:vAlign w:val="center"/>
          </w:tcPr>
          <w:p w:rsidR="001C4B80" w:rsidRPr="000903ED" w:rsidRDefault="001C4B80" w:rsidP="00112F10">
            <w:pPr>
              <w:jc w:val="center"/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Očekivani broj p</w:t>
            </w:r>
            <w:r w:rsidR="00E3214A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rojekata koji </w:t>
            </w:r>
            <w:r w:rsidR="00536C64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se planira finansirati / broj ugovora koje se planira </w:t>
            </w:r>
            <w:r w:rsidR="0035743D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zaključ</w:t>
            </w:r>
            <w:r w:rsidR="00112F1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iti</w:t>
            </w:r>
            <w:r w:rsidR="003064BF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 s</w:t>
            </w:r>
            <w:r w:rsidR="00536C64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 NVO</w:t>
            </w:r>
          </w:p>
        </w:tc>
      </w:tr>
      <w:tr w:rsidR="004A7074" w:rsidRPr="000903ED" w:rsidTr="0061450D">
        <w:trPr>
          <w:trHeight w:val="278"/>
        </w:trPr>
        <w:tc>
          <w:tcPr>
            <w:tcW w:w="7071" w:type="dxa"/>
            <w:shd w:val="clear" w:color="auto" w:fill="C6D9F1" w:themeFill="text2" w:themeFillTint="33"/>
            <w:vAlign w:val="center"/>
          </w:tcPr>
          <w:p w:rsidR="00577BEA" w:rsidRPr="000903ED" w:rsidRDefault="00577BEA" w:rsidP="00B65AAB">
            <w:pPr>
              <w:jc w:val="center"/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Naziv </w:t>
            </w:r>
            <w:r w:rsidR="00B65AAB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javnog </w:t>
            </w:r>
            <w:r w:rsidR="00E3214A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konkursa</w:t>
            </w:r>
          </w:p>
        </w:tc>
        <w:tc>
          <w:tcPr>
            <w:tcW w:w="7071" w:type="dxa"/>
            <w:shd w:val="clear" w:color="auto" w:fill="C6D9F1" w:themeFill="text2" w:themeFillTint="33"/>
            <w:vAlign w:val="center"/>
          </w:tcPr>
          <w:p w:rsidR="00577BEA" w:rsidRPr="000903ED" w:rsidRDefault="00577BEA" w:rsidP="00760575">
            <w:pPr>
              <w:jc w:val="center"/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Očekivani broj projekata/ugovora</w:t>
            </w:r>
          </w:p>
        </w:tc>
      </w:tr>
      <w:tr w:rsidR="004A7074" w:rsidRPr="000903ED" w:rsidTr="007372E6">
        <w:trPr>
          <w:trHeight w:val="277"/>
        </w:trPr>
        <w:tc>
          <w:tcPr>
            <w:tcW w:w="7071" w:type="dxa"/>
          </w:tcPr>
          <w:p w:rsidR="000D56D3" w:rsidRPr="000903ED" w:rsidRDefault="000D56D3" w:rsidP="00506158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7372E6" w:rsidRPr="000903ED" w:rsidRDefault="002018F6" w:rsidP="00506158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K</w:t>
            </w:r>
            <w:r w:rsidR="00146578"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onkurs za raspodjelu sredstva nevladini</w:t>
            </w:r>
            <w:r w:rsidR="002C5AC9"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m organizacijama u okviru ReLOaD</w:t>
            </w:r>
            <w:r w:rsidR="00B147F7"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7071" w:type="dxa"/>
          </w:tcPr>
          <w:p w:rsidR="00054813" w:rsidRPr="000903ED" w:rsidRDefault="00054813" w:rsidP="00506158">
            <w:pPr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</w:p>
          <w:p w:rsidR="00AF4CFE" w:rsidRPr="000903ED" w:rsidRDefault="00277915" w:rsidP="00506158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Do </w:t>
            </w:r>
            <w:r w:rsidR="00AB1581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12</w:t>
            </w:r>
            <w:r w:rsidR="00054813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projekata</w:t>
            </w:r>
          </w:p>
        </w:tc>
      </w:tr>
    </w:tbl>
    <w:p w:rsidR="001C4B80" w:rsidRPr="000903ED" w:rsidRDefault="001C4B80" w:rsidP="00DF5C60">
      <w:pPr>
        <w:rPr>
          <w:rFonts w:asciiTheme="majorHAnsi" w:hAnsiTheme="majorHAnsi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1C4B80" w:rsidRPr="000903ED" w:rsidTr="0061450D">
        <w:tc>
          <w:tcPr>
            <w:tcW w:w="7071" w:type="dxa"/>
            <w:shd w:val="clear" w:color="auto" w:fill="C6D9F1" w:themeFill="text2" w:themeFillTint="33"/>
          </w:tcPr>
          <w:p w:rsidR="001C4B80" w:rsidRPr="000903ED" w:rsidRDefault="00D0527A" w:rsidP="00760575">
            <w:pPr>
              <w:jc w:val="center"/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Najniži </w:t>
            </w:r>
            <w:r w:rsidR="001C4B8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iznos za projek</w:t>
            </w:r>
            <w:r w:rsidR="00914DE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a</w:t>
            </w:r>
            <w:r w:rsidR="001C4B8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t</w:t>
            </w:r>
            <w:r w:rsidR="004E6B25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/program</w:t>
            </w:r>
          </w:p>
        </w:tc>
        <w:tc>
          <w:tcPr>
            <w:tcW w:w="7071" w:type="dxa"/>
            <w:shd w:val="clear" w:color="auto" w:fill="C6D9F1" w:themeFill="text2" w:themeFillTint="33"/>
          </w:tcPr>
          <w:p w:rsidR="001C4B80" w:rsidRPr="000903ED" w:rsidRDefault="00D0527A" w:rsidP="00760575">
            <w:pPr>
              <w:jc w:val="center"/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Najviši</w:t>
            </w:r>
            <w:r w:rsidR="001C4B8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 xml:space="preserve"> iznos za projek</w:t>
            </w:r>
            <w:r w:rsidR="00914DE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a</w:t>
            </w:r>
            <w:r w:rsidR="001C4B80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t</w:t>
            </w:r>
            <w:r w:rsidR="004E6B25" w:rsidRPr="000903ED">
              <w:rPr>
                <w:rFonts w:asciiTheme="majorHAnsi" w:eastAsia="Calibri" w:hAnsiTheme="majorHAnsi"/>
                <w:b/>
                <w:color w:val="000000" w:themeColor="text1"/>
                <w:sz w:val="22"/>
                <w:szCs w:val="22"/>
                <w:lang w:val="sr-Latn-ME"/>
              </w:rPr>
              <w:t>/program</w:t>
            </w:r>
          </w:p>
        </w:tc>
      </w:tr>
      <w:tr w:rsidR="001C4B80" w:rsidRPr="000903ED" w:rsidTr="003F3B9C">
        <w:trPr>
          <w:trHeight w:val="323"/>
        </w:trPr>
        <w:tc>
          <w:tcPr>
            <w:tcW w:w="7071" w:type="dxa"/>
          </w:tcPr>
          <w:p w:rsidR="007372E6" w:rsidRPr="000903ED" w:rsidRDefault="002C5AC9" w:rsidP="00506158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7.</w:t>
            </w:r>
            <w:r w:rsidR="00504075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000</w:t>
            </w:r>
            <w:r w:rsidR="00EF6800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r w:rsidR="003D5ADC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€</w:t>
            </w:r>
            <w:r w:rsidR="00E37242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(za NVO)</w:t>
            </w:r>
          </w:p>
          <w:p w:rsidR="00E37242" w:rsidRPr="000903ED" w:rsidRDefault="00E37242" w:rsidP="00506158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2.000 € (za tek osnovane NVO I NVO koje se bave pitanjima mladih)</w:t>
            </w:r>
          </w:p>
        </w:tc>
        <w:tc>
          <w:tcPr>
            <w:tcW w:w="7071" w:type="dxa"/>
            <w:shd w:val="clear" w:color="auto" w:fill="FFFFFF" w:themeFill="background1"/>
          </w:tcPr>
          <w:p w:rsidR="00AF4CFE" w:rsidRPr="000903ED" w:rsidRDefault="002C5AC9" w:rsidP="00506158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12.</w:t>
            </w:r>
            <w:r w:rsidR="00504075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00</w:t>
            </w:r>
            <w:r w:rsidR="003D5ADC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00</w:t>
            </w:r>
            <w:r w:rsidR="00EF6800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</w:t>
            </w:r>
            <w:r w:rsidR="003D5ADC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€</w:t>
            </w:r>
            <w:r w:rsidR="00E37242"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 xml:space="preserve"> (za NVO)</w:t>
            </w:r>
          </w:p>
          <w:p w:rsidR="00E37242" w:rsidRPr="000903ED" w:rsidRDefault="00E37242" w:rsidP="00506158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eastAsia="Calibri" w:hAnsiTheme="majorHAnsi"/>
                <w:sz w:val="22"/>
                <w:szCs w:val="22"/>
                <w:lang w:val="sr-Latn-ME"/>
              </w:rPr>
              <w:t>2.000 € (za tek osnovane NVO I NVO koje se bave pitanjima mladih)</w:t>
            </w:r>
          </w:p>
        </w:tc>
      </w:tr>
    </w:tbl>
    <w:p w:rsidR="00FF7EDF" w:rsidRPr="000903ED" w:rsidRDefault="00FF7EDF" w:rsidP="00DF5C60">
      <w:pPr>
        <w:rPr>
          <w:rFonts w:asciiTheme="majorHAnsi" w:hAnsiTheme="majorHAnsi"/>
          <w:sz w:val="22"/>
          <w:szCs w:val="22"/>
          <w:lang w:val="sr-Latn-ME"/>
        </w:rPr>
      </w:pPr>
    </w:p>
    <w:p w:rsidR="003F3B9C" w:rsidRPr="000903ED" w:rsidRDefault="003F3B9C" w:rsidP="00DF5C60">
      <w:pPr>
        <w:rPr>
          <w:rFonts w:asciiTheme="majorHAnsi" w:hAnsiTheme="majorHAnsi"/>
          <w:sz w:val="22"/>
          <w:szCs w:val="22"/>
          <w:lang w:val="sr-Latn-ME"/>
        </w:rPr>
      </w:pPr>
    </w:p>
    <w:p w:rsidR="00346500" w:rsidRPr="000903ED" w:rsidRDefault="00346500" w:rsidP="00DF5C60">
      <w:pPr>
        <w:rPr>
          <w:rFonts w:asciiTheme="majorHAnsi" w:hAnsiTheme="majorHAnsi"/>
          <w:sz w:val="22"/>
          <w:szCs w:val="22"/>
          <w:lang w:val="sr-Latn-ME"/>
        </w:rPr>
      </w:pPr>
    </w:p>
    <w:p w:rsidR="00346500" w:rsidRPr="000903ED" w:rsidRDefault="00346500" w:rsidP="00DF5C60">
      <w:pPr>
        <w:rPr>
          <w:rFonts w:asciiTheme="majorHAnsi" w:hAnsiTheme="majorHAnsi"/>
          <w:sz w:val="22"/>
          <w:szCs w:val="22"/>
          <w:lang w:val="sr-Latn-ME"/>
        </w:rPr>
      </w:pPr>
    </w:p>
    <w:p w:rsidR="00346500" w:rsidRPr="000903ED" w:rsidRDefault="00346500" w:rsidP="00DF5C60">
      <w:pPr>
        <w:rPr>
          <w:rFonts w:asciiTheme="majorHAnsi" w:hAnsiTheme="majorHAnsi"/>
          <w:sz w:val="22"/>
          <w:szCs w:val="22"/>
          <w:lang w:val="sr-Latn-ME"/>
        </w:rPr>
      </w:pPr>
    </w:p>
    <w:p w:rsidR="00777977" w:rsidRPr="000903ED" w:rsidRDefault="00777977" w:rsidP="003321FD">
      <w:pPr>
        <w:pStyle w:val="Heading1"/>
        <w:numPr>
          <w:ilvl w:val="0"/>
          <w:numId w:val="0"/>
        </w:numPr>
        <w:shd w:val="clear" w:color="auto" w:fill="C6D9F1" w:themeFill="text2" w:themeFillTint="33"/>
        <w:rPr>
          <w:rFonts w:asciiTheme="majorHAnsi" w:hAnsiTheme="majorHAnsi" w:cs="Times New Roman"/>
          <w:u w:val="none"/>
          <w:lang w:val="sr-Latn-ME"/>
        </w:rPr>
      </w:pPr>
    </w:p>
    <w:p w:rsidR="003A7340" w:rsidRPr="000903ED" w:rsidRDefault="003321FD" w:rsidP="003321FD">
      <w:pPr>
        <w:pStyle w:val="Heading1"/>
        <w:numPr>
          <w:ilvl w:val="0"/>
          <w:numId w:val="0"/>
        </w:numPr>
        <w:shd w:val="clear" w:color="auto" w:fill="C6D9F1" w:themeFill="text2" w:themeFillTint="33"/>
        <w:rPr>
          <w:rFonts w:asciiTheme="majorHAnsi" w:hAnsiTheme="majorHAnsi" w:cs="Times New Roman"/>
          <w:u w:val="none"/>
          <w:lang w:val="sr-Latn-ME"/>
        </w:rPr>
      </w:pPr>
      <w:r w:rsidRPr="000903ED">
        <w:rPr>
          <w:rFonts w:asciiTheme="majorHAnsi" w:hAnsiTheme="majorHAnsi" w:cs="Times New Roman"/>
          <w:u w:val="none"/>
          <w:lang w:val="sr-Latn-ME"/>
        </w:rPr>
        <w:t xml:space="preserve">6. </w:t>
      </w:r>
      <w:r w:rsidR="003A7340" w:rsidRPr="000903ED">
        <w:rPr>
          <w:rFonts w:asciiTheme="majorHAnsi" w:hAnsiTheme="majorHAnsi" w:cs="Times New Roman"/>
          <w:u w:val="none"/>
          <w:lang w:val="sr-Latn-ME"/>
        </w:rPr>
        <w:t>KONSULTACIJE SA ZAINTERESOVANIM NEVLADINIM ORGANIZAICJAMA</w:t>
      </w:r>
    </w:p>
    <w:p w:rsidR="003A7340" w:rsidRPr="000903ED" w:rsidRDefault="003A7340" w:rsidP="00862238">
      <w:pPr>
        <w:rPr>
          <w:rFonts w:asciiTheme="majorHAnsi" w:hAnsiTheme="majorHAnsi"/>
          <w:sz w:val="22"/>
          <w:szCs w:val="22"/>
          <w:lang w:val="sr-Latn-ME"/>
        </w:rPr>
      </w:pPr>
    </w:p>
    <w:p w:rsidR="003A7340" w:rsidRPr="000903ED" w:rsidRDefault="003A7340" w:rsidP="00506158">
      <w:pPr>
        <w:pStyle w:val="Heading2"/>
        <w:numPr>
          <w:ilvl w:val="0"/>
          <w:numId w:val="0"/>
        </w:numPr>
        <w:ind w:left="567" w:hanging="567"/>
        <w:rPr>
          <w:rFonts w:asciiTheme="majorHAnsi" w:hAnsiTheme="majorHAnsi" w:cs="Times New Roman"/>
          <w:lang w:val="sr-Latn-ME"/>
        </w:rPr>
      </w:pPr>
      <w:r w:rsidRPr="000903ED">
        <w:rPr>
          <w:rFonts w:asciiTheme="majorHAnsi" w:hAnsiTheme="majorHAnsi" w:cs="Times New Roman"/>
          <w:lang w:val="sr-Latn-ME"/>
        </w:rPr>
        <w:t>Navesti na koji način je u skladu sa Uredbom obavljen proces konsultovanja NVO u procesu pripreme sektorske analize.</w:t>
      </w:r>
    </w:p>
    <w:p w:rsidR="001A66A4" w:rsidRPr="000903ED" w:rsidRDefault="001A66A4" w:rsidP="001A66A4">
      <w:pPr>
        <w:rPr>
          <w:rFonts w:asciiTheme="majorHAnsi" w:hAnsiTheme="majorHAnsi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7797"/>
      </w:tblGrid>
      <w:tr w:rsidR="001A66A4" w:rsidRPr="000903ED" w:rsidTr="0061450D">
        <w:tc>
          <w:tcPr>
            <w:tcW w:w="4077" w:type="dxa"/>
            <w:shd w:val="clear" w:color="auto" w:fill="C6D9F1" w:themeFill="text2" w:themeFillTint="33"/>
          </w:tcPr>
          <w:p w:rsidR="001A66A4" w:rsidRPr="000903ED" w:rsidRDefault="001A66A4" w:rsidP="00277915">
            <w:pPr>
              <w:jc w:val="center"/>
              <w:outlineLvl w:val="0"/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  <w:t>Metoda konsultacija (npr. web, email, konsultativni sastanak, itd.)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1A66A4" w:rsidRPr="000903ED" w:rsidRDefault="00525889" w:rsidP="00277915">
            <w:pPr>
              <w:jc w:val="center"/>
              <w:outlineLvl w:val="0"/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  <w:t xml:space="preserve">Datum </w:t>
            </w:r>
            <w:r w:rsidR="001A66A4" w:rsidRPr="000903ED"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  <w:t>sprovedenih konsultacija</w:t>
            </w:r>
          </w:p>
        </w:tc>
        <w:tc>
          <w:tcPr>
            <w:tcW w:w="7797" w:type="dxa"/>
            <w:shd w:val="clear" w:color="auto" w:fill="C6D9F1" w:themeFill="text2" w:themeFillTint="33"/>
          </w:tcPr>
          <w:p w:rsidR="001A66A4" w:rsidRPr="000903ED" w:rsidRDefault="007D0704" w:rsidP="00277915">
            <w:pPr>
              <w:jc w:val="center"/>
              <w:outlineLvl w:val="0"/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  <w:t xml:space="preserve">Naziv </w:t>
            </w:r>
            <w:r w:rsidR="001A66A4" w:rsidRPr="000903ED"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  <w:t>NVO</w:t>
            </w:r>
            <w:r w:rsidRPr="000903ED"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  <w:t xml:space="preserve"> koje su učestvovale</w:t>
            </w:r>
            <w:r w:rsidR="00525889" w:rsidRPr="000903ED">
              <w:rPr>
                <w:rFonts w:asciiTheme="majorHAnsi" w:hAnsiTheme="majorHAnsi"/>
                <w:b/>
                <w:iCs/>
                <w:sz w:val="22"/>
                <w:szCs w:val="22"/>
                <w:lang w:val="sr-Latn-ME"/>
              </w:rPr>
              <w:t xml:space="preserve"> u radionicama</w:t>
            </w:r>
          </w:p>
        </w:tc>
      </w:tr>
      <w:tr w:rsidR="001A66A4" w:rsidRPr="000903ED" w:rsidTr="0020008E">
        <w:tc>
          <w:tcPr>
            <w:tcW w:w="4077" w:type="dxa"/>
            <w:shd w:val="clear" w:color="auto" w:fill="auto"/>
          </w:tcPr>
          <w:p w:rsidR="008B79F4" w:rsidRPr="000903ED" w:rsidRDefault="008B79F4" w:rsidP="00D63145">
            <w:pPr>
              <w:jc w:val="both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8B79F4" w:rsidRPr="000903ED" w:rsidRDefault="008B79F4" w:rsidP="00D63145">
            <w:pPr>
              <w:jc w:val="both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8B79F4" w:rsidRPr="000903ED" w:rsidRDefault="008B79F4" w:rsidP="00D63145">
            <w:pPr>
              <w:jc w:val="both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8B79F4" w:rsidRPr="000903ED" w:rsidRDefault="008B79F4" w:rsidP="00D63145">
            <w:pPr>
              <w:jc w:val="both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8B79F4" w:rsidRPr="000903ED" w:rsidRDefault="008B79F4" w:rsidP="00D63145">
            <w:pPr>
              <w:jc w:val="both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1A66A4" w:rsidRPr="000903ED" w:rsidRDefault="00EF6800" w:rsidP="00D34560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Radionice za planiranje prioriteta</w:t>
            </w:r>
            <w:r w:rsidR="00525889"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 xml:space="preserve"> Konkursa</w:t>
            </w:r>
          </w:p>
        </w:tc>
        <w:tc>
          <w:tcPr>
            <w:tcW w:w="2268" w:type="dxa"/>
          </w:tcPr>
          <w:p w:rsidR="008B79F4" w:rsidRPr="000903ED" w:rsidRDefault="008B79F4" w:rsidP="00277915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8B79F4" w:rsidRPr="000903ED" w:rsidRDefault="008B79F4" w:rsidP="00277915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8B79F4" w:rsidRPr="000903ED" w:rsidRDefault="008B79F4" w:rsidP="00277915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8B79F4" w:rsidRPr="000903ED" w:rsidRDefault="008B79F4" w:rsidP="00D34560">
            <w:pPr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8B79F4" w:rsidRPr="000903ED" w:rsidRDefault="008B79F4" w:rsidP="00277915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</w:p>
          <w:p w:rsidR="001A66A4" w:rsidRPr="000903ED" w:rsidRDefault="00BD1DC4" w:rsidP="00277915">
            <w:pPr>
              <w:jc w:val="center"/>
              <w:outlineLvl w:val="0"/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03</w:t>
            </w:r>
            <w:r w:rsidR="003015B4"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.02.2022</w:t>
            </w:r>
            <w:r w:rsidR="002018F6" w:rsidRPr="000903ED">
              <w:rPr>
                <w:rFonts w:asciiTheme="majorHAnsi" w:hAnsiTheme="majorHAnsi"/>
                <w:iCs/>
                <w:sz w:val="22"/>
                <w:szCs w:val="22"/>
                <w:lang w:val="sr-Latn-ME"/>
              </w:rPr>
              <w:t>.</w:t>
            </w:r>
          </w:p>
        </w:tc>
        <w:tc>
          <w:tcPr>
            <w:tcW w:w="7797" w:type="dxa"/>
            <w:shd w:val="clear" w:color="auto" w:fill="auto"/>
          </w:tcPr>
          <w:p w:rsidR="001A66A4" w:rsidRPr="000903ED" w:rsidRDefault="00BD1DC4" w:rsidP="001347AD">
            <w:pPr>
              <w:jc w:val="both"/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</w:pP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NVO Udruženje samohranih majki Kotor; NVO Ecom Kotor; NVO Eduteka Budva; NVO Društvo za kulturni razvoj Bauo Budva; NVO Omla</w:t>
            </w:r>
            <w:r w:rsidR="00EF6800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dinski kulturni centar Herceg-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Novi; NVO Maslina Boke Tivat; NVO Puževa kućica Budva; NVO Inicijativa mladih s invaliditetom Boke Kotor;</w:t>
            </w:r>
            <w:r w:rsidR="008B79F4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NVO Eko centar </w:t>
            </w:r>
            <w:r w:rsidR="00EF6800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Delfin Kotor; NVO Portal Herceg-Novi Cool Herceg-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Novi; NVO</w:t>
            </w:r>
            <w:r w:rsidR="00EF6800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 ŠkArt Tivat; NVO Ksena Herceg-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 Novi; NVO Kompas – Centar za informisanje i savjetovanje m</w:t>
            </w:r>
            <w:r w:rsidR="00EF6800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ladih Kotor; KUD Sloga Herceg-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Novi; Kulturni centar </w:t>
            </w:r>
            <w:r w:rsidR="00EF6800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Budva; Novska kredenca Herceg-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Novi; NVO Naša akcija Kotor; NVO Zrak sunca Udruženja roditelja djece i omladine</w:t>
            </w:r>
            <w:r w:rsidR="00EF6800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 sa teškoćama u razvoju Herceg-Novi; NVO Anterija Herceg-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Novi; NVO Građanski glas Crne Gore Budva; NVO Agora Budva; Hercegnovsk</w:t>
            </w:r>
            <w:r w:rsidR="00EF6800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o pozorište i NVU Ruke Herceg-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Novi; </w:t>
            </w:r>
            <w:r w:rsidR="001347AD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NVO Udruženje Egipćana Tivat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; NU Probaj domaće iz Kotor</w:t>
            </w:r>
            <w:r w:rsidR="008B79F4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; 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 xml:space="preserve"> NU Kulturno krea</w:t>
            </w:r>
            <w:r w:rsidR="00EF6800"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tivne radionice Kumbor Herceg-</w:t>
            </w:r>
            <w:r w:rsidRPr="000903ED">
              <w:rPr>
                <w:rFonts w:asciiTheme="majorHAnsi" w:hAnsiTheme="majorHAnsi" w:cs="Arial"/>
                <w:color w:val="000000"/>
                <w:sz w:val="22"/>
                <w:szCs w:val="22"/>
                <w:lang w:val="sr-Latn-ME"/>
              </w:rPr>
              <w:t>Novi</w:t>
            </w:r>
          </w:p>
        </w:tc>
      </w:tr>
    </w:tbl>
    <w:p w:rsidR="008B79F4" w:rsidRPr="000903ED" w:rsidRDefault="008B79F4" w:rsidP="00277915">
      <w:pPr>
        <w:jc w:val="both"/>
        <w:rPr>
          <w:rFonts w:asciiTheme="majorHAnsi" w:eastAsia="Calibri" w:hAnsiTheme="majorHAnsi"/>
          <w:sz w:val="22"/>
          <w:szCs w:val="22"/>
          <w:lang w:val="sr-Latn-ME"/>
        </w:rPr>
      </w:pPr>
    </w:p>
    <w:p w:rsidR="00346500" w:rsidRPr="000903ED" w:rsidRDefault="00525889" w:rsidP="00277915">
      <w:pPr>
        <w:jc w:val="both"/>
        <w:rPr>
          <w:rFonts w:asciiTheme="majorHAnsi" w:hAnsiTheme="majorHAnsi" w:cs="Arial"/>
          <w:color w:val="000000"/>
          <w:sz w:val="22"/>
          <w:szCs w:val="22"/>
          <w:lang w:val="sr-Latn-ME"/>
        </w:rPr>
      </w:pPr>
      <w:r w:rsidRPr="000903ED">
        <w:rPr>
          <w:rFonts w:asciiTheme="majorHAnsi" w:eastAsia="Calibri" w:hAnsiTheme="majorHAnsi"/>
          <w:sz w:val="22"/>
          <w:szCs w:val="22"/>
          <w:lang w:val="sr-Latn-ME"/>
        </w:rPr>
        <w:t xml:space="preserve">Radionica </w:t>
      </w:r>
      <w:r w:rsidR="0093167C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u cilju </w:t>
      </w:r>
      <w:r w:rsidR="00504075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planiranja prioritetnih oblasti i pripreme</w:t>
      </w:r>
      <w:r w:rsidR="0093167C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sektorske analiz</w:t>
      </w:r>
      <w:r w:rsidR="00504075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e opština 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klastera Coastal Mates – Kotor, Tivat, Budva i </w:t>
      </w: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Herceg-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Novi</w:t>
      </w:r>
      <w:r w:rsidR="0093167C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radi utvrđivanja  prioritetnih oblasti od javnog interesa 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koje će se finansirati u 2022</w:t>
      </w:r>
      <w:r w:rsidR="0093167C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. godini u okviru </w:t>
      </w:r>
      <w:r w:rsidR="0093167C" w:rsidRPr="000903ED">
        <w:rPr>
          <w:rFonts w:asciiTheme="majorHAnsi" w:hAnsiTheme="majorHAnsi"/>
          <w:sz w:val="22"/>
          <w:szCs w:val="22"/>
          <w:lang w:val="sr-Latn-ME"/>
        </w:rPr>
        <w:t>Regionalnog programa lokalne demokratije na Zapadnom Balkanu</w:t>
      </w:r>
      <w:r w:rsidR="007D0704" w:rsidRPr="000903ED">
        <w:rPr>
          <w:rFonts w:asciiTheme="majorHAnsi" w:hAnsiTheme="majorHAnsi"/>
          <w:sz w:val="22"/>
          <w:szCs w:val="22"/>
          <w:lang w:val="sr-Latn-ME"/>
        </w:rPr>
        <w:t xml:space="preserve"> 2</w:t>
      </w:r>
      <w:r w:rsidR="0093167C" w:rsidRPr="000903ED">
        <w:rPr>
          <w:rFonts w:asciiTheme="majorHAnsi" w:hAnsiTheme="majorHAnsi"/>
          <w:sz w:val="22"/>
          <w:szCs w:val="22"/>
          <w:lang w:val="sr-Latn-ME"/>
        </w:rPr>
        <w:t xml:space="preserve"> (ReLOaD</w:t>
      </w:r>
      <w:r w:rsidR="007D0704" w:rsidRPr="000903ED">
        <w:rPr>
          <w:rFonts w:asciiTheme="majorHAnsi" w:hAnsiTheme="majorHAnsi"/>
          <w:sz w:val="22"/>
          <w:szCs w:val="22"/>
          <w:lang w:val="sr-Latn-ME"/>
        </w:rPr>
        <w:t>2</w:t>
      </w:r>
      <w:r w:rsidR="0093167C" w:rsidRPr="000903ED">
        <w:rPr>
          <w:rFonts w:asciiTheme="majorHAnsi" w:hAnsiTheme="majorHAnsi"/>
          <w:sz w:val="22"/>
          <w:szCs w:val="22"/>
          <w:lang w:val="sr-Latn-ME"/>
        </w:rPr>
        <w:t>)</w:t>
      </w:r>
      <w:r w:rsidR="0093167C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, </w:t>
      </w:r>
      <w:r w:rsidR="00777977" w:rsidRPr="000903ED">
        <w:rPr>
          <w:rFonts w:asciiTheme="majorHAnsi" w:hAnsiTheme="majorHAnsi"/>
          <w:sz w:val="22"/>
          <w:szCs w:val="22"/>
          <w:lang w:val="sr-Latn-ME"/>
        </w:rPr>
        <w:t>održan</w:t>
      </w:r>
      <w:r w:rsidRPr="000903ED">
        <w:rPr>
          <w:rFonts w:asciiTheme="majorHAnsi" w:hAnsiTheme="majorHAnsi"/>
          <w:sz w:val="22"/>
          <w:szCs w:val="22"/>
          <w:lang w:val="sr-Latn-ME"/>
        </w:rPr>
        <w:t>a</w:t>
      </w:r>
      <w:r w:rsidR="00777977" w:rsidRPr="000903ED">
        <w:rPr>
          <w:rFonts w:asciiTheme="majorHAnsi" w:hAnsiTheme="majorHAnsi"/>
          <w:sz w:val="22"/>
          <w:szCs w:val="22"/>
          <w:lang w:val="sr-Latn-ME"/>
        </w:rPr>
        <w:t xml:space="preserve"> je </w:t>
      </w:r>
      <w:r w:rsidR="00D65179" w:rsidRPr="000903ED">
        <w:rPr>
          <w:rFonts w:asciiTheme="majorHAnsi" w:hAnsiTheme="majorHAnsi"/>
          <w:sz w:val="22"/>
          <w:szCs w:val="22"/>
          <w:lang w:val="sr-Latn-ME"/>
        </w:rPr>
        <w:t>03</w:t>
      </w:r>
      <w:r w:rsidR="003015B4" w:rsidRPr="000903ED">
        <w:rPr>
          <w:rFonts w:asciiTheme="majorHAnsi" w:hAnsiTheme="majorHAnsi"/>
          <w:sz w:val="22"/>
          <w:szCs w:val="22"/>
          <w:lang w:val="sr-Latn-ME"/>
        </w:rPr>
        <w:t>.02</w:t>
      </w:r>
      <w:r w:rsidR="007D0704" w:rsidRPr="000903ED">
        <w:rPr>
          <w:rFonts w:asciiTheme="majorHAnsi" w:hAnsiTheme="majorHAnsi"/>
          <w:sz w:val="22"/>
          <w:szCs w:val="22"/>
          <w:lang w:val="sr-Latn-ME"/>
        </w:rPr>
        <w:t>. 2022</w:t>
      </w:r>
      <w:r w:rsidR="0093167C" w:rsidRPr="000903ED">
        <w:rPr>
          <w:rFonts w:asciiTheme="majorHAnsi" w:hAnsiTheme="majorHAnsi"/>
          <w:sz w:val="22"/>
          <w:szCs w:val="22"/>
          <w:lang w:val="sr-Latn-ME"/>
        </w:rPr>
        <w:t xml:space="preserve">. </w:t>
      </w:r>
      <w:r w:rsidRPr="000903ED">
        <w:rPr>
          <w:rFonts w:asciiTheme="majorHAnsi" w:hAnsiTheme="majorHAnsi"/>
          <w:sz w:val="22"/>
          <w:szCs w:val="22"/>
          <w:lang w:val="sr-Latn-ME"/>
        </w:rPr>
        <w:t>g</w:t>
      </w:r>
      <w:r w:rsidR="0093167C" w:rsidRPr="000903ED">
        <w:rPr>
          <w:rFonts w:asciiTheme="majorHAnsi" w:hAnsiTheme="majorHAnsi"/>
          <w:sz w:val="22"/>
          <w:szCs w:val="22"/>
          <w:lang w:val="sr-Latn-ME"/>
        </w:rPr>
        <w:t>odine</w:t>
      </w:r>
      <w:r w:rsidR="00D65179" w:rsidRPr="000903ED">
        <w:rPr>
          <w:rFonts w:asciiTheme="majorHAnsi" w:hAnsiTheme="majorHAnsi"/>
          <w:sz w:val="22"/>
          <w:szCs w:val="22"/>
          <w:lang w:val="sr-Latn-ME"/>
        </w:rPr>
        <w:t xml:space="preserve"> putem zoom platforme</w:t>
      </w:r>
      <w:r w:rsidR="0093167C" w:rsidRPr="000903ED">
        <w:rPr>
          <w:rFonts w:asciiTheme="majorHAnsi" w:hAnsiTheme="majorHAnsi"/>
          <w:sz w:val="22"/>
          <w:szCs w:val="22"/>
          <w:lang w:val="sr-Latn-ME"/>
        </w:rPr>
        <w:t xml:space="preserve">. 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Sastanku su</w:t>
      </w: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prisustvovali predstavnice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Opštine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Kotor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:</w:t>
      </w:r>
      <w:r w:rsidR="00D6517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Katica Brkanović, Zorka Mršić, Milica Tomović</w:t>
      </w: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, predstavnice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Opštine Tivat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:</w:t>
      </w:r>
      <w:r w:rsidR="00D6517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Ivana Petković i Borka Mršulja</w:t>
      </w: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, predstavni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ce Opštine Budva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:</w:t>
      </w:r>
      <w:r w:rsidR="00D6517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Dragana Đurašević, Jelena Stanić i Iva Bajković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,  </w:t>
      </w: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predstavni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ce Opštine He</w:t>
      </w: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rceg–</w:t>
      </w:r>
      <w:r w:rsidR="00D6517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Novi: Ana </w:t>
      </w: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Zambelić Pištalo, Olga Pejović i</w:t>
      </w:r>
      <w:r w:rsidR="00D6517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Biljana Škobalj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, 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predstavnici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/ce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UNDP: Dž</w:t>
      </w:r>
      <w:r w:rsidR="002C5AC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enana Šćekić, Tamara Čirgić i Lu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ka Kostić i predstavnici nevladinih organizacija</w:t>
      </w:r>
      <w:r w:rsidR="00D6517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iz Kotora, Tita, Budve i Herceg-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Novi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:</w:t>
      </w:r>
      <w:r w:rsidR="00D6517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Slavica Siljanoska – NVO Udruženje samohranih majki Kotor; Saša Karajović – NVO Ecom Kotor; Milica Raičević – NVO Eduteka Budva</w:t>
      </w:r>
      <w:r w:rsidR="00442001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; Dušan Medin i Mila Medin – NVO Društvo za kulturni razvoj Bauo Budva; </w:t>
      </w:r>
      <w:r w:rsidR="00442001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lastRenderedPageBreak/>
        <w:t xml:space="preserve">Nataša Dendić – NVO Omladinski kulturni centar Herceg – Novi; Vesna Đukić – NVO Maslina Boke Tivat; </w:t>
      </w:r>
      <w:r w:rsidR="009F76C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Nataša Anastasov – NVO Puževa kućica Budva; Miroslava – Mima Ivanović – NVO Inicijativa mladih s invaliditetom Boke Kotor; Ljilja Radunović i Žarko Radulović – NVO Eko centar Delfin Kotor; Nebojša Mandić – NVO Po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rtal Herceg Novi Cool Herceg–</w:t>
      </w:r>
      <w:r w:rsidR="009F76C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Novi; Bojana Popadić – NVO ŠkArt Tivat; Sanja Crnić i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Mia Lepetić – NVO Ksena Herceg–</w:t>
      </w:r>
      <w:r w:rsidR="009F76C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Novi; </w:t>
      </w:r>
      <w:r w:rsidR="00076C21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Tomislav Žegura – NVO Kompas – Centar za informisanje i savjetovanje mladih Kotor; Nemanja Pudar – KUD 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Sloga Herceg–</w:t>
      </w:r>
      <w:r w:rsidR="00076C21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Novi; </w:t>
      </w:r>
    </w:p>
    <w:p w:rsidR="00BD446C" w:rsidRPr="000903ED" w:rsidRDefault="00BD446C" w:rsidP="00277915">
      <w:pPr>
        <w:jc w:val="both"/>
        <w:rPr>
          <w:rFonts w:asciiTheme="majorHAnsi" w:hAnsiTheme="majorHAnsi" w:cs="Arial"/>
          <w:color w:val="000000"/>
          <w:sz w:val="22"/>
          <w:szCs w:val="22"/>
          <w:lang w:val="sr-Latn-ME"/>
        </w:rPr>
      </w:pPr>
    </w:p>
    <w:p w:rsidR="00346500" w:rsidRPr="000903ED" w:rsidRDefault="00346500" w:rsidP="00277915">
      <w:pPr>
        <w:jc w:val="both"/>
        <w:rPr>
          <w:rFonts w:asciiTheme="majorHAnsi" w:hAnsiTheme="majorHAnsi" w:cs="Arial"/>
          <w:color w:val="000000"/>
          <w:sz w:val="22"/>
          <w:szCs w:val="22"/>
          <w:lang w:val="sr-Latn-ME"/>
        </w:rPr>
      </w:pPr>
    </w:p>
    <w:p w:rsidR="007D0704" w:rsidRPr="000903ED" w:rsidRDefault="00076C21" w:rsidP="00277915">
      <w:pPr>
        <w:jc w:val="both"/>
        <w:rPr>
          <w:rFonts w:asciiTheme="majorHAnsi" w:hAnsiTheme="majorHAnsi" w:cs="Arial"/>
          <w:color w:val="000000"/>
          <w:sz w:val="22"/>
          <w:szCs w:val="22"/>
          <w:lang w:val="sr-Latn-ME"/>
        </w:rPr>
      </w:pP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Branko Žerajić – Kulturni centar Budva; Romana 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Jeknić – Novska kredenca Herceg–</w:t>
      </w:r>
      <w:r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Novi; Dejan Bešović – NVO Naša akcija Kotor; Ljiljana Krstić – NVO Zrak sunca</w:t>
      </w:r>
      <w:r w:rsidR="000C1157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Udruženja roditelja djece i omladin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e sa teškoćama u razvoju Herceg–</w:t>
      </w:r>
      <w:r w:rsidR="000C1157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Novi; Olivera Krivokapić – NVO Ante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rija Herceg</w:t>
      </w:r>
      <w:r w:rsidR="000C1157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– Novi; Stevan Đurašević – NVO Građanski glas Crne Gore Budva; </w:t>
      </w:r>
      <w:r w:rsidR="00BD1DC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Ivana Zoranić Govedarica – NVO Agora Budva; Milina Kovačević – Hercegnov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sko pozorište i NVU Ruke Herceg</w:t>
      </w:r>
      <w:r w:rsidR="00BD1DC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Novi; Džafer Brahimi –</w:t>
      </w:r>
      <w:r w:rsidR="001347A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NVO Udruženje Egipćana </w:t>
      </w:r>
      <w:r w:rsidR="00BD1DC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Tivat; Lidija Glišić – NU Probaj domaće iz Kotor; Mirjana Ivović – NU Kulturno kr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eativne radionice Kumbor Herceg–</w:t>
      </w:r>
      <w:r w:rsidR="00BD1DC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Novi.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Nakon prezentovanja svih strate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ških dokumenata Opštine Kotor, Opštine Tivat, Opštine Budva i </w:t>
      </w:r>
      <w:r w:rsidR="0020241D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Opštine Herceg-</w:t>
      </w:r>
      <w:r w:rsidR="003015B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Novi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, </w:t>
      </w:r>
      <w:r w:rsidR="003D5ADC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u saradnji sa nevladinim organizacijama napravljen 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je presjek oblasti i prioriteta koji su zajedničk</w:t>
      </w:r>
      <w:r w:rsidR="003D5ADC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i</w:t>
      </w:r>
      <w:r w:rsidR="005E1CC3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za sve četiri</w:t>
      </w:r>
      <w:r w:rsidR="007D0704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opštine</w:t>
      </w:r>
      <w:r w:rsidR="00277915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, te</w:t>
      </w:r>
      <w:r w:rsidR="003D5ADC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su</w:t>
      </w:r>
      <w:r w:rsidR="00277915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na osnovu istog definisa</w:t>
      </w:r>
      <w:r w:rsidR="00504075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ni</w:t>
      </w:r>
      <w:r w:rsidR="00277915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prioriteti koji će se finans</w:t>
      </w:r>
      <w:r w:rsidR="002C5AC9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irati u 2022. godini kroz ReLOaD</w:t>
      </w:r>
      <w:r w:rsidR="00277915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2</w:t>
      </w:r>
      <w:r w:rsidR="005E1CC3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 xml:space="preserve"> program u okviru klastera „Coastal Mates</w:t>
      </w:r>
      <w:r w:rsidR="00277915" w:rsidRPr="000903ED">
        <w:rPr>
          <w:rFonts w:asciiTheme="majorHAnsi" w:hAnsiTheme="majorHAnsi" w:cs="Arial"/>
          <w:color w:val="000000"/>
          <w:sz w:val="22"/>
          <w:szCs w:val="22"/>
          <w:lang w:val="sr-Latn-ME"/>
        </w:rPr>
        <w:t>“.</w:t>
      </w:r>
    </w:p>
    <w:p w:rsidR="00BD1DC4" w:rsidRPr="000903ED" w:rsidRDefault="00BD1DC4" w:rsidP="00277915">
      <w:pPr>
        <w:jc w:val="both"/>
        <w:rPr>
          <w:rFonts w:asciiTheme="majorHAnsi" w:hAnsiTheme="majorHAnsi" w:cs="Arial"/>
          <w:color w:val="000000"/>
          <w:sz w:val="22"/>
          <w:szCs w:val="22"/>
          <w:lang w:val="sr-Latn-ME"/>
        </w:rPr>
      </w:pPr>
    </w:p>
    <w:p w:rsidR="007D0704" w:rsidRPr="000903ED" w:rsidRDefault="007D0704" w:rsidP="0093167C">
      <w:pPr>
        <w:rPr>
          <w:rFonts w:asciiTheme="majorHAnsi" w:hAnsiTheme="majorHAnsi" w:cs="Arial"/>
          <w:color w:val="000000"/>
          <w:sz w:val="22"/>
          <w:szCs w:val="22"/>
          <w:lang w:val="sr-Latn-ME"/>
        </w:rPr>
      </w:pPr>
    </w:p>
    <w:p w:rsidR="001C4B80" w:rsidRPr="000903ED" w:rsidRDefault="00D2061E" w:rsidP="0061450D">
      <w:pPr>
        <w:numPr>
          <w:ilvl w:val="0"/>
          <w:numId w:val="2"/>
        </w:numPr>
        <w:shd w:val="clear" w:color="auto" w:fill="C6D9F1" w:themeFill="text2" w:themeFillTint="33"/>
        <w:jc w:val="both"/>
        <w:outlineLvl w:val="0"/>
        <w:rPr>
          <w:rFonts w:asciiTheme="majorHAnsi" w:hAnsiTheme="majorHAnsi"/>
          <w:b/>
          <w:iCs/>
          <w:sz w:val="22"/>
          <w:szCs w:val="22"/>
          <w:lang w:val="sr-Latn-ME"/>
        </w:rPr>
      </w:pPr>
      <w:r w:rsidRPr="000903ED">
        <w:rPr>
          <w:rFonts w:asciiTheme="majorHAnsi" w:hAnsiTheme="majorHAnsi"/>
          <w:b/>
          <w:iCs/>
          <w:sz w:val="22"/>
          <w:szCs w:val="22"/>
          <w:lang w:val="sr-Latn-ME"/>
        </w:rPr>
        <w:t xml:space="preserve">KAPACITETI ZA </w:t>
      </w:r>
      <w:r w:rsidR="00B2669B" w:rsidRPr="000903ED">
        <w:rPr>
          <w:rFonts w:asciiTheme="majorHAnsi" w:hAnsiTheme="majorHAnsi"/>
          <w:b/>
          <w:iCs/>
          <w:sz w:val="22"/>
          <w:szCs w:val="22"/>
          <w:lang w:val="sr-Latn-ME"/>
        </w:rPr>
        <w:t xml:space="preserve">SPROVOĐENJE </w:t>
      </w:r>
      <w:r w:rsidR="00B65AAB" w:rsidRPr="000903ED">
        <w:rPr>
          <w:rFonts w:asciiTheme="majorHAnsi" w:hAnsiTheme="majorHAnsi"/>
          <w:b/>
          <w:iCs/>
          <w:sz w:val="22"/>
          <w:szCs w:val="22"/>
          <w:lang w:val="sr-Latn-ME"/>
        </w:rPr>
        <w:t>JAVNOG KONKURSA</w:t>
      </w:r>
    </w:p>
    <w:p w:rsidR="002E69AA" w:rsidRPr="000903ED" w:rsidRDefault="002E69AA" w:rsidP="00D0527A">
      <w:pPr>
        <w:ind w:left="567" w:hanging="567"/>
        <w:jc w:val="both"/>
        <w:rPr>
          <w:rFonts w:asciiTheme="majorHAnsi" w:hAnsiTheme="majorHAnsi"/>
          <w:b/>
          <w:iCs/>
          <w:sz w:val="22"/>
          <w:szCs w:val="22"/>
          <w:lang w:val="sr-Latn-ME"/>
        </w:rPr>
      </w:pPr>
    </w:p>
    <w:p w:rsidR="00674071" w:rsidRPr="000903ED" w:rsidRDefault="0016191E" w:rsidP="00506158">
      <w:pPr>
        <w:jc w:val="both"/>
        <w:rPr>
          <w:rFonts w:asciiTheme="majorHAnsi" w:hAnsiTheme="majorHAnsi"/>
          <w:sz w:val="22"/>
          <w:szCs w:val="22"/>
          <w:lang w:val="sr-Latn-ME"/>
        </w:rPr>
      </w:pPr>
      <w:r w:rsidRPr="000903ED">
        <w:rPr>
          <w:rFonts w:asciiTheme="majorHAnsi" w:hAnsiTheme="majorHAnsi"/>
          <w:sz w:val="22"/>
          <w:szCs w:val="22"/>
          <w:lang w:val="sr-Latn-ME"/>
        </w:rPr>
        <w:t xml:space="preserve">U skladu sa LOD metodologijom, biće formirana Komisija za evaluaciju pristiglih projektnih </w:t>
      </w:r>
      <w:r w:rsidR="00504075" w:rsidRPr="000903ED">
        <w:rPr>
          <w:rFonts w:asciiTheme="majorHAnsi" w:hAnsiTheme="majorHAnsi"/>
          <w:sz w:val="22"/>
          <w:szCs w:val="22"/>
          <w:lang w:val="sr-Latn-ME"/>
        </w:rPr>
        <w:t>prijedloga</w:t>
      </w:r>
      <w:r w:rsidRPr="000903ED">
        <w:rPr>
          <w:rFonts w:asciiTheme="majorHAnsi" w:hAnsiTheme="majorHAnsi"/>
          <w:sz w:val="22"/>
          <w:szCs w:val="22"/>
          <w:lang w:val="sr-Latn-ME"/>
        </w:rPr>
        <w:t>, dok će</w:t>
      </w:r>
      <w:r w:rsidR="0020241D" w:rsidRPr="000903ED">
        <w:rPr>
          <w:rFonts w:asciiTheme="majorHAnsi" w:hAnsiTheme="majorHAnsi"/>
          <w:sz w:val="22"/>
          <w:szCs w:val="22"/>
          <w:lang w:val="sr-Latn-ME"/>
        </w:rPr>
        <w:t xml:space="preserve"> tokom cijelog trajanja programa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 ReLOaD</w:t>
      </w:r>
      <w:r w:rsidR="003D5ADC" w:rsidRPr="000903ED">
        <w:rPr>
          <w:rFonts w:asciiTheme="majorHAnsi" w:hAnsiTheme="majorHAnsi"/>
          <w:sz w:val="22"/>
          <w:szCs w:val="22"/>
          <w:lang w:val="sr-Latn-ME"/>
        </w:rPr>
        <w:t>2</w:t>
      </w:r>
      <w:r w:rsidR="00277915" w:rsidRPr="000903ED">
        <w:rPr>
          <w:rFonts w:asciiTheme="majorHAnsi" w:hAnsiTheme="majorHAnsi"/>
          <w:sz w:val="22"/>
          <w:szCs w:val="22"/>
          <w:lang w:val="sr-Latn-ME"/>
        </w:rPr>
        <w:t xml:space="preserve"> kontakt osobe iz opština</w:t>
      </w:r>
      <w:r w:rsidR="00C02272" w:rsidRPr="000903ED">
        <w:rPr>
          <w:rFonts w:asciiTheme="majorHAnsi" w:hAnsiTheme="majorHAnsi"/>
          <w:sz w:val="22"/>
          <w:szCs w:val="22"/>
          <w:lang w:val="sr-Latn-ME"/>
        </w:rPr>
        <w:t xml:space="preserve"> </w:t>
      </w:r>
      <w:r w:rsidR="0020241D" w:rsidRPr="000903ED">
        <w:rPr>
          <w:rFonts w:asciiTheme="majorHAnsi" w:hAnsiTheme="majorHAnsi"/>
          <w:sz w:val="22"/>
          <w:szCs w:val="22"/>
          <w:lang w:val="sr-Latn-ME"/>
        </w:rPr>
        <w:t>Kotor, Tivat, Budva i Herceg–</w:t>
      </w:r>
      <w:r w:rsidR="005E1CC3" w:rsidRPr="000903ED">
        <w:rPr>
          <w:rFonts w:asciiTheme="majorHAnsi" w:hAnsiTheme="majorHAnsi"/>
          <w:sz w:val="22"/>
          <w:szCs w:val="22"/>
          <w:lang w:val="sr-Latn-ME"/>
        </w:rPr>
        <w:t xml:space="preserve">Novi </w:t>
      </w:r>
      <w:r w:rsidR="00277915" w:rsidRPr="000903ED">
        <w:rPr>
          <w:rFonts w:asciiTheme="majorHAnsi" w:hAnsiTheme="majorHAnsi"/>
          <w:sz w:val="22"/>
          <w:szCs w:val="22"/>
          <w:lang w:val="sr-Latn-ME"/>
        </w:rPr>
        <w:t>biti zadužene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 za koordinaciju i </w:t>
      </w:r>
      <w:r w:rsidR="002018F6" w:rsidRPr="000903ED">
        <w:rPr>
          <w:rFonts w:asciiTheme="majorHAnsi" w:hAnsiTheme="majorHAnsi"/>
          <w:sz w:val="22"/>
          <w:szCs w:val="22"/>
          <w:lang w:val="sr-Latn-ME"/>
        </w:rPr>
        <w:t>podršku realizaciji projektnih aktivnosti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 i učestvovati u kombinova</w:t>
      </w:r>
      <w:r w:rsidR="00277915" w:rsidRPr="000903ED">
        <w:rPr>
          <w:rFonts w:asciiTheme="majorHAnsi" w:hAnsiTheme="majorHAnsi"/>
          <w:sz w:val="22"/>
          <w:szCs w:val="22"/>
          <w:lang w:val="sr-Latn-ME"/>
        </w:rPr>
        <w:t>nom timu za praćenje realizacije</w:t>
      </w:r>
      <w:r w:rsidRPr="000903ED">
        <w:rPr>
          <w:rFonts w:asciiTheme="majorHAnsi" w:hAnsiTheme="majorHAnsi"/>
          <w:sz w:val="22"/>
          <w:szCs w:val="22"/>
          <w:lang w:val="sr-Latn-ME"/>
        </w:rPr>
        <w:t xml:space="preserve"> projekata nevladinih organizacija.</w:t>
      </w:r>
    </w:p>
    <w:p w:rsidR="007B44F5" w:rsidRPr="000903ED" w:rsidRDefault="007B44F5">
      <w:pPr>
        <w:pStyle w:val="CommentText"/>
        <w:jc w:val="both"/>
        <w:rPr>
          <w:rFonts w:asciiTheme="majorHAnsi" w:hAnsiTheme="majorHAnsi"/>
          <w:iCs/>
          <w:sz w:val="22"/>
          <w:szCs w:val="22"/>
          <w:lang w:val="sr-Latn-ME"/>
        </w:rPr>
      </w:pPr>
    </w:p>
    <w:sectPr w:rsidR="007B44F5" w:rsidRPr="000903ED" w:rsidSect="0061450D">
      <w:headerReference w:type="default" r:id="rId23"/>
      <w:footerReference w:type="even" r:id="rId24"/>
      <w:footerReference w:type="default" r:id="rId25"/>
      <w:pgSz w:w="16838" w:h="11906" w:orient="landscape"/>
      <w:pgMar w:top="90" w:right="1178" w:bottom="50" w:left="1440" w:header="279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0BC45" w16cex:dateUtc="2021-12-24T20:38:00Z"/>
  <w16cex:commentExtensible w16cex:durableId="256F6640" w16cex:dateUtc="2021-12-23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2BD090" w16cid:durableId="2570BC45"/>
  <w16cid:commentId w16cid:paraId="3E5B3C38" w16cid:durableId="256F66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58" w:rsidRDefault="00A12C58" w:rsidP="004538A7">
      <w:r>
        <w:separator/>
      </w:r>
    </w:p>
  </w:endnote>
  <w:endnote w:type="continuationSeparator" w:id="0">
    <w:p w:rsidR="00A12C58" w:rsidRDefault="00A12C58" w:rsidP="0045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80" w:rsidRDefault="00167DF2" w:rsidP="004F38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4B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CD4">
      <w:rPr>
        <w:rStyle w:val="PageNumber"/>
        <w:noProof/>
      </w:rPr>
      <w:t>2</w:t>
    </w:r>
    <w:r>
      <w:rPr>
        <w:rStyle w:val="PageNumber"/>
      </w:rPr>
      <w:fldChar w:fldCharType="end"/>
    </w:r>
  </w:p>
  <w:p w:rsidR="00081424" w:rsidRDefault="000814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80" w:rsidRPr="00BE49DA" w:rsidRDefault="00167DF2" w:rsidP="004F3864">
    <w:pPr>
      <w:pStyle w:val="Footer"/>
      <w:framePr w:wrap="around" w:vAnchor="text" w:hAnchor="margin" w:xAlign="right" w:y="1"/>
      <w:rPr>
        <w:rStyle w:val="PageNumber"/>
        <w:rFonts w:ascii="Tahoma" w:hAnsi="Tahoma" w:cs="Tahoma"/>
      </w:rPr>
    </w:pPr>
    <w:r w:rsidRPr="00BE49DA">
      <w:rPr>
        <w:rStyle w:val="PageNumber"/>
        <w:rFonts w:ascii="Tahoma" w:hAnsi="Tahoma" w:cs="Tahoma"/>
      </w:rPr>
      <w:fldChar w:fldCharType="begin"/>
    </w:r>
    <w:r w:rsidR="001C4B80" w:rsidRPr="00BE49DA">
      <w:rPr>
        <w:rStyle w:val="PageNumber"/>
        <w:rFonts w:ascii="Tahoma" w:hAnsi="Tahoma" w:cs="Tahoma"/>
      </w:rPr>
      <w:instrText xml:space="preserve">PAGE  </w:instrText>
    </w:r>
    <w:r w:rsidRPr="00BE49DA">
      <w:rPr>
        <w:rStyle w:val="PageNumber"/>
        <w:rFonts w:ascii="Tahoma" w:hAnsi="Tahoma" w:cs="Tahoma"/>
      </w:rPr>
      <w:fldChar w:fldCharType="separate"/>
    </w:r>
    <w:r w:rsidR="00A11CDA">
      <w:rPr>
        <w:rStyle w:val="PageNumber"/>
        <w:rFonts w:ascii="Tahoma" w:hAnsi="Tahoma" w:cs="Tahoma"/>
        <w:noProof/>
      </w:rPr>
      <w:t>13</w:t>
    </w:r>
    <w:r w:rsidRPr="00BE49DA">
      <w:rPr>
        <w:rStyle w:val="PageNumber"/>
        <w:rFonts w:ascii="Tahoma" w:hAnsi="Tahoma" w:cs="Tahoma"/>
      </w:rPr>
      <w:fldChar w:fldCharType="end"/>
    </w:r>
  </w:p>
  <w:p w:rsidR="001C4B80" w:rsidRDefault="001C4B80" w:rsidP="00BE49D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58" w:rsidRDefault="00A12C58" w:rsidP="004538A7">
      <w:r>
        <w:separator/>
      </w:r>
    </w:p>
  </w:footnote>
  <w:footnote w:type="continuationSeparator" w:id="0">
    <w:p w:rsidR="00A12C58" w:rsidRDefault="00A12C58" w:rsidP="0045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6B" w:rsidRDefault="000903ED" w:rsidP="00F07750">
    <w:pPr>
      <w:pStyle w:val="Header"/>
      <w:jc w:val="right"/>
      <w:rPr>
        <w:lang w:val="en-US"/>
      </w:rPr>
    </w:pPr>
    <w:r>
      <w:rPr>
        <w:noProof/>
        <w:lang w:val="sr-Latn-ME" w:eastAsia="sr-Latn-ME"/>
      </w:rPr>
      <w:drawing>
        <wp:anchor distT="0" distB="0" distL="114300" distR="114300" simplePos="0" relativeHeight="251661824" behindDoc="1" locked="0" layoutInCell="1" allowOverlap="1" wp14:anchorId="0C48DDFD" wp14:editId="6278D8E6">
          <wp:simplePos x="0" y="0"/>
          <wp:positionH relativeFrom="column">
            <wp:posOffset>361950</wp:posOffset>
          </wp:positionH>
          <wp:positionV relativeFrom="paragraph">
            <wp:posOffset>3810</wp:posOffset>
          </wp:positionV>
          <wp:extent cx="8382000" cy="1304925"/>
          <wp:effectExtent l="0" t="0" r="0" b="9525"/>
          <wp:wrapTight wrapText="bothSides">
            <wp:wrapPolygon edited="0">
              <wp:start x="5105" y="0"/>
              <wp:lineTo x="589" y="1577"/>
              <wp:lineTo x="295" y="1892"/>
              <wp:lineTo x="295" y="14820"/>
              <wp:lineTo x="884" y="16082"/>
              <wp:lineTo x="785" y="16712"/>
              <wp:lineTo x="1031" y="20181"/>
              <wp:lineTo x="1031" y="20812"/>
              <wp:lineTo x="1718" y="21442"/>
              <wp:lineTo x="3240" y="21442"/>
              <wp:lineTo x="3436" y="20181"/>
              <wp:lineTo x="16445" y="20181"/>
              <wp:lineTo x="21453" y="18920"/>
              <wp:lineTo x="21404" y="0"/>
              <wp:lineTo x="510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5982">
      <w:rPr>
        <w:rFonts w:eastAsia="Calibri"/>
        <w:b/>
        <w:noProof/>
        <w:sz w:val="24"/>
        <w:szCs w:val="24"/>
        <w:lang w:val="sr-Latn-ME" w:eastAsia="sr-Latn-ME"/>
      </w:rPr>
      <w:drawing>
        <wp:anchor distT="0" distB="0" distL="114300" distR="114300" simplePos="0" relativeHeight="251663872" behindDoc="0" locked="0" layoutInCell="1" allowOverlap="1" wp14:anchorId="7E7BC839" wp14:editId="6DBD2532">
          <wp:simplePos x="0" y="0"/>
          <wp:positionH relativeFrom="column">
            <wp:posOffset>2108200</wp:posOffset>
          </wp:positionH>
          <wp:positionV relativeFrom="paragraph">
            <wp:posOffset>50800</wp:posOffset>
          </wp:positionV>
          <wp:extent cx="5730240" cy="1118870"/>
          <wp:effectExtent l="0" t="0" r="3810" b="5080"/>
          <wp:wrapThrough wrapText="bothSides">
            <wp:wrapPolygon edited="0">
              <wp:start x="0" y="0"/>
              <wp:lineTo x="0" y="21330"/>
              <wp:lineTo x="21543" y="21330"/>
              <wp:lineTo x="21543" y="0"/>
              <wp:lineTo x="0" y="0"/>
            </wp:wrapPolygon>
          </wp:wrapThrough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0240" cy="1118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35D6B" w:rsidRDefault="00B35D6B" w:rsidP="00F07750">
    <w:pPr>
      <w:pStyle w:val="Header"/>
      <w:jc w:val="right"/>
      <w:rPr>
        <w:lang w:val="en-US"/>
      </w:rPr>
    </w:pPr>
  </w:p>
  <w:p w:rsidR="00B35D6B" w:rsidRDefault="00B35D6B" w:rsidP="00E13CD4">
    <w:pPr>
      <w:pStyle w:val="Header"/>
      <w:jc w:val="center"/>
      <w:rPr>
        <w:lang w:val="en-US"/>
      </w:rPr>
    </w:pPr>
  </w:p>
  <w:p w:rsidR="00B35D6B" w:rsidRDefault="0061450D" w:rsidP="00DB7CA8">
    <w:pPr>
      <w:pStyle w:val="Header"/>
      <w:rPr>
        <w:lang w:val="en-US"/>
      </w:rPr>
    </w:pPr>
    <w:r>
      <w:rPr>
        <w:lang w:val="en-US"/>
      </w:rPr>
      <w:ptab w:relativeTo="margin" w:alignment="center" w:leader="none"/>
    </w:r>
  </w:p>
  <w:p w:rsidR="00B35D6B" w:rsidRDefault="00DB7CA8" w:rsidP="00DB7CA8">
    <w:pPr>
      <w:pStyle w:val="Header"/>
      <w:tabs>
        <w:tab w:val="left" w:pos="4875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B35D6B" w:rsidRDefault="00B35D6B" w:rsidP="00F07750">
    <w:pPr>
      <w:pStyle w:val="Header"/>
      <w:jc w:val="right"/>
      <w:rPr>
        <w:lang w:val="en-US"/>
      </w:rPr>
    </w:pPr>
  </w:p>
  <w:p w:rsidR="00D6302F" w:rsidRDefault="00D6302F" w:rsidP="00D6302F">
    <w:pPr>
      <w:pStyle w:val="Header"/>
      <w:jc w:val="center"/>
      <w:rPr>
        <w:rFonts w:asciiTheme="majorHAnsi" w:hAnsiTheme="majorHAnsi"/>
        <w:b/>
        <w:lang w:val="en-US"/>
      </w:rPr>
    </w:pPr>
  </w:p>
  <w:p w:rsidR="00D6302F" w:rsidRPr="00D6302F" w:rsidRDefault="00D6302F" w:rsidP="00D6302F">
    <w:pPr>
      <w:pStyle w:val="Header"/>
      <w:tabs>
        <w:tab w:val="clear" w:pos="4536"/>
        <w:tab w:val="center" w:pos="4050"/>
      </w:tabs>
      <w:rPr>
        <w:rFonts w:asciiTheme="majorHAnsi" w:hAnsiTheme="majorHAnsi"/>
        <w:b/>
        <w:sz w:val="18"/>
        <w:szCs w:val="18"/>
        <w:lang w:val="en-US"/>
      </w:rPr>
    </w:pPr>
    <w:r>
      <w:rPr>
        <w:rFonts w:asciiTheme="majorHAnsi" w:hAnsiTheme="majorHAnsi"/>
        <w:b/>
        <w:lang w:val="en-US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E30"/>
    <w:multiLevelType w:val="multilevel"/>
    <w:tmpl w:val="041CF814"/>
    <w:lvl w:ilvl="0">
      <w:start w:val="1"/>
      <w:numFmt w:val="decimal"/>
      <w:pStyle w:val="Heading1"/>
      <w:lvlText w:val="%1."/>
      <w:lvlJc w:val="left"/>
      <w:pPr>
        <w:ind w:left="495" w:hanging="495"/>
      </w:pPr>
      <w:rPr>
        <w:rFonts w:hint="default"/>
        <w:b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8370F"/>
    <w:multiLevelType w:val="hybridMultilevel"/>
    <w:tmpl w:val="10387DEC"/>
    <w:lvl w:ilvl="0" w:tplc="3DF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45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0B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0F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C7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A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87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42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A21881"/>
    <w:multiLevelType w:val="hybridMultilevel"/>
    <w:tmpl w:val="9136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7065"/>
    <w:multiLevelType w:val="hybridMultilevel"/>
    <w:tmpl w:val="8686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B4F38"/>
    <w:multiLevelType w:val="hybridMultilevel"/>
    <w:tmpl w:val="DEFC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0960"/>
    <w:multiLevelType w:val="hybridMultilevel"/>
    <w:tmpl w:val="D286F23C"/>
    <w:lvl w:ilvl="0" w:tplc="7B4C8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8A1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2B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2B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4F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E4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1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6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C4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37BE9"/>
    <w:multiLevelType w:val="hybridMultilevel"/>
    <w:tmpl w:val="BB8A2DD2"/>
    <w:lvl w:ilvl="0" w:tplc="3FBED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06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49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44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1C4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A1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8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6EC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6A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D8688C"/>
    <w:multiLevelType w:val="hybridMultilevel"/>
    <w:tmpl w:val="0A58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56D80"/>
    <w:multiLevelType w:val="hybridMultilevel"/>
    <w:tmpl w:val="4B10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D2B0C"/>
    <w:multiLevelType w:val="hybridMultilevel"/>
    <w:tmpl w:val="39BE8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02AC6"/>
    <w:multiLevelType w:val="hybridMultilevel"/>
    <w:tmpl w:val="4F7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3016"/>
    <w:multiLevelType w:val="hybridMultilevel"/>
    <w:tmpl w:val="FEC0D4D6"/>
    <w:lvl w:ilvl="0" w:tplc="2DC2E9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B7277"/>
    <w:multiLevelType w:val="hybridMultilevel"/>
    <w:tmpl w:val="EF867BAC"/>
    <w:lvl w:ilvl="0" w:tplc="F74CD070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267D4244"/>
    <w:multiLevelType w:val="hybridMultilevel"/>
    <w:tmpl w:val="54CC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C616B"/>
    <w:multiLevelType w:val="hybridMultilevel"/>
    <w:tmpl w:val="CDF48D48"/>
    <w:lvl w:ilvl="0" w:tplc="1A1601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727DF"/>
    <w:multiLevelType w:val="hybridMultilevel"/>
    <w:tmpl w:val="C25A9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93273"/>
    <w:multiLevelType w:val="hybridMultilevel"/>
    <w:tmpl w:val="052829B2"/>
    <w:lvl w:ilvl="0" w:tplc="58F63B16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EFA5DAB"/>
    <w:multiLevelType w:val="hybridMultilevel"/>
    <w:tmpl w:val="5F9EC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563FE"/>
    <w:multiLevelType w:val="hybridMultilevel"/>
    <w:tmpl w:val="BCBE7194"/>
    <w:lvl w:ilvl="0" w:tplc="D65E6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CD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AC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A2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E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E8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45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09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81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F03467"/>
    <w:multiLevelType w:val="hybridMultilevel"/>
    <w:tmpl w:val="0C40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138BE"/>
    <w:multiLevelType w:val="hybridMultilevel"/>
    <w:tmpl w:val="3C1EBC34"/>
    <w:lvl w:ilvl="0" w:tplc="957A1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8B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0A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8F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EB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CD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AE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E9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A4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85E2337"/>
    <w:multiLevelType w:val="hybridMultilevel"/>
    <w:tmpl w:val="D844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66"/>
    <w:multiLevelType w:val="hybridMultilevel"/>
    <w:tmpl w:val="89E6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66355"/>
    <w:multiLevelType w:val="hybridMultilevel"/>
    <w:tmpl w:val="590C7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A7D27"/>
    <w:multiLevelType w:val="hybridMultilevel"/>
    <w:tmpl w:val="177C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6CB"/>
    <w:multiLevelType w:val="hybridMultilevel"/>
    <w:tmpl w:val="6F7AF3D2"/>
    <w:lvl w:ilvl="0" w:tplc="46E2D6B4">
      <w:start w:val="2"/>
      <w:numFmt w:val="bullet"/>
      <w:lvlText w:val=""/>
      <w:lvlJc w:val="left"/>
      <w:pPr>
        <w:ind w:left="855" w:hanging="360"/>
      </w:pPr>
      <w:rPr>
        <w:rFonts w:ascii="Symbol" w:eastAsia="Times New Roman" w:hAnsi="Symbol" w:cs="Tahoma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514B7A31"/>
    <w:multiLevelType w:val="hybridMultilevel"/>
    <w:tmpl w:val="EBD269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D793D"/>
    <w:multiLevelType w:val="hybridMultilevel"/>
    <w:tmpl w:val="DDEE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8798A"/>
    <w:multiLevelType w:val="hybridMultilevel"/>
    <w:tmpl w:val="9C9C9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B05A3"/>
    <w:multiLevelType w:val="hybridMultilevel"/>
    <w:tmpl w:val="D682B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2B0261"/>
    <w:multiLevelType w:val="hybridMultilevel"/>
    <w:tmpl w:val="0912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86E3A"/>
    <w:multiLevelType w:val="hybridMultilevel"/>
    <w:tmpl w:val="EA682FCA"/>
    <w:lvl w:ilvl="0" w:tplc="BA34D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80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5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A9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6E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A8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62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92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CA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D517CA"/>
    <w:multiLevelType w:val="hybridMultilevel"/>
    <w:tmpl w:val="7DA22E56"/>
    <w:lvl w:ilvl="0" w:tplc="B1465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02B7643"/>
    <w:multiLevelType w:val="hybridMultilevel"/>
    <w:tmpl w:val="885EF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705F0"/>
    <w:multiLevelType w:val="hybridMultilevel"/>
    <w:tmpl w:val="F76C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C3729"/>
    <w:multiLevelType w:val="hybridMultilevel"/>
    <w:tmpl w:val="3F0AE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E7D9C"/>
    <w:multiLevelType w:val="hybridMultilevel"/>
    <w:tmpl w:val="A3D4A342"/>
    <w:lvl w:ilvl="0" w:tplc="BF26CA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32"/>
  </w:num>
  <w:num w:numId="5">
    <w:abstractNumId w:val="9"/>
  </w:num>
  <w:num w:numId="6">
    <w:abstractNumId w:val="25"/>
  </w:num>
  <w:num w:numId="7">
    <w:abstractNumId w:val="12"/>
  </w:num>
  <w:num w:numId="8">
    <w:abstractNumId w:val="26"/>
  </w:num>
  <w:num w:numId="9">
    <w:abstractNumId w:val="13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0"/>
  </w:num>
  <w:num w:numId="14">
    <w:abstractNumId w:val="15"/>
  </w:num>
  <w:num w:numId="15">
    <w:abstractNumId w:val="4"/>
  </w:num>
  <w:num w:numId="16">
    <w:abstractNumId w:val="17"/>
  </w:num>
  <w:num w:numId="17">
    <w:abstractNumId w:val="2"/>
  </w:num>
  <w:num w:numId="18">
    <w:abstractNumId w:val="28"/>
  </w:num>
  <w:num w:numId="19">
    <w:abstractNumId w:val="33"/>
  </w:num>
  <w:num w:numId="20">
    <w:abstractNumId w:val="19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8"/>
  </w:num>
  <w:num w:numId="25">
    <w:abstractNumId w:val="21"/>
  </w:num>
  <w:num w:numId="26">
    <w:abstractNumId w:val="29"/>
  </w:num>
  <w:num w:numId="27">
    <w:abstractNumId w:val="36"/>
  </w:num>
  <w:num w:numId="28">
    <w:abstractNumId w:val="23"/>
  </w:num>
  <w:num w:numId="29">
    <w:abstractNumId w:val="24"/>
  </w:num>
  <w:num w:numId="30">
    <w:abstractNumId w:val="10"/>
  </w:num>
  <w:num w:numId="31">
    <w:abstractNumId w:val="34"/>
  </w:num>
  <w:num w:numId="32">
    <w:abstractNumId w:val="27"/>
  </w:num>
  <w:num w:numId="33">
    <w:abstractNumId w:val="6"/>
  </w:num>
  <w:num w:numId="34">
    <w:abstractNumId w:val="20"/>
  </w:num>
  <w:num w:numId="35">
    <w:abstractNumId w:val="18"/>
  </w:num>
  <w:num w:numId="36">
    <w:abstractNumId w:val="5"/>
  </w:num>
  <w:num w:numId="37">
    <w:abstractNumId w:val="1"/>
  </w:num>
  <w:num w:numId="38">
    <w:abstractNumId w:val="3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A7"/>
    <w:rsid w:val="0000001F"/>
    <w:rsid w:val="00002E6A"/>
    <w:rsid w:val="00003AEE"/>
    <w:rsid w:val="000070B7"/>
    <w:rsid w:val="000121D2"/>
    <w:rsid w:val="00012CA3"/>
    <w:rsid w:val="0001523B"/>
    <w:rsid w:val="0001533B"/>
    <w:rsid w:val="000154D3"/>
    <w:rsid w:val="0001653B"/>
    <w:rsid w:val="000217FF"/>
    <w:rsid w:val="000233D6"/>
    <w:rsid w:val="00024B89"/>
    <w:rsid w:val="00026D2A"/>
    <w:rsid w:val="00026DB1"/>
    <w:rsid w:val="00034901"/>
    <w:rsid w:val="000406AB"/>
    <w:rsid w:val="00041E21"/>
    <w:rsid w:val="0004325C"/>
    <w:rsid w:val="00043EAE"/>
    <w:rsid w:val="00046B97"/>
    <w:rsid w:val="00054813"/>
    <w:rsid w:val="00061FE3"/>
    <w:rsid w:val="00062266"/>
    <w:rsid w:val="000668B5"/>
    <w:rsid w:val="000679B8"/>
    <w:rsid w:val="000744E1"/>
    <w:rsid w:val="00076C21"/>
    <w:rsid w:val="000771D6"/>
    <w:rsid w:val="0007752B"/>
    <w:rsid w:val="00081424"/>
    <w:rsid w:val="00084B8E"/>
    <w:rsid w:val="000856C4"/>
    <w:rsid w:val="00086AF9"/>
    <w:rsid w:val="00087631"/>
    <w:rsid w:val="00087DF1"/>
    <w:rsid w:val="000903ED"/>
    <w:rsid w:val="000926D0"/>
    <w:rsid w:val="00096491"/>
    <w:rsid w:val="00096E00"/>
    <w:rsid w:val="000974D8"/>
    <w:rsid w:val="00097DC2"/>
    <w:rsid w:val="000A1310"/>
    <w:rsid w:val="000A20B7"/>
    <w:rsid w:val="000A3320"/>
    <w:rsid w:val="000A38B6"/>
    <w:rsid w:val="000A59BF"/>
    <w:rsid w:val="000B06D8"/>
    <w:rsid w:val="000B0974"/>
    <w:rsid w:val="000B10D8"/>
    <w:rsid w:val="000B2714"/>
    <w:rsid w:val="000B35F3"/>
    <w:rsid w:val="000B39A4"/>
    <w:rsid w:val="000B5C75"/>
    <w:rsid w:val="000C065D"/>
    <w:rsid w:val="000C1157"/>
    <w:rsid w:val="000C6800"/>
    <w:rsid w:val="000D45D7"/>
    <w:rsid w:val="000D4A84"/>
    <w:rsid w:val="000D56D3"/>
    <w:rsid w:val="000D65B5"/>
    <w:rsid w:val="000D6FA8"/>
    <w:rsid w:val="000D7828"/>
    <w:rsid w:val="000E43F1"/>
    <w:rsid w:val="000E75B7"/>
    <w:rsid w:val="000E781A"/>
    <w:rsid w:val="000F472A"/>
    <w:rsid w:val="000F4836"/>
    <w:rsid w:val="000F7B5E"/>
    <w:rsid w:val="000F7CBB"/>
    <w:rsid w:val="0010059B"/>
    <w:rsid w:val="0010064A"/>
    <w:rsid w:val="00101A08"/>
    <w:rsid w:val="00104C01"/>
    <w:rsid w:val="00105205"/>
    <w:rsid w:val="00105BC1"/>
    <w:rsid w:val="00112DF3"/>
    <w:rsid w:val="00112F10"/>
    <w:rsid w:val="0011367E"/>
    <w:rsid w:val="0011370D"/>
    <w:rsid w:val="001148AA"/>
    <w:rsid w:val="00117697"/>
    <w:rsid w:val="00120061"/>
    <w:rsid w:val="00126F2F"/>
    <w:rsid w:val="00127A8F"/>
    <w:rsid w:val="00130976"/>
    <w:rsid w:val="001321F1"/>
    <w:rsid w:val="001347AD"/>
    <w:rsid w:val="00135BBA"/>
    <w:rsid w:val="00136142"/>
    <w:rsid w:val="00137AD4"/>
    <w:rsid w:val="00140DDD"/>
    <w:rsid w:val="00142C39"/>
    <w:rsid w:val="00146578"/>
    <w:rsid w:val="00147ACC"/>
    <w:rsid w:val="00155ED4"/>
    <w:rsid w:val="00156E08"/>
    <w:rsid w:val="00161163"/>
    <w:rsid w:val="0016191E"/>
    <w:rsid w:val="00167DF2"/>
    <w:rsid w:val="00170A53"/>
    <w:rsid w:val="00173BC9"/>
    <w:rsid w:val="00173D66"/>
    <w:rsid w:val="00184B48"/>
    <w:rsid w:val="001A13B1"/>
    <w:rsid w:val="001A3729"/>
    <w:rsid w:val="001A66A4"/>
    <w:rsid w:val="001A6C0B"/>
    <w:rsid w:val="001A710E"/>
    <w:rsid w:val="001B45CD"/>
    <w:rsid w:val="001B4C88"/>
    <w:rsid w:val="001C2AAF"/>
    <w:rsid w:val="001C49E6"/>
    <w:rsid w:val="001C4B80"/>
    <w:rsid w:val="001C7DA0"/>
    <w:rsid w:val="001D088B"/>
    <w:rsid w:val="001D1F8C"/>
    <w:rsid w:val="001D4730"/>
    <w:rsid w:val="001D6724"/>
    <w:rsid w:val="001E06C3"/>
    <w:rsid w:val="001E0AD9"/>
    <w:rsid w:val="001E0B83"/>
    <w:rsid w:val="001E238F"/>
    <w:rsid w:val="001E3544"/>
    <w:rsid w:val="001E5E28"/>
    <w:rsid w:val="001F2466"/>
    <w:rsid w:val="001F4863"/>
    <w:rsid w:val="001F5292"/>
    <w:rsid w:val="001F707B"/>
    <w:rsid w:val="00200040"/>
    <w:rsid w:val="0020008E"/>
    <w:rsid w:val="00201484"/>
    <w:rsid w:val="002018F6"/>
    <w:rsid w:val="0020241D"/>
    <w:rsid w:val="00207979"/>
    <w:rsid w:val="00213DB8"/>
    <w:rsid w:val="00214DE1"/>
    <w:rsid w:val="00217E50"/>
    <w:rsid w:val="00224836"/>
    <w:rsid w:val="00224A0C"/>
    <w:rsid w:val="0022748E"/>
    <w:rsid w:val="00227FA5"/>
    <w:rsid w:val="00237523"/>
    <w:rsid w:val="00251B5A"/>
    <w:rsid w:val="0025382F"/>
    <w:rsid w:val="00261007"/>
    <w:rsid w:val="00261526"/>
    <w:rsid w:val="002660C0"/>
    <w:rsid w:val="002730B5"/>
    <w:rsid w:val="00277915"/>
    <w:rsid w:val="002813D2"/>
    <w:rsid w:val="00283892"/>
    <w:rsid w:val="00286D44"/>
    <w:rsid w:val="00290696"/>
    <w:rsid w:val="00290A38"/>
    <w:rsid w:val="00295176"/>
    <w:rsid w:val="002958CC"/>
    <w:rsid w:val="00296F60"/>
    <w:rsid w:val="002A4AA1"/>
    <w:rsid w:val="002B0CBE"/>
    <w:rsid w:val="002B14CE"/>
    <w:rsid w:val="002B6027"/>
    <w:rsid w:val="002B619C"/>
    <w:rsid w:val="002B653B"/>
    <w:rsid w:val="002B76DE"/>
    <w:rsid w:val="002B7D18"/>
    <w:rsid w:val="002C1CEE"/>
    <w:rsid w:val="002C2BF9"/>
    <w:rsid w:val="002C42BC"/>
    <w:rsid w:val="002C470B"/>
    <w:rsid w:val="002C492D"/>
    <w:rsid w:val="002C4AFC"/>
    <w:rsid w:val="002C5AC9"/>
    <w:rsid w:val="002C7F38"/>
    <w:rsid w:val="002D5013"/>
    <w:rsid w:val="002E22C5"/>
    <w:rsid w:val="002E5644"/>
    <w:rsid w:val="002E69AA"/>
    <w:rsid w:val="002F09A8"/>
    <w:rsid w:val="002F1350"/>
    <w:rsid w:val="002F4051"/>
    <w:rsid w:val="003015B4"/>
    <w:rsid w:val="0030282D"/>
    <w:rsid w:val="00302C89"/>
    <w:rsid w:val="00303D60"/>
    <w:rsid w:val="003064BF"/>
    <w:rsid w:val="003108A5"/>
    <w:rsid w:val="0031587B"/>
    <w:rsid w:val="0032167D"/>
    <w:rsid w:val="003229BF"/>
    <w:rsid w:val="00323B91"/>
    <w:rsid w:val="00326C76"/>
    <w:rsid w:val="00330B86"/>
    <w:rsid w:val="003321FD"/>
    <w:rsid w:val="003346FB"/>
    <w:rsid w:val="0033633D"/>
    <w:rsid w:val="003411FD"/>
    <w:rsid w:val="0034333B"/>
    <w:rsid w:val="00344B76"/>
    <w:rsid w:val="003457EE"/>
    <w:rsid w:val="003464CD"/>
    <w:rsid w:val="00346500"/>
    <w:rsid w:val="00347719"/>
    <w:rsid w:val="00350F78"/>
    <w:rsid w:val="003510AB"/>
    <w:rsid w:val="0035743D"/>
    <w:rsid w:val="0036066F"/>
    <w:rsid w:val="00362573"/>
    <w:rsid w:val="00363467"/>
    <w:rsid w:val="003639F3"/>
    <w:rsid w:val="0036406D"/>
    <w:rsid w:val="00367137"/>
    <w:rsid w:val="00370C4F"/>
    <w:rsid w:val="00370CDE"/>
    <w:rsid w:val="00371959"/>
    <w:rsid w:val="003736DA"/>
    <w:rsid w:val="00376223"/>
    <w:rsid w:val="00380182"/>
    <w:rsid w:val="003811CA"/>
    <w:rsid w:val="00383ACC"/>
    <w:rsid w:val="00385776"/>
    <w:rsid w:val="00385831"/>
    <w:rsid w:val="003858C3"/>
    <w:rsid w:val="003906FE"/>
    <w:rsid w:val="003956B7"/>
    <w:rsid w:val="003A093F"/>
    <w:rsid w:val="003A299F"/>
    <w:rsid w:val="003A5B13"/>
    <w:rsid w:val="003A7340"/>
    <w:rsid w:val="003A75FD"/>
    <w:rsid w:val="003A7704"/>
    <w:rsid w:val="003B147A"/>
    <w:rsid w:val="003B2945"/>
    <w:rsid w:val="003B717C"/>
    <w:rsid w:val="003C0D7E"/>
    <w:rsid w:val="003C53C0"/>
    <w:rsid w:val="003C6DFF"/>
    <w:rsid w:val="003D1BBA"/>
    <w:rsid w:val="003D5ADC"/>
    <w:rsid w:val="003D5BEB"/>
    <w:rsid w:val="003D679F"/>
    <w:rsid w:val="003D6D0C"/>
    <w:rsid w:val="003E1BBC"/>
    <w:rsid w:val="003E215C"/>
    <w:rsid w:val="003E3F88"/>
    <w:rsid w:val="003E758B"/>
    <w:rsid w:val="003F2ED6"/>
    <w:rsid w:val="003F3B9C"/>
    <w:rsid w:val="003F4D9C"/>
    <w:rsid w:val="00403387"/>
    <w:rsid w:val="00403460"/>
    <w:rsid w:val="00415E7A"/>
    <w:rsid w:val="0041600D"/>
    <w:rsid w:val="0041636B"/>
    <w:rsid w:val="00427880"/>
    <w:rsid w:val="00430516"/>
    <w:rsid w:val="00431C22"/>
    <w:rsid w:val="00434B34"/>
    <w:rsid w:val="0043573B"/>
    <w:rsid w:val="00435C9C"/>
    <w:rsid w:val="0044021C"/>
    <w:rsid w:val="00442001"/>
    <w:rsid w:val="0044257B"/>
    <w:rsid w:val="004431F2"/>
    <w:rsid w:val="00447ABB"/>
    <w:rsid w:val="0045105A"/>
    <w:rsid w:val="0045250A"/>
    <w:rsid w:val="004529B1"/>
    <w:rsid w:val="004538A7"/>
    <w:rsid w:val="00456A01"/>
    <w:rsid w:val="00457C8F"/>
    <w:rsid w:val="00460E54"/>
    <w:rsid w:val="00462642"/>
    <w:rsid w:val="00463843"/>
    <w:rsid w:val="004676B6"/>
    <w:rsid w:val="004725B8"/>
    <w:rsid w:val="004741FB"/>
    <w:rsid w:val="004749A7"/>
    <w:rsid w:val="004773F0"/>
    <w:rsid w:val="00477DB9"/>
    <w:rsid w:val="00480FC5"/>
    <w:rsid w:val="00490065"/>
    <w:rsid w:val="004934A6"/>
    <w:rsid w:val="00495257"/>
    <w:rsid w:val="004970A3"/>
    <w:rsid w:val="00497DA5"/>
    <w:rsid w:val="004A6C86"/>
    <w:rsid w:val="004A7074"/>
    <w:rsid w:val="004B1095"/>
    <w:rsid w:val="004B1119"/>
    <w:rsid w:val="004B1390"/>
    <w:rsid w:val="004B4282"/>
    <w:rsid w:val="004B5967"/>
    <w:rsid w:val="004C44C8"/>
    <w:rsid w:val="004C6010"/>
    <w:rsid w:val="004C742D"/>
    <w:rsid w:val="004D1EB5"/>
    <w:rsid w:val="004D7BBB"/>
    <w:rsid w:val="004E079D"/>
    <w:rsid w:val="004E2BBA"/>
    <w:rsid w:val="004E3649"/>
    <w:rsid w:val="004E3C15"/>
    <w:rsid w:val="004E599E"/>
    <w:rsid w:val="004E697D"/>
    <w:rsid w:val="004E6B25"/>
    <w:rsid w:val="004F0EC0"/>
    <w:rsid w:val="004F2AA9"/>
    <w:rsid w:val="004F3864"/>
    <w:rsid w:val="004F521D"/>
    <w:rsid w:val="004F6DEE"/>
    <w:rsid w:val="00504075"/>
    <w:rsid w:val="00506158"/>
    <w:rsid w:val="005066B0"/>
    <w:rsid w:val="00507325"/>
    <w:rsid w:val="00513C13"/>
    <w:rsid w:val="0051528E"/>
    <w:rsid w:val="005161F5"/>
    <w:rsid w:val="00516380"/>
    <w:rsid w:val="0051676E"/>
    <w:rsid w:val="0051722C"/>
    <w:rsid w:val="00523070"/>
    <w:rsid w:val="00525889"/>
    <w:rsid w:val="0053134F"/>
    <w:rsid w:val="005317E8"/>
    <w:rsid w:val="005366A4"/>
    <w:rsid w:val="00536C64"/>
    <w:rsid w:val="005378F6"/>
    <w:rsid w:val="0054217F"/>
    <w:rsid w:val="00544154"/>
    <w:rsid w:val="005462E0"/>
    <w:rsid w:val="0055026B"/>
    <w:rsid w:val="00551D17"/>
    <w:rsid w:val="00553110"/>
    <w:rsid w:val="00555EEB"/>
    <w:rsid w:val="00556538"/>
    <w:rsid w:val="00556558"/>
    <w:rsid w:val="00562AFC"/>
    <w:rsid w:val="00562DC9"/>
    <w:rsid w:val="00563211"/>
    <w:rsid w:val="0056396A"/>
    <w:rsid w:val="00564FA3"/>
    <w:rsid w:val="00570AD6"/>
    <w:rsid w:val="00577BEA"/>
    <w:rsid w:val="00580EFB"/>
    <w:rsid w:val="00582DC8"/>
    <w:rsid w:val="005831F9"/>
    <w:rsid w:val="00585A3A"/>
    <w:rsid w:val="005973E0"/>
    <w:rsid w:val="005A1081"/>
    <w:rsid w:val="005A5052"/>
    <w:rsid w:val="005A5C42"/>
    <w:rsid w:val="005A6D6A"/>
    <w:rsid w:val="005B1494"/>
    <w:rsid w:val="005B55CB"/>
    <w:rsid w:val="005B7A55"/>
    <w:rsid w:val="005B7AAC"/>
    <w:rsid w:val="005C0221"/>
    <w:rsid w:val="005C0346"/>
    <w:rsid w:val="005C1282"/>
    <w:rsid w:val="005C2436"/>
    <w:rsid w:val="005C4002"/>
    <w:rsid w:val="005C7F16"/>
    <w:rsid w:val="005D2B88"/>
    <w:rsid w:val="005D7A8B"/>
    <w:rsid w:val="005E014D"/>
    <w:rsid w:val="005E0B22"/>
    <w:rsid w:val="005E1CC3"/>
    <w:rsid w:val="005E4406"/>
    <w:rsid w:val="005E44DC"/>
    <w:rsid w:val="005F0681"/>
    <w:rsid w:val="005F28BB"/>
    <w:rsid w:val="005F7881"/>
    <w:rsid w:val="0060458E"/>
    <w:rsid w:val="0060771A"/>
    <w:rsid w:val="00611E1F"/>
    <w:rsid w:val="0061450D"/>
    <w:rsid w:val="00617900"/>
    <w:rsid w:val="006200ED"/>
    <w:rsid w:val="00620E12"/>
    <w:rsid w:val="00622BCE"/>
    <w:rsid w:val="006242E9"/>
    <w:rsid w:val="00624F67"/>
    <w:rsid w:val="00626998"/>
    <w:rsid w:val="0063379D"/>
    <w:rsid w:val="00633C15"/>
    <w:rsid w:val="0063434E"/>
    <w:rsid w:val="006407C2"/>
    <w:rsid w:val="00642A2A"/>
    <w:rsid w:val="00647FDB"/>
    <w:rsid w:val="00652A29"/>
    <w:rsid w:val="00653EE0"/>
    <w:rsid w:val="0066259F"/>
    <w:rsid w:val="006628F0"/>
    <w:rsid w:val="0066699B"/>
    <w:rsid w:val="00666A6D"/>
    <w:rsid w:val="00674071"/>
    <w:rsid w:val="006743A9"/>
    <w:rsid w:val="006810E1"/>
    <w:rsid w:val="00684C93"/>
    <w:rsid w:val="00685641"/>
    <w:rsid w:val="00687905"/>
    <w:rsid w:val="00690B1E"/>
    <w:rsid w:val="006951A6"/>
    <w:rsid w:val="006962D3"/>
    <w:rsid w:val="006A3D46"/>
    <w:rsid w:val="006A3F62"/>
    <w:rsid w:val="006A4A34"/>
    <w:rsid w:val="006A5DAF"/>
    <w:rsid w:val="006A5F2D"/>
    <w:rsid w:val="006B15D7"/>
    <w:rsid w:val="006C2D5E"/>
    <w:rsid w:val="006D3EA9"/>
    <w:rsid w:val="006D542E"/>
    <w:rsid w:val="006D622C"/>
    <w:rsid w:val="006D6B37"/>
    <w:rsid w:val="006E124F"/>
    <w:rsid w:val="006E1919"/>
    <w:rsid w:val="006E342F"/>
    <w:rsid w:val="006E4F7F"/>
    <w:rsid w:val="006E64EB"/>
    <w:rsid w:val="006F51FD"/>
    <w:rsid w:val="006F525E"/>
    <w:rsid w:val="00700C2C"/>
    <w:rsid w:val="00703320"/>
    <w:rsid w:val="00703B5A"/>
    <w:rsid w:val="00706283"/>
    <w:rsid w:val="0070704A"/>
    <w:rsid w:val="00713B97"/>
    <w:rsid w:val="00714C9F"/>
    <w:rsid w:val="00716680"/>
    <w:rsid w:val="007169AD"/>
    <w:rsid w:val="00721FF8"/>
    <w:rsid w:val="007221E8"/>
    <w:rsid w:val="007244A8"/>
    <w:rsid w:val="00725352"/>
    <w:rsid w:val="007256B5"/>
    <w:rsid w:val="0073098D"/>
    <w:rsid w:val="00731CE3"/>
    <w:rsid w:val="0073346C"/>
    <w:rsid w:val="007337FF"/>
    <w:rsid w:val="00733EA7"/>
    <w:rsid w:val="00735429"/>
    <w:rsid w:val="00736235"/>
    <w:rsid w:val="007371B3"/>
    <w:rsid w:val="007372E6"/>
    <w:rsid w:val="00737412"/>
    <w:rsid w:val="00740E2E"/>
    <w:rsid w:val="007501AB"/>
    <w:rsid w:val="0075059C"/>
    <w:rsid w:val="007519B6"/>
    <w:rsid w:val="00752ACE"/>
    <w:rsid w:val="007538F3"/>
    <w:rsid w:val="007552B2"/>
    <w:rsid w:val="00755B20"/>
    <w:rsid w:val="007571A8"/>
    <w:rsid w:val="00760575"/>
    <w:rsid w:val="007608C1"/>
    <w:rsid w:val="00761E17"/>
    <w:rsid w:val="00763158"/>
    <w:rsid w:val="00765A47"/>
    <w:rsid w:val="00766462"/>
    <w:rsid w:val="0076661A"/>
    <w:rsid w:val="00766C9D"/>
    <w:rsid w:val="00770244"/>
    <w:rsid w:val="007716CE"/>
    <w:rsid w:val="0077539B"/>
    <w:rsid w:val="00775449"/>
    <w:rsid w:val="00777977"/>
    <w:rsid w:val="00777A85"/>
    <w:rsid w:val="00780912"/>
    <w:rsid w:val="00781ECB"/>
    <w:rsid w:val="00782D6D"/>
    <w:rsid w:val="0078388A"/>
    <w:rsid w:val="00784ECF"/>
    <w:rsid w:val="00785578"/>
    <w:rsid w:val="0078638A"/>
    <w:rsid w:val="00794D00"/>
    <w:rsid w:val="007971AD"/>
    <w:rsid w:val="00797DC5"/>
    <w:rsid w:val="007A012F"/>
    <w:rsid w:val="007B0257"/>
    <w:rsid w:val="007B16FD"/>
    <w:rsid w:val="007B2B71"/>
    <w:rsid w:val="007B44F5"/>
    <w:rsid w:val="007C652E"/>
    <w:rsid w:val="007C69BE"/>
    <w:rsid w:val="007D0704"/>
    <w:rsid w:val="007D4F02"/>
    <w:rsid w:val="007E14A7"/>
    <w:rsid w:val="007E4432"/>
    <w:rsid w:val="007E72F5"/>
    <w:rsid w:val="007E7683"/>
    <w:rsid w:val="007E7DC3"/>
    <w:rsid w:val="007F3825"/>
    <w:rsid w:val="007F4C05"/>
    <w:rsid w:val="007F4C73"/>
    <w:rsid w:val="008005DC"/>
    <w:rsid w:val="00801BD8"/>
    <w:rsid w:val="008027D5"/>
    <w:rsid w:val="00806007"/>
    <w:rsid w:val="008060A7"/>
    <w:rsid w:val="008109BF"/>
    <w:rsid w:val="008111DE"/>
    <w:rsid w:val="008113B3"/>
    <w:rsid w:val="00815245"/>
    <w:rsid w:val="00824731"/>
    <w:rsid w:val="00825AA5"/>
    <w:rsid w:val="00826B46"/>
    <w:rsid w:val="00830A6E"/>
    <w:rsid w:val="00830B61"/>
    <w:rsid w:val="00831615"/>
    <w:rsid w:val="00831795"/>
    <w:rsid w:val="00832758"/>
    <w:rsid w:val="00835658"/>
    <w:rsid w:val="00836BC7"/>
    <w:rsid w:val="0083742C"/>
    <w:rsid w:val="00837E52"/>
    <w:rsid w:val="008444E3"/>
    <w:rsid w:val="00856217"/>
    <w:rsid w:val="00856A4A"/>
    <w:rsid w:val="0085728F"/>
    <w:rsid w:val="008606AC"/>
    <w:rsid w:val="00862238"/>
    <w:rsid w:val="00862629"/>
    <w:rsid w:val="008636D3"/>
    <w:rsid w:val="00866019"/>
    <w:rsid w:val="00871096"/>
    <w:rsid w:val="00871102"/>
    <w:rsid w:val="00872A4D"/>
    <w:rsid w:val="0087309E"/>
    <w:rsid w:val="00874420"/>
    <w:rsid w:val="00876A71"/>
    <w:rsid w:val="00877CE9"/>
    <w:rsid w:val="00885906"/>
    <w:rsid w:val="00890FEF"/>
    <w:rsid w:val="0089254D"/>
    <w:rsid w:val="0089427A"/>
    <w:rsid w:val="008968C6"/>
    <w:rsid w:val="008A71D3"/>
    <w:rsid w:val="008A7D78"/>
    <w:rsid w:val="008B08EC"/>
    <w:rsid w:val="008B1D3F"/>
    <w:rsid w:val="008B3AD1"/>
    <w:rsid w:val="008B4543"/>
    <w:rsid w:val="008B6F79"/>
    <w:rsid w:val="008B749B"/>
    <w:rsid w:val="008B79F4"/>
    <w:rsid w:val="008C04BE"/>
    <w:rsid w:val="008C158B"/>
    <w:rsid w:val="008C5084"/>
    <w:rsid w:val="008D091F"/>
    <w:rsid w:val="008D335B"/>
    <w:rsid w:val="008D4369"/>
    <w:rsid w:val="008D46F1"/>
    <w:rsid w:val="008D565B"/>
    <w:rsid w:val="008D620B"/>
    <w:rsid w:val="008D6AF5"/>
    <w:rsid w:val="008D78FF"/>
    <w:rsid w:val="008E21AB"/>
    <w:rsid w:val="008E2572"/>
    <w:rsid w:val="008E745D"/>
    <w:rsid w:val="008F7524"/>
    <w:rsid w:val="00902679"/>
    <w:rsid w:val="0090405C"/>
    <w:rsid w:val="009047F8"/>
    <w:rsid w:val="00914DE0"/>
    <w:rsid w:val="00916444"/>
    <w:rsid w:val="009168B9"/>
    <w:rsid w:val="00917482"/>
    <w:rsid w:val="009219FB"/>
    <w:rsid w:val="00922621"/>
    <w:rsid w:val="00927C51"/>
    <w:rsid w:val="009309B7"/>
    <w:rsid w:val="0093167C"/>
    <w:rsid w:val="009332DD"/>
    <w:rsid w:val="00934989"/>
    <w:rsid w:val="00946EA2"/>
    <w:rsid w:val="0094734F"/>
    <w:rsid w:val="0095228E"/>
    <w:rsid w:val="009524DB"/>
    <w:rsid w:val="00952A37"/>
    <w:rsid w:val="00952F4D"/>
    <w:rsid w:val="00953B6D"/>
    <w:rsid w:val="009568DA"/>
    <w:rsid w:val="00957BC6"/>
    <w:rsid w:val="00957C92"/>
    <w:rsid w:val="00961CD7"/>
    <w:rsid w:val="009648B6"/>
    <w:rsid w:val="0097122E"/>
    <w:rsid w:val="00972C83"/>
    <w:rsid w:val="0097430F"/>
    <w:rsid w:val="00975358"/>
    <w:rsid w:val="00980A33"/>
    <w:rsid w:val="00983FBD"/>
    <w:rsid w:val="00987DF3"/>
    <w:rsid w:val="00990559"/>
    <w:rsid w:val="0099295C"/>
    <w:rsid w:val="0099408C"/>
    <w:rsid w:val="0099479A"/>
    <w:rsid w:val="00995621"/>
    <w:rsid w:val="00996105"/>
    <w:rsid w:val="00997CD3"/>
    <w:rsid w:val="009A0729"/>
    <w:rsid w:val="009A20C5"/>
    <w:rsid w:val="009A7ADD"/>
    <w:rsid w:val="009A7CCB"/>
    <w:rsid w:val="009B05D4"/>
    <w:rsid w:val="009B69A9"/>
    <w:rsid w:val="009C2BA7"/>
    <w:rsid w:val="009C7F1D"/>
    <w:rsid w:val="009D1135"/>
    <w:rsid w:val="009D242A"/>
    <w:rsid w:val="009D2BF7"/>
    <w:rsid w:val="009E0D94"/>
    <w:rsid w:val="009E50AD"/>
    <w:rsid w:val="009F76C4"/>
    <w:rsid w:val="00A003B6"/>
    <w:rsid w:val="00A00A76"/>
    <w:rsid w:val="00A100F7"/>
    <w:rsid w:val="00A11A6A"/>
    <w:rsid w:val="00A11CDA"/>
    <w:rsid w:val="00A12C58"/>
    <w:rsid w:val="00A139AB"/>
    <w:rsid w:val="00A156A2"/>
    <w:rsid w:val="00A24C3B"/>
    <w:rsid w:val="00A30F8B"/>
    <w:rsid w:val="00A31F9B"/>
    <w:rsid w:val="00A32E57"/>
    <w:rsid w:val="00A34D24"/>
    <w:rsid w:val="00A35E7C"/>
    <w:rsid w:val="00A41583"/>
    <w:rsid w:val="00A43884"/>
    <w:rsid w:val="00A458F0"/>
    <w:rsid w:val="00A45B30"/>
    <w:rsid w:val="00A53536"/>
    <w:rsid w:val="00A545CC"/>
    <w:rsid w:val="00A54A39"/>
    <w:rsid w:val="00A557B4"/>
    <w:rsid w:val="00A55C73"/>
    <w:rsid w:val="00A5716D"/>
    <w:rsid w:val="00A579B3"/>
    <w:rsid w:val="00A605C2"/>
    <w:rsid w:val="00A63F65"/>
    <w:rsid w:val="00A66A74"/>
    <w:rsid w:val="00A66C55"/>
    <w:rsid w:val="00A67BE9"/>
    <w:rsid w:val="00A7254D"/>
    <w:rsid w:val="00A75C62"/>
    <w:rsid w:val="00A765EE"/>
    <w:rsid w:val="00A84AEE"/>
    <w:rsid w:val="00A922BB"/>
    <w:rsid w:val="00A93739"/>
    <w:rsid w:val="00A950D1"/>
    <w:rsid w:val="00A95507"/>
    <w:rsid w:val="00A95D81"/>
    <w:rsid w:val="00A96013"/>
    <w:rsid w:val="00A968ED"/>
    <w:rsid w:val="00AA26D1"/>
    <w:rsid w:val="00AB1581"/>
    <w:rsid w:val="00AB1842"/>
    <w:rsid w:val="00AB6204"/>
    <w:rsid w:val="00AB6DE2"/>
    <w:rsid w:val="00AC026B"/>
    <w:rsid w:val="00AC1B42"/>
    <w:rsid w:val="00AC7222"/>
    <w:rsid w:val="00AC7B42"/>
    <w:rsid w:val="00AD0B9C"/>
    <w:rsid w:val="00AD2353"/>
    <w:rsid w:val="00AD4B79"/>
    <w:rsid w:val="00AD5114"/>
    <w:rsid w:val="00AE0BB3"/>
    <w:rsid w:val="00AE213D"/>
    <w:rsid w:val="00AE2AA5"/>
    <w:rsid w:val="00AE5B28"/>
    <w:rsid w:val="00AF2ED6"/>
    <w:rsid w:val="00AF3997"/>
    <w:rsid w:val="00AF3F5A"/>
    <w:rsid w:val="00AF4CFE"/>
    <w:rsid w:val="00AF79FA"/>
    <w:rsid w:val="00B005CF"/>
    <w:rsid w:val="00B00882"/>
    <w:rsid w:val="00B013AE"/>
    <w:rsid w:val="00B041E3"/>
    <w:rsid w:val="00B057E6"/>
    <w:rsid w:val="00B07036"/>
    <w:rsid w:val="00B13C11"/>
    <w:rsid w:val="00B13FE9"/>
    <w:rsid w:val="00B147F7"/>
    <w:rsid w:val="00B16AF7"/>
    <w:rsid w:val="00B20B78"/>
    <w:rsid w:val="00B2109F"/>
    <w:rsid w:val="00B216E7"/>
    <w:rsid w:val="00B22089"/>
    <w:rsid w:val="00B25DD2"/>
    <w:rsid w:val="00B2669B"/>
    <w:rsid w:val="00B266FC"/>
    <w:rsid w:val="00B32256"/>
    <w:rsid w:val="00B33CF7"/>
    <w:rsid w:val="00B35D6B"/>
    <w:rsid w:val="00B43A39"/>
    <w:rsid w:val="00B44DAE"/>
    <w:rsid w:val="00B44EC2"/>
    <w:rsid w:val="00B46710"/>
    <w:rsid w:val="00B467B6"/>
    <w:rsid w:val="00B47B4A"/>
    <w:rsid w:val="00B556CE"/>
    <w:rsid w:val="00B57FC1"/>
    <w:rsid w:val="00B60116"/>
    <w:rsid w:val="00B62467"/>
    <w:rsid w:val="00B64FFA"/>
    <w:rsid w:val="00B65AAB"/>
    <w:rsid w:val="00B730D2"/>
    <w:rsid w:val="00B73738"/>
    <w:rsid w:val="00B77F97"/>
    <w:rsid w:val="00B8372A"/>
    <w:rsid w:val="00B844D9"/>
    <w:rsid w:val="00B93DD6"/>
    <w:rsid w:val="00BA0670"/>
    <w:rsid w:val="00BA515B"/>
    <w:rsid w:val="00BA62BA"/>
    <w:rsid w:val="00BA6610"/>
    <w:rsid w:val="00BA7229"/>
    <w:rsid w:val="00BB3FCC"/>
    <w:rsid w:val="00BB44F8"/>
    <w:rsid w:val="00BB6332"/>
    <w:rsid w:val="00BC0745"/>
    <w:rsid w:val="00BC62BE"/>
    <w:rsid w:val="00BD0012"/>
    <w:rsid w:val="00BD1DC4"/>
    <w:rsid w:val="00BD446C"/>
    <w:rsid w:val="00BE3D8E"/>
    <w:rsid w:val="00BE49DA"/>
    <w:rsid w:val="00BE50B2"/>
    <w:rsid w:val="00BE74ED"/>
    <w:rsid w:val="00BF2B7C"/>
    <w:rsid w:val="00BF613D"/>
    <w:rsid w:val="00BF7897"/>
    <w:rsid w:val="00C02272"/>
    <w:rsid w:val="00C0236E"/>
    <w:rsid w:val="00C029C0"/>
    <w:rsid w:val="00C064D2"/>
    <w:rsid w:val="00C06C0D"/>
    <w:rsid w:val="00C07C45"/>
    <w:rsid w:val="00C10356"/>
    <w:rsid w:val="00C230F5"/>
    <w:rsid w:val="00C256D6"/>
    <w:rsid w:val="00C26027"/>
    <w:rsid w:val="00C26A55"/>
    <w:rsid w:val="00C30CF4"/>
    <w:rsid w:val="00C31CC6"/>
    <w:rsid w:val="00C35A49"/>
    <w:rsid w:val="00C414E6"/>
    <w:rsid w:val="00C4374D"/>
    <w:rsid w:val="00C4506B"/>
    <w:rsid w:val="00C4599B"/>
    <w:rsid w:val="00C502A9"/>
    <w:rsid w:val="00C50A16"/>
    <w:rsid w:val="00C52186"/>
    <w:rsid w:val="00C53162"/>
    <w:rsid w:val="00C545A3"/>
    <w:rsid w:val="00C56B11"/>
    <w:rsid w:val="00C57976"/>
    <w:rsid w:val="00C63258"/>
    <w:rsid w:val="00C67182"/>
    <w:rsid w:val="00C6783C"/>
    <w:rsid w:val="00C737AA"/>
    <w:rsid w:val="00C738CF"/>
    <w:rsid w:val="00C74FFC"/>
    <w:rsid w:val="00C7590F"/>
    <w:rsid w:val="00C75982"/>
    <w:rsid w:val="00C77B6A"/>
    <w:rsid w:val="00C80326"/>
    <w:rsid w:val="00C80D64"/>
    <w:rsid w:val="00C81377"/>
    <w:rsid w:val="00C91C31"/>
    <w:rsid w:val="00C95D4F"/>
    <w:rsid w:val="00C96499"/>
    <w:rsid w:val="00C979F2"/>
    <w:rsid w:val="00CA4910"/>
    <w:rsid w:val="00CA64D1"/>
    <w:rsid w:val="00CB2F7F"/>
    <w:rsid w:val="00CB5298"/>
    <w:rsid w:val="00CC2183"/>
    <w:rsid w:val="00CC2A25"/>
    <w:rsid w:val="00CC43A9"/>
    <w:rsid w:val="00CC71CE"/>
    <w:rsid w:val="00CC7EFD"/>
    <w:rsid w:val="00CD0388"/>
    <w:rsid w:val="00CD7671"/>
    <w:rsid w:val="00CD76E8"/>
    <w:rsid w:val="00CE0027"/>
    <w:rsid w:val="00CE0CEA"/>
    <w:rsid w:val="00CE4AF3"/>
    <w:rsid w:val="00CE617B"/>
    <w:rsid w:val="00CF04E7"/>
    <w:rsid w:val="00CF6E64"/>
    <w:rsid w:val="00D01841"/>
    <w:rsid w:val="00D0527A"/>
    <w:rsid w:val="00D16A8F"/>
    <w:rsid w:val="00D2061E"/>
    <w:rsid w:val="00D21088"/>
    <w:rsid w:val="00D22811"/>
    <w:rsid w:val="00D23B6D"/>
    <w:rsid w:val="00D24A66"/>
    <w:rsid w:val="00D24D22"/>
    <w:rsid w:val="00D34560"/>
    <w:rsid w:val="00D437C4"/>
    <w:rsid w:val="00D47503"/>
    <w:rsid w:val="00D47E73"/>
    <w:rsid w:val="00D5233D"/>
    <w:rsid w:val="00D52897"/>
    <w:rsid w:val="00D555BD"/>
    <w:rsid w:val="00D570D6"/>
    <w:rsid w:val="00D6302F"/>
    <w:rsid w:val="00D65179"/>
    <w:rsid w:val="00D662BE"/>
    <w:rsid w:val="00D70EFC"/>
    <w:rsid w:val="00D733C2"/>
    <w:rsid w:val="00D77658"/>
    <w:rsid w:val="00D8072F"/>
    <w:rsid w:val="00D818E5"/>
    <w:rsid w:val="00D83CF3"/>
    <w:rsid w:val="00D8421B"/>
    <w:rsid w:val="00D872C7"/>
    <w:rsid w:val="00D92437"/>
    <w:rsid w:val="00D93685"/>
    <w:rsid w:val="00DA246D"/>
    <w:rsid w:val="00DA3D4C"/>
    <w:rsid w:val="00DB0406"/>
    <w:rsid w:val="00DB15DC"/>
    <w:rsid w:val="00DB3E29"/>
    <w:rsid w:val="00DB7CA8"/>
    <w:rsid w:val="00DC083C"/>
    <w:rsid w:val="00DC2A97"/>
    <w:rsid w:val="00DC5863"/>
    <w:rsid w:val="00DC60CE"/>
    <w:rsid w:val="00DC79C7"/>
    <w:rsid w:val="00DD0C7B"/>
    <w:rsid w:val="00DD3BF6"/>
    <w:rsid w:val="00DD3D8D"/>
    <w:rsid w:val="00DD5F80"/>
    <w:rsid w:val="00DD653F"/>
    <w:rsid w:val="00DD779C"/>
    <w:rsid w:val="00DE3AF2"/>
    <w:rsid w:val="00DE421F"/>
    <w:rsid w:val="00DE4E5F"/>
    <w:rsid w:val="00DE5BC3"/>
    <w:rsid w:val="00DF5C60"/>
    <w:rsid w:val="00DF79DD"/>
    <w:rsid w:val="00E03A8F"/>
    <w:rsid w:val="00E11656"/>
    <w:rsid w:val="00E13CD4"/>
    <w:rsid w:val="00E1450A"/>
    <w:rsid w:val="00E17C83"/>
    <w:rsid w:val="00E200B8"/>
    <w:rsid w:val="00E20C73"/>
    <w:rsid w:val="00E21857"/>
    <w:rsid w:val="00E23CF6"/>
    <w:rsid w:val="00E23E73"/>
    <w:rsid w:val="00E25849"/>
    <w:rsid w:val="00E262B2"/>
    <w:rsid w:val="00E264E6"/>
    <w:rsid w:val="00E27480"/>
    <w:rsid w:val="00E3214A"/>
    <w:rsid w:val="00E3260C"/>
    <w:rsid w:val="00E32FC0"/>
    <w:rsid w:val="00E348E8"/>
    <w:rsid w:val="00E351C4"/>
    <w:rsid w:val="00E37242"/>
    <w:rsid w:val="00E443DD"/>
    <w:rsid w:val="00E443ED"/>
    <w:rsid w:val="00E463A9"/>
    <w:rsid w:val="00E479BE"/>
    <w:rsid w:val="00E51746"/>
    <w:rsid w:val="00E521B0"/>
    <w:rsid w:val="00E522C4"/>
    <w:rsid w:val="00E52651"/>
    <w:rsid w:val="00E623DA"/>
    <w:rsid w:val="00E66AF2"/>
    <w:rsid w:val="00E75F05"/>
    <w:rsid w:val="00E764C0"/>
    <w:rsid w:val="00E90A18"/>
    <w:rsid w:val="00E91ECD"/>
    <w:rsid w:val="00E9336E"/>
    <w:rsid w:val="00E9487E"/>
    <w:rsid w:val="00E96D2E"/>
    <w:rsid w:val="00E97131"/>
    <w:rsid w:val="00EA0B18"/>
    <w:rsid w:val="00EA251C"/>
    <w:rsid w:val="00EA25F6"/>
    <w:rsid w:val="00EA4C0D"/>
    <w:rsid w:val="00EA5E33"/>
    <w:rsid w:val="00EB0445"/>
    <w:rsid w:val="00EB210E"/>
    <w:rsid w:val="00EB3929"/>
    <w:rsid w:val="00EB4C58"/>
    <w:rsid w:val="00EB548D"/>
    <w:rsid w:val="00EB68DA"/>
    <w:rsid w:val="00EC12CC"/>
    <w:rsid w:val="00ED00DF"/>
    <w:rsid w:val="00ED23E6"/>
    <w:rsid w:val="00ED25BA"/>
    <w:rsid w:val="00ED47FC"/>
    <w:rsid w:val="00ED6D2B"/>
    <w:rsid w:val="00ED72AB"/>
    <w:rsid w:val="00EE0BAB"/>
    <w:rsid w:val="00EE2F6A"/>
    <w:rsid w:val="00EE4D9D"/>
    <w:rsid w:val="00EF6800"/>
    <w:rsid w:val="00F0010E"/>
    <w:rsid w:val="00F004C3"/>
    <w:rsid w:val="00F009CC"/>
    <w:rsid w:val="00F0103F"/>
    <w:rsid w:val="00F05883"/>
    <w:rsid w:val="00F0707A"/>
    <w:rsid w:val="00F07750"/>
    <w:rsid w:val="00F10DF3"/>
    <w:rsid w:val="00F10E1D"/>
    <w:rsid w:val="00F13C53"/>
    <w:rsid w:val="00F14781"/>
    <w:rsid w:val="00F14FAD"/>
    <w:rsid w:val="00F15AE3"/>
    <w:rsid w:val="00F21316"/>
    <w:rsid w:val="00F223BF"/>
    <w:rsid w:val="00F23948"/>
    <w:rsid w:val="00F2672E"/>
    <w:rsid w:val="00F34051"/>
    <w:rsid w:val="00F37BA9"/>
    <w:rsid w:val="00F40DA9"/>
    <w:rsid w:val="00F41935"/>
    <w:rsid w:val="00F47B13"/>
    <w:rsid w:val="00F50E04"/>
    <w:rsid w:val="00F5265C"/>
    <w:rsid w:val="00F52B55"/>
    <w:rsid w:val="00F5393E"/>
    <w:rsid w:val="00F56C6D"/>
    <w:rsid w:val="00F57EE9"/>
    <w:rsid w:val="00F60F0C"/>
    <w:rsid w:val="00F61BA9"/>
    <w:rsid w:val="00F64274"/>
    <w:rsid w:val="00F71B2E"/>
    <w:rsid w:val="00F725AC"/>
    <w:rsid w:val="00F7431A"/>
    <w:rsid w:val="00F82441"/>
    <w:rsid w:val="00F85524"/>
    <w:rsid w:val="00F86A90"/>
    <w:rsid w:val="00F91E70"/>
    <w:rsid w:val="00F94A97"/>
    <w:rsid w:val="00F95DCC"/>
    <w:rsid w:val="00FA06D7"/>
    <w:rsid w:val="00FA238B"/>
    <w:rsid w:val="00FB1C59"/>
    <w:rsid w:val="00FB3930"/>
    <w:rsid w:val="00FB3B53"/>
    <w:rsid w:val="00FB72CA"/>
    <w:rsid w:val="00FC40B7"/>
    <w:rsid w:val="00FC671A"/>
    <w:rsid w:val="00FC7D16"/>
    <w:rsid w:val="00FD4268"/>
    <w:rsid w:val="00FD48D3"/>
    <w:rsid w:val="00FD723D"/>
    <w:rsid w:val="00FE00CC"/>
    <w:rsid w:val="00FE7F9A"/>
    <w:rsid w:val="00FF0F96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3DF14"/>
  <w15:docId w15:val="{3AC3C837-E09E-4AB4-B676-C713861A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8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F5C60"/>
    <w:pPr>
      <w:numPr>
        <w:numId w:val="2"/>
      </w:numPr>
      <w:shd w:val="clear" w:color="auto" w:fill="FABF8F"/>
      <w:jc w:val="both"/>
      <w:outlineLvl w:val="0"/>
    </w:pPr>
    <w:rPr>
      <w:rFonts w:ascii="Arial" w:hAnsi="Arial" w:cs="Arial"/>
      <w:b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DF5C60"/>
    <w:pPr>
      <w:numPr>
        <w:ilvl w:val="1"/>
        <w:numId w:val="2"/>
      </w:numPr>
      <w:ind w:left="567" w:hanging="567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349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3D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623DA"/>
    <w:rPr>
      <w:rFonts w:ascii="Tahoma" w:hAnsi="Tahoma" w:cs="Tahoma"/>
      <w:color w:val="auto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styleId="Footer">
    <w:name w:val="footer"/>
    <w:basedOn w:val="Normal"/>
    <w:link w:val="FooterChar"/>
    <w:uiPriority w:val="99"/>
    <w:rsid w:val="004538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538A7"/>
    <w:rPr>
      <w:rFonts w:eastAsia="Times New Roman" w:cs="Times New Roman"/>
      <w:color w:val="auto"/>
      <w:lang w:eastAsia="hr-HR"/>
    </w:rPr>
  </w:style>
  <w:style w:type="paragraph" w:customStyle="1" w:styleId="table1">
    <w:name w:val="table1"/>
    <w:basedOn w:val="Normal"/>
    <w:uiPriority w:val="99"/>
    <w:rsid w:val="00CE0027"/>
    <w:pPr>
      <w:ind w:left="68" w:hanging="181"/>
      <w:jc w:val="both"/>
    </w:pPr>
    <w:rPr>
      <w:rFonts w:ascii="Arial" w:eastAsia="Calibri" w:hAnsi="Arial" w:cs="Arial"/>
      <w:sz w:val="16"/>
      <w:szCs w:val="16"/>
    </w:rPr>
  </w:style>
  <w:style w:type="paragraph" w:customStyle="1" w:styleId="tableheader">
    <w:name w:val="tableheader"/>
    <w:basedOn w:val="Normal"/>
    <w:uiPriority w:val="99"/>
    <w:rsid w:val="00CE0027"/>
    <w:pPr>
      <w:keepNext/>
      <w:jc w:val="center"/>
    </w:pPr>
    <w:rPr>
      <w:rFonts w:eastAsia="Calibri"/>
      <w:b/>
      <w:bCs/>
      <w:sz w:val="18"/>
      <w:szCs w:val="18"/>
    </w:rPr>
  </w:style>
  <w:style w:type="paragraph" w:customStyle="1" w:styleId="tabletext">
    <w:name w:val="tabletext"/>
    <w:basedOn w:val="Normal"/>
    <w:uiPriority w:val="99"/>
    <w:rsid w:val="00CE0027"/>
    <w:pPr>
      <w:ind w:left="68" w:hanging="181"/>
    </w:pPr>
    <w:rPr>
      <w:rFonts w:ascii="Arial Narrow" w:eastAsia="Calibri" w:hAnsi="Arial Narrow"/>
      <w:sz w:val="18"/>
      <w:szCs w:val="18"/>
    </w:rPr>
  </w:style>
  <w:style w:type="character" w:styleId="CommentReference">
    <w:name w:val="annotation reference"/>
    <w:uiPriority w:val="99"/>
    <w:semiHidden/>
    <w:rsid w:val="00E623D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2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623DA"/>
    <w:rPr>
      <w:rFonts w:eastAsia="Times New Roman" w:cs="Times New Roman"/>
      <w:color w:val="auto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2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23DA"/>
    <w:rPr>
      <w:rFonts w:eastAsia="Times New Roman" w:cs="Times New Roman"/>
      <w:b/>
      <w:bCs/>
      <w:color w:val="auto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674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105BC1"/>
    <w:rPr>
      <w:rFonts w:cs="Times New Roman"/>
    </w:rPr>
  </w:style>
  <w:style w:type="paragraph" w:styleId="Revision">
    <w:name w:val="Revision"/>
    <w:hidden/>
    <w:uiPriority w:val="99"/>
    <w:semiHidden/>
    <w:rsid w:val="00A458F0"/>
    <w:rPr>
      <w:rFonts w:eastAsia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147ACC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qFormat/>
    <w:rsid w:val="00DE5BC3"/>
    <w:rPr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uiPriority w:val="99"/>
    <w:rsid w:val="00DE5BC3"/>
    <w:rPr>
      <w:rFonts w:eastAsia="Times New Roman"/>
      <w:lang w:val="hr-HR" w:eastAsia="hr-HR"/>
    </w:rPr>
  </w:style>
  <w:style w:type="character" w:styleId="FootnoteReference">
    <w:name w:val="footnote reference"/>
    <w:semiHidden/>
    <w:unhideWhenUsed/>
    <w:rsid w:val="00DE5BC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F5C60"/>
    <w:rPr>
      <w:rFonts w:ascii="Arial" w:eastAsia="Times New Roman" w:hAnsi="Arial" w:cs="Arial"/>
      <w:b/>
      <w:sz w:val="22"/>
      <w:szCs w:val="22"/>
      <w:u w:val="single"/>
      <w:shd w:val="clear" w:color="auto" w:fill="FABF8F"/>
    </w:rPr>
  </w:style>
  <w:style w:type="character" w:customStyle="1" w:styleId="Heading2Char">
    <w:name w:val="Heading 2 Char"/>
    <w:basedOn w:val="DefaultParagraphFont"/>
    <w:link w:val="Heading2"/>
    <w:rsid w:val="00DF5C60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38583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227FA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349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semiHidden/>
    <w:rsid w:val="00653EE0"/>
    <w:pPr>
      <w:jc w:val="both"/>
    </w:pPr>
    <w:rPr>
      <w:rFonts w:ascii="Arial" w:hAnsi="Arial" w:cs="Arial"/>
      <w:color w:val="000000"/>
      <w:sz w:val="22"/>
      <w:szCs w:val="22"/>
      <w:lang w:val="sr-Latn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653EE0"/>
    <w:rPr>
      <w:rFonts w:ascii="Arial" w:eastAsia="Times New Roman" w:hAnsi="Arial" w:cs="Arial"/>
      <w:color w:val="000000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1"/>
    <w:locked/>
    <w:rsid w:val="00F4193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F41935"/>
    <w:rPr>
      <w:rFonts w:eastAsia="Times New Roman"/>
      <w:sz w:val="24"/>
      <w:szCs w:val="24"/>
    </w:rPr>
  </w:style>
  <w:style w:type="paragraph" w:customStyle="1" w:styleId="table0020grid">
    <w:name w:val="table_0020grid"/>
    <w:basedOn w:val="Normal"/>
    <w:rsid w:val="00130976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Default">
    <w:name w:val="Default"/>
    <w:rsid w:val="00BE74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C44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92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A66A74"/>
    <w:rPr>
      <w:i/>
      <w:iCs/>
    </w:rPr>
  </w:style>
  <w:style w:type="character" w:customStyle="1" w:styleId="markedcontent">
    <w:name w:val="markedcontent"/>
    <w:basedOn w:val="DefaultParagraphFont"/>
    <w:rsid w:val="00735429"/>
  </w:style>
  <w:style w:type="character" w:styleId="Strong">
    <w:name w:val="Strong"/>
    <w:basedOn w:val="DefaultParagraphFont"/>
    <w:uiPriority w:val="22"/>
    <w:qFormat/>
    <w:locked/>
    <w:rsid w:val="0073542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10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72C7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2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4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tor.me/files/documents/1580915684-Strate%C5%A1ki%20-%20javna%20rasprava%20(1).pdf" TargetMode="External"/><Relationship Id="rId13" Type="http://schemas.openxmlformats.org/officeDocument/2006/relationships/hyperlink" Target="https://opstinativat.fra1.digitaloceanspaces.com/documents/REVIZIJA/Strateski%20plan%20razvoja%20Tivta_CG_finalno.pdf" TargetMode="External"/><Relationship Id="rId18" Type="http://schemas.openxmlformats.org/officeDocument/2006/relationships/hyperlink" Target="https://hercegnovi.me/downloads/strategija%20elektronsko%20izdanje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ortalnovi.me/info/lokalni-akcioni-plan-u-oblasti-invalidnosti-realizacija-vise-aktivnosti-u-2021-godini/" TargetMode="Externa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kotor.me/me/sekretarijat-za-za%C5%A1titu-prirodne-i-kulturne-ba%C5%A1tine/lokalni-plan-za%C5%A0tite-%C5%BDivotne-sredine-za-op%C5%A0tinu-kotor-2019---2023/" TargetMode="External"/><Relationship Id="rId17" Type="http://schemas.openxmlformats.org/officeDocument/2006/relationships/hyperlink" Target="https://budva.me/sites/default/files/PDF/Novosti/2018-10-19-nacrt-strategije-za-mlade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opstinativat.fra1.digitaloceanspaces.com/documents/2019_images/Pdf%20Lokalni%20plan%20za%20stare.pdf" TargetMode="External"/><Relationship Id="rId20" Type="http://schemas.openxmlformats.org/officeDocument/2006/relationships/hyperlink" Target="http://www.hercegnovi.me/downloads/Vrsnjacko%20nasilj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tor.me/files/documents/1623326036-Nacrt%20LAP%20SOCIJALNA%20I%20DJE%C4%8CJA%20ZASTITA%202021-2024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pstinativat.fra1.digitaloceanspaces.com/documents/Sekretarijat%20za%20mlade%20sport%20i%20socijalna%20pitanja/2018/NACRT%20LOKALNOG%20PLANA%20RR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kotor.me/files/documents/1580475363-Lokalni%20akcioni%20plan%20za%20mlade%20Kotor%202020-2021.pdf" TargetMode="External"/><Relationship Id="rId19" Type="http://schemas.openxmlformats.org/officeDocument/2006/relationships/hyperlink" Target="https://www.hercegnovi.me/downloads/StrategijaZaMalde13.12.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tor.me/files/documents/1617259836-STRATEGIJA%20ZAPO%C5%A0LJAVANJA%20OP%C5%A0TINE%20Kotor%20Nacrt%201.1%20%20kona%C4%8Dna%20verzija%20(1).pdf" TargetMode="External"/><Relationship Id="rId14" Type="http://schemas.openxmlformats.org/officeDocument/2006/relationships/hyperlink" Target="https://opstinativat.me/wp-content/uploads/2020/01/Lokalni-akcioni-plan-nacrt.pdf" TargetMode="External"/><Relationship Id="rId22" Type="http://schemas.openxmlformats.org/officeDocument/2006/relationships/hyperlink" Target="https://nadahercegnovi.me/wp-content/uploads/2020/12/LAPI-7.12-u-oblasti-invalidnosti-do-2023.pdf" TargetMode="External"/><Relationship Id="rId27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82AD0-D9CF-48E8-9608-C0A9E479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sektorska analiza-financiranje udruga-obrazac 2016</vt:lpstr>
    </vt:vector>
  </TitlesOfParts>
  <Company>UZUVRH</Company>
  <LinksUpToDate>false</LinksUpToDate>
  <CharactersWithSpaces>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sektorska analiza-financiranje udruga-obrazac 2016</dc:title>
  <dc:creator>igor</dc:creator>
  <cp:lastModifiedBy>Dragana Djurasevic</cp:lastModifiedBy>
  <cp:revision>6</cp:revision>
  <cp:lastPrinted>2022-02-08T06:58:00Z</cp:lastPrinted>
  <dcterms:created xsi:type="dcterms:W3CDTF">2022-02-22T10:12:00Z</dcterms:created>
  <dcterms:modified xsi:type="dcterms:W3CDTF">2022-02-22T10:41:00Z</dcterms:modified>
</cp:coreProperties>
</file>